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7094" w:val="left"/>
        </w:tabs>
        <w:bidi w:val="0"/>
        <w:spacing w:before="0" w:after="300" w:line="240" w:lineRule="auto"/>
        <w:ind w:left="0" w:right="0" w:firstLine="0"/>
        <w:jc w:val="center"/>
      </w:pPr>
      <w:r>
        <w:rPr>
          <w:color w:val="000000"/>
          <w:spacing w:val="0"/>
          <w:w w:val="100"/>
          <w:position w:val="0"/>
        </w:rPr>
        <w:t>公司代码：</w:t>
      </w:r>
      <w:r>
        <w:rPr>
          <w:color w:val="000000"/>
          <w:spacing w:val="0"/>
          <w:w w:val="100"/>
          <w:position w:val="0"/>
          <w:sz w:val="24"/>
          <w:szCs w:val="24"/>
        </w:rPr>
        <w:t>601298</w:t>
        <w:tab/>
      </w:r>
      <w:r>
        <w:rPr>
          <w:color w:val="000000"/>
          <w:spacing w:val="0"/>
          <w:w w:val="100"/>
          <w:position w:val="0"/>
        </w:rPr>
        <w:t>公司简称：青岛港</w:t>
      </w:r>
    </w:p>
    <w:p>
      <w:pPr>
        <w:pStyle w:val="Style2"/>
        <w:keepNext w:val="0"/>
        <w:keepLines w:val="0"/>
        <w:widowControl w:val="0"/>
        <w:shd w:val="clear" w:color="auto" w:fill="auto"/>
        <w:tabs>
          <w:tab w:pos="6600" w:val="left"/>
        </w:tabs>
        <w:bidi w:val="0"/>
        <w:spacing w:before="0" w:after="3040" w:line="240" w:lineRule="auto"/>
        <w:ind w:left="0" w:right="0" w:firstLine="0"/>
        <w:jc w:val="center"/>
        <w:rPr>
          <w:sz w:val="24"/>
          <w:szCs w:val="24"/>
        </w:rPr>
      </w:pPr>
      <w:r>
        <w:rPr>
          <w:color w:val="000000"/>
          <w:spacing w:val="0"/>
          <w:w w:val="100"/>
          <w:position w:val="0"/>
          <w:sz w:val="22"/>
          <w:szCs w:val="22"/>
        </w:rPr>
        <w:t>债券代码：</w:t>
      </w:r>
      <w:r>
        <w:rPr>
          <w:color w:val="000000"/>
          <w:spacing w:val="0"/>
          <w:w w:val="100"/>
          <w:position w:val="0"/>
          <w:sz w:val="24"/>
          <w:szCs w:val="24"/>
        </w:rPr>
        <w:t>136472</w:t>
        <w:tab/>
      </w:r>
      <w:r>
        <w:rPr>
          <w:color w:val="000000"/>
          <w:spacing w:val="0"/>
          <w:w w:val="100"/>
          <w:position w:val="0"/>
          <w:sz w:val="22"/>
          <w:szCs w:val="22"/>
        </w:rPr>
        <w:t>债券简称：</w:t>
      </w:r>
      <w:r>
        <w:rPr>
          <w:color w:val="000000"/>
          <w:spacing w:val="0"/>
          <w:w w:val="100"/>
          <w:position w:val="0"/>
          <w:sz w:val="24"/>
          <w:szCs w:val="24"/>
        </w:rPr>
        <w:t>16</w:t>
      </w:r>
      <w:r>
        <w:rPr>
          <w:color w:val="000000"/>
          <w:spacing w:val="0"/>
          <w:w w:val="100"/>
          <w:position w:val="0"/>
          <w:sz w:val="22"/>
          <w:szCs w:val="22"/>
        </w:rPr>
        <w:t>青港</w:t>
      </w:r>
      <w:r>
        <w:rPr>
          <w:color w:val="000000"/>
          <w:spacing w:val="0"/>
          <w:w w:val="100"/>
          <w:position w:val="0"/>
          <w:sz w:val="24"/>
          <w:szCs w:val="24"/>
        </w:rPr>
        <w:t>02</w:t>
      </w:r>
    </w:p>
    <w:p>
      <w:pPr>
        <w:pStyle w:val="Style10"/>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青岛港国际股份有限公司</w:t>
      </w:r>
      <w:bookmarkEnd w:id="0"/>
      <w:bookmarkEnd w:id="1"/>
      <w:bookmarkEnd w:id="2"/>
    </w:p>
    <w:p>
      <w:pPr>
        <w:pStyle w:val="Style10"/>
        <w:keepNext/>
        <w:keepLines/>
        <w:widowControl w:val="0"/>
        <w:shd w:val="clear" w:color="auto" w:fill="auto"/>
        <w:bidi w:val="0"/>
        <w:spacing w:before="0" w:after="30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546" w:right="1397" w:bottom="1546" w:left="1397"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3"/>
        <w:keepNext/>
        <w:keepLines/>
        <w:widowControl w:val="0"/>
        <w:shd w:val="clear" w:color="auto" w:fill="auto"/>
        <w:bidi w:val="0"/>
        <w:spacing w:before="360" w:after="4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505" w:val="left"/>
        </w:tabs>
        <w:bidi w:val="0"/>
        <w:spacing w:before="0" w:after="420" w:line="362" w:lineRule="exact"/>
        <w:ind w:left="380" w:right="0" w:hanging="380"/>
        <w:jc w:val="both"/>
      </w:pPr>
      <w:bookmarkStart w:id="7" w:name="bookmark7"/>
      <w:r>
        <w:rPr>
          <w:b/>
          <w:bCs/>
          <w:color w:val="000000"/>
          <w:spacing w:val="0"/>
          <w:w w:val="100"/>
          <w:position w:val="0"/>
          <w:sz w:val="20"/>
          <w:szCs w:val="20"/>
        </w:rPr>
        <w:t>一</w:t>
      </w:r>
      <w:bookmarkEnd w:id="7"/>
      <w:r>
        <w:rPr>
          <w:b/>
          <w:bCs/>
          <w:color w:val="000000"/>
          <w:spacing w:val="0"/>
          <w:w w:val="100"/>
          <w:position w:val="0"/>
          <w:sz w:val="20"/>
          <w:szCs w:val="20"/>
        </w:rPr>
        <w:t>、</w:t>
        <w:tab/>
      </w:r>
      <w:r>
        <w:rPr>
          <w:b/>
          <w:bCs/>
          <w:color w:val="000000"/>
          <w:spacing w:val="0"/>
          <w:w w:val="100"/>
          <w:position w:val="0"/>
        </w:rPr>
        <w:t>本公司董事会、监事会及董事、监事、高级管理人员保证年度报告内容的真实、准 确、完整，不存在虚假记载、误导性陈述或重大遗漏，并承担个别和连带的法律责 任。</w:t>
      </w:r>
    </w:p>
    <w:p>
      <w:pPr>
        <w:pStyle w:val="Style2"/>
        <w:keepNext w:val="0"/>
        <w:keepLines w:val="0"/>
        <w:widowControl w:val="0"/>
        <w:shd w:val="clear" w:color="auto" w:fill="auto"/>
        <w:tabs>
          <w:tab w:pos="505" w:val="left"/>
        </w:tabs>
        <w:bidi w:val="0"/>
        <w:spacing w:before="0" w:after="420" w:line="360" w:lineRule="exact"/>
        <w:ind w:left="0" w:right="0" w:firstLine="0"/>
        <w:jc w:val="left"/>
      </w:pPr>
      <w:bookmarkStart w:id="8" w:name="bookmark8"/>
      <w:r>
        <w:rPr>
          <w:b/>
          <w:bCs/>
          <w:color w:val="000000"/>
          <w:spacing w:val="0"/>
          <w:w w:val="100"/>
          <w:position w:val="0"/>
          <w:sz w:val="20"/>
          <w:szCs w:val="20"/>
        </w:rPr>
        <w:t>二</w:t>
      </w:r>
      <w:bookmarkEnd w:id="8"/>
      <w:r>
        <w:rPr>
          <w:b/>
          <w:bCs/>
          <w:color w:val="000000"/>
          <w:spacing w:val="0"/>
          <w:w w:val="100"/>
          <w:position w:val="0"/>
          <w:sz w:val="20"/>
          <w:szCs w:val="20"/>
        </w:rPr>
        <w:t>、</w:t>
        <w:tab/>
      </w:r>
      <w:r>
        <w:rPr>
          <w:b/>
          <w:bCs/>
          <w:color w:val="000000"/>
          <w:spacing w:val="0"/>
          <w:w w:val="100"/>
          <w:position w:val="0"/>
        </w:rPr>
        <w:t>公司全体董事出席董事会会议。</w:t>
      </w:r>
    </w:p>
    <w:p>
      <w:pPr>
        <w:pStyle w:val="Style2"/>
        <w:keepNext w:val="0"/>
        <w:keepLines w:val="0"/>
        <w:widowControl w:val="0"/>
        <w:shd w:val="clear" w:color="auto" w:fill="auto"/>
        <w:tabs>
          <w:tab w:pos="505" w:val="left"/>
        </w:tabs>
        <w:bidi w:val="0"/>
        <w:spacing w:before="0" w:after="420" w:line="370" w:lineRule="exact"/>
        <w:ind w:left="380" w:right="0" w:hanging="380"/>
        <w:jc w:val="both"/>
      </w:pPr>
      <w:bookmarkStart w:id="9" w:name="bookmark9"/>
      <w:r>
        <w:rPr>
          <w:b/>
          <w:bCs/>
          <w:color w:val="000000"/>
          <w:spacing w:val="0"/>
          <w:w w:val="100"/>
          <w:position w:val="0"/>
          <w:sz w:val="20"/>
          <w:szCs w:val="20"/>
        </w:rPr>
        <w:t>三</w:t>
      </w:r>
      <w:bookmarkEnd w:id="9"/>
      <w:r>
        <w:rPr>
          <w:b/>
          <w:bCs/>
          <w:color w:val="000000"/>
          <w:spacing w:val="0"/>
          <w:w w:val="100"/>
          <w:position w:val="0"/>
          <w:sz w:val="20"/>
          <w:szCs w:val="20"/>
        </w:rPr>
        <w:t>、</w:t>
        <w:tab/>
      </w:r>
      <w:r>
        <w:rPr>
          <w:b/>
          <w:bCs/>
          <w:color w:val="000000"/>
          <w:spacing w:val="0"/>
          <w:w w:val="100"/>
          <w:position w:val="0"/>
        </w:rPr>
        <w:t>普华永道中天会计师事务所（特殊普通合伙）为本公司出具了标准无保留意见的 审计报告。</w:t>
      </w:r>
    </w:p>
    <w:p>
      <w:pPr>
        <w:pStyle w:val="Style2"/>
        <w:keepNext w:val="0"/>
        <w:keepLines w:val="0"/>
        <w:widowControl w:val="0"/>
        <w:shd w:val="clear" w:color="auto" w:fill="auto"/>
        <w:tabs>
          <w:tab w:pos="505" w:val="left"/>
        </w:tabs>
        <w:bidi w:val="0"/>
        <w:spacing w:before="0" w:after="420" w:line="360" w:lineRule="exact"/>
        <w:ind w:left="380" w:right="0" w:hanging="380"/>
        <w:jc w:val="both"/>
      </w:pPr>
      <w:bookmarkStart w:id="10" w:name="bookmark10"/>
      <w:r>
        <w:rPr>
          <w:b/>
          <w:bCs/>
          <w:color w:val="000000"/>
          <w:spacing w:val="0"/>
          <w:w w:val="100"/>
          <w:position w:val="0"/>
          <w:sz w:val="20"/>
          <w:szCs w:val="20"/>
        </w:rPr>
        <w:t>四</w:t>
      </w:r>
      <w:bookmarkEnd w:id="10"/>
      <w:r>
        <w:rPr>
          <w:b/>
          <w:bCs/>
          <w:color w:val="000000"/>
          <w:spacing w:val="0"/>
          <w:w w:val="100"/>
          <w:position w:val="0"/>
          <w:sz w:val="20"/>
          <w:szCs w:val="20"/>
        </w:rPr>
        <w:t>、</w:t>
        <w:tab/>
      </w:r>
      <w:r>
        <w:rPr>
          <w:b/>
          <w:bCs/>
          <w:color w:val="000000"/>
          <w:spacing w:val="0"/>
          <w:w w:val="100"/>
          <w:position w:val="0"/>
        </w:rPr>
        <w:t>公司负责人贾福宁、主管会计工作负责人樊西为及会计机构负责人（会计主管人员） 刘永霞声明：保证年度报告中财务报告的真实、准确、完整。</w:t>
      </w:r>
    </w:p>
    <w:p>
      <w:pPr>
        <w:pStyle w:val="Style2"/>
        <w:keepNext w:val="0"/>
        <w:keepLines w:val="0"/>
        <w:widowControl w:val="0"/>
        <w:shd w:val="clear" w:color="auto" w:fill="auto"/>
        <w:tabs>
          <w:tab w:pos="505" w:val="left"/>
        </w:tabs>
        <w:bidi w:val="0"/>
        <w:spacing w:before="0" w:after="40" w:line="360" w:lineRule="exact"/>
        <w:ind w:left="0" w:right="0" w:firstLine="0"/>
        <w:jc w:val="left"/>
      </w:pPr>
      <w:bookmarkStart w:id="11" w:name="bookmark11"/>
      <w:r>
        <w:rPr>
          <w:b/>
          <w:bCs/>
          <w:color w:val="000000"/>
          <w:spacing w:val="0"/>
          <w:w w:val="100"/>
          <w:position w:val="0"/>
          <w:sz w:val="20"/>
          <w:szCs w:val="20"/>
        </w:rPr>
        <w:t>五</w:t>
      </w:r>
      <w:bookmarkEnd w:id="11"/>
      <w:r>
        <w:rPr>
          <w:b/>
          <w:bCs/>
          <w:color w:val="000000"/>
          <w:spacing w:val="0"/>
          <w:w w:val="100"/>
          <w:position w:val="0"/>
          <w:sz w:val="20"/>
          <w:szCs w:val="20"/>
        </w:rPr>
        <w:t>、</w:t>
        <w:tab/>
      </w:r>
      <w:r>
        <w:rPr>
          <w:b/>
          <w:bCs/>
          <w:color w:val="000000"/>
          <w:spacing w:val="0"/>
          <w:w w:val="100"/>
          <w:position w:val="0"/>
        </w:rPr>
        <w:t>经董事会审议的报告期利润分配预案或公积金转增股本预案</w:t>
      </w:r>
    </w:p>
    <w:p>
      <w:pPr>
        <w:pStyle w:val="Style2"/>
        <w:keepNext w:val="0"/>
        <w:keepLines w:val="0"/>
        <w:widowControl w:val="0"/>
        <w:shd w:val="clear" w:color="auto" w:fill="auto"/>
        <w:bidi w:val="0"/>
        <w:spacing w:before="0" w:after="420" w:line="360" w:lineRule="exact"/>
        <w:ind w:left="0" w:right="0" w:firstLine="500"/>
        <w:jc w:val="both"/>
      </w:pPr>
      <w:r>
        <w:rPr>
          <w:color w:val="000000"/>
          <w:spacing w:val="0"/>
          <w:w w:val="100"/>
          <w:position w:val="0"/>
        </w:rPr>
        <w:t>根据公司第三届董事会第十六次会议决议，本次利润分配预案为：拟将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年度可 用于分配利润</w:t>
      </w:r>
      <w:r>
        <w:rPr>
          <w:rFonts w:ascii="Times New Roman" w:eastAsia="Times New Roman" w:hAnsi="Times New Roman" w:cs="Times New Roman"/>
          <w:color w:val="000000"/>
          <w:spacing w:val="0"/>
          <w:w w:val="100"/>
          <w:position w:val="0"/>
          <w:sz w:val="24"/>
          <w:szCs w:val="24"/>
        </w:rPr>
        <w:t>327,368.87</w:t>
      </w:r>
      <w:r>
        <w:rPr>
          <w:color w:val="000000"/>
          <w:spacing w:val="0"/>
          <w:w w:val="100"/>
          <w:position w:val="0"/>
        </w:rPr>
        <w:t>万元的约</w:t>
      </w:r>
      <w:r>
        <w:rPr>
          <w:rFonts w:ascii="Times New Roman" w:eastAsia="Times New Roman" w:hAnsi="Times New Roman" w:cs="Times New Roman"/>
          <w:color w:val="000000"/>
          <w:spacing w:val="0"/>
          <w:w w:val="100"/>
          <w:position w:val="0"/>
          <w:sz w:val="24"/>
          <w:szCs w:val="24"/>
        </w:rPr>
        <w:t>52%</w:t>
      </w:r>
      <w:r>
        <w:rPr>
          <w:color w:val="000000"/>
          <w:spacing w:val="0"/>
          <w:w w:val="100"/>
          <w:position w:val="0"/>
        </w:rPr>
        <w:t>，按照持股比例向全体股东派发现金股利，即以 公司总股本</w:t>
      </w:r>
      <w:r>
        <w:rPr>
          <w:rFonts w:ascii="Times New Roman" w:eastAsia="Times New Roman" w:hAnsi="Times New Roman" w:cs="Times New Roman"/>
          <w:color w:val="000000"/>
          <w:spacing w:val="0"/>
          <w:w w:val="100"/>
          <w:position w:val="0"/>
          <w:sz w:val="24"/>
          <w:szCs w:val="24"/>
        </w:rPr>
        <w:t>6,491,100,000</w:t>
      </w:r>
      <w:r>
        <w:rPr>
          <w:color w:val="000000"/>
          <w:spacing w:val="0"/>
          <w:w w:val="100"/>
          <w:position w:val="0"/>
        </w:rPr>
        <w:t>股计算，每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.622</w:t>
      </w:r>
      <w:r>
        <w:rPr>
          <w:color w:val="000000"/>
          <w:spacing w:val="0"/>
          <w:w w:val="100"/>
          <w:position w:val="0"/>
        </w:rPr>
        <w:t>元（含税）。实施上述利润 分配方案，共需支付股利</w:t>
      </w:r>
      <w:r>
        <w:rPr>
          <w:rFonts w:ascii="Times New Roman" w:eastAsia="Times New Roman" w:hAnsi="Times New Roman" w:cs="Times New Roman"/>
          <w:color w:val="000000"/>
          <w:spacing w:val="0"/>
          <w:w w:val="100"/>
          <w:position w:val="0"/>
          <w:sz w:val="24"/>
          <w:szCs w:val="24"/>
        </w:rPr>
        <w:t>170,196.64</w:t>
      </w:r>
      <w:r>
        <w:rPr>
          <w:color w:val="000000"/>
          <w:spacing w:val="0"/>
          <w:w w:val="100"/>
          <w:position w:val="0"/>
        </w:rPr>
        <w:t>万元，约占</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年度归属于上市公司股东净利润的 </w:t>
      </w:r>
      <w:r>
        <w:rPr>
          <w:rFonts w:ascii="Times New Roman" w:eastAsia="Times New Roman" w:hAnsi="Times New Roman" w:cs="Times New Roman"/>
          <w:color w:val="000000"/>
          <w:spacing w:val="0"/>
          <w:w w:val="100"/>
          <w:position w:val="0"/>
          <w:sz w:val="24"/>
          <w:szCs w:val="24"/>
        </w:rPr>
        <w:t>44.30%</w:t>
      </w:r>
      <w:r>
        <w:rPr>
          <w:color w:val="000000"/>
          <w:spacing w:val="0"/>
          <w:w w:val="100"/>
          <w:position w:val="0"/>
        </w:rPr>
        <w:t>。该利润分配预案尚需提交公司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年度股东大会审议。</w:t>
      </w:r>
    </w:p>
    <w:p>
      <w:pPr>
        <w:pStyle w:val="Style2"/>
        <w:keepNext w:val="0"/>
        <w:keepLines w:val="0"/>
        <w:widowControl w:val="0"/>
        <w:shd w:val="clear" w:color="auto" w:fill="auto"/>
        <w:tabs>
          <w:tab w:pos="505" w:val="left"/>
        </w:tabs>
        <w:bidi w:val="0"/>
        <w:spacing w:before="0" w:after="160" w:line="360" w:lineRule="exact"/>
        <w:ind w:left="0" w:right="0" w:firstLine="0"/>
        <w:jc w:val="left"/>
      </w:pPr>
      <w:bookmarkStart w:id="12" w:name="bookmark12"/>
      <w:r>
        <w:rPr>
          <w:b/>
          <w:bCs/>
          <w:color w:val="000000"/>
          <w:spacing w:val="0"/>
          <w:w w:val="100"/>
          <w:position w:val="0"/>
          <w:sz w:val="20"/>
          <w:szCs w:val="20"/>
        </w:rPr>
        <w:t>六</w:t>
      </w:r>
      <w:bookmarkEnd w:id="12"/>
      <w:r>
        <w:rPr>
          <w:b/>
          <w:bCs/>
          <w:color w:val="000000"/>
          <w:spacing w:val="0"/>
          <w:w w:val="100"/>
          <w:position w:val="0"/>
          <w:sz w:val="20"/>
          <w:szCs w:val="20"/>
        </w:rPr>
        <w:t>、</w:t>
        <w:tab/>
      </w:r>
      <w:r>
        <w:rPr>
          <w:b/>
          <w:bCs/>
          <w:color w:val="000000"/>
          <w:spacing w:val="0"/>
          <w:w w:val="100"/>
          <w:position w:val="0"/>
        </w:rPr>
        <w:t>前瞻性陈述的风险声明</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420" w:line="350" w:lineRule="exact"/>
        <w:ind w:left="0" w:right="0" w:firstLine="500"/>
        <w:jc w:val="both"/>
      </w:pPr>
      <w:r>
        <w:rPr>
          <w:color w:val="000000"/>
          <w:spacing w:val="0"/>
          <w:w w:val="100"/>
          <w:position w:val="0"/>
        </w:rPr>
        <w:t>本报告中所涉及的未来计划、发展战略等前瞻性描述不构成公司对投资者的实质承 诺，敬请投资者注意投资风险。</w:t>
      </w:r>
    </w:p>
    <w:p>
      <w:pPr>
        <w:pStyle w:val="Style2"/>
        <w:keepNext w:val="0"/>
        <w:keepLines w:val="0"/>
        <w:widowControl w:val="0"/>
        <w:shd w:val="clear" w:color="auto" w:fill="auto"/>
        <w:tabs>
          <w:tab w:pos="505" w:val="left"/>
        </w:tabs>
        <w:bidi w:val="0"/>
        <w:spacing w:before="0" w:after="40" w:line="360" w:lineRule="exact"/>
        <w:ind w:left="0" w:right="0" w:firstLine="0"/>
        <w:jc w:val="left"/>
      </w:pPr>
      <w:bookmarkStart w:id="13" w:name="bookmark13"/>
      <w:r>
        <w:rPr>
          <w:b/>
          <w:bCs/>
          <w:color w:val="000000"/>
          <w:spacing w:val="0"/>
          <w:w w:val="100"/>
          <w:position w:val="0"/>
          <w:sz w:val="20"/>
          <w:szCs w:val="20"/>
        </w:rPr>
        <w:t>七</w:t>
      </w:r>
      <w:bookmarkEnd w:id="13"/>
      <w:r>
        <w:rPr>
          <w:b/>
          <w:bCs/>
          <w:color w:val="000000"/>
          <w:spacing w:val="0"/>
          <w:w w:val="100"/>
          <w:position w:val="0"/>
          <w:sz w:val="20"/>
          <w:szCs w:val="20"/>
        </w:rPr>
        <w:t>、</w:t>
        <w:tab/>
      </w:r>
      <w:r>
        <w:rPr>
          <w:b/>
          <w:bCs/>
          <w:color w:val="000000"/>
          <w:spacing w:val="0"/>
          <w:w w:val="100"/>
          <w:position w:val="0"/>
        </w:rPr>
        <w:t>是否存在被控股股东及其关联方非经营性占用资金情况</w:t>
      </w:r>
    </w:p>
    <w:p>
      <w:pPr>
        <w:pStyle w:val="Style2"/>
        <w:keepNext w:val="0"/>
        <w:keepLines w:val="0"/>
        <w:widowControl w:val="0"/>
        <w:shd w:val="clear" w:color="auto" w:fill="auto"/>
        <w:bidi w:val="0"/>
        <w:spacing w:before="0" w:after="420" w:line="360"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5" w:val="left"/>
        </w:tabs>
        <w:bidi w:val="0"/>
        <w:spacing w:before="0" w:after="40" w:line="360" w:lineRule="exact"/>
        <w:ind w:left="0" w:right="0" w:firstLine="0"/>
        <w:jc w:val="left"/>
      </w:pPr>
      <w:bookmarkStart w:id="14" w:name="bookmark14"/>
      <w:r>
        <w:rPr>
          <w:b/>
          <w:bCs/>
          <w:color w:val="000000"/>
          <w:spacing w:val="0"/>
          <w:w w:val="100"/>
          <w:position w:val="0"/>
          <w:sz w:val="20"/>
          <w:szCs w:val="20"/>
        </w:rPr>
        <w:t>八</w:t>
      </w:r>
      <w:bookmarkEnd w:id="14"/>
      <w:r>
        <w:rPr>
          <w:b/>
          <w:bCs/>
          <w:color w:val="000000"/>
          <w:spacing w:val="0"/>
          <w:w w:val="100"/>
          <w:position w:val="0"/>
          <w:sz w:val="20"/>
          <w:szCs w:val="20"/>
        </w:rPr>
        <w:t>、</w:t>
        <w:tab/>
      </w:r>
      <w:r>
        <w:rPr>
          <w:b/>
          <w:bCs/>
          <w:color w:val="000000"/>
          <w:spacing w:val="0"/>
          <w:w w:val="100"/>
          <w:position w:val="0"/>
        </w:rPr>
        <w:t>是否存在违反规定决策程序对外提供担保的情况？</w:t>
      </w:r>
    </w:p>
    <w:p>
      <w:pPr>
        <w:pStyle w:val="Style2"/>
        <w:keepNext w:val="0"/>
        <w:keepLines w:val="0"/>
        <w:widowControl w:val="0"/>
        <w:shd w:val="clear" w:color="auto" w:fill="auto"/>
        <w:bidi w:val="0"/>
        <w:spacing w:before="0" w:after="360" w:line="360" w:lineRule="exact"/>
        <w:ind w:left="0" w:right="0" w:firstLine="0"/>
        <w:jc w:val="both"/>
      </w:pPr>
      <w:r>
        <w:rPr>
          <w:color w:val="000000"/>
          <w:spacing w:val="0"/>
          <w:w w:val="100"/>
          <w:position w:val="0"/>
        </w:rPr>
        <w:t>否</w:t>
      </w:r>
    </w:p>
    <w:p>
      <w:pPr>
        <w:pStyle w:val="Style2"/>
        <w:keepNext w:val="0"/>
        <w:keepLines w:val="0"/>
        <w:widowControl w:val="0"/>
        <w:shd w:val="clear" w:color="auto" w:fill="auto"/>
        <w:tabs>
          <w:tab w:pos="505" w:val="left"/>
        </w:tabs>
        <w:bidi w:val="0"/>
        <w:spacing w:before="0" w:after="420" w:line="413" w:lineRule="exact"/>
        <w:ind w:left="0" w:right="0" w:firstLine="0"/>
        <w:jc w:val="both"/>
      </w:pPr>
      <w:bookmarkStart w:id="15" w:name="bookmark15"/>
      <w:r>
        <w:rPr>
          <w:b/>
          <w:bCs/>
          <w:color w:val="000000"/>
          <w:spacing w:val="0"/>
          <w:w w:val="100"/>
          <w:position w:val="0"/>
          <w:sz w:val="20"/>
          <w:szCs w:val="20"/>
        </w:rPr>
        <w:t>九</w:t>
      </w:r>
      <w:bookmarkEnd w:id="15"/>
      <w:r>
        <w:rPr>
          <w:b/>
          <w:bCs/>
          <w:color w:val="000000"/>
          <w:spacing w:val="0"/>
          <w:w w:val="100"/>
          <w:position w:val="0"/>
          <w:sz w:val="20"/>
          <w:szCs w:val="20"/>
        </w:rPr>
        <w:t>、</w:t>
        <w:tab/>
      </w:r>
      <w:r>
        <w:rPr>
          <w:b/>
          <w:bCs/>
          <w:color w:val="000000"/>
          <w:spacing w:val="0"/>
          <w:w w:val="100"/>
          <w:position w:val="0"/>
        </w:rPr>
        <w:t xml:space="preserve">是否存在半数以上董事无法保证公司所披露年度报告的真实性、准确性和完整性 </w:t>
      </w:r>
      <w:r>
        <w:rPr>
          <w:color w:val="000000"/>
          <w:spacing w:val="0"/>
          <w:w w:val="100"/>
          <w:position w:val="0"/>
        </w:rPr>
        <w:t>否</w:t>
      </w:r>
    </w:p>
    <w:p>
      <w:pPr>
        <w:pStyle w:val="Style20"/>
        <w:keepNext/>
        <w:keepLines/>
        <w:widowControl w:val="0"/>
        <w:shd w:val="clear" w:color="auto" w:fill="auto"/>
        <w:bidi w:val="0"/>
        <w:spacing w:before="0" w:after="0" w:line="365" w:lineRule="exact"/>
        <w:ind w:left="0" w:right="0" w:firstLine="0"/>
        <w:jc w:val="left"/>
      </w:pPr>
      <w:bookmarkStart w:id="16" w:name="bookmark16"/>
      <w:bookmarkStart w:id="17" w:name="bookmark17"/>
      <w:bookmarkStart w:id="18" w:name="bookmark18"/>
      <w:r>
        <w:rPr>
          <w:color w:val="000000"/>
          <w:spacing w:val="0"/>
          <w:w w:val="100"/>
          <w:position w:val="0"/>
          <w:sz w:val="20"/>
          <w:szCs w:val="20"/>
        </w:rPr>
        <w:t>十、</w:t>
      </w:r>
      <w:r>
        <w:rPr>
          <w:color w:val="000000"/>
          <w:spacing w:val="0"/>
          <w:w w:val="100"/>
          <w:position w:val="0"/>
        </w:rPr>
        <w:t>重大风险提示</w:t>
      </w:r>
      <w:bookmarkEnd w:id="16"/>
      <w:bookmarkEnd w:id="17"/>
      <w:bookmarkEnd w:id="18"/>
    </w:p>
    <w:p>
      <w:pPr>
        <w:pStyle w:val="Style2"/>
        <w:keepNext w:val="0"/>
        <w:keepLines w:val="0"/>
        <w:widowControl w:val="0"/>
        <w:shd w:val="clear" w:color="auto" w:fill="auto"/>
        <w:bidi w:val="0"/>
        <w:spacing w:before="0" w:after="440" w:line="365" w:lineRule="exact"/>
        <w:ind w:left="0" w:right="0" w:firstLine="500"/>
        <w:jc w:val="both"/>
      </w:pPr>
      <w:r>
        <w:rPr>
          <w:color w:val="000000"/>
          <w:spacing w:val="0"/>
          <w:w w:val="100"/>
          <w:position w:val="0"/>
        </w:rPr>
        <w:t>报告期内，公司不存在公司股票退市、破产等重大风险。公司已在本报告中详细描 述存在的市场风险、行业风险、经营风险，敬请查阅第四节“经营情况讨论与分析”中 “可能面对的风险”部分内容。</w:t>
      </w:r>
    </w:p>
    <w:p>
      <w:pPr>
        <w:pStyle w:val="Style2"/>
        <w:keepNext w:val="0"/>
        <w:keepLines w:val="0"/>
        <w:widowControl w:val="0"/>
        <w:shd w:val="clear" w:color="auto" w:fill="auto"/>
        <w:bidi w:val="0"/>
        <w:spacing w:before="0" w:after="0" w:line="365" w:lineRule="exact"/>
        <w:ind w:left="0" w:right="0" w:firstLine="0"/>
        <w:jc w:val="left"/>
      </w:pPr>
      <w:r>
        <w:rPr>
          <w:b/>
          <w:bCs/>
          <w:color w:val="000000"/>
          <w:spacing w:val="0"/>
          <w:w w:val="100"/>
          <w:position w:val="0"/>
          <w:sz w:val="20"/>
          <w:szCs w:val="20"/>
        </w:rPr>
        <w:t>十一、</w:t>
      </w:r>
      <w:r>
        <w:rPr>
          <w:b/>
          <w:bCs/>
          <w:color w:val="000000"/>
          <w:spacing w:val="0"/>
          <w:w w:val="100"/>
          <w:position w:val="0"/>
        </w:rPr>
        <w:t>其他</w:t>
      </w:r>
    </w:p>
    <w:p>
      <w:pPr>
        <w:pStyle w:val="Style2"/>
        <w:keepNext w:val="0"/>
        <w:keepLines w:val="0"/>
        <w:widowControl w:val="0"/>
        <w:shd w:val="clear" w:color="auto" w:fill="auto"/>
        <w:bidi w:val="0"/>
        <w:spacing w:before="0" w:after="220" w:line="365" w:lineRule="exact"/>
        <w:ind w:left="0" w:right="0" w:firstLine="0"/>
        <w:jc w:val="left"/>
        <w:sectPr>
          <w:footnotePr>
            <w:pos w:val="pageBottom"/>
            <w:numFmt w:val="decimal"/>
            <w:numRestart w:val="continuous"/>
          </w:footnotePr>
          <w:pgSz w:w="11900" w:h="16840"/>
          <w:pgMar w:top="1383" w:right="1306" w:bottom="1796" w:left="1364"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3"/>
        <w:keepNext/>
        <w:keepLines/>
        <w:widowControl w:val="0"/>
        <w:shd w:val="clear" w:color="auto" w:fill="auto"/>
        <w:bidi w:val="0"/>
        <w:spacing w:before="0" w:after="700" w:line="240" w:lineRule="auto"/>
        <w:ind w:left="0" w:right="0" w:firstLine="0"/>
        <w:jc w:val="center"/>
      </w:pPr>
      <w:bookmarkStart w:id="19" w:name="bookmark19"/>
      <w:bookmarkStart w:id="20" w:name="bookmark20"/>
      <w:bookmarkStart w:id="21" w:name="bookmark21"/>
      <w:r>
        <w:rPr>
          <w:color w:val="000000"/>
          <w:spacing w:val="0"/>
          <w:w w:val="100"/>
          <w:position w:val="0"/>
        </w:rPr>
        <w:t>目录</w:t>
      </w:r>
      <w:bookmarkEnd w:id="19"/>
      <w:bookmarkEnd w:id="20"/>
      <w:bookmarkEnd w:id="21"/>
    </w:p>
    <w:p>
      <w:pPr>
        <w:pStyle w:val="Style33"/>
        <w:keepNext w:val="0"/>
        <w:keepLines w:val="0"/>
        <w:widowControl w:val="0"/>
        <w:shd w:val="clear" w:color="auto" w:fill="auto"/>
        <w:tabs>
          <w:tab w:leader="dot" w:pos="8808" w:val="right"/>
        </w:tabs>
        <w:bidi w:val="0"/>
        <w:spacing w:before="0" w:line="240" w:lineRule="auto"/>
        <w:ind w:left="0" w:right="0" w:firstLine="0"/>
        <w:jc w:val="both"/>
      </w:pPr>
      <w:r>
        <w:fldChar w:fldCharType="begin"/>
        <w:instrText xml:space="preserve"> TOC \o "1-5" \h \z </w:instrText>
        <w:fldChar w:fldCharType="separate"/>
      </w:r>
      <w:hyperlink w:anchor="bookmark23" w:tooltip="Current Document">
        <w:r>
          <w:rPr>
            <w:color w:val="000000"/>
            <w:spacing w:val="0"/>
            <w:w w:val="100"/>
            <w:position w:val="0"/>
          </w:rPr>
          <w:t>第一节释义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33"/>
        <w:keepNext w:val="0"/>
        <w:keepLines w:val="0"/>
        <w:widowControl w:val="0"/>
        <w:shd w:val="clear" w:color="auto" w:fill="auto"/>
        <w:tabs>
          <w:tab w:leader="dot" w:pos="8808" w:val="right"/>
        </w:tabs>
        <w:bidi w:val="0"/>
        <w:spacing w:before="0" w:line="240" w:lineRule="auto"/>
        <w:ind w:left="0" w:right="0" w:firstLine="0"/>
        <w:jc w:val="both"/>
      </w:pPr>
      <w:hyperlink w:anchor="bookmark28"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33"/>
        <w:keepNext w:val="0"/>
        <w:keepLines w:val="0"/>
        <w:widowControl w:val="0"/>
        <w:shd w:val="clear" w:color="auto" w:fill="auto"/>
        <w:tabs>
          <w:tab w:leader="dot" w:pos="8808" w:val="right"/>
        </w:tabs>
        <w:bidi w:val="0"/>
        <w:spacing w:before="0" w:line="240" w:lineRule="auto"/>
        <w:ind w:left="0" w:right="0" w:firstLine="0"/>
        <w:jc w:val="both"/>
      </w:pPr>
      <w:hyperlink w:anchor="bookmark58"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33"/>
        <w:keepNext w:val="0"/>
        <w:keepLines w:val="0"/>
        <w:widowControl w:val="0"/>
        <w:shd w:val="clear" w:color="auto" w:fill="auto"/>
        <w:tabs>
          <w:tab w:leader="dot" w:pos="8808" w:val="right"/>
        </w:tabs>
        <w:bidi w:val="0"/>
        <w:spacing w:before="0" w:line="240" w:lineRule="auto"/>
        <w:ind w:left="0" w:right="0" w:firstLine="0"/>
        <w:jc w:val="both"/>
      </w:pPr>
      <w:hyperlink w:anchor="bookmark83"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33"/>
        <w:keepNext w:val="0"/>
        <w:keepLines w:val="0"/>
        <w:widowControl w:val="0"/>
        <w:shd w:val="clear" w:color="auto" w:fill="auto"/>
        <w:tabs>
          <w:tab w:pos="1234" w:val="left"/>
          <w:tab w:leader="dot" w:pos="8520" w:val="left"/>
        </w:tabs>
        <w:bidi w:val="0"/>
        <w:spacing w:before="0" w:line="240" w:lineRule="auto"/>
        <w:ind w:left="0" w:right="0" w:firstLine="0"/>
        <w:jc w:val="both"/>
      </w:pPr>
      <w:hyperlink w:anchor="bookmark21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26</w:t>
        </w:r>
      </w:hyperlink>
    </w:p>
    <w:p>
      <w:pPr>
        <w:pStyle w:val="Style33"/>
        <w:keepNext w:val="0"/>
        <w:keepLines w:val="0"/>
        <w:widowControl w:val="0"/>
        <w:shd w:val="clear" w:color="auto" w:fill="auto"/>
        <w:tabs>
          <w:tab w:leader="dot" w:pos="8808" w:val="right"/>
        </w:tabs>
        <w:bidi w:val="0"/>
        <w:spacing w:before="0" w:line="240" w:lineRule="auto"/>
        <w:ind w:left="0" w:right="0" w:firstLine="0"/>
        <w:jc w:val="both"/>
      </w:pPr>
      <w:hyperlink w:anchor="bookmark451" w:tooltip="Current Document">
        <w:r>
          <w:rPr>
            <w:color w:val="000000"/>
            <w:spacing w:val="0"/>
            <w:w w:val="100"/>
            <w:position w:val="0"/>
          </w:rPr>
          <w:t>第六节普通股股份变动及股东情况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33"/>
        <w:keepNext w:val="0"/>
        <w:keepLines w:val="0"/>
        <w:widowControl w:val="0"/>
        <w:shd w:val="clear" w:color="auto" w:fill="auto"/>
        <w:tabs>
          <w:tab w:leader="dot" w:pos="8808" w:val="right"/>
        </w:tabs>
        <w:bidi w:val="0"/>
        <w:spacing w:before="0" w:line="240" w:lineRule="auto"/>
        <w:ind w:left="0" w:right="0" w:firstLine="0"/>
        <w:jc w:val="both"/>
      </w:pPr>
      <w:hyperlink w:anchor="bookmark527"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33"/>
        <w:keepNext w:val="0"/>
        <w:keepLines w:val="0"/>
        <w:widowControl w:val="0"/>
        <w:shd w:val="clear" w:color="auto" w:fill="auto"/>
        <w:tabs>
          <w:tab w:pos="1234" w:val="left"/>
          <w:tab w:leader="dot" w:pos="8520" w:val="left"/>
        </w:tabs>
        <w:bidi w:val="0"/>
        <w:spacing w:before="0" w:line="240" w:lineRule="auto"/>
        <w:ind w:left="0" w:right="0" w:firstLine="0"/>
        <w:jc w:val="both"/>
      </w:pPr>
      <w:hyperlink w:anchor="bookmark530"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33"/>
        <w:keepNext w:val="0"/>
        <w:keepLines w:val="0"/>
        <w:widowControl w:val="0"/>
        <w:shd w:val="clear" w:color="auto" w:fill="auto"/>
        <w:tabs>
          <w:tab w:leader="dot" w:pos="8808" w:val="right"/>
        </w:tabs>
        <w:bidi w:val="0"/>
        <w:spacing w:before="0" w:line="240" w:lineRule="auto"/>
        <w:ind w:left="0" w:right="0" w:firstLine="0"/>
        <w:jc w:val="both"/>
      </w:pPr>
      <w:hyperlink w:anchor="bookmark569"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33"/>
        <w:keepNext w:val="0"/>
        <w:keepLines w:val="0"/>
        <w:widowControl w:val="0"/>
        <w:shd w:val="clear" w:color="auto" w:fill="auto"/>
        <w:tabs>
          <w:tab w:leader="dot" w:pos="8808" w:val="right"/>
        </w:tabs>
        <w:bidi w:val="0"/>
        <w:spacing w:before="0" w:line="240" w:lineRule="auto"/>
        <w:ind w:left="0" w:right="0" w:firstLine="0"/>
        <w:jc w:val="both"/>
      </w:pPr>
      <w:hyperlink w:anchor="bookmark644"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78</w:t>
        </w:r>
      </w:hyperlink>
    </w:p>
    <w:p>
      <w:pPr>
        <w:pStyle w:val="Style33"/>
        <w:keepNext w:val="0"/>
        <w:keepLines w:val="0"/>
        <w:widowControl w:val="0"/>
        <w:shd w:val="clear" w:color="auto" w:fill="auto"/>
        <w:tabs>
          <w:tab w:leader="dot" w:pos="8808" w:val="right"/>
        </w:tabs>
        <w:bidi w:val="0"/>
        <w:spacing w:before="0" w:line="240" w:lineRule="auto"/>
        <w:ind w:left="0" w:right="0" w:firstLine="0"/>
        <w:jc w:val="both"/>
      </w:pPr>
      <w:hyperlink w:anchor="bookmark686"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33"/>
        <w:keepNext w:val="0"/>
        <w:keepLines w:val="0"/>
        <w:widowControl w:val="0"/>
        <w:shd w:val="clear" w:color="auto" w:fill="auto"/>
        <w:tabs>
          <w:tab w:leader="dot" w:pos="8808" w:val="right"/>
        </w:tabs>
        <w:bidi w:val="0"/>
        <w:spacing w:before="0" w:line="240" w:lineRule="auto"/>
        <w:ind w:left="0" w:right="0" w:firstLine="0"/>
        <w:jc w:val="both"/>
      </w:pPr>
      <w:hyperlink w:anchor="bookmark2206" w:tooltip="Current Document">
        <w:r>
          <w:rPr>
            <w:color w:val="000000"/>
            <w:spacing w:val="0"/>
            <w:w w:val="100"/>
            <w:position w:val="0"/>
          </w:rPr>
          <w:t>第十二节备查文件目录</w:t>
        </w:r>
        <w:r>
          <w:rPr>
            <w:color w:val="000000"/>
            <w:spacing w:val="0"/>
            <w:w w:val="100"/>
            <w:position w:val="0"/>
          </w:rPr>
          <w:tab/>
        </w:r>
        <w:r>
          <w:rPr>
            <w:rFonts w:ascii="Times New Roman" w:eastAsia="Times New Roman" w:hAnsi="Times New Roman" w:cs="Times New Roman"/>
            <w:color w:val="000000"/>
            <w:spacing w:val="0"/>
            <w:w w:val="100"/>
            <w:position w:val="0"/>
          </w:rPr>
          <w:t>278</w:t>
        </w:r>
      </w:hyperlink>
      <w:r>
        <w:br w:type="page"/>
      </w:r>
      <w:r>
        <w:fldChar w:fldCharType="end"/>
      </w:r>
    </w:p>
    <w:p>
      <w:pPr>
        <w:pStyle w:val="Style36"/>
        <w:keepNext/>
        <w:keepLines/>
        <w:widowControl w:val="0"/>
        <w:shd w:val="clear" w:color="auto" w:fill="auto"/>
        <w:bidi w:val="0"/>
        <w:spacing w:before="0" w:after="260" w:line="240" w:lineRule="auto"/>
        <w:ind w:left="0" w:right="0" w:firstLine="0"/>
        <w:jc w:val="center"/>
      </w:pPr>
      <w:bookmarkStart w:id="22" w:name="bookmark22"/>
      <w:bookmarkStart w:id="23" w:name="bookmark23"/>
      <w:bookmarkStart w:id="24" w:name="bookmark24"/>
      <w:r>
        <w:rPr>
          <w:color w:val="000000"/>
          <w:spacing w:val="0"/>
          <w:w w:val="100"/>
          <w:position w:val="0"/>
        </w:rPr>
        <w:t>第一节释义</w:t>
      </w:r>
      <w:bookmarkEnd w:id="22"/>
      <w:bookmarkEnd w:id="23"/>
      <w:bookmarkEnd w:id="24"/>
    </w:p>
    <w:p>
      <w:pPr>
        <w:pStyle w:val="Style27"/>
        <w:keepNext w:val="0"/>
        <w:keepLines w:val="0"/>
        <w:widowControl w:val="0"/>
        <w:shd w:val="clear" w:color="auto" w:fill="auto"/>
        <w:bidi w:val="0"/>
        <w:spacing w:before="0" w:after="120" w:line="240" w:lineRule="auto"/>
        <w:ind w:left="96" w:right="0" w:firstLine="0"/>
        <w:jc w:val="left"/>
      </w:pPr>
      <w:bookmarkStart w:id="25" w:name="bookmark25"/>
      <w:r>
        <w:rPr>
          <w:b/>
          <w:bCs/>
          <w:color w:val="000000"/>
          <w:spacing w:val="0"/>
          <w:w w:val="100"/>
          <w:position w:val="0"/>
        </w:rPr>
        <w:t>一、释义</w:t>
      </w:r>
      <w:bookmarkEnd w:id="25"/>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381"/>
        <w:gridCol w:w="427"/>
        <w:gridCol w:w="6494"/>
      </w:tblGrid>
      <w:tr>
        <w:trPr>
          <w:trHeight w:val="413"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80" w:right="0" w:firstLine="0"/>
              <w:jc w:val="left"/>
              <w:rPr>
                <w:sz w:val="22"/>
                <w:szCs w:val="22"/>
              </w:rPr>
            </w:pPr>
            <w:r>
              <w:rPr>
                <w:color w:val="000000"/>
                <w:spacing w:val="0"/>
                <w:w w:val="100"/>
                <w:position w:val="0"/>
                <w:sz w:val="22"/>
                <w:szCs w:val="22"/>
              </w:rPr>
              <w:t>常用词语释义</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本集团、本公司、 公司、青岛港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青岛港国际股份有限公司及/或其子公司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中国远洋海运集团有限公司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金控公司、山港金控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山东港口金融控股有限公司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上海中海码头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上海中海码头发展有限公司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中海码头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中海码头发展有限公司</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青岛远洋、 中远海运青岛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中远海运（青岛）有限公司，原名为青岛远洋运输有限公司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码来仓储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码来仓储（深圳）有限公司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光控青岛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光大控股（青岛）融资租赁有限公司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青岛国投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青岛国际投资有限公司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大港分公司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青岛港国际股份有限公司大港分公司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前港分公司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青岛港国际股份有限公司前港分公司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董家口分公司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青岛港国际股份有限公司董家口分公司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青港财务公司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青岛港财务有限责任公司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青岛港国际物流有限公司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青岛实华原油码头有限公司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青港油港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青岛港国际油港有限公司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青岛前湾集装箱码头有限责任公司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青岛新前湾集装箱码头有限责任公司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QQCTU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青岛前湾联合集装箱码头有限责任公司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青岛前湾新联合集装箱码头有限责任公司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摩科瑞仓储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青岛海业摩科瑞仓储有限公司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摩科瑞物流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青岛海业摩科瑞物流有限公司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大唐港务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大唐青岛港务有限公司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华能青岛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华能青岛港务有限公司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海路国际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海路国际港口运营管理有限公司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山东港联化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山东港联化管道石油输送有限公司</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海湾液化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青岛海湾液体化工港务有限公司</w:t>
            </w:r>
          </w:p>
        </w:tc>
      </w:tr>
    </w:tbl>
    <w:p>
      <w:pPr>
        <w:widowControl w:val="0"/>
        <w:spacing w:line="1" w:lineRule="exact"/>
      </w:pPr>
      <w:r>
        <w:br w:type="page"/>
      </w:r>
    </w:p>
    <w:tbl>
      <w:tblPr>
        <w:tblOverlap w:val="never"/>
        <w:jc w:val="center"/>
        <w:tblLayout w:type="fixed"/>
      </w:tblPr>
      <w:tblGrid>
        <w:gridCol w:w="2381"/>
        <w:gridCol w:w="427"/>
        <w:gridCol w:w="6494"/>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青岛前湾西港联合码头有限责任公司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港海物流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青岛港海国际物流有限公司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青岛港工、港务工程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青岛港（集团）港务工程有限公司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永利保险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青岛永利保险代理有限公司</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青岛港董家口矿石码头有限公司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香港联交所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香港联合交易所有限公司</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《招股说明书》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于</w:t>
            </w:r>
            <w:r>
              <w:rPr>
                <w:color w:val="000000"/>
                <w:spacing w:val="0"/>
                <w:w w:val="100"/>
                <w:position w:val="0"/>
                <w:sz w:val="24"/>
                <w:szCs w:val="24"/>
              </w:rPr>
              <w:t>2019</w:t>
            </w:r>
            <w:r>
              <w:rPr>
                <w:color w:val="000000"/>
                <w:spacing w:val="0"/>
                <w:w w:val="100"/>
                <w:position w:val="0"/>
                <w:sz w:val="22"/>
                <w:szCs w:val="22"/>
              </w:rPr>
              <w:t>年</w:t>
            </w:r>
            <w:r>
              <w:rPr>
                <w:color w:val="000000"/>
                <w:spacing w:val="0"/>
                <w:w w:val="100"/>
                <w:position w:val="0"/>
                <w:sz w:val="24"/>
                <w:szCs w:val="24"/>
              </w:rPr>
              <w:t>1</w:t>
            </w:r>
            <w:r>
              <w:rPr>
                <w:color w:val="000000"/>
                <w:spacing w:val="0"/>
                <w:w w:val="100"/>
                <w:position w:val="0"/>
                <w:sz w:val="22"/>
                <w:szCs w:val="22"/>
              </w:rPr>
              <w:t>月</w:t>
            </w:r>
            <w:r>
              <w:rPr>
                <w:color w:val="000000"/>
                <w:spacing w:val="0"/>
                <w:w w:val="100"/>
                <w:position w:val="0"/>
                <w:sz w:val="24"/>
                <w:szCs w:val="24"/>
              </w:rPr>
              <w:t>8</w:t>
            </w:r>
            <w:r>
              <w:rPr>
                <w:color w:val="000000"/>
                <w:spacing w:val="0"/>
                <w:w w:val="100"/>
                <w:position w:val="0"/>
                <w:sz w:val="22"/>
                <w:szCs w:val="22"/>
              </w:rPr>
              <w:t>日刊登的青岛港国际股份有限公司首次公开发 行</w:t>
            </w:r>
            <w:r>
              <w:rPr>
                <w:color w:val="000000"/>
                <w:spacing w:val="0"/>
                <w:w w:val="100"/>
                <w:position w:val="0"/>
                <w:sz w:val="24"/>
                <w:szCs w:val="24"/>
              </w:rPr>
              <w:t>A</w:t>
            </w:r>
            <w:r>
              <w:rPr>
                <w:color w:val="000000"/>
                <w:spacing w:val="0"/>
                <w:w w:val="100"/>
                <w:position w:val="0"/>
                <w:sz w:val="22"/>
                <w:szCs w:val="22"/>
              </w:rPr>
              <w:t>股股票招股说明书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上交所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上海证券交易所</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深交所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深圳证券交易所</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中国证监会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中国证券监督管理委员会</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《公司章程》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《青岛港国际股份有限公司章程》</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场站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集装箱货运站，其中位于装运港口的集装箱货运站是指由承 运人用作收取货物以便承运人将货物装载到集装箱的指定地 点，位于卸货或目的地港口的集装箱货运站是指承运人用作 为集装箱货物拆箱的指定地点</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TEU/</w:t>
            </w:r>
            <w:r>
              <w:rPr>
                <w:color w:val="000000"/>
                <w:spacing w:val="0"/>
                <w:w w:val="100"/>
                <w:position w:val="0"/>
                <w:sz w:val="22"/>
                <w:szCs w:val="22"/>
              </w:rPr>
              <w:t>标准箱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rPr>
                <w:sz w:val="22"/>
                <w:szCs w:val="22"/>
              </w:rPr>
            </w:pPr>
            <w:r>
              <w:rPr>
                <w:color w:val="000000"/>
                <w:spacing w:val="0"/>
                <w:w w:val="100"/>
                <w:position w:val="0"/>
                <w:sz w:val="22"/>
                <w:szCs w:val="22"/>
              </w:rPr>
              <w:t>英文</w:t>
            </w:r>
            <w:r>
              <w:rPr>
                <w:color w:val="000000"/>
                <w:spacing w:val="0"/>
                <w:w w:val="100"/>
                <w:position w:val="0"/>
                <w:sz w:val="24"/>
                <w:szCs w:val="24"/>
              </w:rPr>
              <w:t>Twenty-Foot Equivalent Unit</w:t>
            </w:r>
            <w:r>
              <w:rPr>
                <w:color w:val="000000"/>
                <w:spacing w:val="0"/>
                <w:w w:val="100"/>
                <w:position w:val="0"/>
                <w:sz w:val="22"/>
                <w:szCs w:val="22"/>
              </w:rPr>
              <w:t>的缩写，是以长</w:t>
            </w:r>
            <w:r>
              <w:rPr>
                <w:color w:val="000000"/>
                <w:spacing w:val="0"/>
                <w:w w:val="100"/>
                <w:position w:val="0"/>
                <w:sz w:val="24"/>
                <w:szCs w:val="24"/>
              </w:rPr>
              <w:t>20</w:t>
            </w:r>
            <w:r>
              <w:rPr>
                <w:color w:val="000000"/>
                <w:spacing w:val="0"/>
                <w:w w:val="100"/>
                <w:position w:val="0"/>
                <w:sz w:val="22"/>
                <w:szCs w:val="22"/>
              </w:rPr>
              <w:t>英尺</w:t>
            </w:r>
            <w:r>
              <w:rPr>
                <w:color w:val="000000"/>
                <w:spacing w:val="0"/>
                <w:w w:val="100"/>
                <w:position w:val="0"/>
                <w:sz w:val="24"/>
                <w:szCs w:val="24"/>
              </w:rPr>
              <w:t xml:space="preserve">X </w:t>
            </w:r>
            <w:r>
              <w:rPr>
                <w:color w:val="000000"/>
                <w:spacing w:val="0"/>
                <w:w w:val="100"/>
                <w:position w:val="0"/>
                <w:sz w:val="22"/>
                <w:szCs w:val="22"/>
              </w:rPr>
              <w:t>宽</w:t>
            </w:r>
            <w:r>
              <w:rPr>
                <w:color w:val="000000"/>
                <w:spacing w:val="0"/>
                <w:w w:val="100"/>
                <w:position w:val="0"/>
                <w:sz w:val="24"/>
                <w:szCs w:val="24"/>
              </w:rPr>
              <w:t>8</w:t>
            </w:r>
            <w:r>
              <w:rPr>
                <w:color w:val="000000"/>
                <w:spacing w:val="0"/>
                <w:w w:val="100"/>
                <w:position w:val="0"/>
                <w:sz w:val="22"/>
                <w:szCs w:val="22"/>
              </w:rPr>
              <w:t>英尺</w:t>
            </w:r>
            <w:r>
              <w:rPr>
                <w:color w:val="000000"/>
                <w:spacing w:val="0"/>
                <w:w w:val="100"/>
                <w:position w:val="0"/>
                <w:sz w:val="24"/>
                <w:szCs w:val="24"/>
              </w:rPr>
              <w:t>X</w:t>
            </w:r>
            <w:r>
              <w:rPr>
                <w:color w:val="000000"/>
                <w:spacing w:val="0"/>
                <w:w w:val="100"/>
                <w:position w:val="0"/>
                <w:sz w:val="22"/>
                <w:szCs w:val="22"/>
              </w:rPr>
              <w:t>高</w:t>
            </w:r>
            <w:r>
              <w:rPr>
                <w:color w:val="000000"/>
                <w:spacing w:val="0"/>
                <w:w w:val="100"/>
                <w:position w:val="0"/>
                <w:sz w:val="24"/>
                <w:szCs w:val="24"/>
              </w:rPr>
              <w:t>8.6</w:t>
            </w:r>
            <w:r>
              <w:rPr>
                <w:color w:val="000000"/>
                <w:spacing w:val="0"/>
                <w:w w:val="100"/>
                <w:position w:val="0"/>
                <w:sz w:val="22"/>
                <w:szCs w:val="22"/>
              </w:rPr>
              <w:t>英尺的集装箱为标准的国际计量单位，也称 国际标准箱单位</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bookmarkStart w:id="26" w:name="bookmark26"/>
            <w:r>
              <w:rPr>
                <w:color w:val="000000"/>
                <w:spacing w:val="0"/>
                <w:w w:val="100"/>
                <w:position w:val="0"/>
                <w:sz w:val="22"/>
                <w:szCs w:val="22"/>
              </w:rPr>
              <w:t>一带一路</w:t>
            </w:r>
            <w:bookmarkEnd w:id="26"/>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 xml:space="preserve">“丝绸之路经济带”和“ </w:t>
            </w:r>
            <w:r>
              <w:rPr>
                <w:color w:val="000000"/>
                <w:spacing w:val="0"/>
                <w:w w:val="100"/>
                <w:position w:val="0"/>
                <w:sz w:val="24"/>
                <w:szCs w:val="24"/>
              </w:rPr>
              <w:t>21</w:t>
            </w:r>
            <w:r>
              <w:rPr>
                <w:color w:val="000000"/>
                <w:spacing w:val="0"/>
                <w:w w:val="100"/>
                <w:position w:val="0"/>
                <w:sz w:val="22"/>
                <w:szCs w:val="22"/>
              </w:rPr>
              <w:t>世纪海上丝绸之路”</w:t>
            </w:r>
          </w:p>
        </w:tc>
      </w:tr>
    </w:tbl>
    <w:p>
      <w:pPr>
        <w:widowControl w:val="0"/>
        <w:spacing w:after="359" w:line="1" w:lineRule="exact"/>
      </w:pPr>
    </w:p>
    <w:p>
      <w:pPr>
        <w:pStyle w:val="Style36"/>
        <w:keepNext/>
        <w:keepLines/>
        <w:widowControl w:val="0"/>
        <w:shd w:val="clear" w:color="auto" w:fill="auto"/>
        <w:bidi w:val="0"/>
        <w:spacing w:before="0" w:after="300" w:line="240" w:lineRule="auto"/>
        <w:ind w:left="0" w:right="0" w:firstLine="0"/>
        <w:jc w:val="center"/>
      </w:pPr>
      <w:bookmarkStart w:id="27" w:name="bookmark27"/>
      <w:bookmarkStart w:id="28" w:name="bookmark28"/>
      <w:bookmarkStart w:id="29" w:name="bookmark29"/>
      <w:r>
        <w:rPr>
          <w:color w:val="000000"/>
          <w:spacing w:val="0"/>
          <w:w w:val="100"/>
          <w:position w:val="0"/>
        </w:rPr>
        <w:t>第二节公司简介和主要财务指标</w:t>
      </w:r>
      <w:bookmarkEnd w:id="27"/>
      <w:bookmarkEnd w:id="28"/>
      <w:bookmarkEnd w:id="29"/>
    </w:p>
    <w:p>
      <w:pPr>
        <w:pStyle w:val="Style27"/>
        <w:keepNext w:val="0"/>
        <w:keepLines w:val="0"/>
        <w:widowControl w:val="0"/>
        <w:shd w:val="clear" w:color="auto" w:fill="auto"/>
        <w:bidi w:val="0"/>
        <w:spacing w:before="0" w:after="0" w:line="240" w:lineRule="auto"/>
        <w:ind w:left="274" w:right="0" w:firstLine="0"/>
        <w:jc w:val="left"/>
      </w:pPr>
      <w:r>
        <w:rPr>
          <w:b/>
          <w:bCs/>
          <w:color w:val="000000"/>
          <w:spacing w:val="0"/>
          <w:w w:val="100"/>
          <w:position w:val="0"/>
        </w:rPr>
        <w:t>、公司信息</w:t>
      </w:r>
    </w:p>
    <w:tbl>
      <w:tblPr>
        <w:tblOverlap w:val="never"/>
        <w:jc w:val="center"/>
        <w:tblLayout w:type="fixed"/>
      </w:tblPr>
      <w:tblGrid>
        <w:gridCol w:w="3720"/>
        <w:gridCol w:w="5424"/>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公司的中文名称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青岛港国际股份有限公司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公司的中文简称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公司的外文名称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Qingdao Port International Co., Ltd.</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公司的外文名称缩写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QDPI</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公司的法定代表人</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125" w:lineRule="exact"/>
              <w:ind w:left="0" w:right="0" w:firstLine="0"/>
              <w:jc w:val="left"/>
              <w:rPr>
                <w:sz w:val="22"/>
                <w:szCs w:val="22"/>
              </w:rPr>
            </w:pPr>
            <w:r>
              <w:rPr>
                <w:rFonts w:ascii="Times New Roman" w:eastAsia="Times New Roman" w:hAnsi="Times New Roman" w:cs="Times New Roman"/>
                <w:color w:val="000000"/>
                <w:spacing w:val="0"/>
                <w:w w:val="100"/>
                <w:position w:val="0"/>
                <w:sz w:val="13"/>
                <w:szCs w:val="13"/>
              </w:rPr>
              <w:t xml:space="preserve">ri=tr 4^ </w:t>
            </w:r>
            <w:r>
              <w:rPr>
                <w:color w:val="000000"/>
                <w:spacing w:val="0"/>
                <w:w w:val="100"/>
                <w:position w:val="0"/>
                <w:sz w:val="22"/>
                <w:szCs w:val="22"/>
              </w:rPr>
              <w:t>贾福宁</w:t>
            </w:r>
          </w:p>
        </w:tc>
      </w:tr>
    </w:tbl>
    <w:p>
      <w:pPr>
        <w:widowControl w:val="0"/>
        <w:spacing w:after="3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二、联系人和联系方式</w:t>
      </w:r>
    </w:p>
    <w:tbl>
      <w:tblPr>
        <w:tblOverlap w:val="never"/>
        <w:jc w:val="center"/>
        <w:tblLayout w:type="fixed"/>
      </w:tblPr>
      <w:tblGrid>
        <w:gridCol w:w="2021"/>
        <w:gridCol w:w="3826"/>
        <w:gridCol w:w="3298"/>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董事会秘书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证券事务代表</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刘永霞</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孙洪梅</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青岛市市北区港寰路</w:t>
            </w: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2"/>
                <w:szCs w:val="22"/>
              </w:rPr>
              <w:t>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青岛市市北区港寰路</w:t>
            </w: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2"/>
                <w:szCs w:val="22"/>
              </w:rPr>
              <w:t>号</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0532-82982011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0532-82982133</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传真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0532-82822878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0532-82822878</w:t>
            </w:r>
          </w:p>
        </w:tc>
      </w:tr>
    </w:tbl>
    <w:p>
      <w:pPr>
        <w:widowControl w:val="0"/>
        <w:spacing w:line="1" w:lineRule="exact"/>
      </w:pPr>
      <w:r>
        <w:br w:type="page"/>
      </w:r>
    </w:p>
    <w:tbl>
      <w:tblPr>
        <w:tblOverlap w:val="never"/>
        <w:jc w:val="center"/>
        <w:tblLayout w:type="fixed"/>
      </w:tblPr>
      <w:tblGrid>
        <w:gridCol w:w="2021"/>
        <w:gridCol w:w="3826"/>
        <w:gridCol w:w="3298"/>
      </w:tblGrid>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liuyx .</w:t>
            </w:r>
            <w:r>
              <w:fldChar w:fldCharType="begin"/>
            </w:r>
            <w:r>
              <w:rPr/>
              <w:instrText> HYPERLINK "mailto:cwb@qdport.com" </w:instrText>
            </w:r>
            <w:r>
              <w:fldChar w:fldCharType="separate"/>
            </w:r>
            <w:r>
              <w:rPr>
                <w:rFonts w:ascii="Times New Roman" w:eastAsia="Times New Roman" w:hAnsi="Times New Roman" w:cs="Times New Roman"/>
                <w:color w:val="000000"/>
                <w:spacing w:val="0"/>
                <w:w w:val="100"/>
                <w:position w:val="0"/>
                <w:sz w:val="24"/>
                <w:szCs w:val="24"/>
              </w:rPr>
              <w:t>cwb@qdport.com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"mailto:shm@qdport.com" </w:instrText>
            </w:r>
            <w:r>
              <w:fldChar w:fldCharType="separate"/>
            </w:r>
            <w:r>
              <w:rPr>
                <w:rFonts w:ascii="Times New Roman" w:eastAsia="Times New Roman" w:hAnsi="Times New Roman" w:cs="Times New Roman"/>
                <w:color w:val="000000"/>
                <w:spacing w:val="0"/>
                <w:w w:val="100"/>
                <w:position w:val="0"/>
                <w:sz w:val="24"/>
                <w:szCs w:val="24"/>
              </w:rPr>
              <w:t>shm@qdport.com</w:t>
            </w:r>
            <w:r>
              <w:fldChar w:fldCharType="end"/>
            </w:r>
          </w:p>
        </w:tc>
      </w:tr>
    </w:tbl>
    <w:p>
      <w:pPr>
        <w:widowControl w:val="0"/>
        <w:spacing w:after="359" w:line="1" w:lineRule="exact"/>
      </w:pPr>
      <w:r>
        <mc:AlternateContent>
          <mc:Choice Requires="wps">
            <w:drawing>
              <wp:anchor distT="390525" distB="0" distL="114300" distR="114300" simplePos="0" relativeHeight="125829378" behindDoc="0" locked="0" layoutInCell="1" allowOverlap="1">
                <wp:simplePos x="0" y="0"/>
                <wp:positionH relativeFrom="page">
                  <wp:posOffset>880745</wp:posOffset>
                </wp:positionH>
                <wp:positionV relativeFrom="margin">
                  <wp:posOffset>6199505</wp:posOffset>
                </wp:positionV>
                <wp:extent cx="5855335" cy="2645410"/>
                <wp:wrapTopAndBottom/>
                <wp:docPr id="6" name="Shape 6"/>
                <a:graphic xmlns:a="http://schemas.openxmlformats.org/drawingml/2006/main">
                  <a:graphicData uri="http://schemas.microsoft.com/office/word/2010/wordprocessingShape">
                    <wps:wsp>
                      <wps:cNvSpPr txBox="1"/>
                      <wps:spPr>
                        <a:xfrm>
                          <a:ext cx="5855335" cy="2645410"/>
                        </a:xfrm>
                        <a:prstGeom prst="rect"/>
                        <a:noFill/>
                      </wps:spPr>
                      <wps:txbx>
                        <w:txbxContent>
                          <w:tbl>
                            <w:tblPr>
                              <w:tblOverlap w:val="never"/>
                              <w:jc w:val="left"/>
                              <w:tblLayout w:type="fixed"/>
                            </w:tblPr>
                            <w:tblGrid>
                              <w:gridCol w:w="2520"/>
                              <w:gridCol w:w="2270"/>
                              <w:gridCol w:w="4430"/>
                            </w:tblGrid>
                            <w:tr>
                              <w:trPr>
                                <w:tblHeader/>
                                <w:trHeight w:val="73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公司聘请的会计师事 务所（境内）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普华永道中天会计师事务所（特殊普通合 伙）</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中国上海市黄浦区湖滨路</w:t>
                                  </w:r>
                                  <w:r>
                                    <w:rPr>
                                      <w:rFonts w:ascii="Times New Roman" w:eastAsia="Times New Roman" w:hAnsi="Times New Roman" w:cs="Times New Roman"/>
                                      <w:color w:val="000000"/>
                                      <w:spacing w:val="0"/>
                                      <w:w w:val="100"/>
                                      <w:position w:val="0"/>
                                      <w:sz w:val="24"/>
                                      <w:szCs w:val="24"/>
                                    </w:rPr>
                                    <w:t>202</w:t>
                                  </w:r>
                                  <w:r>
                                    <w:rPr>
                                      <w:color w:val="000000"/>
                                      <w:spacing w:val="0"/>
                                      <w:w w:val="100"/>
                                      <w:position w:val="0"/>
                                      <w:sz w:val="22"/>
                                      <w:szCs w:val="22"/>
                                    </w:rPr>
                                    <w:t>号领展企业 广场</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座普华永道中心</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楼</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签字会计师姓名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贾娜、吕永铮</w:t>
                                  </w: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报告期内履行持续督 导职责的保荐机构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中信证券股份有限公司</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北京市朝阳区亮马桥路</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2"/>
                                      <w:szCs w:val="22"/>
                                    </w:rPr>
                                    <w:t>号中信证券大 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签字的保荐代表人 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叶建中、董文</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持续督导的期间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bl>
                          <w:p>
                            <w:pPr>
                              <w:widowControl w:val="0"/>
                              <w:spacing w:line="1" w:lineRule="exact"/>
                            </w:pPr>
                          </w:p>
                        </w:txbxContent>
                      </wps:txbx>
                      <wps:bodyPr lIns="0" tIns="0" rIns="0" bIns="0">
                        <a:noAutoFit/>
                      </wps:bodyPr>
                    </wps:wsp>
                  </a:graphicData>
                </a:graphic>
              </wp:anchor>
            </w:drawing>
          </mc:Choice>
          <mc:Fallback>
            <w:pict>
              <v:shape id="_x0000_s1032" type="#_x0000_t202" style="position:absolute;margin-left:69.350000000000009pt;margin-top:488.15000000000003pt;width:461.05000000000001pt;height:208.30000000000001pt;z-index:-125829375;mso-wrap-distance-left:9.pt;mso-wrap-distance-top:30.75pt;mso-wrap-distance-right:9.pt;mso-position-horizontal-relative:page;mso-position-vertical-relative:margin" filled="f" stroked="f">
                <v:textbox inset="0,0,0,0">
                  <w:txbxContent>
                    <w:tbl>
                      <w:tblPr>
                        <w:tblOverlap w:val="never"/>
                        <w:jc w:val="left"/>
                        <w:tblLayout w:type="fixed"/>
                      </w:tblPr>
                      <w:tblGrid>
                        <w:gridCol w:w="2520"/>
                        <w:gridCol w:w="2270"/>
                        <w:gridCol w:w="4430"/>
                      </w:tblGrid>
                      <w:tr>
                        <w:trPr>
                          <w:tblHeader/>
                          <w:trHeight w:val="73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公司聘请的会计师事 务所（境内）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普华永道中天会计师事务所（特殊普通合 伙）</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中国上海市黄浦区湖滨路</w:t>
                            </w:r>
                            <w:r>
                              <w:rPr>
                                <w:rFonts w:ascii="Times New Roman" w:eastAsia="Times New Roman" w:hAnsi="Times New Roman" w:cs="Times New Roman"/>
                                <w:color w:val="000000"/>
                                <w:spacing w:val="0"/>
                                <w:w w:val="100"/>
                                <w:position w:val="0"/>
                                <w:sz w:val="24"/>
                                <w:szCs w:val="24"/>
                              </w:rPr>
                              <w:t>202</w:t>
                            </w:r>
                            <w:r>
                              <w:rPr>
                                <w:color w:val="000000"/>
                                <w:spacing w:val="0"/>
                                <w:w w:val="100"/>
                                <w:position w:val="0"/>
                                <w:sz w:val="22"/>
                                <w:szCs w:val="22"/>
                              </w:rPr>
                              <w:t>号领展企业 广场</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座普华永道中心</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楼</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签字会计师姓名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贾娜、吕永铮</w:t>
                            </w: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报告期内履行持续督 导职责的保荐机构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中信证券股份有限公司</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北京市朝阳区亮马桥路</w:t>
                            </w:r>
                            <w:r>
                              <w:rPr>
                                <w:rFonts w:ascii="Times New Roman" w:eastAsia="Times New Roman" w:hAnsi="Times New Roman" w:cs="Times New Roman"/>
                                <w:color w:val="000000"/>
                                <w:spacing w:val="0"/>
                                <w:w w:val="100"/>
                                <w:position w:val="0"/>
                                <w:sz w:val="24"/>
                                <w:szCs w:val="24"/>
                              </w:rPr>
                              <w:t>48</w:t>
                            </w:r>
                            <w:r>
                              <w:rPr>
                                <w:color w:val="000000"/>
                                <w:spacing w:val="0"/>
                                <w:w w:val="100"/>
                                <w:position w:val="0"/>
                                <w:sz w:val="22"/>
                                <w:szCs w:val="22"/>
                              </w:rPr>
                              <w:t>号中信证券大 厦</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签字的保荐代表人 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叶建中、董文</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持续督导的期间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2"/>
                                <w:szCs w:val="22"/>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938530</wp:posOffset>
                </wp:positionH>
                <wp:positionV relativeFrom="margin">
                  <wp:posOffset>5974080</wp:posOffset>
                </wp:positionV>
                <wp:extent cx="5736590" cy="161290"/>
                <wp:wrapNone/>
                <wp:docPr id="8" name="Shape 8"/>
                <a:graphic xmlns:a="http://schemas.openxmlformats.org/drawingml/2006/main">
                  <a:graphicData uri="http://schemas.microsoft.com/office/word/2010/wordprocessingShape">
                    <wps:wsp>
                      <wps:cNvSpPr txBox="1"/>
                      <wps:spPr>
                        <a:xfrm>
                          <a:ext cx="5736590" cy="16129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xbxContent>
                      </wps:txbx>
                      <wps:bodyPr lIns="0" tIns="0" rIns="0" bIns="0">
                        <a:noAutoFit/>
                      </wps:bodyPr>
                    </wps:wsp>
                  </a:graphicData>
                </a:graphic>
              </wp:anchor>
            </w:drawing>
          </mc:Choice>
          <mc:Fallback>
            <w:pict>
              <v:shape id="_x0000_s1034" type="#_x0000_t202" style="position:absolute;margin-left:73.900000000000006pt;margin-top:470.40000000000003pt;width:451.69999999999999pt;height:12.700000000000001pt;z-index:251657729;mso-wrap-distance-left:0;mso-wrap-distance-right:0;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xbxContent>
                </v:textbox>
                <w10:wrap anchorx="page" anchory="margin"/>
              </v:shape>
            </w:pict>
          </mc:Fallback>
        </mc:AlternateContent>
      </w:r>
      <w:r>
        <mc:AlternateContent>
          <mc:Choice Requires="wps">
            <w:drawing>
              <wp:anchor distT="463550" distB="2408555" distL="172085" distR="175260" simplePos="0" relativeHeight="125829380" behindDoc="0" locked="0" layoutInCell="1" allowOverlap="1">
                <wp:simplePos x="0" y="0"/>
                <wp:positionH relativeFrom="page">
                  <wp:posOffset>938530</wp:posOffset>
                </wp:positionH>
                <wp:positionV relativeFrom="margin">
                  <wp:posOffset>6272530</wp:posOffset>
                </wp:positionV>
                <wp:extent cx="5736590" cy="164465"/>
                <wp:wrapTopAndBottom/>
                <wp:docPr id="10" name="Shape 10"/>
                <a:graphic xmlns:a="http://schemas.openxmlformats.org/drawingml/2006/main">
                  <a:graphicData uri="http://schemas.microsoft.com/office/word/2010/wordprocessingShape">
                    <wps:wsp>
                      <wps:cNvSpPr txBox="1"/>
                      <wps:spPr>
                        <a:xfrm>
                          <a:ext cx="5736590"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普华永道中天会计师事务所（特殊普通合</w:t>
                            </w:r>
                          </w:p>
                        </w:txbxContent>
                      </wps:txbx>
                      <wps:bodyPr wrap="none" lIns="0" tIns="0" rIns="0" bIns="0">
                        <a:noAutoFit/>
                      </wps:bodyPr>
                    </wps:wsp>
                  </a:graphicData>
                </a:graphic>
              </wp:anchor>
            </w:drawing>
          </mc:Choice>
          <mc:Fallback>
            <w:pict>
              <v:shape id="_x0000_s1036" type="#_x0000_t202" style="position:absolute;margin-left:73.900000000000006pt;margin-top:493.90000000000003pt;width:451.69999999999999pt;height:12.950000000000001pt;z-index:-125829373;mso-wrap-distance-left:13.550000000000001pt;mso-wrap-distance-top:36.5pt;mso-wrap-distance-right:13.800000000000001pt;mso-wrap-distance-bottom:189.65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普华永道中天会计师事务所（特殊普通合</w:t>
                      </w:r>
                    </w:p>
                  </w:txbxContent>
                </v:textbox>
                <w10:wrap type="topAndBottom" anchorx="page" anchory="margin"/>
              </v:shape>
            </w:pict>
          </mc:Fallback>
        </mc:AlternateContent>
      </w:r>
    </w:p>
    <w:p>
      <w:pPr>
        <w:widowControl w:val="0"/>
        <w:spacing w:line="1" w:lineRule="exact"/>
      </w:pPr>
    </w:p>
    <w:p>
      <w:pPr>
        <w:pStyle w:val="Style27"/>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720"/>
        <w:gridCol w:w="5424"/>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公司注册地址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青岛市黄岛区经八路</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号</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公司注册地址的邮政编码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266500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青岛市市北区港寰路</w:t>
            </w: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2"/>
                <w:szCs w:val="22"/>
              </w:rPr>
              <w:t>号</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公司办公地址的邮政编码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266011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"http://www.qingdao-port.com" </w:instrText>
            </w:r>
            <w:r>
              <w:fldChar w:fldCharType="separate"/>
            </w:r>
            <w:r>
              <w:rPr>
                <w:rFonts w:ascii="Times New Roman" w:eastAsia="Times New Roman" w:hAnsi="Times New Roman" w:cs="Times New Roman"/>
                <w:color w:val="000000"/>
                <w:spacing w:val="0"/>
                <w:w w:val="100"/>
                <w:position w:val="0"/>
                <w:sz w:val="24"/>
                <w:szCs w:val="24"/>
              </w:rPr>
              <w:t>www.qingdao-port.com</w:t>
            </w:r>
            <w:r>
              <w:fldChar w:fldCharType="end"/>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电子信箱</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"mailto:qggj@qdport.com" </w:instrText>
            </w:r>
            <w:r>
              <w:fldChar w:fldCharType="separate"/>
            </w:r>
            <w:r>
              <w:rPr>
                <w:rFonts w:ascii="Times New Roman" w:eastAsia="Times New Roman" w:hAnsi="Times New Roman" w:cs="Times New Roman"/>
                <w:color w:val="000000"/>
                <w:spacing w:val="0"/>
                <w:w w:val="100"/>
                <w:position w:val="0"/>
                <w:sz w:val="24"/>
                <w:szCs w:val="24"/>
              </w:rPr>
              <w:t>qggj@qdport.com</w:t>
            </w:r>
            <w:r>
              <w:fldChar w:fldCharType="end"/>
            </w:r>
          </w:p>
        </w:tc>
      </w:tr>
    </w:tbl>
    <w:p>
      <w:pPr>
        <w:widowControl w:val="0"/>
        <w:spacing w:after="3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四、信息披露及备置地点</w:t>
      </w:r>
    </w:p>
    <w:tbl>
      <w:tblPr>
        <w:tblOverlap w:val="never"/>
        <w:jc w:val="center"/>
        <w:tblLayout w:type="fixed"/>
      </w:tblPr>
      <w:tblGrid>
        <w:gridCol w:w="3720"/>
        <w:gridCol w:w="5424"/>
      </w:tblGrid>
      <w:tr>
        <w:trPr>
          <w:trHeight w:val="77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22"/>
                <w:szCs w:val="22"/>
              </w:rPr>
            </w:pPr>
            <w:r>
              <w:rPr>
                <w:color w:val="000000"/>
                <w:spacing w:val="0"/>
                <w:w w:val="100"/>
                <w:position w:val="0"/>
                <w:sz w:val="22"/>
                <w:szCs w:val="22"/>
              </w:rPr>
              <w:t>公司选定的信息披露媒体名称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left"/>
              <w:rPr>
                <w:sz w:val="22"/>
                <w:szCs w:val="22"/>
              </w:rPr>
            </w:pPr>
            <w:r>
              <w:rPr>
                <w:color w:val="000000"/>
                <w:spacing w:val="0"/>
                <w:w w:val="100"/>
                <w:position w:val="0"/>
                <w:sz w:val="22"/>
                <w:szCs w:val="22"/>
              </w:rPr>
              <w:t>《中国证券报》、《上海证券报》、 《证券时报》、《证券日报》</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登载年度报告的中国证监会 指定网站的网址</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公司董事会办公室</w:t>
            </w:r>
          </w:p>
        </w:tc>
      </w:tr>
    </w:tbl>
    <w:p>
      <w:pPr>
        <w:widowControl w:val="0"/>
        <w:spacing w:after="3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38"/>
        <w:gridCol w:w="1920"/>
        <w:gridCol w:w="1824"/>
        <w:gridCol w:w="1829"/>
        <w:gridCol w:w="1834"/>
      </w:tblGrid>
      <w:tr>
        <w:trPr>
          <w:trHeight w:val="418"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公司股票简况</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股票种类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股票上市交易所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变更前股票简称</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上海证券交易所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青岛港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601298.SH</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不适用</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H</w:t>
            </w:r>
            <w:r>
              <w:rPr>
                <w:color w:val="000000"/>
                <w:spacing w:val="0"/>
                <w:w w:val="100"/>
                <w:position w:val="0"/>
                <w:sz w:val="22"/>
                <w:szCs w:val="22"/>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香港联合交易所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青岛港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06198.HK</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不适用</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、近三年主要会计数据和财务指标</w:t>
      </w:r>
      <w:bookmarkEnd w:id="30"/>
      <w:bookmarkEnd w:id="31"/>
      <w:bookmarkEnd w:id="33"/>
    </w:p>
    <w:p>
      <w:pPr>
        <w:pStyle w:val="Style20"/>
        <w:keepNext/>
        <w:keepLines/>
        <w:widowControl w:val="0"/>
        <w:shd w:val="clear" w:color="auto" w:fill="auto"/>
        <w:bidi w:val="0"/>
        <w:spacing w:before="0" w:after="40" w:line="240" w:lineRule="auto"/>
        <w:ind w:left="0" w:right="0" w:firstLine="0"/>
        <w:jc w:val="left"/>
      </w:pPr>
      <w:bookmarkStart w:id="30" w:name="bookmark30"/>
      <w:bookmarkStart w:id="31" w:name="bookmark31"/>
      <w:bookmarkStart w:id="34" w:name="bookmark34"/>
      <w:bookmarkStart w:id="35" w:name="bookmark35"/>
      <w:r>
        <w:rPr>
          <w:rFonts w:ascii="Times New Roman" w:eastAsia="Times New Roman" w:hAnsi="Times New Roman" w:cs="Times New Roman"/>
          <w:color w:val="000000"/>
          <w:spacing w:val="0"/>
          <w:w w:val="100"/>
          <w:position w:val="0"/>
          <w:sz w:val="24"/>
          <w:szCs w:val="24"/>
        </w:rPr>
        <w:t>（</w:t>
      </w:r>
      <w:bookmarkEnd w:id="34"/>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主要会计数据</w:t>
      </w:r>
      <w:bookmarkEnd w:id="30"/>
      <w:bookmarkEnd w:id="31"/>
      <w:bookmarkEnd w:id="35"/>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045"/>
        <w:gridCol w:w="1848"/>
        <w:gridCol w:w="1848"/>
        <w:gridCol w:w="1315"/>
        <w:gridCol w:w="2150"/>
      </w:tblGrid>
      <w:tr>
        <w:trPr>
          <w:trHeight w:val="10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主要会计数据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302" w:lineRule="exact"/>
              <w:ind w:left="0" w:right="0" w:firstLine="0"/>
              <w:jc w:val="center"/>
              <w:rPr>
                <w:sz w:val="22"/>
                <w:szCs w:val="22"/>
              </w:rPr>
            </w:pPr>
            <w:r>
              <w:rPr>
                <w:color w:val="000000"/>
                <w:spacing w:val="0"/>
                <w:w w:val="100"/>
                <w:position w:val="0"/>
                <w:sz w:val="22"/>
                <w:szCs w:val="22"/>
              </w:rPr>
              <w:t>本期比上 年同期增</w:t>
            </w:r>
          </w:p>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13,219,413,890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12,164,080,973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11,741,480,164</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归属于上市公司 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3,841,863,143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3,790,143,318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3,593,485,631</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归属于上市公司 股东的扣除非经 常性损益的净利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3,713,455,592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3,666,793,625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3,444,710,091</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经营活动产生的 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3,604,996,111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2,965,989,770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2,291,004,214</w:t>
            </w:r>
          </w:p>
        </w:tc>
      </w:tr>
      <w:tr>
        <w:trPr>
          <w:trHeight w:val="10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center"/>
              <w:rPr>
                <w:sz w:val="22"/>
                <w:szCs w:val="22"/>
              </w:rPr>
            </w:pPr>
            <w:r>
              <w:rPr>
                <w:color w:val="000000"/>
                <w:spacing w:val="0"/>
                <w:w w:val="100"/>
                <w:position w:val="0"/>
                <w:sz w:val="22"/>
                <w:szCs w:val="22"/>
              </w:rPr>
              <w:t>本期末比上 年同期末增 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年末</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归属于上市公司 股东的净资产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32,996,392,141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30,357,380,875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26,979,659,259</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57,177,364,980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52,785,301,395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8.32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48,765,782,933</w:t>
            </w:r>
          </w:p>
        </w:tc>
      </w:tr>
    </w:tbl>
    <w:p>
      <w:pPr>
        <w:widowControl w:val="0"/>
        <w:spacing w:after="3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283"/>
        <w:gridCol w:w="1190"/>
        <w:gridCol w:w="1344"/>
        <w:gridCol w:w="2088"/>
        <w:gridCol w:w="1397"/>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主要财务指标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2"/>
                <w:szCs w:val="22"/>
              </w:rPr>
              <w:t>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36" w:lineRule="exact"/>
              <w:ind w:left="0" w:right="0" w:firstLine="0"/>
              <w:jc w:val="center"/>
              <w:rPr>
                <w:sz w:val="24"/>
                <w:szCs w:val="24"/>
              </w:rPr>
            </w:pPr>
            <w:r>
              <w:rPr>
                <w:color w:val="000000"/>
                <w:spacing w:val="0"/>
                <w:w w:val="100"/>
                <w:position w:val="0"/>
                <w:sz w:val="22"/>
                <w:szCs w:val="22"/>
              </w:rPr>
              <w:t>本期比上年同期 增减</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sz w:val="22"/>
                <w:szCs w:val="22"/>
              </w:rPr>
              <w:t>年</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基本每股收益（元/股）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0.60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稀释每股收益（元/股）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0.60</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扣除非经常性损益后的基本 每股收益（元/股）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0.57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0.57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加权平均净资产收益率（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12.17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color w:val="000000"/>
                <w:spacing w:val="0"/>
                <w:w w:val="100"/>
                <w:position w:val="0"/>
                <w:sz w:val="24"/>
                <w:szCs w:val="24"/>
              </w:rPr>
              <w:t>12.94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减少</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.77</w:t>
            </w:r>
            <w:r>
              <w:rPr>
                <w:color w:val="000000"/>
                <w:spacing w:val="0"/>
                <w:w w:val="100"/>
                <w:position w:val="0"/>
                <w:sz w:val="22"/>
                <w:szCs w:val="22"/>
              </w:rPr>
              <w:t>个百分点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14.23</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扣除非经常性损益后的加权 平均净资产收益率（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11.76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color w:val="000000"/>
                <w:spacing w:val="0"/>
                <w:w w:val="100"/>
                <w:position w:val="0"/>
                <w:sz w:val="24"/>
                <w:szCs w:val="24"/>
              </w:rPr>
              <w:t>12.52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减少</w:t>
            </w:r>
            <w:r>
              <w:rPr>
                <w:rFonts w:ascii="Times New Roman" w:eastAsia="Times New Roman" w:hAnsi="Times New Roman" w:cs="Times New Roman"/>
                <w:color w:val="000000"/>
                <w:spacing w:val="0"/>
                <w:w w:val="100"/>
                <w:position w:val="0"/>
                <w:sz w:val="24"/>
                <w:szCs w:val="24"/>
              </w:rPr>
              <w:t>0</w:t>
            </w:r>
            <w:r>
              <w:rPr>
                <w:rFonts w:ascii="Times New Roman" w:eastAsia="Times New Roman" w:hAnsi="Times New Roman" w:cs="Times New Roman"/>
                <w:color w:val="000000"/>
                <w:spacing w:val="0"/>
                <w:w w:val="100"/>
                <w:position w:val="0"/>
                <w:sz w:val="24"/>
                <w:szCs w:val="24"/>
              </w:rPr>
              <w:t>.76</w:t>
            </w:r>
            <w:r>
              <w:rPr>
                <w:color w:val="000000"/>
                <w:spacing w:val="0"/>
                <w:w w:val="100"/>
                <w:position w:val="0"/>
                <w:sz w:val="22"/>
                <w:szCs w:val="22"/>
              </w:rPr>
              <w:t>个百分点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13.64</w:t>
            </w:r>
          </w:p>
        </w:tc>
      </w:tr>
    </w:tbl>
    <w:p>
      <w:pPr>
        <w:widowControl w:val="0"/>
        <w:spacing w:after="31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40" w:line="329"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220" w:line="329" w:lineRule="exact"/>
        <w:ind w:left="0" w:right="0" w:firstLine="58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年，营业收入实现</w:t>
      </w:r>
      <w:r>
        <w:rPr>
          <w:rFonts w:ascii="Times New Roman" w:eastAsia="Times New Roman" w:hAnsi="Times New Roman" w:cs="Times New Roman"/>
          <w:color w:val="000000"/>
          <w:spacing w:val="0"/>
          <w:w w:val="100"/>
          <w:position w:val="0"/>
          <w:sz w:val="24"/>
          <w:szCs w:val="24"/>
        </w:rPr>
        <w:t>132.19</w:t>
      </w:r>
      <w:r>
        <w:rPr>
          <w:color w:val="000000"/>
          <w:spacing w:val="0"/>
          <w:w w:val="100"/>
          <w:position w:val="0"/>
        </w:rPr>
        <w:t>亿元，较上年同期增加</w:t>
      </w:r>
      <w:r>
        <w:rPr>
          <w:rFonts w:ascii="Times New Roman" w:eastAsia="Times New Roman" w:hAnsi="Times New Roman" w:cs="Times New Roman"/>
          <w:color w:val="000000"/>
          <w:spacing w:val="0"/>
          <w:w w:val="100"/>
          <w:position w:val="0"/>
          <w:sz w:val="24"/>
          <w:szCs w:val="24"/>
        </w:rPr>
        <w:t>10.55</w:t>
      </w:r>
      <w:r>
        <w:rPr>
          <w:color w:val="000000"/>
          <w:spacing w:val="0"/>
          <w:w w:val="100"/>
          <w:position w:val="0"/>
        </w:rPr>
        <w:t>亿元，增长</w:t>
      </w:r>
      <w:r>
        <w:rPr>
          <w:rFonts w:ascii="Times New Roman" w:eastAsia="Times New Roman" w:hAnsi="Times New Roman" w:cs="Times New Roman"/>
          <w:color w:val="000000"/>
          <w:spacing w:val="0"/>
          <w:w w:val="100"/>
          <w:position w:val="0"/>
          <w:sz w:val="24"/>
          <w:szCs w:val="24"/>
        </w:rPr>
        <w:t>8.68%</w:t>
      </w:r>
      <w:r>
        <w:rPr>
          <w:color w:val="000000"/>
          <w:spacing w:val="0"/>
          <w:w w:val="100"/>
          <w:position w:val="0"/>
        </w:rPr>
        <w:t>，主要 是液体散货处理及配套服务板块，金属矿石、煤炭及其他货物处理以及配套服务板块收 入增加。</w:t>
      </w:r>
    </w:p>
    <w:p>
      <w:pPr>
        <w:pStyle w:val="Style2"/>
        <w:keepNext w:val="0"/>
        <w:keepLines w:val="0"/>
        <w:widowControl w:val="0"/>
        <w:shd w:val="clear" w:color="auto" w:fill="auto"/>
        <w:tabs>
          <w:tab w:pos="512" w:val="left"/>
        </w:tabs>
        <w:bidi w:val="0"/>
        <w:spacing w:before="0" w:after="60" w:line="302" w:lineRule="exact"/>
        <w:ind w:left="0" w:right="0" w:firstLine="0"/>
        <w:jc w:val="left"/>
      </w:pPr>
      <w:bookmarkStart w:id="36" w:name="bookmark36"/>
      <w:r>
        <w:rPr>
          <w:b/>
          <w:bCs/>
          <w:color w:val="000000"/>
          <w:spacing w:val="0"/>
          <w:w w:val="100"/>
          <w:position w:val="0"/>
        </w:rPr>
        <w:t>八</w:t>
      </w:r>
      <w:bookmarkEnd w:id="36"/>
      <w:r>
        <w:rPr>
          <w:b/>
          <w:bCs/>
          <w:color w:val="000000"/>
          <w:spacing w:val="0"/>
          <w:w w:val="100"/>
          <w:position w:val="0"/>
        </w:rPr>
        <w:t>、</w:t>
        <w:tab/>
        <w:t>境内外会计准则下会计数据差异</w:t>
      </w:r>
    </w:p>
    <w:p>
      <w:pPr>
        <w:pStyle w:val="Style2"/>
        <w:keepNext w:val="0"/>
        <w:keepLines w:val="0"/>
        <w:widowControl w:val="0"/>
        <w:shd w:val="clear" w:color="auto" w:fill="auto"/>
        <w:tabs>
          <w:tab w:pos="560" w:val="left"/>
        </w:tabs>
        <w:bidi w:val="0"/>
        <w:spacing w:before="0" w:after="60" w:line="312" w:lineRule="exact"/>
        <w:ind w:left="520" w:right="0" w:hanging="520"/>
        <w:jc w:val="both"/>
      </w:pPr>
      <w:bookmarkStart w:id="37" w:name="bookmark37"/>
      <w:r>
        <w:rPr>
          <w:rFonts w:ascii="Calibri" w:eastAsia="Calibri" w:hAnsi="Calibri" w:cs="Calibri"/>
          <w:b/>
          <w:bCs/>
          <w:color w:val="000000"/>
          <w:spacing w:val="0"/>
          <w:w w:val="100"/>
          <w:position w:val="0"/>
          <w:sz w:val="24"/>
          <w:szCs w:val="24"/>
        </w:rPr>
        <w:t>（</w:t>
      </w:r>
      <w:bookmarkEnd w:id="37"/>
      <w:r>
        <w:rPr>
          <w:b/>
          <w:bCs/>
          <w:color w:val="000000"/>
          <w:spacing w:val="0"/>
          <w:w w:val="100"/>
          <w:position w:val="0"/>
        </w:rPr>
        <w:t>一</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同时按照国际会计准则与按中国会计准则披露的财务报告中净利润和归属于上市 公司股东的净资产差异情况</w:t>
      </w:r>
    </w:p>
    <w:p>
      <w:pPr>
        <w:pStyle w:val="Style2"/>
        <w:keepNext w:val="0"/>
        <w:keepLines w:val="0"/>
        <w:widowControl w:val="0"/>
        <w:shd w:val="clear" w:color="auto" w:fill="auto"/>
        <w:bidi w:val="0"/>
        <w:spacing w:before="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60" w:val="left"/>
        </w:tabs>
        <w:bidi w:val="0"/>
        <w:spacing w:before="0" w:after="60" w:line="293" w:lineRule="exact"/>
        <w:ind w:left="520" w:right="0" w:hanging="520"/>
        <w:jc w:val="both"/>
      </w:pPr>
      <w:bookmarkStart w:id="38" w:name="bookmark38"/>
      <w:r>
        <w:rPr>
          <w:rFonts w:ascii="Calibri" w:eastAsia="Calibri" w:hAnsi="Calibri" w:cs="Calibri"/>
          <w:b/>
          <w:bCs/>
          <w:color w:val="000000"/>
          <w:spacing w:val="0"/>
          <w:w w:val="100"/>
          <w:position w:val="0"/>
          <w:sz w:val="24"/>
          <w:szCs w:val="24"/>
        </w:rPr>
        <w:t>（</w:t>
      </w:r>
      <w:bookmarkEnd w:id="38"/>
      <w:r>
        <w:rPr>
          <w:b/>
          <w:bCs/>
          <w:color w:val="000000"/>
          <w:spacing w:val="0"/>
          <w:w w:val="100"/>
          <w:position w:val="0"/>
        </w:rPr>
        <w:t>二</w:t>
      </w:r>
      <w:r>
        <w:rPr>
          <w:rFonts w:ascii="Calibri" w:eastAsia="Calibri" w:hAnsi="Calibri" w:cs="Calibri"/>
          <w:b/>
          <w:bCs/>
          <w:color w:val="000000"/>
          <w:spacing w:val="0"/>
          <w:w w:val="100"/>
          <w:position w:val="0"/>
          <w:sz w:val="24"/>
          <w:szCs w:val="24"/>
        </w:rPr>
        <w:t>）</w:t>
        <w:tab/>
      </w:r>
      <w:r>
        <w:rPr>
          <w:b/>
          <w:bCs/>
          <w:color w:val="000000"/>
          <w:spacing w:val="0"/>
          <w:w w:val="100"/>
          <w:position w:val="0"/>
        </w:rPr>
        <w:t>同时按照境外会计准则与按中国会计准则披露的财务报告中净利润和归属于上市 公司股东的净资产差异情况</w:t>
      </w:r>
    </w:p>
    <w:p>
      <w:pPr>
        <w:pStyle w:val="Style2"/>
        <w:keepNext w:val="0"/>
        <w:keepLines w:val="0"/>
        <w:widowControl w:val="0"/>
        <w:shd w:val="clear" w:color="auto" w:fill="auto"/>
        <w:bidi w:val="0"/>
        <w:spacing w:before="0" w:after="40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60" w:val="left"/>
        </w:tabs>
        <w:bidi w:val="0"/>
        <w:spacing w:before="0" w:after="60" w:line="240" w:lineRule="auto"/>
        <w:ind w:left="0" w:right="0" w:firstLine="0"/>
        <w:jc w:val="left"/>
      </w:pPr>
      <w:bookmarkStart w:id="39" w:name="bookmark39"/>
      <w:bookmarkStart w:id="40" w:name="bookmark40"/>
      <w:bookmarkStart w:id="41" w:name="bookmark41"/>
      <w:bookmarkStart w:id="42" w:name="bookmark42"/>
      <w:r>
        <w:rPr>
          <w:rFonts w:ascii="Calibri" w:eastAsia="Calibri" w:hAnsi="Calibri" w:cs="Calibri"/>
          <w:color w:val="000000"/>
          <w:spacing w:val="0"/>
          <w:w w:val="100"/>
          <w:position w:val="0"/>
          <w:sz w:val="24"/>
          <w:szCs w:val="24"/>
        </w:rPr>
        <w:t>（</w:t>
      </w:r>
      <w:bookmarkEnd w:id="41"/>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境内外会计准则差异的说明：</w:t>
      </w:r>
      <w:bookmarkEnd w:id="39"/>
      <w:bookmarkEnd w:id="40"/>
      <w:bookmarkEnd w:id="42"/>
    </w:p>
    <w:p>
      <w:pPr>
        <w:pStyle w:val="Style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512" w:val="left"/>
        </w:tabs>
        <w:bidi w:val="0"/>
        <w:spacing w:before="0" w:after="100" w:line="302" w:lineRule="exact"/>
        <w:ind w:left="0" w:right="0" w:firstLine="0"/>
        <w:jc w:val="left"/>
      </w:pPr>
      <w:bookmarkStart w:id="43" w:name="bookmark43"/>
      <w:bookmarkStart w:id="44" w:name="bookmark44"/>
      <w:bookmarkStart w:id="45" w:name="bookmark45"/>
      <w:bookmarkStart w:id="46" w:name="bookmark46"/>
      <w:r>
        <w:rPr>
          <w:color w:val="000000"/>
          <w:spacing w:val="0"/>
          <w:w w:val="100"/>
          <w:position w:val="0"/>
        </w:rPr>
        <w:t>九</w:t>
      </w:r>
      <w:bookmarkEnd w:id="45"/>
      <w:r>
        <w:rPr>
          <w:color w:val="000000"/>
          <w:spacing w:val="0"/>
          <w:w w:val="100"/>
          <w:position w:val="0"/>
        </w:rPr>
        <w:t>、</w:t>
        <w:tab/>
      </w:r>
      <w:r>
        <w:rPr>
          <w:rFonts w:ascii="Arial" w:eastAsia="Arial" w:hAnsi="Arial" w:cs="Arial"/>
          <w:color w:val="000000"/>
          <w:spacing w:val="0"/>
          <w:w w:val="100"/>
          <w:position w:val="0"/>
          <w:sz w:val="24"/>
          <w:szCs w:val="24"/>
        </w:rPr>
        <w:t>2020</w:t>
      </w:r>
      <w:r>
        <w:rPr>
          <w:color w:val="000000"/>
          <w:spacing w:val="0"/>
          <w:w w:val="100"/>
          <w:position w:val="0"/>
        </w:rPr>
        <w:t>年分季度主要财务数据</w:t>
      </w:r>
      <w:bookmarkEnd w:id="43"/>
      <w:bookmarkEnd w:id="44"/>
      <w:bookmarkEnd w:id="46"/>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237"/>
        <w:gridCol w:w="1704"/>
        <w:gridCol w:w="1699"/>
        <w:gridCol w:w="1704"/>
        <w:gridCol w:w="1733"/>
      </w:tblGrid>
      <w:tr>
        <w:trPr>
          <w:trHeight w:val="7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360"/>
              <w:jc w:val="left"/>
              <w:rPr>
                <w:sz w:val="22"/>
                <w:szCs w:val="22"/>
              </w:rPr>
            </w:pPr>
            <w:r>
              <w:rPr>
                <w:color w:val="000000"/>
                <w:spacing w:val="0"/>
                <w:w w:val="100"/>
                <w:position w:val="0"/>
                <w:sz w:val="22"/>
                <w:szCs w:val="22"/>
              </w:rPr>
              <w:t>第一季度</w:t>
            </w:r>
          </w:p>
          <w:p>
            <w:pPr>
              <w:pStyle w:val="Style23"/>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2"/>
                <w:szCs w:val="22"/>
              </w:rPr>
              <w:t>月份）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rPr>
                <w:sz w:val="22"/>
                <w:szCs w:val="22"/>
              </w:rPr>
            </w:pPr>
            <w:r>
              <w:rPr>
                <w:color w:val="000000"/>
                <w:spacing w:val="0"/>
                <w:w w:val="100"/>
                <w:position w:val="0"/>
                <w:sz w:val="22"/>
                <w:szCs w:val="22"/>
              </w:rPr>
              <w:t>第二季度</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4-6</w:t>
            </w:r>
            <w:r>
              <w:rPr>
                <w:color w:val="000000"/>
                <w:spacing w:val="0"/>
                <w:w w:val="100"/>
                <w:position w:val="0"/>
                <w:sz w:val="22"/>
                <w:szCs w:val="22"/>
              </w:rPr>
              <w:t>月份）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360"/>
              <w:jc w:val="left"/>
              <w:rPr>
                <w:sz w:val="22"/>
                <w:szCs w:val="22"/>
              </w:rPr>
            </w:pPr>
            <w:r>
              <w:rPr>
                <w:color w:val="000000"/>
                <w:spacing w:val="0"/>
                <w:w w:val="100"/>
                <w:position w:val="0"/>
                <w:sz w:val="22"/>
                <w:szCs w:val="22"/>
              </w:rPr>
              <w:t>第三季度</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7-9</w:t>
            </w:r>
            <w:r>
              <w:rPr>
                <w:color w:val="000000"/>
                <w:spacing w:val="0"/>
                <w:w w:val="100"/>
                <w:position w:val="0"/>
                <w:sz w:val="22"/>
                <w:szCs w:val="22"/>
              </w:rPr>
              <w:t>月份）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360"/>
              <w:jc w:val="left"/>
              <w:rPr>
                <w:sz w:val="22"/>
                <w:szCs w:val="22"/>
              </w:rPr>
            </w:pPr>
            <w:r>
              <w:rPr>
                <w:color w:val="000000"/>
                <w:spacing w:val="0"/>
                <w:w w:val="100"/>
                <w:position w:val="0"/>
                <w:sz w:val="22"/>
                <w:szCs w:val="22"/>
              </w:rPr>
              <w:t>第四季度</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 xml:space="preserve">10-12 </w:t>
            </w:r>
            <w:r>
              <w:rPr>
                <w:color w:val="000000"/>
                <w:spacing w:val="0"/>
                <w:w w:val="100"/>
                <w:position w:val="0"/>
                <w:sz w:val="22"/>
                <w:szCs w:val="22"/>
              </w:rPr>
              <w:t>月份）</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2,888,991,417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3,183,112,035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3,452,527,611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3,694,782,827</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归属于上市公司股</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992,582,151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1,020,240,288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934,379,724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894,660,980</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归属于上市公司股 东的扣除非经常性 损益后的净利润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943,565,437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985,056,465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903,744,616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881,089,074</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经营活动产生的现</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557,946,453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490,874,605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781,441,301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1,774,733,752</w:t>
            </w:r>
          </w:p>
        </w:tc>
      </w:tr>
    </w:tbl>
    <w:p>
      <w:pPr>
        <w:widowControl w:val="0"/>
        <w:spacing w:after="239" w:line="1" w:lineRule="exact"/>
      </w:pPr>
    </w:p>
    <w:p>
      <w:pPr>
        <w:pStyle w:val="Style2"/>
        <w:keepNext w:val="0"/>
        <w:keepLines w:val="0"/>
        <w:widowControl w:val="0"/>
        <w:shd w:val="clear" w:color="auto" w:fill="auto"/>
        <w:bidi w:val="0"/>
        <w:spacing w:before="0" w:after="400" w:line="307"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47" w:name="bookmark47"/>
      <w:bookmarkStart w:id="48" w:name="bookmark48"/>
      <w:bookmarkStart w:id="49" w:name="bookmark49"/>
      <w:r>
        <w:rPr>
          <w:color w:val="000000"/>
          <w:spacing w:val="0"/>
          <w:w w:val="100"/>
          <w:position w:val="0"/>
        </w:rPr>
        <w:t>十、非经常性损益项目和金额</w:t>
      </w:r>
      <w:bookmarkEnd w:id="47"/>
      <w:bookmarkEnd w:id="48"/>
      <w:bookmarkEnd w:id="49"/>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773" w:right="0" w:firstLine="0"/>
        <w:jc w:val="left"/>
      </w:pPr>
      <w:r>
        <w:rPr>
          <w:color w:val="000000"/>
          <w:spacing w:val="0"/>
          <w:w w:val="100"/>
          <w:position w:val="0"/>
        </w:rPr>
        <w:t>单位:元币种:人民币</w:t>
      </w:r>
    </w:p>
    <w:tbl>
      <w:tblPr>
        <w:tblOverlap w:val="never"/>
        <w:jc w:val="center"/>
        <w:tblLayout w:type="fixed"/>
      </w:tblPr>
      <w:tblGrid>
        <w:gridCol w:w="3605"/>
        <w:gridCol w:w="1440"/>
        <w:gridCol w:w="1363"/>
        <w:gridCol w:w="1440"/>
        <w:gridCol w:w="1454"/>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非经常性损益项目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2"/>
                <w:szCs w:val="22"/>
              </w:rPr>
              <w:t xml:space="preserve">附注 </w:t>
            </w:r>
            <w:r>
              <w:rPr>
                <w:color w:val="000000"/>
                <w:spacing w:val="0"/>
                <w:w w:val="100"/>
                <w:position w:val="0"/>
              </w:rPr>
              <w:t>（如适用）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2018</w:t>
            </w:r>
            <w:r>
              <w:rPr>
                <w:color w:val="000000"/>
                <w:spacing w:val="0"/>
                <w:w w:val="100"/>
                <w:position w:val="0"/>
                <w:sz w:val="22"/>
                <w:szCs w:val="22"/>
              </w:rPr>
              <w:t>年金额</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17,725,923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3,453,170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40,545,867</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3" w:lineRule="exact"/>
              <w:ind w:left="0" w:right="0" w:firstLine="0"/>
              <w:jc w:val="both"/>
              <w:rPr>
                <w:sz w:val="22"/>
                <w:szCs w:val="22"/>
              </w:rPr>
            </w:pPr>
            <w:r>
              <w:rPr>
                <w:color w:val="000000"/>
                <w:spacing w:val="0"/>
                <w:w w:val="100"/>
                <w:position w:val="0"/>
                <w:sz w:val="22"/>
                <w:szCs w:val="22"/>
              </w:rPr>
              <w:t>计入当期损益的政府补助，但与 公司正常经营业务密切相关，符 合国家政策规定、按照一定标准 定额或定量持续享受的政府补助 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88,935,845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125,271,980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38,205,354</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除同公司正常经营业务相关的有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2,195,578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8,996,486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10,936,703</w:t>
            </w:r>
          </w:p>
        </w:tc>
      </w:tr>
    </w:tbl>
    <w:p>
      <w:pPr>
        <w:widowControl w:val="0"/>
        <w:spacing w:line="1" w:lineRule="exact"/>
      </w:pPr>
      <w:r>
        <w:br w:type="page"/>
      </w:r>
    </w:p>
    <w:tbl>
      <w:tblPr>
        <w:tblOverlap w:val="never"/>
        <w:jc w:val="center"/>
        <w:tblLayout w:type="fixed"/>
      </w:tblPr>
      <w:tblGrid>
        <w:gridCol w:w="3605"/>
        <w:gridCol w:w="1440"/>
        <w:gridCol w:w="1363"/>
        <w:gridCol w:w="1440"/>
        <w:gridCol w:w="1454"/>
      </w:tblGrid>
      <w:tr>
        <w:trPr>
          <w:trHeight w:val="261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rPr>
                <w:sz w:val="22"/>
                <w:szCs w:val="22"/>
              </w:rPr>
            </w:pPr>
            <w:r>
              <w:rPr>
                <w:color w:val="000000"/>
                <w:spacing w:val="0"/>
                <w:w w:val="100"/>
                <w:position w:val="0"/>
                <w:sz w:val="22"/>
                <w:szCs w:val="22"/>
              </w:rPr>
              <w:t>效套期保值业务外，持有交易性 金融资产、衍生金融资产、交易 性金融负债、衍生金融负债产生 的公允价值变动损益，以及处置 交易性金融资产、衍生金融资产 、交易性金融负债、衍生金融负 债和其他债权投资取得的投资收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单独进行减值测试的应收款项、 合同资产减值准备转回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1,320,814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对外委托贷款取得的损益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1,906,722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11,500,317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81,758,380</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除上述各项之外的其他营业外收 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3,639,485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10,377,559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28,438,152</w:t>
            </w:r>
          </w:p>
        </w:tc>
      </w:tr>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其他符合非经常性损益定义的损 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16,658,238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17,055,786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16,963,531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处置子公司产生的损益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47,232,463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-10,468,310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-9,141,781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-13,860,450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-40,739,207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-44,163,824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-54,211,997</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128,407,551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123,349,693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148,775,540</w:t>
            </w:r>
          </w:p>
        </w:tc>
      </w:tr>
    </w:tbl>
    <w:p>
      <w:pPr>
        <w:widowControl w:val="0"/>
        <w:spacing w:after="659" w:line="1" w:lineRule="exact"/>
      </w:pPr>
    </w:p>
    <w:p>
      <w:pPr>
        <w:pStyle w:val="Style20"/>
        <w:keepNext/>
        <w:keepLines/>
        <w:widowControl w:val="0"/>
        <w:shd w:val="clear" w:color="auto" w:fill="auto"/>
        <w:bidi w:val="0"/>
        <w:spacing w:before="0" w:after="100" w:line="240" w:lineRule="auto"/>
        <w:ind w:left="0" w:right="0" w:firstLine="0"/>
        <w:jc w:val="left"/>
      </w:pPr>
      <w:bookmarkStart w:id="50" w:name="bookmark50"/>
      <w:bookmarkStart w:id="51" w:name="bookmark51"/>
      <w:bookmarkStart w:id="52" w:name="bookmark52"/>
      <w:r>
        <w:rPr>
          <w:color w:val="000000"/>
          <w:spacing w:val="0"/>
          <w:w w:val="100"/>
          <w:position w:val="0"/>
        </w:rPr>
        <w:t>十一、采用公允价值计量的项目</w:t>
      </w:r>
      <w:bookmarkEnd w:id="50"/>
      <w:bookmarkEnd w:id="51"/>
      <w:bookmarkEnd w:id="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280"/>
        <w:gridCol w:w="1690"/>
        <w:gridCol w:w="1882"/>
        <w:gridCol w:w="1843"/>
        <w:gridCol w:w="1608"/>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当期变动</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对当期利润 的影响金额</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交易性金融资产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理 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900,997,200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1,121,813,078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220,815,878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134,280,959</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交易性金融资产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金 融债券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51,675,953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-51,675,953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330,350</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应收款项融资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银行 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705,149,454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528,732,800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-176,416,654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-1,273,168</w:t>
            </w:r>
          </w:p>
        </w:tc>
      </w:tr>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其他流动资产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同业 存单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4,382,429,400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2,224,427,170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-2,158,002,230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43,511,136</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其他非流动金融资 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金融债券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465,888,977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514,100,589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48,211,612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19,463,863</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其他非流动金融资 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72,207,877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72,207,877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11,921,800</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6,578,348,861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4,461,281,514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-2,117,067,347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208,234,940</w:t>
            </w:r>
          </w:p>
        </w:tc>
      </w:tr>
    </w:tbl>
    <w:p>
      <w:pPr>
        <w:pStyle w:val="Style20"/>
        <w:keepNext/>
        <w:keepLines/>
        <w:widowControl w:val="0"/>
        <w:shd w:val="clear" w:color="auto" w:fill="auto"/>
        <w:bidi w:val="0"/>
        <w:spacing w:before="0" w:line="240" w:lineRule="auto"/>
        <w:ind w:left="0" w:right="0" w:firstLine="0"/>
        <w:jc w:val="left"/>
      </w:pPr>
      <w:bookmarkStart w:id="53" w:name="bookmark53"/>
      <w:bookmarkStart w:id="54" w:name="bookmark54"/>
      <w:bookmarkStart w:id="55" w:name="bookmark55"/>
      <w:r>
        <w:rPr>
          <w:color w:val="000000"/>
          <w:spacing w:val="0"/>
          <w:w w:val="100"/>
          <w:position w:val="0"/>
        </w:rPr>
        <w:t>十二、其他</w:t>
      </w:r>
      <w:bookmarkEnd w:id="53"/>
      <w:bookmarkEnd w:id="54"/>
      <w:bookmarkEnd w:id="55"/>
    </w:p>
    <w:p>
      <w:pPr>
        <w:pStyle w:val="Style2"/>
        <w:keepNext w:val="0"/>
        <w:keepLines w:val="0"/>
        <w:widowControl w:val="0"/>
        <w:shd w:val="clear" w:color="auto" w:fill="auto"/>
        <w:bidi w:val="0"/>
        <w:spacing w:before="0" w:after="80" w:line="240" w:lineRule="auto"/>
        <w:ind w:left="0" w:right="0" w:firstLine="0"/>
        <w:jc w:val="left"/>
        <w:rPr>
          <w:sz w:val="20"/>
          <w:szCs w:val="20"/>
        </w:rPr>
      </w:pPr>
      <w:bookmarkStart w:id="56" w:name="bookmark56"/>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bookmarkEnd w:id="56"/>
    </w:p>
    <w:p>
      <w:pPr>
        <w:pStyle w:val="Style36"/>
        <w:keepNext/>
        <w:keepLines/>
        <w:widowControl w:val="0"/>
        <w:shd w:val="clear" w:color="auto" w:fill="auto"/>
        <w:bidi w:val="0"/>
        <w:spacing w:before="0" w:after="180" w:line="240" w:lineRule="auto"/>
        <w:ind w:left="0" w:right="0" w:firstLine="0"/>
        <w:jc w:val="center"/>
      </w:pPr>
      <w:bookmarkStart w:id="57" w:name="bookmark57"/>
      <w:bookmarkStart w:id="58" w:name="bookmark58"/>
      <w:bookmarkStart w:id="59" w:name="bookmark59"/>
      <w:r>
        <w:rPr>
          <w:color w:val="000000"/>
          <w:spacing w:val="0"/>
          <w:w w:val="100"/>
          <w:position w:val="0"/>
        </w:rPr>
        <w:t>第三节公司业务概要</w:t>
      </w:r>
      <w:bookmarkEnd w:id="57"/>
      <w:bookmarkEnd w:id="58"/>
      <w:bookmarkEnd w:id="59"/>
    </w:p>
    <w:p>
      <w:pPr>
        <w:pStyle w:val="Style20"/>
        <w:keepNext/>
        <w:keepLines/>
        <w:widowControl w:val="0"/>
        <w:shd w:val="clear" w:color="auto" w:fill="auto"/>
        <w:tabs>
          <w:tab w:pos="696" w:val="left"/>
        </w:tabs>
        <w:bidi w:val="0"/>
        <w:spacing w:before="0" w:line="365" w:lineRule="exact"/>
        <w:ind w:left="0" w:right="0" w:firstLine="0"/>
        <w:jc w:val="left"/>
      </w:pPr>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w:t>
        <w:tab/>
        <w:t>报告期内公司所从事的主要业务、经营模式及行业情况说明</w:t>
      </w:r>
      <w:bookmarkEnd w:id="60"/>
      <w:bookmarkEnd w:id="61"/>
      <w:bookmarkEnd w:id="63"/>
    </w:p>
    <w:p>
      <w:pPr>
        <w:pStyle w:val="Style2"/>
        <w:keepNext w:val="0"/>
        <w:keepLines w:val="0"/>
        <w:widowControl w:val="0"/>
        <w:shd w:val="clear" w:color="auto" w:fill="auto"/>
        <w:bidi w:val="0"/>
        <w:spacing w:before="0" w:after="80" w:line="367" w:lineRule="exact"/>
        <w:ind w:left="0" w:right="0" w:firstLine="500"/>
        <w:jc w:val="left"/>
      </w:pPr>
      <w:r>
        <w:rPr>
          <w:color w:val="000000"/>
          <w:spacing w:val="0"/>
          <w:w w:val="100"/>
          <w:position w:val="0"/>
        </w:rPr>
        <w:t>青岛港口始建于</w:t>
      </w:r>
      <w:r>
        <w:rPr>
          <w:rFonts w:ascii="Times New Roman" w:eastAsia="Times New Roman" w:hAnsi="Times New Roman" w:cs="Times New Roman"/>
          <w:color w:val="000000"/>
          <w:spacing w:val="0"/>
          <w:w w:val="100"/>
          <w:position w:val="0"/>
          <w:sz w:val="24"/>
          <w:szCs w:val="24"/>
        </w:rPr>
        <w:t>1892</w:t>
      </w:r>
      <w:r>
        <w:rPr>
          <w:color w:val="000000"/>
          <w:spacing w:val="0"/>
          <w:w w:val="100"/>
          <w:position w:val="0"/>
        </w:rPr>
        <w:t>年，是世界最大的综合性港口之一，西太平洋重要的国际贸 易枢纽，位于我国沿海的环渤海湾港口群、长江三角洲港口群和日韩港口群的中心地带， 为常年不淤不冻的深水良港。</w:t>
      </w:r>
    </w:p>
    <w:p>
      <w:pPr>
        <w:pStyle w:val="Style2"/>
        <w:keepNext w:val="0"/>
        <w:keepLines w:val="0"/>
        <w:widowControl w:val="0"/>
        <w:shd w:val="clear" w:color="auto" w:fill="auto"/>
        <w:bidi w:val="0"/>
        <w:spacing w:before="0" w:after="80" w:line="365" w:lineRule="exact"/>
        <w:ind w:left="0" w:right="0" w:firstLine="500"/>
        <w:jc w:val="left"/>
      </w:pPr>
      <w:r>
        <w:rPr>
          <w:color w:val="000000"/>
          <w:spacing w:val="0"/>
          <w:w w:val="100"/>
          <w:position w:val="0"/>
        </w:rPr>
        <w:t>公司成立于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日在香港联交所主板挂牌上市,</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日在上海证券交易所主板挂牌上市。</w:t>
      </w:r>
    </w:p>
    <w:p>
      <w:pPr>
        <w:pStyle w:val="Style2"/>
        <w:keepNext w:val="0"/>
        <w:keepLines w:val="0"/>
        <w:widowControl w:val="0"/>
        <w:shd w:val="clear" w:color="auto" w:fill="auto"/>
        <w:bidi w:val="0"/>
        <w:spacing w:before="0" w:after="80" w:line="350" w:lineRule="exact"/>
        <w:ind w:left="0" w:right="0" w:firstLine="500"/>
        <w:jc w:val="left"/>
      </w:pPr>
      <w:r>
        <w:rPr>
          <w:color w:val="000000"/>
          <w:spacing w:val="0"/>
          <w:w w:val="100"/>
          <w:position w:val="0"/>
        </w:rPr>
        <w:t>公司是青岛港口的主要经营者，运营管理着青岛前湾港区、黄岛油港区、董家口港 区和大港港区四大港区。</w:t>
      </w:r>
    </w:p>
    <w:p>
      <w:pPr>
        <w:pStyle w:val="Style2"/>
        <w:keepNext w:val="0"/>
        <w:keepLines w:val="0"/>
        <w:widowControl w:val="0"/>
        <w:shd w:val="clear" w:color="auto" w:fill="auto"/>
        <w:tabs>
          <w:tab w:pos="1146" w:val="left"/>
        </w:tabs>
        <w:bidi w:val="0"/>
        <w:spacing w:before="0" w:after="80" w:line="365" w:lineRule="exact"/>
        <w:ind w:left="0" w:right="0" w:firstLine="500"/>
        <w:jc w:val="left"/>
      </w:pPr>
      <w:bookmarkStart w:id="64" w:name="bookmark64"/>
      <w:r>
        <w:rPr>
          <w:color w:val="000000"/>
          <w:spacing w:val="0"/>
          <w:w w:val="100"/>
          <w:position w:val="0"/>
        </w:rPr>
        <w:t>（</w:t>
      </w:r>
      <w:bookmarkEnd w:id="64"/>
      <w:r>
        <w:rPr>
          <w:color w:val="000000"/>
          <w:spacing w:val="0"/>
          <w:w w:val="100"/>
          <w:position w:val="0"/>
        </w:rPr>
        <w:t>一）</w:t>
        <w:tab/>
        <w:t>主要业务及经营模式</w:t>
      </w:r>
    </w:p>
    <w:p>
      <w:pPr>
        <w:pStyle w:val="Style2"/>
        <w:keepNext w:val="0"/>
        <w:keepLines w:val="0"/>
        <w:widowControl w:val="0"/>
        <w:shd w:val="clear" w:color="auto" w:fill="auto"/>
        <w:bidi w:val="0"/>
        <w:spacing w:before="0" w:after="80" w:line="355" w:lineRule="exact"/>
        <w:ind w:left="0" w:right="0" w:firstLine="500"/>
        <w:jc w:val="left"/>
      </w:pPr>
      <w:r>
        <w:rPr>
          <w:color w:val="000000"/>
          <w:spacing w:val="0"/>
          <w:w w:val="100"/>
          <w:position w:val="0"/>
        </w:rPr>
        <w:t>公司主要从事集装箱、金属矿石、煤炭、原油等各类货物的装卸和配套服务、物流 及港口增值服务、港口配套服务、金融服务等。</w:t>
      </w:r>
    </w:p>
    <w:p>
      <w:pPr>
        <w:pStyle w:val="Style2"/>
        <w:keepNext w:val="0"/>
        <w:keepLines w:val="0"/>
        <w:widowControl w:val="0"/>
        <w:shd w:val="clear" w:color="auto" w:fill="auto"/>
        <w:bidi w:val="0"/>
        <w:spacing w:before="0" w:after="140" w:line="365" w:lineRule="exact"/>
        <w:ind w:left="0" w:right="0" w:firstLine="500"/>
        <w:jc w:val="left"/>
      </w:pPr>
      <w:r>
        <w:rPr>
          <w:color w:val="000000"/>
          <w:spacing w:val="0"/>
          <w:w w:val="100"/>
          <w:position w:val="0"/>
        </w:rPr>
        <w:t>公司经营模式主要包括：</w:t>
      </w:r>
    </w:p>
    <w:p>
      <w:pPr>
        <w:pStyle w:val="Style2"/>
        <w:keepNext w:val="0"/>
        <w:keepLines w:val="0"/>
        <w:widowControl w:val="0"/>
        <w:numPr>
          <w:ilvl w:val="0"/>
          <w:numId w:val="1"/>
        </w:numPr>
        <w:shd w:val="clear" w:color="auto" w:fill="auto"/>
        <w:tabs>
          <w:tab w:pos="830" w:val="left"/>
        </w:tabs>
        <w:bidi w:val="0"/>
        <w:spacing w:before="0" w:after="80" w:line="365" w:lineRule="exact"/>
        <w:ind w:left="0" w:right="0" w:firstLine="500"/>
        <w:jc w:val="left"/>
      </w:pPr>
      <w:bookmarkStart w:id="65" w:name="bookmark65"/>
      <w:bookmarkEnd w:id="65"/>
      <w:r>
        <w:rPr>
          <w:color w:val="000000"/>
          <w:spacing w:val="0"/>
          <w:w w:val="100"/>
          <w:position w:val="0"/>
        </w:rPr>
        <w:t>装卸及相关业务</w:t>
      </w:r>
    </w:p>
    <w:p>
      <w:pPr>
        <w:pStyle w:val="Style2"/>
        <w:keepNext w:val="0"/>
        <w:keepLines w:val="0"/>
        <w:widowControl w:val="0"/>
        <w:shd w:val="clear" w:color="auto" w:fill="auto"/>
        <w:bidi w:val="0"/>
        <w:spacing w:before="0" w:after="80" w:line="365" w:lineRule="exact"/>
        <w:ind w:left="0" w:right="0" w:firstLine="500"/>
        <w:jc w:val="left"/>
      </w:pPr>
      <w:r>
        <w:rPr>
          <w:color w:val="000000"/>
          <w:spacing w:val="0"/>
          <w:w w:val="100"/>
          <w:position w:val="0"/>
        </w:rPr>
        <w:t>公司装卸及相关业务主要提供集装箱、油品、金属矿石、煤炭、粮食、钢材、机械 设备等货物的码头装卸、堆存和相关服务。</w:t>
      </w:r>
    </w:p>
    <w:p>
      <w:pPr>
        <w:pStyle w:val="Style2"/>
        <w:keepNext w:val="0"/>
        <w:keepLines w:val="0"/>
        <w:widowControl w:val="0"/>
        <w:numPr>
          <w:ilvl w:val="0"/>
          <w:numId w:val="1"/>
        </w:numPr>
        <w:shd w:val="clear" w:color="auto" w:fill="auto"/>
        <w:tabs>
          <w:tab w:pos="854" w:val="left"/>
        </w:tabs>
        <w:bidi w:val="0"/>
        <w:spacing w:before="0" w:after="80" w:line="365" w:lineRule="exact"/>
        <w:ind w:left="0" w:right="0" w:firstLine="500"/>
        <w:jc w:val="left"/>
      </w:pPr>
      <w:bookmarkStart w:id="66" w:name="bookmark66"/>
      <w:bookmarkEnd w:id="66"/>
      <w:r>
        <w:rPr>
          <w:color w:val="000000"/>
          <w:spacing w:val="0"/>
          <w:w w:val="100"/>
          <w:position w:val="0"/>
        </w:rPr>
        <w:t>物流及港口增值服务业务</w:t>
      </w:r>
    </w:p>
    <w:p>
      <w:pPr>
        <w:pStyle w:val="Style2"/>
        <w:keepNext w:val="0"/>
        <w:keepLines w:val="0"/>
        <w:widowControl w:val="0"/>
        <w:shd w:val="clear" w:color="auto" w:fill="auto"/>
        <w:bidi w:val="0"/>
        <w:spacing w:before="0" w:after="80" w:line="355" w:lineRule="exact"/>
        <w:ind w:left="0" w:right="0" w:firstLine="500"/>
        <w:jc w:val="left"/>
      </w:pPr>
      <w:r>
        <w:rPr>
          <w:color w:val="000000"/>
          <w:spacing w:val="0"/>
          <w:w w:val="100"/>
          <w:position w:val="0"/>
        </w:rPr>
        <w:t>公司物流及港口增值服务业务主要为客户提供货运代理、船舶代理、场站、仓储、 运输、拖轮、理货等服务。</w:t>
      </w:r>
    </w:p>
    <w:p>
      <w:pPr>
        <w:pStyle w:val="Style2"/>
        <w:keepNext w:val="0"/>
        <w:keepLines w:val="0"/>
        <w:widowControl w:val="0"/>
        <w:numPr>
          <w:ilvl w:val="0"/>
          <w:numId w:val="1"/>
        </w:numPr>
        <w:shd w:val="clear" w:color="auto" w:fill="auto"/>
        <w:tabs>
          <w:tab w:pos="854" w:val="left"/>
        </w:tabs>
        <w:bidi w:val="0"/>
        <w:spacing w:before="0" w:after="80" w:line="365" w:lineRule="exact"/>
        <w:ind w:left="0" w:right="0" w:firstLine="500"/>
        <w:jc w:val="left"/>
      </w:pPr>
      <w:bookmarkStart w:id="67" w:name="bookmark67"/>
      <w:bookmarkEnd w:id="67"/>
      <w:r>
        <w:rPr>
          <w:color w:val="000000"/>
          <w:spacing w:val="0"/>
          <w:w w:val="100"/>
          <w:position w:val="0"/>
        </w:rPr>
        <w:t>港口配套服务</w:t>
      </w:r>
    </w:p>
    <w:p>
      <w:pPr>
        <w:pStyle w:val="Style2"/>
        <w:keepNext w:val="0"/>
        <w:keepLines w:val="0"/>
        <w:widowControl w:val="0"/>
        <w:shd w:val="clear" w:color="auto" w:fill="auto"/>
        <w:bidi w:val="0"/>
        <w:spacing w:before="0" w:after="80" w:line="365" w:lineRule="exact"/>
        <w:ind w:left="0" w:right="0" w:firstLine="500"/>
        <w:jc w:val="left"/>
      </w:pPr>
      <w:r>
        <w:rPr>
          <w:color w:val="000000"/>
          <w:spacing w:val="0"/>
          <w:w w:val="100"/>
          <w:position w:val="0"/>
        </w:rPr>
        <w:t>公司港口配套服务业务主要提供港口设施建设、港机制造、港区供电、供油等服务。</w:t>
      </w:r>
    </w:p>
    <w:p>
      <w:pPr>
        <w:pStyle w:val="Style2"/>
        <w:keepNext w:val="0"/>
        <w:keepLines w:val="0"/>
        <w:widowControl w:val="0"/>
        <w:numPr>
          <w:ilvl w:val="0"/>
          <w:numId w:val="1"/>
        </w:numPr>
        <w:shd w:val="clear" w:color="auto" w:fill="auto"/>
        <w:tabs>
          <w:tab w:pos="854" w:val="left"/>
        </w:tabs>
        <w:bidi w:val="0"/>
        <w:spacing w:before="0" w:after="80" w:line="365" w:lineRule="exact"/>
        <w:ind w:left="0" w:right="0" w:firstLine="500"/>
        <w:jc w:val="left"/>
      </w:pPr>
      <w:bookmarkStart w:id="68" w:name="bookmark68"/>
      <w:bookmarkEnd w:id="68"/>
      <w:r>
        <w:rPr>
          <w:color w:val="000000"/>
          <w:spacing w:val="0"/>
          <w:w w:val="100"/>
          <w:position w:val="0"/>
        </w:rPr>
        <w:t>金融服务</w:t>
      </w:r>
    </w:p>
    <w:p>
      <w:pPr>
        <w:pStyle w:val="Style2"/>
        <w:keepNext w:val="0"/>
        <w:keepLines w:val="0"/>
        <w:widowControl w:val="0"/>
        <w:shd w:val="clear" w:color="auto" w:fill="auto"/>
        <w:bidi w:val="0"/>
        <w:spacing w:before="0" w:after="80" w:line="365" w:lineRule="exact"/>
        <w:ind w:left="0" w:right="0" w:firstLine="500"/>
        <w:jc w:val="left"/>
      </w:pPr>
      <w:r>
        <w:rPr>
          <w:color w:val="000000"/>
          <w:spacing w:val="0"/>
          <w:w w:val="100"/>
          <w:position w:val="0"/>
        </w:rPr>
        <w:t>公司金融服务业务主要通过青港财务公司为成员单位提供存款、贷款、中间业务等 服务。</w:t>
      </w:r>
    </w:p>
    <w:p>
      <w:pPr>
        <w:pStyle w:val="Style2"/>
        <w:keepNext w:val="0"/>
        <w:keepLines w:val="0"/>
        <w:widowControl w:val="0"/>
        <w:shd w:val="clear" w:color="auto" w:fill="auto"/>
        <w:tabs>
          <w:tab w:pos="1146" w:val="left"/>
        </w:tabs>
        <w:bidi w:val="0"/>
        <w:spacing w:before="0" w:after="80" w:line="365" w:lineRule="exact"/>
        <w:ind w:left="0" w:right="0" w:firstLine="500"/>
        <w:jc w:val="left"/>
      </w:pPr>
      <w:bookmarkStart w:id="69" w:name="bookmark69"/>
      <w:r>
        <w:rPr>
          <w:color w:val="000000"/>
          <w:spacing w:val="0"/>
          <w:w w:val="100"/>
          <w:position w:val="0"/>
        </w:rPr>
        <w:t>（</w:t>
      </w:r>
      <w:bookmarkEnd w:id="69"/>
      <w:r>
        <w:rPr>
          <w:color w:val="000000"/>
          <w:spacing w:val="0"/>
          <w:w w:val="100"/>
          <w:position w:val="0"/>
        </w:rPr>
        <w:t>二）</w:t>
        <w:tab/>
        <w:t>行业情况说明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行业的发展阶段、周期性特点以及公司所处的行业地位</w:t>
      </w:r>
    </w:p>
    <w:p>
      <w:pPr>
        <w:pStyle w:val="Style2"/>
        <w:keepNext w:val="0"/>
        <w:keepLines w:val="0"/>
        <w:widowControl w:val="0"/>
        <w:shd w:val="clear" w:color="auto" w:fill="auto"/>
        <w:bidi w:val="0"/>
        <w:spacing w:before="0" w:after="80" w:line="355" w:lineRule="exact"/>
        <w:ind w:left="0" w:right="0" w:firstLine="500"/>
        <w:jc w:val="left"/>
      </w:pPr>
      <w:r>
        <w:rPr>
          <w:color w:val="000000"/>
          <w:spacing w:val="0"/>
          <w:w w:val="100"/>
          <w:position w:val="0"/>
        </w:rPr>
        <w:t>港口行业是国民经济和社会发展的重要基础行业，港口行业的发展水平与世界经济、 国内经济发展，特别是国际、国内贸易发展密切相关。</w:t>
      </w:r>
    </w:p>
    <w:p>
      <w:pPr>
        <w:pStyle w:val="Style2"/>
        <w:keepNext w:val="0"/>
        <w:keepLines w:val="0"/>
        <w:widowControl w:val="0"/>
        <w:shd w:val="clear" w:color="auto" w:fill="auto"/>
        <w:bidi w:val="0"/>
        <w:spacing w:before="0" w:after="80" w:line="365" w:lineRule="exact"/>
        <w:ind w:left="0" w:right="0" w:firstLine="50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年，受新冠肺炎疫情影响，国际环境不稳定、不确定性因素增加，世界经济陷 入衰退，贸易增速下滑，贸易保护主义逐步抬头。面对复杂严峻的国际形势和疫情不利 影响的双重冲击，中国统筹推进疫情防控和经济社会发展，有效推进生产生活秩序恢复， </w:t>
      </w:r>
      <w:r>
        <w:rPr>
          <w:color w:val="000000"/>
          <w:spacing w:val="0"/>
          <w:w w:val="100"/>
          <w:position w:val="0"/>
        </w:rPr>
        <w:t>加快构建“以国内大循环为主体，国内国际双循环相互促进”的新发展格局，国民经济 稳步恢复。全年国内生产总值</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GDP</w:t>
      </w:r>
      <w:r>
        <w:rPr>
          <w:color w:val="000000"/>
          <w:spacing w:val="0"/>
          <w:w w:val="100"/>
          <w:position w:val="0"/>
        </w:rPr>
        <w:t>）</w:t>
      </w:r>
      <w:r>
        <w:rPr>
          <w:color w:val="000000"/>
          <w:spacing w:val="0"/>
          <w:w w:val="100"/>
          <w:position w:val="0"/>
        </w:rPr>
        <w:t>较同期增长</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，成为</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年全球主要经济体 中唯一实现经济正增长的国家（来源：国家统计局）。对外贸易逆势增长，货物进出口 总额同比增长</w:t>
      </w:r>
      <w:r>
        <w:rPr>
          <w:rFonts w:ascii="Times New Roman" w:eastAsia="Times New Roman" w:hAnsi="Times New Roman" w:cs="Times New Roman"/>
          <w:color w:val="000000"/>
          <w:spacing w:val="0"/>
          <w:w w:val="100"/>
          <w:position w:val="0"/>
          <w:sz w:val="24"/>
          <w:szCs w:val="24"/>
        </w:rPr>
        <w:t xml:space="preserve">1.5% </w:t>
      </w:r>
      <w:r>
        <w:rPr>
          <w:color w:val="000000"/>
          <w:spacing w:val="0"/>
          <w:w w:val="100"/>
          <w:position w:val="0"/>
        </w:rPr>
        <w:t>（来源：海关总署）。</w:t>
      </w:r>
    </w:p>
    <w:p>
      <w:pPr>
        <w:pStyle w:val="Style2"/>
        <w:keepNext w:val="0"/>
        <w:keepLines w:val="0"/>
        <w:widowControl w:val="0"/>
        <w:shd w:val="clear" w:color="auto" w:fill="auto"/>
        <w:bidi w:val="0"/>
        <w:spacing w:before="0" w:after="80" w:line="374"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年，全国沿海港口吞吐量同比增长</w:t>
      </w:r>
      <w:r>
        <w:rPr>
          <w:rFonts w:ascii="Times New Roman" w:eastAsia="Times New Roman" w:hAnsi="Times New Roman" w:cs="Times New Roman"/>
          <w:color w:val="000000"/>
          <w:spacing w:val="0"/>
          <w:w w:val="100"/>
          <w:position w:val="0"/>
          <w:sz w:val="24"/>
          <w:szCs w:val="24"/>
        </w:rPr>
        <w:t>3.2%</w:t>
      </w:r>
      <w:r>
        <w:rPr>
          <w:color w:val="000000"/>
          <w:spacing w:val="0"/>
          <w:w w:val="100"/>
          <w:position w:val="0"/>
        </w:rPr>
        <w:t>，累计增速自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月份由负转正 以来，逐步加快，总体保持稳定向好的发展势头（来源：中国交通运输部）。</w:t>
      </w:r>
    </w:p>
    <w:p>
      <w:pPr>
        <w:pStyle w:val="Style2"/>
        <w:keepNext w:val="0"/>
        <w:keepLines w:val="0"/>
        <w:widowControl w:val="0"/>
        <w:shd w:val="clear" w:color="auto" w:fill="auto"/>
        <w:bidi w:val="0"/>
        <w:spacing w:before="0" w:after="360" w:line="379"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年，青岛港口货物吞吐量与集装箱吞吐量继续位居全国沿海港口第五位，外贸 吞吐量位居全国沿海港口第二位。</w:t>
      </w:r>
    </w:p>
    <w:p>
      <w:pPr>
        <w:pStyle w:val="Style20"/>
        <w:keepNext/>
        <w:keepLines/>
        <w:widowControl w:val="0"/>
        <w:shd w:val="clear" w:color="auto" w:fill="auto"/>
        <w:tabs>
          <w:tab w:pos="803" w:val="left"/>
        </w:tabs>
        <w:bidi w:val="0"/>
        <w:spacing w:before="0" w:line="360" w:lineRule="exact"/>
        <w:ind w:left="0" w:right="0" w:firstLine="0"/>
        <w:jc w:val="left"/>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w:t>
        <w:tab/>
        <w:t>报告期内公司主要资产发生重大变化情况的说明</w:t>
      </w:r>
      <w:bookmarkEnd w:id="70"/>
      <w:bookmarkEnd w:id="71"/>
      <w:bookmarkEnd w:id="73"/>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80" w:line="355" w:lineRule="exact"/>
        <w:ind w:left="0" w:right="0" w:firstLine="500"/>
        <w:jc w:val="both"/>
      </w:pPr>
      <w:r>
        <w:rPr>
          <w:color w:val="000000"/>
          <w:spacing w:val="0"/>
          <w:w w:val="100"/>
          <w:position w:val="0"/>
        </w:rPr>
        <w:t>具体内容请详见本报告第四节“经营情况讨论与分析”中“二、报告期内主要经营 情况”的“（三）资产、负债情况分析”中的资产及负债情况。</w:t>
      </w:r>
    </w:p>
    <w:p>
      <w:pPr>
        <w:pStyle w:val="Style2"/>
        <w:keepNext w:val="0"/>
        <w:keepLines w:val="0"/>
        <w:widowControl w:val="0"/>
        <w:shd w:val="clear" w:color="auto" w:fill="auto"/>
        <w:bidi w:val="0"/>
        <w:spacing w:before="0" w:after="80" w:line="360" w:lineRule="exact"/>
        <w:ind w:left="0" w:right="0" w:firstLine="500"/>
        <w:jc w:val="both"/>
      </w:pPr>
      <w:r>
        <w:rPr>
          <w:color w:val="000000"/>
          <w:spacing w:val="0"/>
          <w:w w:val="100"/>
          <w:position w:val="0"/>
        </w:rPr>
        <w:t>其中：境外资产</w:t>
      </w:r>
      <w:r>
        <w:rPr>
          <w:rFonts w:ascii="Times New Roman" w:eastAsia="Times New Roman" w:hAnsi="Times New Roman" w:cs="Times New Roman"/>
          <w:color w:val="000000"/>
          <w:spacing w:val="0"/>
          <w:w w:val="100"/>
          <w:position w:val="0"/>
          <w:sz w:val="24"/>
          <w:szCs w:val="24"/>
        </w:rPr>
        <w:t>54,099.18（</w:t>
      </w:r>
      <w:r>
        <w:rPr>
          <w:color w:val="000000"/>
          <w:spacing w:val="0"/>
          <w:w w:val="100"/>
          <w:position w:val="0"/>
        </w:rPr>
        <w:t>单位：万元 币种：人民币），占总资产的比例为</w:t>
      </w:r>
      <w:r>
        <w:rPr>
          <w:rFonts w:ascii="Times New Roman" w:eastAsia="Times New Roman" w:hAnsi="Times New Roman" w:cs="Times New Roman"/>
          <w:color w:val="000000"/>
          <w:spacing w:val="0"/>
          <w:w w:val="100"/>
          <w:position w:val="0"/>
          <w:sz w:val="24"/>
          <w:szCs w:val="24"/>
        </w:rPr>
        <w:t>0.95%</w:t>
      </w:r>
      <w:r>
        <w:rPr>
          <w:color w:val="000000"/>
          <w:spacing w:val="0"/>
          <w:w w:val="100"/>
          <w:position w:val="0"/>
        </w:rPr>
        <w:t>。</w:t>
      </w:r>
    </w:p>
    <w:p>
      <w:pPr>
        <w:pStyle w:val="Style2"/>
        <w:keepNext w:val="0"/>
        <w:keepLines w:val="0"/>
        <w:widowControl w:val="0"/>
        <w:shd w:val="clear" w:color="auto" w:fill="auto"/>
        <w:tabs>
          <w:tab w:pos="803" w:val="left"/>
        </w:tabs>
        <w:bidi w:val="0"/>
        <w:spacing w:before="0" w:after="80" w:line="360" w:lineRule="exact"/>
        <w:ind w:left="0" w:right="0" w:firstLine="0"/>
        <w:jc w:val="left"/>
      </w:pPr>
      <w:bookmarkStart w:id="74" w:name="bookmark74"/>
      <w:r>
        <w:rPr>
          <w:b/>
          <w:bCs/>
          <w:color w:val="000000"/>
          <w:spacing w:val="0"/>
          <w:w w:val="100"/>
          <w:position w:val="0"/>
        </w:rPr>
        <w:t>三</w:t>
      </w:r>
      <w:bookmarkEnd w:id="74"/>
      <w:r>
        <w:rPr>
          <w:b/>
          <w:bCs/>
          <w:color w:val="000000"/>
          <w:spacing w:val="0"/>
          <w:w w:val="100"/>
          <w:position w:val="0"/>
        </w:rPr>
        <w:t>、</w:t>
        <w:tab/>
        <w:t>报告期内核心竞争力分析</w:t>
      </w:r>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180" w:line="362" w:lineRule="exact"/>
        <w:ind w:left="0" w:right="0" w:firstLine="500"/>
        <w:jc w:val="both"/>
      </w:pPr>
      <w:r>
        <w:rPr>
          <w:color w:val="000000"/>
          <w:spacing w:val="0"/>
          <w:w w:val="100"/>
          <w:position w:val="0"/>
        </w:rPr>
        <w:t>青岛港口是世界第六大港，西太平洋重要的国际贸易枢纽，我国北方最大的外贸口 岸。公司依托青岛港口优越的战略位置、领先的码头设施、发达的集疏运网络、一流的 服务和效率、良好的外部环境、高效的经营管理，创新引领、转型升级，持续增强核心 竞争力。</w:t>
      </w:r>
    </w:p>
    <w:p>
      <w:pPr>
        <w:pStyle w:val="Style2"/>
        <w:keepNext w:val="0"/>
        <w:keepLines w:val="0"/>
        <w:widowControl w:val="0"/>
        <w:shd w:val="clear" w:color="auto" w:fill="auto"/>
        <w:tabs>
          <w:tab w:pos="959" w:val="left"/>
        </w:tabs>
        <w:bidi w:val="0"/>
        <w:spacing w:before="0" w:after="0" w:line="314" w:lineRule="auto"/>
        <w:ind w:left="0" w:right="0" w:firstLine="500"/>
        <w:jc w:val="both"/>
      </w:pPr>
      <w:bookmarkStart w:id="75" w:name="bookmark75"/>
      <w:r>
        <w:rPr>
          <w:rFonts w:ascii="Times New Roman" w:eastAsia="Times New Roman" w:hAnsi="Times New Roman" w:cs="Times New Roman"/>
          <w:color w:val="000000"/>
          <w:spacing w:val="0"/>
          <w:w w:val="100"/>
          <w:position w:val="0"/>
          <w:sz w:val="24"/>
          <w:szCs w:val="24"/>
        </w:rPr>
        <w:t>（</w:t>
      </w:r>
      <w:bookmarkEnd w:id="75"/>
      <w:r>
        <w:rPr>
          <w:rFonts w:ascii="Times New Roman" w:eastAsia="Times New Roman" w:hAnsi="Times New Roman" w:cs="Times New Roman"/>
          <w:color w:val="000000"/>
          <w:spacing w:val="0"/>
          <w:w w:val="100"/>
          <w:position w:val="0"/>
          <w:sz w:val="24"/>
          <w:szCs w:val="24"/>
        </w:rPr>
        <w:t>1）</w:t>
        <w:tab/>
      </w:r>
      <w:r>
        <w:rPr>
          <w:color w:val="000000"/>
          <w:spacing w:val="0"/>
          <w:w w:val="100"/>
          <w:position w:val="0"/>
        </w:rPr>
        <w:t>优越的战略位置</w:t>
      </w:r>
    </w:p>
    <w:p>
      <w:pPr>
        <w:pStyle w:val="Style2"/>
        <w:keepNext w:val="0"/>
        <w:keepLines w:val="0"/>
        <w:widowControl w:val="0"/>
        <w:shd w:val="clear" w:color="auto" w:fill="auto"/>
        <w:bidi w:val="0"/>
        <w:spacing w:before="0" w:after="180" w:line="363" w:lineRule="exact"/>
        <w:ind w:left="0" w:right="0" w:firstLine="500"/>
        <w:jc w:val="both"/>
      </w:pPr>
      <w:r>
        <w:rPr>
          <w:color w:val="000000"/>
          <w:spacing w:val="0"/>
          <w:w w:val="100"/>
          <w:position w:val="0"/>
        </w:rPr>
        <w:t>青岛港口位于北纬</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度黄金纬度线，是天然深水良港。占据环渤海地区港口群、 长江三角洲港口群和日韩港口群的中心地带，占有东北亚港口群的中心位置，是“一带 一路”交汇点上的重要桥头堡，是我国北方距离国际主航线最近的港口，是我国北方集 装箱航线密度最高的港口之一。</w:t>
      </w:r>
    </w:p>
    <w:p>
      <w:pPr>
        <w:pStyle w:val="Style2"/>
        <w:keepNext w:val="0"/>
        <w:keepLines w:val="0"/>
        <w:widowControl w:val="0"/>
        <w:shd w:val="clear" w:color="auto" w:fill="auto"/>
        <w:tabs>
          <w:tab w:pos="959" w:val="left"/>
        </w:tabs>
        <w:bidi w:val="0"/>
        <w:spacing w:before="0" w:after="0" w:line="314" w:lineRule="auto"/>
        <w:ind w:left="0" w:right="0" w:firstLine="500"/>
        <w:jc w:val="both"/>
      </w:pPr>
      <w:bookmarkStart w:id="76" w:name="bookmark76"/>
      <w:r>
        <w:rPr>
          <w:rFonts w:ascii="Times New Roman" w:eastAsia="Times New Roman" w:hAnsi="Times New Roman" w:cs="Times New Roman"/>
          <w:color w:val="000000"/>
          <w:spacing w:val="0"/>
          <w:w w:val="100"/>
          <w:position w:val="0"/>
          <w:sz w:val="24"/>
          <w:szCs w:val="24"/>
        </w:rPr>
        <w:t>（</w:t>
      </w:r>
      <w:bookmarkEnd w:id="76"/>
      <w:r>
        <w:rPr>
          <w:rFonts w:ascii="Times New Roman" w:eastAsia="Times New Roman" w:hAnsi="Times New Roman" w:cs="Times New Roman"/>
          <w:color w:val="000000"/>
          <w:spacing w:val="0"/>
          <w:w w:val="100"/>
          <w:position w:val="0"/>
          <w:sz w:val="24"/>
          <w:szCs w:val="24"/>
        </w:rPr>
        <w:t>2）</w:t>
        <w:tab/>
      </w:r>
      <w:r>
        <w:rPr>
          <w:color w:val="000000"/>
          <w:spacing w:val="0"/>
          <w:w w:val="100"/>
          <w:position w:val="0"/>
        </w:rPr>
        <w:t>领先的码头设施</w:t>
      </w:r>
    </w:p>
    <w:p>
      <w:pPr>
        <w:pStyle w:val="Style2"/>
        <w:keepNext w:val="0"/>
        <w:keepLines w:val="0"/>
        <w:widowControl w:val="0"/>
        <w:shd w:val="clear" w:color="auto" w:fill="auto"/>
        <w:bidi w:val="0"/>
        <w:spacing w:before="0" w:after="180" w:line="358" w:lineRule="exact"/>
        <w:ind w:left="0" w:right="0" w:firstLine="500"/>
        <w:jc w:val="both"/>
      </w:pPr>
      <w:r>
        <w:rPr>
          <w:color w:val="000000"/>
          <w:spacing w:val="0"/>
          <w:w w:val="100"/>
          <w:position w:val="0"/>
        </w:rPr>
        <w:t>规划建设了适应船舶大型化、具备世界最高水准的码头设施。拥有可以停靠装卸世 界大型集装箱船、原油船、矿石船的大型深水码头，拥有世界最先进、亚洲首个真正意 义上的全自动化集装箱码头，可为广大客户提供优质、高效、便捷、经济、环保的码头 装卸和物流服务，其自投产运营以来作业效率连续</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次刷新世界纪录。</w:t>
      </w:r>
    </w:p>
    <w:p>
      <w:pPr>
        <w:pStyle w:val="Style2"/>
        <w:keepNext w:val="0"/>
        <w:keepLines w:val="0"/>
        <w:widowControl w:val="0"/>
        <w:shd w:val="clear" w:color="auto" w:fill="auto"/>
        <w:tabs>
          <w:tab w:pos="959" w:val="left"/>
        </w:tabs>
        <w:bidi w:val="0"/>
        <w:spacing w:before="0" w:after="0" w:line="314" w:lineRule="auto"/>
        <w:ind w:left="0" w:right="0" w:firstLine="500"/>
        <w:jc w:val="both"/>
      </w:pPr>
      <w:bookmarkStart w:id="77" w:name="bookmark77"/>
      <w:r>
        <w:rPr>
          <w:rFonts w:ascii="Times New Roman" w:eastAsia="Times New Roman" w:hAnsi="Times New Roman" w:cs="Times New Roman"/>
          <w:color w:val="000000"/>
          <w:spacing w:val="0"/>
          <w:w w:val="100"/>
          <w:position w:val="0"/>
          <w:sz w:val="24"/>
          <w:szCs w:val="24"/>
        </w:rPr>
        <w:t>（</w:t>
      </w:r>
      <w:bookmarkEnd w:id="77"/>
      <w:r>
        <w:rPr>
          <w:rFonts w:ascii="Times New Roman" w:eastAsia="Times New Roman" w:hAnsi="Times New Roman" w:cs="Times New Roman"/>
          <w:color w:val="000000"/>
          <w:spacing w:val="0"/>
          <w:w w:val="100"/>
          <w:position w:val="0"/>
          <w:sz w:val="24"/>
          <w:szCs w:val="24"/>
        </w:rPr>
        <w:t>3）</w:t>
        <w:tab/>
      </w:r>
      <w:r>
        <w:rPr>
          <w:color w:val="000000"/>
          <w:spacing w:val="0"/>
          <w:w w:val="100"/>
          <w:position w:val="0"/>
        </w:rPr>
        <w:t>发达的集疏运网络</w:t>
      </w:r>
    </w:p>
    <w:p>
      <w:pPr>
        <w:pStyle w:val="Style2"/>
        <w:keepNext w:val="0"/>
        <w:keepLines w:val="0"/>
        <w:widowControl w:val="0"/>
        <w:shd w:val="clear" w:color="auto" w:fill="auto"/>
        <w:bidi w:val="0"/>
        <w:spacing w:before="0" w:after="180" w:line="360" w:lineRule="exact"/>
        <w:ind w:left="0" w:right="0" w:firstLine="500"/>
        <w:jc w:val="both"/>
      </w:pPr>
      <w:r>
        <w:rPr>
          <w:color w:val="000000"/>
          <w:spacing w:val="0"/>
          <w:w w:val="100"/>
          <w:position w:val="0"/>
        </w:rPr>
        <w:t xml:space="preserve">拥有便捷高效的铁路、公路、水路、管道等集疏运网络。铁路通过胶黄线、胶济线、 胶新线、青连铁路连接全国铁路网络。公路通过济青高速公路、沈海高速公路及青银高 速公路连接全国公路网络。水路承接中国北方、长江沿岸和日韩港口集装箱及其他货种 的转运业务。东黄管线、东黄复线、黄青管线、黄岛一中石化大炼油管线、黄岛一国家 </w:t>
      </w:r>
      <w:r>
        <w:rPr>
          <w:color w:val="000000"/>
          <w:spacing w:val="0"/>
          <w:w w:val="100"/>
          <w:position w:val="0"/>
        </w:rPr>
        <w:t>储备库管线、黄潍管线及董家口港一潍坊一鲁中、鲁北输油管道构成的输油运输网络, 为山东、江苏、河南等地方炼油企业提供了安全、经济、便捷、高效、环保的石油运输 通道。</w:t>
      </w:r>
    </w:p>
    <w:p>
      <w:pPr>
        <w:pStyle w:val="Style2"/>
        <w:keepNext w:val="0"/>
        <w:keepLines w:val="0"/>
        <w:widowControl w:val="0"/>
        <w:numPr>
          <w:ilvl w:val="0"/>
          <w:numId w:val="3"/>
        </w:numPr>
        <w:shd w:val="clear" w:color="auto" w:fill="auto"/>
        <w:tabs>
          <w:tab w:pos="1299" w:val="left"/>
        </w:tabs>
        <w:bidi w:val="0"/>
        <w:spacing w:before="0" w:after="0" w:line="314" w:lineRule="auto"/>
        <w:ind w:left="0" w:right="0" w:firstLine="900"/>
        <w:jc w:val="both"/>
      </w:pPr>
      <w:bookmarkStart w:id="78" w:name="bookmark78"/>
      <w:bookmarkEnd w:id="78"/>
      <w:r>
        <w:rPr>
          <w:color w:val="000000"/>
          <w:spacing w:val="0"/>
          <w:w w:val="100"/>
          <w:position w:val="0"/>
        </w:rPr>
        <w:t>一流的服务与效率</w:t>
      </w:r>
    </w:p>
    <w:p>
      <w:pPr>
        <w:pStyle w:val="Style2"/>
        <w:keepNext w:val="0"/>
        <w:keepLines w:val="0"/>
        <w:widowControl w:val="0"/>
        <w:shd w:val="clear" w:color="auto" w:fill="auto"/>
        <w:bidi w:val="0"/>
        <w:spacing w:before="0" w:after="180" w:line="359" w:lineRule="exact"/>
        <w:ind w:left="420" w:right="0" w:firstLine="480"/>
        <w:jc w:val="both"/>
      </w:pPr>
      <w:r>
        <w:rPr>
          <w:color w:val="000000"/>
          <w:spacing w:val="0"/>
          <w:w w:val="100"/>
          <w:position w:val="0"/>
        </w:rPr>
        <w:t>港口功能齐全，服务设施完备，作业货种包括集装箱、金属矿石、煤炭、石油、粮 食、钢铁、木材、汽车、纸浆、化肥、冷冻品、机械设备及其他液体散货、干散货、件 杂货等；服务功能涵盖装卸、仓储、船代、货代、订舱、集装箱场站、运输配送、产业 链金融等众多领域，能为客户提供“门到门”、全链条的配套及延伸服务。集装箱、铁 矿石、纸浆等货种作业效率世界领先。</w:t>
      </w:r>
    </w:p>
    <w:p>
      <w:pPr>
        <w:pStyle w:val="Style2"/>
        <w:keepNext w:val="0"/>
        <w:keepLines w:val="0"/>
        <w:widowControl w:val="0"/>
        <w:numPr>
          <w:ilvl w:val="0"/>
          <w:numId w:val="3"/>
        </w:numPr>
        <w:shd w:val="clear" w:color="auto" w:fill="auto"/>
        <w:tabs>
          <w:tab w:pos="1299" w:val="left"/>
        </w:tabs>
        <w:bidi w:val="0"/>
        <w:spacing w:before="0" w:after="0" w:line="314" w:lineRule="auto"/>
        <w:ind w:left="0" w:right="0" w:firstLine="900"/>
        <w:jc w:val="both"/>
      </w:pPr>
      <w:bookmarkStart w:id="79" w:name="bookmark79"/>
      <w:bookmarkEnd w:id="79"/>
      <w:r>
        <w:rPr>
          <w:color w:val="000000"/>
          <w:spacing w:val="0"/>
          <w:w w:val="100"/>
          <w:position w:val="0"/>
        </w:rPr>
        <w:t>良好的发展环境</w:t>
      </w:r>
    </w:p>
    <w:p>
      <w:pPr>
        <w:pStyle w:val="Style2"/>
        <w:keepNext w:val="0"/>
        <w:keepLines w:val="0"/>
        <w:widowControl w:val="0"/>
        <w:shd w:val="clear" w:color="auto" w:fill="auto"/>
        <w:bidi w:val="0"/>
        <w:spacing w:before="0" w:after="180" w:line="360" w:lineRule="exact"/>
        <w:ind w:left="420" w:right="0" w:firstLine="480"/>
        <w:jc w:val="both"/>
      </w:pPr>
      <w:r>
        <w:rPr>
          <w:color w:val="000000"/>
          <w:spacing w:val="0"/>
          <w:w w:val="100"/>
          <w:position w:val="0"/>
        </w:rPr>
        <w:t>中国(山东)自由贸易试验区、上合组织地方经贸合作示范区、国家物流枢纽城市、 黄河流域生态保护和高质量发展战略、交通强国战略等多重叠加机遇，为公司可持续、 高质量的健康发展创造了良好的外部环境；山东省出台《关于深化改革创新打造对外开 放新高地的意见》，提出加快建设国际一流营商环境；青岛市发起海洋经济、国际航运 贸易金融创新中心建设等系列攻势，创建全球海洋中心城市、国际消费中心城市，为青 岛港扩大发展空间、提升辐射能力创造了有利条件。</w:t>
      </w:r>
    </w:p>
    <w:p>
      <w:pPr>
        <w:pStyle w:val="Style2"/>
        <w:keepNext w:val="0"/>
        <w:keepLines w:val="0"/>
        <w:widowControl w:val="0"/>
        <w:numPr>
          <w:ilvl w:val="0"/>
          <w:numId w:val="3"/>
        </w:numPr>
        <w:shd w:val="clear" w:color="auto" w:fill="auto"/>
        <w:tabs>
          <w:tab w:pos="1299" w:val="left"/>
        </w:tabs>
        <w:bidi w:val="0"/>
        <w:spacing w:before="0" w:after="0" w:line="314" w:lineRule="auto"/>
        <w:ind w:left="0" w:right="0" w:firstLine="900"/>
        <w:jc w:val="both"/>
      </w:pPr>
      <w:bookmarkStart w:id="80" w:name="bookmark80"/>
      <w:bookmarkEnd w:id="80"/>
      <w:r>
        <w:rPr>
          <w:color w:val="000000"/>
          <w:spacing w:val="0"/>
          <w:w w:val="100"/>
          <w:position w:val="0"/>
        </w:rPr>
        <w:t>高效的经营管理</w:t>
      </w:r>
    </w:p>
    <w:p>
      <w:pPr>
        <w:pStyle w:val="Style2"/>
        <w:keepNext w:val="0"/>
        <w:keepLines w:val="0"/>
        <w:widowControl w:val="0"/>
        <w:shd w:val="clear" w:color="auto" w:fill="auto"/>
        <w:bidi w:val="0"/>
        <w:spacing w:before="0" w:after="120" w:line="360" w:lineRule="exact"/>
        <w:ind w:left="420" w:right="0" w:firstLine="480"/>
        <w:jc w:val="both"/>
      </w:pPr>
      <w:bookmarkStart w:id="81" w:name="bookmark81"/>
      <w:r>
        <w:rPr>
          <w:color w:val="000000"/>
          <w:spacing w:val="0"/>
          <w:w w:val="100"/>
          <w:position w:val="0"/>
        </w:rPr>
        <w:t>公司管理团队从事港口行业多年，具有丰富的管理经验，创建了 “诚纳四海”服务 品牌和“服务、质量、效率是港口发展生命线的”理念，打造了独具青岛港特色的企业 文化，培养出了以“金牌工人”许振超、时代楷模“连钢创新团队”、“全国劳动模范” 王加全、全国优秀共产党员郭凯、党的十八大、十九大代表皮进军等为代表的一大批先 进工人群体和高素质、高技能的员工队伍，为公司创新发展、持续发展奠定了坚实基础。</w:t>
      </w:r>
      <w:bookmarkEnd w:id="81"/>
    </w:p>
    <w:p>
      <w:pPr>
        <w:pStyle w:val="Style36"/>
        <w:keepNext/>
        <w:keepLines/>
        <w:widowControl w:val="0"/>
        <w:shd w:val="clear" w:color="auto" w:fill="auto"/>
        <w:bidi w:val="0"/>
        <w:spacing w:before="0" w:after="180" w:line="240" w:lineRule="auto"/>
        <w:ind w:left="0" w:right="0" w:firstLine="0"/>
        <w:jc w:val="center"/>
      </w:pPr>
      <w:bookmarkStart w:id="82" w:name="bookmark82"/>
      <w:bookmarkStart w:id="83" w:name="bookmark83"/>
      <w:bookmarkStart w:id="84" w:name="bookmark84"/>
      <w:r>
        <w:rPr>
          <w:color w:val="000000"/>
          <w:spacing w:val="0"/>
          <w:w w:val="100"/>
          <w:position w:val="0"/>
        </w:rPr>
        <w:t>第四节经营情况讨论与分析</w:t>
      </w:r>
      <w:bookmarkEnd w:id="82"/>
      <w:bookmarkEnd w:id="83"/>
      <w:bookmarkEnd w:id="84"/>
    </w:p>
    <w:p>
      <w:pPr>
        <w:pStyle w:val="Style20"/>
        <w:keepNext/>
        <w:keepLines/>
        <w:widowControl w:val="0"/>
        <w:shd w:val="clear" w:color="auto" w:fill="auto"/>
        <w:bidi w:val="0"/>
        <w:spacing w:before="0" w:after="120" w:line="360" w:lineRule="exact"/>
        <w:ind w:left="0" w:right="0"/>
        <w:jc w:val="both"/>
      </w:pPr>
      <w:bookmarkStart w:id="85" w:name="bookmark85"/>
      <w:bookmarkStart w:id="86" w:name="bookmark86"/>
      <w:bookmarkStart w:id="87" w:name="bookmark87"/>
      <w:bookmarkStart w:id="88" w:name="bookmark88"/>
      <w:r>
        <w:rPr>
          <w:color w:val="000000"/>
          <w:spacing w:val="0"/>
          <w:w w:val="100"/>
          <w:position w:val="0"/>
        </w:rPr>
        <w:t>一</w:t>
      </w:r>
      <w:bookmarkEnd w:id="87"/>
      <w:r>
        <w:rPr>
          <w:color w:val="000000"/>
          <w:spacing w:val="0"/>
          <w:w w:val="100"/>
          <w:position w:val="0"/>
        </w:rPr>
        <w:t>、经营情况讨论与分析</w:t>
      </w:r>
      <w:bookmarkEnd w:id="85"/>
      <w:bookmarkEnd w:id="86"/>
      <w:bookmarkEnd w:id="88"/>
    </w:p>
    <w:p>
      <w:pPr>
        <w:pStyle w:val="Style2"/>
        <w:keepNext w:val="0"/>
        <w:keepLines w:val="0"/>
        <w:widowControl w:val="0"/>
        <w:shd w:val="clear" w:color="auto" w:fill="auto"/>
        <w:bidi w:val="0"/>
        <w:spacing w:before="0" w:after="120" w:line="360" w:lineRule="exact"/>
        <w:ind w:left="420" w:right="0" w:firstLine="4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年，面对严峻的外部形势，本集团积极融入“以国内大循环为主体、国内国际 双循环相互促进”的新发展格局，抢抓中国(山东)自由贸易试验区、上合组织地方经 贸合作示范区、新旧动能转换等战略机遇，瞄准打造东北亚国际航运枢纽中心，加快建 设世界一流的海洋港口，深化港口服务供给侧结构性改革，提质增效、创新发展，综合 竞争实力持续提升，经营业绩保持了稳健增长，全年货物吞吐量达到</w:t>
      </w:r>
      <w:r>
        <w:rPr>
          <w:rFonts w:ascii="Times New Roman" w:eastAsia="Times New Roman" w:hAnsi="Times New Roman" w:cs="Times New Roman"/>
          <w:color w:val="000000"/>
          <w:spacing w:val="0"/>
          <w:w w:val="100"/>
          <w:position w:val="0"/>
          <w:sz w:val="24"/>
          <w:szCs w:val="24"/>
        </w:rPr>
        <w:t>5.4</w:t>
      </w:r>
      <w:r>
        <w:rPr>
          <w:color w:val="000000"/>
          <w:spacing w:val="0"/>
          <w:w w:val="100"/>
          <w:position w:val="0"/>
        </w:rPr>
        <w:t>亿吨，同比增 长</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，实现逆势增长。</w:t>
      </w:r>
    </w:p>
    <w:p>
      <w:pPr>
        <w:pStyle w:val="Style2"/>
        <w:keepNext w:val="0"/>
        <w:keepLines w:val="0"/>
        <w:widowControl w:val="0"/>
        <w:shd w:val="clear" w:color="auto" w:fill="auto"/>
        <w:bidi w:val="0"/>
        <w:spacing w:before="0" w:line="358" w:lineRule="exact"/>
        <w:ind w:left="420" w:right="0" w:firstLine="480"/>
        <w:jc w:val="both"/>
      </w:pPr>
      <w:r>
        <w:rPr>
          <w:color w:val="000000"/>
          <w:spacing w:val="0"/>
          <w:w w:val="100"/>
          <w:position w:val="0"/>
        </w:rPr>
        <w:t>码头业务方面，本集团深化落实船公司总部营销战略，全力增航线、拓中转、扩舱 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年集装箱航线数量和密度稳居中国北方港口第一位，全年集装箱吞吐量达到 </w:t>
      </w:r>
      <w:r>
        <w:rPr>
          <w:rFonts w:ascii="Times New Roman" w:eastAsia="Times New Roman" w:hAnsi="Times New Roman" w:cs="Times New Roman"/>
          <w:color w:val="000000"/>
          <w:spacing w:val="0"/>
          <w:w w:val="100"/>
          <w:position w:val="0"/>
          <w:sz w:val="24"/>
          <w:szCs w:val="24"/>
        </w:rPr>
        <w:t>2,201</w:t>
      </w:r>
      <w:r>
        <w:rPr>
          <w:color w:val="000000"/>
          <w:spacing w:val="0"/>
          <w:w w:val="100"/>
          <w:position w:val="0"/>
        </w:rPr>
        <w:t>万</w:t>
      </w:r>
      <w:r>
        <w:rPr>
          <w:rFonts w:ascii="Times New Roman" w:eastAsia="Times New Roman" w:hAnsi="Times New Roman" w:cs="Times New Roman"/>
          <w:color w:val="000000"/>
          <w:spacing w:val="0"/>
          <w:w w:val="100"/>
          <w:position w:val="0"/>
          <w:sz w:val="24"/>
          <w:szCs w:val="24"/>
        </w:rPr>
        <w:t>TEU</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sz w:val="24"/>
          <w:szCs w:val="24"/>
        </w:rPr>
        <w:t>4.7%</w:t>
      </w:r>
      <w:r>
        <w:rPr>
          <w:color w:val="000000"/>
          <w:spacing w:val="0"/>
          <w:w w:val="100"/>
          <w:position w:val="0"/>
        </w:rPr>
        <w:t>；加强与矿山、贸易商和钢厂深度合作，大力发展混矿、 筛分等增值服务业态，发力日韩、台湾等地区国际中转业务，做大“矿石超市”，满足 客户多样化需求；全年干散货吞吐量达到</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亿吨，同比增长</w:t>
      </w:r>
      <w:r>
        <w:rPr>
          <w:rFonts w:ascii="Times New Roman" w:eastAsia="Times New Roman" w:hAnsi="Times New Roman" w:cs="Times New Roman"/>
          <w:color w:val="000000"/>
          <w:spacing w:val="0"/>
          <w:w w:val="100"/>
          <w:position w:val="0"/>
          <w:sz w:val="24"/>
          <w:szCs w:val="24"/>
        </w:rPr>
        <w:t>4.7%</w:t>
      </w:r>
      <w:r>
        <w:rPr>
          <w:color w:val="000000"/>
          <w:spacing w:val="0"/>
          <w:w w:val="100"/>
          <w:position w:val="0"/>
        </w:rPr>
        <w:t xml:space="preserve">；统筹多港区码头、 </w:t>
      </w:r>
      <w:r>
        <w:rPr>
          <w:color w:val="000000"/>
          <w:spacing w:val="0"/>
          <w:w w:val="100"/>
          <w:position w:val="0"/>
        </w:rPr>
        <w:t>罐区资源，发挥管道优势，持续保持进口油接卸大港地位，全年液体散货吞吐量达到</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亿吨，同比增长</w:t>
      </w:r>
      <w:r>
        <w:rPr>
          <w:rFonts w:ascii="Times New Roman" w:eastAsia="Times New Roman" w:hAnsi="Times New Roman" w:cs="Times New Roman"/>
          <w:color w:val="000000"/>
          <w:spacing w:val="0"/>
          <w:w w:val="100"/>
          <w:position w:val="0"/>
          <w:sz w:val="24"/>
          <w:szCs w:val="24"/>
        </w:rPr>
        <w:t>4.6%</w:t>
      </w:r>
      <w:r>
        <w:rPr>
          <w:color w:val="000000"/>
          <w:spacing w:val="0"/>
          <w:w w:val="100"/>
          <w:position w:val="0"/>
        </w:rPr>
        <w:t>。</w:t>
      </w:r>
    </w:p>
    <w:p>
      <w:pPr>
        <w:pStyle w:val="Style2"/>
        <w:keepNext w:val="0"/>
        <w:keepLines w:val="0"/>
        <w:widowControl w:val="0"/>
        <w:shd w:val="clear" w:color="auto" w:fill="auto"/>
        <w:bidi w:val="0"/>
        <w:spacing w:before="0" w:after="420" w:line="362" w:lineRule="exact"/>
        <w:ind w:left="420" w:right="0" w:firstLine="460"/>
        <w:jc w:val="both"/>
      </w:pPr>
      <w:r>
        <w:rPr>
          <w:color w:val="000000"/>
          <w:spacing w:val="0"/>
          <w:w w:val="100"/>
          <w:position w:val="0"/>
        </w:rPr>
        <w:t>物流及增值服务方面，本集团坚持危中寻机，坚持供给侧结构性改革，优化作业流 程，提升服务效率，立足特色服务，放大业务优势，打造服务品牌，综合物流服务体系 不断健全完善。</w:t>
      </w:r>
    </w:p>
    <w:p>
      <w:pPr>
        <w:pStyle w:val="Style20"/>
        <w:keepNext/>
        <w:keepLines/>
        <w:widowControl w:val="0"/>
        <w:shd w:val="clear" w:color="auto" w:fill="auto"/>
        <w:bidi w:val="0"/>
        <w:spacing w:before="0" w:after="40" w:line="361" w:lineRule="exact"/>
        <w:ind w:left="0" w:right="0"/>
        <w:jc w:val="left"/>
      </w:pPr>
      <w:bookmarkStart w:id="89" w:name="bookmark89"/>
      <w:bookmarkStart w:id="90" w:name="bookmark90"/>
      <w:bookmarkStart w:id="91" w:name="bookmark91"/>
      <w:bookmarkStart w:id="92" w:name="bookmark92"/>
      <w:r>
        <w:rPr>
          <w:color w:val="000000"/>
          <w:spacing w:val="0"/>
          <w:w w:val="100"/>
          <w:position w:val="0"/>
        </w:rPr>
        <w:t>二</w:t>
      </w:r>
      <w:bookmarkEnd w:id="91"/>
      <w:r>
        <w:rPr>
          <w:color w:val="000000"/>
          <w:spacing w:val="0"/>
          <w:w w:val="100"/>
          <w:position w:val="0"/>
        </w:rPr>
        <w:t>、报告期内主要经营情况</w:t>
      </w:r>
      <w:bookmarkEnd w:id="89"/>
      <w:bookmarkEnd w:id="90"/>
      <w:bookmarkEnd w:id="92"/>
    </w:p>
    <w:p>
      <w:pPr>
        <w:pStyle w:val="Style2"/>
        <w:keepNext w:val="0"/>
        <w:keepLines w:val="0"/>
        <w:widowControl w:val="0"/>
        <w:shd w:val="clear" w:color="auto" w:fill="auto"/>
        <w:bidi w:val="0"/>
        <w:spacing w:before="0" w:after="40" w:line="360" w:lineRule="exact"/>
        <w:ind w:left="420" w:right="0" w:firstLine="46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24"/>
          <w:szCs w:val="24"/>
        </w:rPr>
        <w:t>132.19</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8.68%</w:t>
      </w:r>
      <w:r>
        <w:rPr>
          <w:color w:val="000000"/>
          <w:spacing w:val="0"/>
          <w:w w:val="100"/>
          <w:position w:val="0"/>
        </w:rPr>
        <w:t>；实现归属于上市公司 股东的净利润</w:t>
      </w:r>
      <w:r>
        <w:rPr>
          <w:rFonts w:ascii="Times New Roman" w:eastAsia="Times New Roman" w:hAnsi="Times New Roman" w:cs="Times New Roman"/>
          <w:color w:val="000000"/>
          <w:spacing w:val="0"/>
          <w:w w:val="100"/>
          <w:position w:val="0"/>
          <w:sz w:val="24"/>
          <w:szCs w:val="24"/>
        </w:rPr>
        <w:t>38.4</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亿元，同比增长</w:t>
      </w:r>
      <w:r>
        <w:rPr>
          <w:rFonts w:ascii="Times New Roman" w:eastAsia="Times New Roman" w:hAnsi="Times New Roman" w:cs="Times New Roman"/>
          <w:color w:val="000000"/>
          <w:spacing w:val="0"/>
          <w:w w:val="100"/>
          <w:position w:val="0"/>
          <w:sz w:val="24"/>
          <w:szCs w:val="24"/>
        </w:rPr>
        <w:t>1.36%</w:t>
      </w:r>
      <w:r>
        <w:rPr>
          <w:color w:val="000000"/>
          <w:spacing w:val="0"/>
          <w:w w:val="100"/>
          <w:position w:val="0"/>
        </w:rPr>
        <w:t>。</w:t>
      </w:r>
    </w:p>
    <w:p>
      <w:pPr>
        <w:pStyle w:val="Style20"/>
        <w:keepNext/>
        <w:keepLines/>
        <w:widowControl w:val="0"/>
        <w:shd w:val="clear" w:color="auto" w:fill="auto"/>
        <w:tabs>
          <w:tab w:pos="1183" w:val="left"/>
        </w:tabs>
        <w:bidi w:val="0"/>
        <w:spacing w:before="0" w:after="40" w:line="361" w:lineRule="exact"/>
        <w:ind w:left="0" w:right="0"/>
        <w:jc w:val="left"/>
      </w:pPr>
      <w:bookmarkStart w:id="93" w:name="bookmark93"/>
      <w:bookmarkStart w:id="94" w:name="bookmark94"/>
      <w:bookmarkStart w:id="95" w:name="bookmark95"/>
      <w:bookmarkStart w:id="96" w:name="bookmark96"/>
      <w:r>
        <w:rPr>
          <w:color w:val="000000"/>
          <w:spacing w:val="0"/>
          <w:w w:val="100"/>
          <w:position w:val="0"/>
        </w:rPr>
        <w:t>（</w:t>
      </w:r>
      <w:bookmarkEnd w:id="95"/>
      <w:r>
        <w:rPr>
          <w:color w:val="000000"/>
          <w:spacing w:val="0"/>
          <w:w w:val="100"/>
          <w:position w:val="0"/>
        </w:rPr>
        <w:t>一）</w:t>
        <w:tab/>
        <w:t>主营业务分析</w:t>
      </w:r>
      <w:bookmarkEnd w:id="93"/>
      <w:bookmarkEnd w:id="94"/>
      <w:bookmarkEnd w:id="96"/>
    </w:p>
    <w:p>
      <w:pPr>
        <w:pStyle w:val="Style20"/>
        <w:keepNext/>
        <w:keepLines/>
        <w:widowControl w:val="0"/>
        <w:numPr>
          <w:ilvl w:val="0"/>
          <w:numId w:val="5"/>
        </w:numPr>
        <w:shd w:val="clear" w:color="auto" w:fill="auto"/>
        <w:bidi w:val="0"/>
        <w:spacing w:before="0" w:after="100" w:line="361" w:lineRule="exact"/>
        <w:ind w:left="0" w:right="0"/>
        <w:jc w:val="left"/>
      </w:pPr>
      <w:bookmarkStart w:id="93" w:name="bookmark93"/>
      <w:bookmarkStart w:id="94" w:name="bookmark94"/>
      <w:bookmarkStart w:id="97" w:name="bookmark97"/>
      <w:bookmarkStart w:id="98" w:name="bookmark98"/>
      <w:bookmarkEnd w:id="97"/>
      <w:r>
        <w:rPr>
          <w:color w:val="000000"/>
          <w:spacing w:val="0"/>
          <w:w w:val="100"/>
          <w:position w:val="0"/>
        </w:rPr>
        <w:t>利润表及现金流量表相关科目变动分析表</w:t>
      </w:r>
      <w:bookmarkEnd w:id="93"/>
      <w:bookmarkEnd w:id="94"/>
      <w:bookmarkEnd w:id="98"/>
    </w:p>
    <w:p>
      <w:pPr>
        <w:pStyle w:val="Style27"/>
        <w:keepNext w:val="0"/>
        <w:keepLines w:val="0"/>
        <w:widowControl w:val="0"/>
        <w:shd w:val="clear" w:color="auto" w:fill="auto"/>
        <w:bidi w:val="0"/>
        <w:spacing w:before="0" w:after="0" w:line="240" w:lineRule="auto"/>
        <w:ind w:left="687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元币种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人民币</w:t>
      </w:r>
    </w:p>
    <w:tbl>
      <w:tblPr>
        <w:tblOverlap w:val="never"/>
        <w:jc w:val="center"/>
        <w:tblLayout w:type="fixed"/>
      </w:tblPr>
      <w:tblGrid>
        <w:gridCol w:w="3566"/>
        <w:gridCol w:w="1829"/>
        <w:gridCol w:w="1829"/>
        <w:gridCol w:w="2078"/>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科目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上年同期数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变动比例（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13,219,413,890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12,164,080,973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8.68</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8,487,597,332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8,178,690,909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3.78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40,621,861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36,990,125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24"/>
                <w:szCs w:val="24"/>
              </w:rPr>
            </w:pPr>
            <w:r>
              <w:rPr>
                <w:rFonts w:ascii="Times New Roman" w:eastAsia="Times New Roman" w:hAnsi="Times New Roman" w:cs="Times New Roman"/>
                <w:color w:val="000000"/>
                <w:spacing w:val="0"/>
                <w:w w:val="100"/>
                <w:position w:val="0"/>
                <w:sz w:val="24"/>
                <w:szCs w:val="24"/>
              </w:rPr>
              <w:t>9.82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637,286,906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503,215,842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26.64</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20,178,352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33,764,127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-40.24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-13,380,022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-207,915,807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93.56</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3,604,996,111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2,965,989,770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21.54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-1,065,988,881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-1,976,065,097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46.05</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筹资活动产生的现金流量净额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-416,407,862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-1,021,983,586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59.25</w:t>
            </w:r>
          </w:p>
        </w:tc>
      </w:tr>
    </w:tbl>
    <w:p>
      <w:pPr>
        <w:widowControl w:val="0"/>
        <w:spacing w:after="39" w:line="1" w:lineRule="exact"/>
      </w:pPr>
    </w:p>
    <w:p>
      <w:pPr>
        <w:pStyle w:val="Style2"/>
        <w:keepNext w:val="0"/>
        <w:keepLines w:val="0"/>
        <w:widowControl w:val="0"/>
        <w:shd w:val="clear" w:color="auto" w:fill="auto"/>
        <w:bidi w:val="0"/>
        <w:spacing w:before="0" w:after="420" w:line="374" w:lineRule="exact"/>
        <w:ind w:left="420" w:right="0" w:firstLine="46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年，发生管理费用</w:t>
      </w:r>
      <w:r>
        <w:rPr>
          <w:rFonts w:ascii="Times New Roman" w:eastAsia="Times New Roman" w:hAnsi="Times New Roman" w:cs="Times New Roman"/>
          <w:color w:val="000000"/>
          <w:spacing w:val="0"/>
          <w:w w:val="100"/>
          <w:position w:val="0"/>
          <w:sz w:val="24"/>
          <w:szCs w:val="24"/>
        </w:rPr>
        <w:t>6.37</w:t>
      </w:r>
      <w:r>
        <w:rPr>
          <w:color w:val="000000"/>
          <w:spacing w:val="0"/>
          <w:w w:val="100"/>
          <w:position w:val="0"/>
        </w:rPr>
        <w:t>亿元，较上年同期增加</w:t>
      </w:r>
      <w:r>
        <w:rPr>
          <w:rFonts w:ascii="Times New Roman" w:eastAsia="Times New Roman" w:hAnsi="Times New Roman" w:cs="Times New Roman"/>
          <w:color w:val="000000"/>
          <w:spacing w:val="0"/>
          <w:w w:val="100"/>
          <w:position w:val="0"/>
          <w:sz w:val="24"/>
          <w:szCs w:val="24"/>
        </w:rPr>
        <w:t>1.34</w:t>
      </w:r>
      <w:r>
        <w:rPr>
          <w:color w:val="000000"/>
          <w:spacing w:val="0"/>
          <w:w w:val="100"/>
          <w:position w:val="0"/>
        </w:rPr>
        <w:t>亿元，增长</w:t>
      </w:r>
      <w:r>
        <w:rPr>
          <w:rFonts w:ascii="Times New Roman" w:eastAsia="Times New Roman" w:hAnsi="Times New Roman" w:cs="Times New Roman"/>
          <w:color w:val="000000"/>
          <w:spacing w:val="0"/>
          <w:w w:val="100"/>
          <w:position w:val="0"/>
          <w:sz w:val="24"/>
          <w:szCs w:val="24"/>
        </w:rPr>
        <w:t>26.64%</w:t>
      </w:r>
      <w:r>
        <w:rPr>
          <w:color w:val="000000"/>
          <w:spacing w:val="0"/>
          <w:w w:val="100"/>
          <w:position w:val="0"/>
        </w:rPr>
        <w:t>，主要 是职工薪酬水平提高和为职工实施补充医疗福利增加人工成本所致。</w:t>
      </w:r>
    </w:p>
    <w:p>
      <w:pPr>
        <w:pStyle w:val="Style20"/>
        <w:keepNext/>
        <w:keepLines/>
        <w:widowControl w:val="0"/>
        <w:numPr>
          <w:ilvl w:val="0"/>
          <w:numId w:val="5"/>
        </w:numPr>
        <w:shd w:val="clear" w:color="auto" w:fill="auto"/>
        <w:bidi w:val="0"/>
        <w:spacing w:before="0" w:after="40"/>
        <w:ind w:left="0" w:right="0"/>
        <w:jc w:val="both"/>
      </w:pPr>
      <w:bookmarkStart w:id="100" w:name="bookmark100"/>
      <w:bookmarkStart w:id="101" w:name="bookmark101"/>
      <w:bookmarkStart w:id="102" w:name="bookmark102"/>
      <w:bookmarkStart w:id="99" w:name="bookmark99"/>
      <w:bookmarkEnd w:id="101"/>
      <w:r>
        <w:rPr>
          <w:color w:val="000000"/>
          <w:spacing w:val="0"/>
          <w:w w:val="100"/>
          <w:position w:val="0"/>
        </w:rPr>
        <w:t>收入和成本分析</w:t>
      </w:r>
      <w:bookmarkEnd w:id="100"/>
      <w:bookmarkEnd w:id="102"/>
      <w:bookmarkEnd w:id="99"/>
    </w:p>
    <w:p>
      <w:pPr>
        <w:pStyle w:val="Style2"/>
        <w:keepNext w:val="0"/>
        <w:keepLines w:val="0"/>
        <w:widowControl w:val="0"/>
        <w:shd w:val="clear" w:color="auto" w:fill="auto"/>
        <w:bidi w:val="0"/>
        <w:spacing w:before="0" w:after="300" w:line="322" w:lineRule="exact"/>
        <w:ind w:left="420" w:right="0" w:firstLine="0"/>
        <w:jc w:val="left"/>
      </w:pPr>
      <w:r>
        <w:rPr>
          <w:color w:val="000000"/>
          <w:spacing w:val="0"/>
          <w:w w:val="100"/>
          <w:position w:val="0"/>
          <w:sz w:val="24"/>
          <w:szCs w:val="24"/>
        </w:rPr>
        <w:t>J</w:t>
      </w:r>
      <w:r>
        <w:rPr>
          <w:color w:val="000000"/>
          <w:spacing w:val="0"/>
          <w:w w:val="100"/>
          <w:position w:val="0"/>
        </w:rPr>
        <w:t>适用口不适用 详见下表。</w:t>
      </w:r>
    </w:p>
    <w:p>
      <w:pPr>
        <w:pStyle w:val="Style20"/>
        <w:keepNext/>
        <w:keepLines/>
        <w:widowControl w:val="0"/>
        <w:shd w:val="clear" w:color="auto" w:fill="auto"/>
        <w:bidi w:val="0"/>
        <w:spacing w:before="0" w:after="100"/>
        <w:ind w:left="420" w:right="0" w:firstLine="0"/>
        <w:jc w:val="left"/>
      </w:pPr>
      <w:bookmarkStart w:id="103" w:name="bookmark103"/>
      <w:bookmarkStart w:id="104" w:name="bookmark104"/>
      <w:bookmarkStart w:id="105" w:name="bookmark105"/>
      <w:bookmarkStart w:id="106" w:name="bookmark106"/>
      <w:r>
        <w:rPr>
          <w:color w:val="000000"/>
          <w:spacing w:val="0"/>
          <w:w w:val="100"/>
          <w:position w:val="0"/>
        </w:rPr>
        <w:t>（</w:t>
      </w:r>
      <w:bookmarkEnd w:id="105"/>
      <w:r>
        <w:rPr>
          <w:color w:val="000000"/>
          <w:spacing w:val="0"/>
          <w:w w:val="100"/>
          <w:position w:val="0"/>
        </w:rPr>
        <w:t>1）.</w:t>
      </w:r>
      <w:r>
        <w:rPr>
          <w:color w:val="000000"/>
          <w:spacing w:val="0"/>
          <w:w w:val="100"/>
          <w:position w:val="0"/>
        </w:rPr>
        <w:t>主营业务分行业、分产品、分地区情况</w:t>
      </w:r>
      <w:bookmarkEnd w:id="103"/>
      <w:bookmarkEnd w:id="104"/>
      <w:bookmarkEnd w:id="106"/>
    </w:p>
    <w:p>
      <w:pPr>
        <w:pStyle w:val="Style27"/>
        <w:keepNext w:val="0"/>
        <w:keepLines w:val="0"/>
        <w:widowControl w:val="0"/>
        <w:shd w:val="clear" w:color="auto" w:fill="auto"/>
        <w:bidi w:val="0"/>
        <w:spacing w:before="0" w:after="0" w:line="240" w:lineRule="auto"/>
        <w:ind w:left="7094" w:right="0" w:firstLine="0"/>
        <w:jc w:val="left"/>
      </w:pPr>
      <w:r>
        <w:rPr>
          <w:color w:val="000000"/>
          <w:spacing w:val="0"/>
          <w:w w:val="100"/>
          <w:position w:val="0"/>
        </w:rPr>
        <w:t>单位:元币种:人民币</w:t>
      </w:r>
    </w:p>
    <w:tbl>
      <w:tblPr>
        <w:tblOverlap w:val="never"/>
        <w:jc w:val="center"/>
        <w:tblLayout w:type="fixed"/>
      </w:tblPr>
      <w:tblGrid>
        <w:gridCol w:w="2275"/>
        <w:gridCol w:w="1666"/>
        <w:gridCol w:w="1565"/>
        <w:gridCol w:w="1138"/>
        <w:gridCol w:w="1138"/>
        <w:gridCol w:w="1138"/>
        <w:gridCol w:w="1166"/>
      </w:tblGrid>
      <w:tr>
        <w:trPr>
          <w:trHeight w:val="418"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毛利率比 上年增减</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集装箱处理及配套服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202,090,125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75,077,840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w:t>
            </w:r>
            <w:r>
              <w:rPr>
                <w:rFonts w:ascii="Times New Roman" w:eastAsia="Times New Roman" w:hAnsi="Times New Roman" w:cs="Times New Roman"/>
                <w:color w:val="000000"/>
                <w:spacing w:val="0"/>
                <w:w w:val="100"/>
                <w:position w:val="0"/>
              </w:rPr>
              <w:t>5.70</w:t>
            </w:r>
          </w:p>
        </w:tc>
      </w:tr>
    </w:tbl>
    <w:p>
      <w:pPr>
        <w:widowControl w:val="0"/>
        <w:spacing w:line="1" w:lineRule="exact"/>
      </w:pPr>
      <w:r>
        <w:br w:type="page"/>
      </w:r>
    </w:p>
    <w:tbl>
      <w:tblPr>
        <w:tblOverlap w:val="never"/>
        <w:jc w:val="center"/>
        <w:tblLayout w:type="fixed"/>
      </w:tblPr>
      <w:tblGrid>
        <w:gridCol w:w="2275"/>
        <w:gridCol w:w="1666"/>
        <w:gridCol w:w="1565"/>
        <w:gridCol w:w="1138"/>
        <w:gridCol w:w="1138"/>
        <w:gridCol w:w="1138"/>
        <w:gridCol w:w="1166"/>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 w:right="0" w:firstLine="20"/>
              <w:jc w:val="left"/>
            </w:pPr>
            <w:r>
              <w:rPr>
                <w:color w:val="000000"/>
                <w:spacing w:val="0"/>
                <w:w w:val="100"/>
                <w:position w:val="0"/>
              </w:rPr>
              <w:t>个百分点</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金属矿石、煤炭及其他 货物处理以及配套服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3,284,940,844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2,620,743,970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140" w:right="0" w:firstLine="20"/>
              <w:jc w:val="left"/>
            </w:pPr>
            <w:r>
              <w:rPr>
                <w:color w:val="000000"/>
                <w:spacing w:val="0"/>
                <w:w w:val="100"/>
                <w:position w:val="0"/>
              </w:rPr>
              <w:t>减少</w:t>
            </w:r>
            <w:r>
              <w:rPr>
                <w:rFonts w:ascii="Times New Roman" w:eastAsia="Times New Roman" w:hAnsi="Times New Roman" w:cs="Times New Roman"/>
                <w:color w:val="000000"/>
                <w:spacing w:val="0"/>
                <w:w w:val="100"/>
                <w:position w:val="0"/>
              </w:rPr>
              <w:t>2.13</w:t>
            </w:r>
          </w:p>
          <w:p>
            <w:pPr>
              <w:pStyle w:val="Style23"/>
              <w:keepNext w:val="0"/>
              <w:keepLines w:val="0"/>
              <w:widowControl w:val="0"/>
              <w:shd w:val="clear" w:color="auto" w:fill="auto"/>
              <w:bidi w:val="0"/>
              <w:spacing w:before="0" w:after="0" w:line="240" w:lineRule="auto"/>
              <w:ind w:left="140" w:right="0" w:firstLine="20"/>
              <w:jc w:val="left"/>
            </w:pPr>
            <w:r>
              <w:rPr>
                <w:color w:val="000000"/>
                <w:spacing w:val="0"/>
                <w:w w:val="100"/>
                <w:position w:val="0"/>
              </w:rPr>
              <w:t>个百分点</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液体散货处理及配套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2,234,777,329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519,505,889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140" w:right="0" w:firstLine="2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3.85 </w:t>
            </w:r>
            <w:r>
              <w:rPr>
                <w:color w:val="000000"/>
                <w:spacing w:val="0"/>
                <w:w w:val="100"/>
                <w:position w:val="0"/>
              </w:rPr>
              <w:t>个百分点</w:t>
            </w:r>
          </w:p>
        </w:tc>
      </w:tr>
      <w:tr>
        <w:trPr>
          <w:trHeight w:val="7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物流及港口增值服务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4,890,042,181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3,401,821,390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140" w:right="0" w:firstLine="2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0.35 </w:t>
            </w:r>
            <w:r>
              <w:rPr>
                <w:color w:val="000000"/>
                <w:spacing w:val="0"/>
                <w:w w:val="100"/>
                <w:position w:val="0"/>
              </w:rPr>
              <w:t>个百分点</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港口配套服务</w:t>
            </w:r>
            <w:r>
              <w:rPr>
                <w:rFonts w:ascii="Times New Roman" w:eastAsia="Times New Roman" w:hAnsi="Times New Roman" w:cs="Times New Roman"/>
                <w:color w:val="000000"/>
                <w:spacing w:val="0"/>
                <w:w w:val="100"/>
                <w:position w:val="0"/>
              </w:rPr>
              <w:t>-</w:t>
            </w:r>
            <w:r>
              <w:rPr>
                <w:color w:val="000000"/>
                <w:spacing w:val="0"/>
                <w:w w:val="100"/>
                <w:position w:val="0"/>
              </w:rPr>
              <w:t>工程、 劳务及港机建造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1,356,740,677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1,192,305,746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140" w:right="0" w:firstLine="20"/>
              <w:jc w:val="left"/>
            </w:pPr>
            <w:r>
              <w:rPr>
                <w:color w:val="000000"/>
                <w:spacing w:val="0"/>
                <w:w w:val="100"/>
                <w:position w:val="0"/>
              </w:rPr>
              <w:t>增加</w:t>
            </w:r>
            <w:r>
              <w:rPr>
                <w:rFonts w:ascii="Times New Roman" w:eastAsia="Times New Roman" w:hAnsi="Times New Roman" w:cs="Times New Roman"/>
                <w:color w:val="000000"/>
                <w:spacing w:val="0"/>
                <w:w w:val="100"/>
                <w:position w:val="0"/>
              </w:rPr>
              <w:t>1.01</w:t>
            </w:r>
          </w:p>
          <w:p>
            <w:pPr>
              <w:pStyle w:val="Style23"/>
              <w:keepNext w:val="0"/>
              <w:keepLines w:val="0"/>
              <w:widowControl w:val="0"/>
              <w:shd w:val="clear" w:color="auto" w:fill="auto"/>
              <w:bidi w:val="0"/>
              <w:spacing w:before="0" w:after="0" w:line="240" w:lineRule="auto"/>
              <w:ind w:left="140" w:right="0" w:firstLine="20"/>
              <w:jc w:val="left"/>
            </w:pPr>
            <w:r>
              <w:rPr>
                <w:color w:val="000000"/>
                <w:spacing w:val="0"/>
                <w:w w:val="100"/>
                <w:position w:val="0"/>
              </w:rPr>
              <w:t>个百分点</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11,968,591,156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7,809,454,835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140" w:right="0" w:firstLine="2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3.23 </w:t>
            </w:r>
            <w:r>
              <w:rPr>
                <w:color w:val="000000"/>
                <w:spacing w:val="0"/>
                <w:w w:val="100"/>
                <w:position w:val="0"/>
              </w:rPr>
              <w:t>个百分点</w:t>
            </w:r>
          </w:p>
        </w:tc>
      </w:tr>
      <w:tr>
        <w:trPr>
          <w:trHeight w:val="413"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240"/>
              <w:jc w:val="left"/>
            </w:pPr>
            <w:r>
              <w:rPr>
                <w:color w:val="000000"/>
                <w:spacing w:val="0"/>
                <w:w w:val="100"/>
                <w:position w:val="0"/>
              </w:rPr>
              <w:t>毛利率</w:t>
            </w:r>
          </w:p>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140" w:right="0" w:firstLine="20"/>
              <w:jc w:val="left"/>
            </w:pPr>
            <w:r>
              <w:rPr>
                <w:color w:val="000000"/>
                <w:spacing w:val="0"/>
                <w:w w:val="100"/>
                <w:position w:val="0"/>
              </w:rPr>
              <w:t>毛利率比 上年增减</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11,968,591,156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7,809,454,835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34.75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140" w:right="0" w:firstLine="20"/>
              <w:jc w:val="left"/>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3.23 </w:t>
            </w:r>
            <w:r>
              <w:rPr>
                <w:color w:val="000000"/>
                <w:spacing w:val="0"/>
                <w:w w:val="100"/>
                <w:position w:val="0"/>
              </w:rPr>
              <w:t>个百分点</w:t>
            </w:r>
          </w:p>
        </w:tc>
      </w:tr>
    </w:tbl>
    <w:p>
      <w:pPr>
        <w:widowControl w:val="0"/>
        <w:spacing w:after="359" w:line="1" w:lineRule="exact"/>
      </w:pPr>
    </w:p>
    <w:p>
      <w:pPr>
        <w:pStyle w:val="Style2"/>
        <w:keepNext w:val="0"/>
        <w:keepLines w:val="0"/>
        <w:widowControl w:val="0"/>
        <w:shd w:val="clear" w:color="auto" w:fill="auto"/>
        <w:bidi w:val="0"/>
        <w:spacing w:before="0" w:line="365" w:lineRule="exact"/>
        <w:ind w:left="0" w:right="0" w:firstLine="420"/>
        <w:jc w:val="left"/>
      </w:pPr>
      <w:r>
        <w:rPr>
          <w:color w:val="000000"/>
          <w:spacing w:val="0"/>
          <w:w w:val="100"/>
          <w:position w:val="0"/>
        </w:rPr>
        <w:t>主营业务分行业、分产品、分地区情况的说明：</w:t>
      </w:r>
    </w:p>
    <w:p>
      <w:pPr>
        <w:pStyle w:val="Style2"/>
        <w:keepNext w:val="0"/>
        <w:keepLines w:val="0"/>
        <w:widowControl w:val="0"/>
        <w:shd w:val="clear" w:color="auto" w:fill="auto"/>
        <w:bidi w:val="0"/>
        <w:spacing w:before="0" w:after="360" w:line="365" w:lineRule="exact"/>
        <w:ind w:left="420" w:right="0" w:firstLine="480"/>
        <w:jc w:val="both"/>
      </w:pPr>
      <w:r>
        <w:rPr>
          <w:color w:val="000000"/>
          <w:spacing w:val="0"/>
          <w:w w:val="100"/>
          <w:position w:val="0"/>
        </w:rPr>
        <w:t>液体散货处理及配套服务板块营业收入同比增长</w:t>
      </w:r>
      <w:r>
        <w:rPr>
          <w:rFonts w:ascii="Times New Roman" w:eastAsia="Times New Roman" w:hAnsi="Times New Roman" w:cs="Times New Roman"/>
          <w:color w:val="000000"/>
          <w:spacing w:val="0"/>
          <w:w w:val="100"/>
          <w:position w:val="0"/>
          <w:sz w:val="24"/>
          <w:szCs w:val="24"/>
        </w:rPr>
        <w:t>56.58%</w:t>
      </w:r>
      <w:r>
        <w:rPr>
          <w:color w:val="000000"/>
          <w:spacing w:val="0"/>
          <w:w w:val="100"/>
          <w:position w:val="0"/>
        </w:rPr>
        <w:t xml:space="preserve">、营业成本同比增长 </w:t>
      </w:r>
      <w:r>
        <w:rPr>
          <w:rFonts w:ascii="Times New Roman" w:eastAsia="Times New Roman" w:hAnsi="Times New Roman" w:cs="Times New Roman"/>
          <w:color w:val="000000"/>
          <w:spacing w:val="0"/>
          <w:w w:val="100"/>
          <w:position w:val="0"/>
          <w:sz w:val="24"/>
          <w:szCs w:val="24"/>
        </w:rPr>
        <w:t>34.34%</w:t>
      </w:r>
      <w:r>
        <w:rPr>
          <w:color w:val="000000"/>
          <w:spacing w:val="0"/>
          <w:w w:val="100"/>
          <w:position w:val="0"/>
        </w:rPr>
        <w:t>，主要原因为董家口港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潍坊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鲁中、鲁北输油管道三期及配套储罐持续投产运营， 带动管道输送收入及仓储收入增加，营业成本相应增加。</w:t>
      </w:r>
    </w:p>
    <w:p>
      <w:pPr>
        <w:pStyle w:val="Style20"/>
        <w:keepNext/>
        <w:keepLines/>
        <w:widowControl w:val="0"/>
        <w:numPr>
          <w:ilvl w:val="0"/>
          <w:numId w:val="7"/>
        </w:numPr>
        <w:shd w:val="clear" w:color="auto" w:fill="auto"/>
        <w:tabs>
          <w:tab w:pos="884" w:val="left"/>
        </w:tabs>
        <w:bidi w:val="0"/>
        <w:spacing w:before="0" w:after="100" w:line="365" w:lineRule="exact"/>
        <w:ind w:left="0" w:right="0"/>
        <w:jc w:val="left"/>
      </w:pPr>
      <w:bookmarkStart w:id="107" w:name="bookmark107"/>
      <w:bookmarkStart w:id="108" w:name="bookmark108"/>
      <w:bookmarkStart w:id="109" w:name="bookmark109"/>
      <w:bookmarkStart w:id="110" w:name="bookmark110"/>
      <w:bookmarkEnd w:id="109"/>
      <w:r>
        <w:rPr>
          <w:color w:val="000000"/>
          <w:spacing w:val="0"/>
          <w:w w:val="100"/>
          <w:position w:val="0"/>
        </w:rPr>
        <w:t>.</w:t>
      </w:r>
      <w:r>
        <w:rPr>
          <w:color w:val="000000"/>
          <w:spacing w:val="0"/>
          <w:w w:val="100"/>
          <w:position w:val="0"/>
        </w:rPr>
        <w:t>产销量情况分析表</w:t>
      </w:r>
      <w:bookmarkEnd w:id="107"/>
      <w:bookmarkEnd w:id="108"/>
      <w:bookmarkEnd w:id="110"/>
    </w:p>
    <w:p>
      <w:pPr>
        <w:pStyle w:val="Style2"/>
        <w:keepNext w:val="0"/>
        <w:keepLines w:val="0"/>
        <w:widowControl w:val="0"/>
        <w:shd w:val="clear" w:color="auto" w:fill="auto"/>
        <w:bidi w:val="0"/>
        <w:spacing w:before="0" w:after="280" w:line="240" w:lineRule="auto"/>
        <w:ind w:left="0" w:right="0" w:firstLine="4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7"/>
        </w:numPr>
        <w:shd w:val="clear" w:color="auto" w:fill="auto"/>
        <w:tabs>
          <w:tab w:pos="884" w:val="left"/>
        </w:tabs>
        <w:bidi w:val="0"/>
        <w:spacing w:before="0" w:after="100" w:line="365" w:lineRule="exact"/>
        <w:ind w:left="0" w:right="0"/>
        <w:jc w:val="left"/>
      </w:pPr>
      <w:bookmarkStart w:id="111" w:name="bookmark111"/>
      <w:bookmarkStart w:id="112" w:name="bookmark112"/>
      <w:bookmarkStart w:id="113" w:name="bookmark113"/>
      <w:bookmarkStart w:id="114" w:name="bookmark114"/>
      <w:bookmarkEnd w:id="113"/>
      <w:r>
        <w:rPr>
          <w:color w:val="000000"/>
          <w:spacing w:val="0"/>
          <w:w w:val="100"/>
          <w:position w:val="0"/>
        </w:rPr>
        <w:t>.</w:t>
      </w:r>
      <w:r>
        <w:rPr>
          <w:color w:val="000000"/>
          <w:spacing w:val="0"/>
          <w:w w:val="100"/>
          <w:position w:val="0"/>
        </w:rPr>
        <w:t>成本分析表</w:t>
      </w:r>
      <w:bookmarkEnd w:id="111"/>
      <w:bookmarkEnd w:id="112"/>
      <w:bookmarkEnd w:id="114"/>
    </w:p>
    <w:p>
      <w:pPr>
        <w:pStyle w:val="Style2"/>
        <w:keepNext w:val="0"/>
        <w:keepLines w:val="0"/>
        <w:widowControl w:val="0"/>
        <w:shd w:val="clear" w:color="auto" w:fill="auto"/>
        <w:bidi w:val="0"/>
        <w:spacing w:before="0" w:after="0" w:line="240" w:lineRule="auto"/>
        <w:ind w:left="0" w:right="560" w:firstLine="0"/>
        <w:jc w:val="right"/>
      </w:pPr>
      <w:r>
        <w:rPr>
          <w:color w:val="000000"/>
          <w:spacing w:val="0"/>
          <w:w w:val="100"/>
          <w:position w:val="0"/>
        </w:rPr>
        <w:t>单位：元</w:t>
      </w:r>
    </w:p>
    <w:tbl>
      <w:tblPr>
        <w:tblOverlap w:val="never"/>
        <w:jc w:val="center"/>
        <w:tblLayout w:type="fixed"/>
      </w:tblPr>
      <w:tblGrid>
        <w:gridCol w:w="1387"/>
        <w:gridCol w:w="1027"/>
        <w:gridCol w:w="1565"/>
        <w:gridCol w:w="1003"/>
        <w:gridCol w:w="1627"/>
        <w:gridCol w:w="926"/>
        <w:gridCol w:w="907"/>
        <w:gridCol w:w="1354"/>
      </w:tblGrid>
      <w:tr>
        <w:trPr>
          <w:trHeight w:val="413" w:hRule="exact"/>
        </w:trPr>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成本构 成项目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本期占 总成本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center"/>
            </w:pPr>
            <w:r>
              <w:rPr>
                <w:color w:val="000000"/>
                <w:spacing w:val="0"/>
                <w:w w:val="100"/>
                <w:position w:val="0"/>
              </w:rPr>
              <w:t>上年同 期占总 成本比 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center"/>
            </w:pPr>
            <w:r>
              <w:rPr>
                <w:color w:val="000000"/>
                <w:spacing w:val="0"/>
                <w:w w:val="100"/>
                <w:position w:val="0"/>
              </w:rPr>
              <w:t>本期金 额较上 年同期 变动比 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74" w:lineRule="exact"/>
              <w:ind w:left="0" w:right="0" w:firstLine="0"/>
              <w:jc w:val="center"/>
            </w:pPr>
            <w:r>
              <w:rPr>
                <w:color w:val="000000"/>
                <w:spacing w:val="0"/>
                <w:w w:val="100"/>
                <w:position w:val="0"/>
              </w:rPr>
              <w:t>情况 说明</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集装箱处理 及配套服务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主营业</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75,077,840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68,571,775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金属矿石、煤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2,620,743,970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2,105,441,050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87"/>
        <w:gridCol w:w="1027"/>
        <w:gridCol w:w="1565"/>
        <w:gridCol w:w="1003"/>
        <w:gridCol w:w="1627"/>
        <w:gridCol w:w="926"/>
        <w:gridCol w:w="907"/>
        <w:gridCol w:w="1354"/>
      </w:tblGrid>
      <w:tr>
        <w:trPr>
          <w:trHeight w:val="10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炭及其他货 物处理以及 配套服务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pPr>
            <w:r>
              <w:rPr>
                <w:color w:val="000000"/>
                <w:spacing w:val="0"/>
                <w:w w:val="100"/>
                <w:position w:val="0"/>
              </w:rPr>
              <w:t>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液体散货处 理及配套服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主营业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519,505,889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386,720,190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主要为董家 口港</w:t>
            </w:r>
            <w:r>
              <w:rPr>
                <w:rFonts w:ascii="Times New Roman" w:eastAsia="Times New Roman" w:hAnsi="Times New Roman" w:cs="Times New Roman"/>
                <w:color w:val="000000"/>
                <w:spacing w:val="0"/>
                <w:w w:val="100"/>
                <w:position w:val="0"/>
              </w:rPr>
              <w:t>-</w:t>
            </w:r>
            <w:r>
              <w:rPr>
                <w:color w:val="000000"/>
                <w:spacing w:val="0"/>
                <w:w w:val="100"/>
                <w:position w:val="0"/>
              </w:rPr>
              <w:t>潍坊</w:t>
            </w:r>
            <w:r>
              <w:rPr>
                <w:rFonts w:ascii="Times New Roman" w:eastAsia="Times New Roman" w:hAnsi="Times New Roman" w:cs="Times New Roman"/>
                <w:color w:val="000000"/>
                <w:spacing w:val="0"/>
                <w:w w:val="100"/>
                <w:position w:val="0"/>
              </w:rPr>
              <w:t xml:space="preserve">- </w:t>
            </w:r>
            <w:r>
              <w:rPr>
                <w:color w:val="000000"/>
                <w:spacing w:val="0"/>
                <w:w w:val="100"/>
                <w:position w:val="0"/>
              </w:rPr>
              <w:t>鲁中、鲁北 输油管道三 期投产导致 成本增加。</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物流及港口 增值服务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主营业</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3,401,821,390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3,437,511,733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港口配套服 务</w:t>
            </w:r>
            <w:r>
              <w:rPr>
                <w:rFonts w:ascii="Times New Roman" w:eastAsia="Times New Roman" w:hAnsi="Times New Roman" w:cs="Times New Roman"/>
                <w:color w:val="000000"/>
                <w:spacing w:val="0"/>
                <w:w w:val="100"/>
                <w:position w:val="0"/>
              </w:rPr>
              <w:t>-</w:t>
            </w:r>
            <w:r>
              <w:rPr>
                <w:color w:val="000000"/>
                <w:spacing w:val="0"/>
                <w:w w:val="100"/>
                <w:position w:val="0"/>
              </w:rPr>
              <w:t>工程、劳 务及港机建 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3" w:lineRule="exact"/>
              <w:ind w:left="0" w:right="0" w:firstLine="0"/>
              <w:jc w:val="both"/>
            </w:pPr>
            <w:r>
              <w:rPr>
                <w:color w:val="000000"/>
                <w:spacing w:val="0"/>
                <w:w w:val="100"/>
                <w:position w:val="0"/>
              </w:rPr>
              <w:t>主营业 务成本、 其他业 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1,192,305,746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1,531,313,153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7,809,454,835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7,529,557,901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0" w:line="360" w:lineRule="exact"/>
        <w:ind w:left="0" w:right="0" w:firstLine="280"/>
        <w:jc w:val="left"/>
      </w:pPr>
      <w:r>
        <w:rPr>
          <w:color w:val="000000"/>
          <w:spacing w:val="0"/>
          <w:w w:val="100"/>
          <w:position w:val="0"/>
        </w:rPr>
        <w:t>成本分析其他情况说明</w:t>
      </w:r>
    </w:p>
    <w:p>
      <w:pPr>
        <w:pStyle w:val="Style2"/>
        <w:keepNext w:val="0"/>
        <w:keepLines w:val="0"/>
        <w:widowControl w:val="0"/>
        <w:shd w:val="clear" w:color="auto" w:fill="auto"/>
        <w:bidi w:val="0"/>
        <w:spacing w:before="0" w:after="320" w:line="360" w:lineRule="exact"/>
        <w:ind w:left="0" w:right="0" w:firstLine="280"/>
        <w:jc w:val="left"/>
      </w:pPr>
      <w:r>
        <w:rPr>
          <w:color w:val="000000"/>
          <w:spacing w:val="0"/>
          <w:w w:val="100"/>
          <w:position w:val="0"/>
        </w:rPr>
        <w:t>无。</w:t>
      </w:r>
    </w:p>
    <w:p>
      <w:pPr>
        <w:pStyle w:val="Style20"/>
        <w:keepNext/>
        <w:keepLines/>
        <w:widowControl w:val="0"/>
        <w:numPr>
          <w:ilvl w:val="0"/>
          <w:numId w:val="7"/>
        </w:numPr>
        <w:shd w:val="clear" w:color="auto" w:fill="auto"/>
        <w:bidi w:val="0"/>
        <w:spacing w:before="0" w:after="0" w:line="360" w:lineRule="exact"/>
        <w:ind w:left="0" w:right="0" w:firstLine="280"/>
        <w:jc w:val="left"/>
      </w:pPr>
      <w:bookmarkStart w:id="115" w:name="bookmark115"/>
      <w:bookmarkStart w:id="116" w:name="bookmark116"/>
      <w:bookmarkStart w:id="117" w:name="bookmark117"/>
      <w:bookmarkStart w:id="118" w:name="bookmark118"/>
      <w:bookmarkEnd w:id="117"/>
      <w:r>
        <w:rPr>
          <w:color w:val="000000"/>
          <w:spacing w:val="0"/>
          <w:w w:val="100"/>
          <w:position w:val="0"/>
        </w:rPr>
        <w:t>.</w:t>
      </w:r>
      <w:r>
        <w:rPr>
          <w:color w:val="000000"/>
          <w:spacing w:val="0"/>
          <w:w w:val="100"/>
          <w:position w:val="0"/>
        </w:rPr>
        <w:t>主要销售客户及主要供应商情况</w:t>
      </w:r>
      <w:bookmarkEnd w:id="115"/>
      <w:bookmarkEnd w:id="116"/>
      <w:bookmarkEnd w:id="118"/>
    </w:p>
    <w:p>
      <w:pPr>
        <w:pStyle w:val="Style2"/>
        <w:keepNext w:val="0"/>
        <w:keepLines w:val="0"/>
        <w:widowControl w:val="0"/>
        <w:shd w:val="clear" w:color="auto" w:fill="auto"/>
        <w:bidi w:val="0"/>
        <w:spacing w:before="0" w:line="360" w:lineRule="exact"/>
        <w:ind w:left="0" w:right="0" w:firstLine="28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360" w:lineRule="exact"/>
        <w:ind w:left="280" w:right="0" w:firstLine="48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sz w:val="24"/>
          <w:szCs w:val="24"/>
        </w:rPr>
        <w:t>242,488.70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sz w:val="24"/>
          <w:szCs w:val="24"/>
        </w:rPr>
        <w:t>18.34%</w:t>
      </w:r>
      <w:r>
        <w:rPr>
          <w:color w:val="000000"/>
          <w:spacing w:val="0"/>
          <w:w w:val="100"/>
          <w:position w:val="0"/>
        </w:rPr>
        <w:t>；其中前五名客户销 售额中关联方销售额</w:t>
      </w:r>
      <w:r>
        <w:rPr>
          <w:rFonts w:ascii="Times New Roman" w:eastAsia="Times New Roman" w:hAnsi="Times New Roman" w:cs="Times New Roman"/>
          <w:color w:val="000000"/>
          <w:spacing w:val="0"/>
          <w:w w:val="100"/>
          <w:position w:val="0"/>
          <w:sz w:val="24"/>
          <w:szCs w:val="24"/>
        </w:rPr>
        <w:t>194,184.95</w:t>
      </w:r>
      <w:r>
        <w:rPr>
          <w:color w:val="000000"/>
          <w:spacing w:val="0"/>
          <w:w w:val="100"/>
          <w:position w:val="0"/>
        </w:rPr>
        <w:t>万元，占年度销售总额</w:t>
      </w:r>
      <w:r>
        <w:rPr>
          <w:rFonts w:ascii="Times New Roman" w:eastAsia="Times New Roman" w:hAnsi="Times New Roman" w:cs="Times New Roman"/>
          <w:color w:val="000000"/>
          <w:spacing w:val="0"/>
          <w:w w:val="100"/>
          <w:position w:val="0"/>
          <w:sz w:val="24"/>
          <w:szCs w:val="24"/>
        </w:rPr>
        <w:t>14.69%</w:t>
      </w:r>
      <w:r>
        <w:rPr>
          <w:color w:val="000000"/>
          <w:spacing w:val="0"/>
          <w:w w:val="100"/>
          <w:position w:val="0"/>
        </w:rPr>
        <w:t>。</w:t>
      </w:r>
    </w:p>
    <w:p>
      <w:pPr>
        <w:pStyle w:val="Style2"/>
        <w:keepNext w:val="0"/>
        <w:keepLines w:val="0"/>
        <w:widowControl w:val="0"/>
        <w:shd w:val="clear" w:color="auto" w:fill="auto"/>
        <w:bidi w:val="0"/>
        <w:spacing w:before="0" w:after="480" w:line="360" w:lineRule="exact"/>
        <w:ind w:left="280" w:right="0" w:firstLine="48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sz w:val="24"/>
          <w:szCs w:val="24"/>
        </w:rPr>
        <w:t>96,346.56</w:t>
      </w:r>
      <w:r>
        <w:rPr>
          <w:color w:val="000000"/>
          <w:spacing w:val="0"/>
          <w:w w:val="100"/>
          <w:position w:val="0"/>
        </w:rPr>
        <w:t>万元，占年度采购总额</w:t>
      </w:r>
      <w:r>
        <w:rPr>
          <w:rFonts w:ascii="Times New Roman" w:eastAsia="Times New Roman" w:hAnsi="Times New Roman" w:cs="Times New Roman"/>
          <w:color w:val="000000"/>
          <w:spacing w:val="0"/>
          <w:w w:val="100"/>
          <w:position w:val="0"/>
          <w:sz w:val="24"/>
          <w:szCs w:val="24"/>
        </w:rPr>
        <w:t>6.29%</w:t>
      </w:r>
      <w:r>
        <w:rPr>
          <w:color w:val="000000"/>
          <w:spacing w:val="0"/>
          <w:w w:val="100"/>
          <w:position w:val="0"/>
        </w:rPr>
        <w:t>；其中前五名供应商 采购额中关联方采购额</w:t>
      </w:r>
      <w:r>
        <w:rPr>
          <w:rFonts w:ascii="Times New Roman" w:eastAsia="Times New Roman" w:hAnsi="Times New Roman" w:cs="Times New Roman"/>
          <w:color w:val="000000"/>
          <w:spacing w:val="0"/>
          <w:w w:val="100"/>
          <w:position w:val="0"/>
          <w:sz w:val="24"/>
          <w:szCs w:val="24"/>
        </w:rPr>
        <w:t>42,069.96</w:t>
      </w:r>
      <w:r>
        <w:rPr>
          <w:color w:val="000000"/>
          <w:spacing w:val="0"/>
          <w:w w:val="100"/>
          <w:position w:val="0"/>
        </w:rPr>
        <w:t>万元，占年度采购总额</w:t>
      </w:r>
      <w:r>
        <w:rPr>
          <w:rFonts w:ascii="Times New Roman" w:eastAsia="Times New Roman" w:hAnsi="Times New Roman" w:cs="Times New Roman"/>
          <w:color w:val="000000"/>
          <w:spacing w:val="0"/>
          <w:w w:val="100"/>
          <w:position w:val="0"/>
          <w:sz w:val="24"/>
          <w:szCs w:val="24"/>
        </w:rPr>
        <w:t>2.75%</w:t>
      </w:r>
      <w:r>
        <w:rPr>
          <w:color w:val="000000"/>
          <w:spacing w:val="0"/>
          <w:w w:val="100"/>
          <w:position w:val="0"/>
        </w:rPr>
        <w:t>。</w:t>
      </w:r>
    </w:p>
    <w:p>
      <w:pPr>
        <w:pStyle w:val="Style2"/>
        <w:keepNext w:val="0"/>
        <w:keepLines w:val="0"/>
        <w:widowControl w:val="0"/>
        <w:shd w:val="clear" w:color="auto" w:fill="auto"/>
        <w:bidi w:val="0"/>
        <w:spacing w:before="0" w:after="0" w:line="360" w:lineRule="exact"/>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480" w:line="360" w:lineRule="exact"/>
        <w:ind w:left="0" w:right="0" w:firstLine="280"/>
        <w:jc w:val="left"/>
      </w:pPr>
      <w:r>
        <w:rPr>
          <w:color w:val="000000"/>
          <w:spacing w:val="0"/>
          <w:w w:val="100"/>
          <w:position w:val="0"/>
        </w:rPr>
        <w:t>无</w:t>
      </w:r>
    </w:p>
    <w:p>
      <w:pPr>
        <w:pStyle w:val="Style20"/>
        <w:keepNext/>
        <w:keepLines/>
        <w:widowControl w:val="0"/>
        <w:numPr>
          <w:ilvl w:val="0"/>
          <w:numId w:val="5"/>
        </w:numPr>
        <w:shd w:val="clear" w:color="auto" w:fill="auto"/>
        <w:bidi w:val="0"/>
        <w:spacing w:before="0" w:after="100" w:line="240" w:lineRule="auto"/>
        <w:ind w:left="0" w:right="0" w:firstLine="280"/>
        <w:jc w:val="left"/>
      </w:pPr>
      <w:bookmarkStart w:id="119" w:name="bookmark119"/>
      <w:bookmarkStart w:id="120" w:name="bookmark120"/>
      <w:bookmarkStart w:id="121" w:name="bookmark121"/>
      <w:bookmarkStart w:id="122" w:name="bookmark122"/>
      <w:bookmarkEnd w:id="121"/>
      <w:r>
        <w:rPr>
          <w:color w:val="000000"/>
          <w:spacing w:val="0"/>
          <w:w w:val="100"/>
          <w:position w:val="0"/>
        </w:rPr>
        <w:t>费用</w:t>
      </w:r>
      <w:bookmarkEnd w:id="119"/>
      <w:bookmarkEnd w:id="120"/>
      <w:bookmarkEnd w:id="122"/>
    </w:p>
    <w:p>
      <w:pPr>
        <w:pStyle w:val="Style2"/>
        <w:keepNext w:val="0"/>
        <w:keepLines w:val="0"/>
        <w:widowControl w:val="0"/>
        <w:shd w:val="clear" w:color="auto" w:fill="auto"/>
        <w:bidi w:val="0"/>
        <w:spacing w:before="0" w:after="320" w:line="240" w:lineRule="auto"/>
        <w:ind w:left="0" w:right="0" w:firstLine="28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1219"/>
        <w:gridCol w:w="1598"/>
        <w:gridCol w:w="1594"/>
        <w:gridCol w:w="1613"/>
        <w:gridCol w:w="3058"/>
      </w:tblGrid>
      <w:tr>
        <w:trPr>
          <w:trHeight w:val="4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科目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上年同期数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变动比例(％)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变动幅度超</w:t>
            </w:r>
            <w:r>
              <w:rPr>
                <w:color w:val="000000"/>
                <w:spacing w:val="0"/>
                <w:w w:val="100"/>
                <w:position w:val="0"/>
                <w:sz w:val="24"/>
                <w:szCs w:val="24"/>
              </w:rPr>
              <w:t>30%</w:t>
            </w:r>
            <w:r>
              <w:rPr>
                <w:color w:val="000000"/>
                <w:spacing w:val="0"/>
                <w:w w:val="100"/>
                <w:position w:val="0"/>
                <w:sz w:val="22"/>
                <w:szCs w:val="22"/>
              </w:rPr>
              <w:t>的情况说明</w:t>
            </w:r>
          </w:p>
        </w:tc>
      </w:tr>
      <w:tr>
        <w:trPr>
          <w:trHeight w:val="5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40,621,861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36,990,125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9.82</w:t>
            </w: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637,286,906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503,215,842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1598"/>
        <w:gridCol w:w="1594"/>
        <w:gridCol w:w="1613"/>
        <w:gridCol w:w="3058"/>
      </w:tblGrid>
      <w:tr>
        <w:trPr>
          <w:trHeight w:val="15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20,178,352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33,764,127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-40.24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本年度研发投入比上年增 加，处于研究阶段的研发项 目发生的费用小于上年度， 但处于开发阶段并形成成 果的研发支出高于上年度</w:t>
            </w:r>
          </w:p>
        </w:tc>
      </w:tr>
      <w:tr>
        <w:trPr>
          <w:trHeight w:val="15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-13,380,022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-207,915,807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93.56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08" w:lineRule="exact"/>
              <w:ind w:left="0" w:right="0" w:firstLine="0"/>
              <w:jc w:val="both"/>
              <w:rPr>
                <w:sz w:val="22"/>
                <w:szCs w:val="22"/>
              </w:rPr>
            </w:pPr>
            <w:r>
              <w:rPr>
                <w:color w:val="000000"/>
                <w:spacing w:val="0"/>
                <w:w w:val="100"/>
                <w:position w:val="0"/>
                <w:sz w:val="22"/>
                <w:szCs w:val="22"/>
              </w:rPr>
              <w:t>主要为本年度结构性存款 利息收入重分类至投资收 益和利率水平降低导致利 息收入减少</w:t>
            </w:r>
            <w:r>
              <w:rPr>
                <w:color w:val="000000"/>
                <w:spacing w:val="0"/>
                <w:w w:val="100"/>
                <w:position w:val="0"/>
                <w:sz w:val="24"/>
                <w:szCs w:val="24"/>
              </w:rPr>
              <w:t>1.46</w:t>
            </w:r>
            <w:r>
              <w:rPr>
                <w:color w:val="000000"/>
                <w:spacing w:val="0"/>
                <w:w w:val="100"/>
                <w:position w:val="0"/>
                <w:sz w:val="22"/>
                <w:szCs w:val="22"/>
              </w:rPr>
              <w:t>亿元，以 及汇兑损失增加</w:t>
            </w:r>
            <w:r>
              <w:rPr>
                <w:color w:val="000000"/>
                <w:spacing w:val="0"/>
                <w:w w:val="100"/>
                <w:position w:val="0"/>
                <w:sz w:val="24"/>
                <w:szCs w:val="24"/>
              </w:rPr>
              <w:t>0.68</w:t>
            </w:r>
            <w:r>
              <w:rPr>
                <w:color w:val="000000"/>
                <w:spacing w:val="0"/>
                <w:w w:val="100"/>
                <w:position w:val="0"/>
                <w:sz w:val="22"/>
                <w:szCs w:val="22"/>
              </w:rPr>
              <w:t>亿元</w:t>
            </w:r>
          </w:p>
        </w:tc>
      </w:tr>
      <w:tr>
        <w:trPr>
          <w:trHeight w:val="52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1,104,837,067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994,203,437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20"/>
          <w:szCs w:val="20"/>
        </w:rPr>
        <w:t>4.</w:t>
      </w:r>
      <w:r>
        <w:rPr>
          <w:b/>
          <w:bCs/>
          <w:color w:val="000000"/>
          <w:spacing w:val="0"/>
          <w:w w:val="100"/>
          <w:position w:val="0"/>
        </w:rPr>
        <w:t>研发投入</w:t>
      </w:r>
    </w:p>
    <w:p>
      <w:pPr>
        <w:pStyle w:val="Style27"/>
        <w:keepNext w:val="0"/>
        <w:keepLines w:val="0"/>
        <w:widowControl w:val="0"/>
        <w:shd w:val="clear" w:color="auto" w:fill="auto"/>
        <w:bidi w:val="0"/>
        <w:spacing w:before="0" w:after="100" w:line="240" w:lineRule="auto"/>
        <w:ind w:left="0" w:right="0" w:firstLine="0"/>
        <w:jc w:val="left"/>
        <w:rPr>
          <w:sz w:val="20"/>
          <w:szCs w:val="20"/>
        </w:rPr>
      </w:pPr>
      <w:r>
        <w:rPr>
          <w:b/>
          <w:bCs/>
          <w:color w:val="000000"/>
          <w:spacing w:val="0"/>
          <w:w w:val="100"/>
          <w:position w:val="0"/>
          <w:sz w:val="20"/>
          <w:szCs w:val="20"/>
        </w:rPr>
        <w:t>（1）.</w:t>
      </w:r>
      <w:r>
        <w:rPr>
          <w:b/>
          <w:bCs/>
          <w:color w:val="000000"/>
          <w:spacing w:val="0"/>
          <w:w w:val="100"/>
          <w:position w:val="0"/>
          <w:sz w:val="20"/>
          <w:szCs w:val="20"/>
        </w:rPr>
        <w:t>研发投入情况表</w:t>
      </w:r>
    </w:p>
    <w:p>
      <w:pPr>
        <w:pStyle w:val="Style27"/>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widowControl w:val="0"/>
        <w:spacing w:line="1" w:lineRule="exact"/>
      </w:pPr>
    </w:p>
    <w:p>
      <w:pPr>
        <w:pStyle w:val="Style27"/>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单位：元</w:t>
      </w:r>
    </w:p>
    <w:tbl>
      <w:tblPr>
        <w:tblOverlap w:val="never"/>
        <w:jc w:val="center"/>
        <w:tblLayout w:type="fixed"/>
      </w:tblPr>
      <w:tblGrid>
        <w:gridCol w:w="5928"/>
        <w:gridCol w:w="3264"/>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本期费用化研发投入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24"/>
                <w:szCs w:val="24"/>
              </w:rPr>
            </w:pPr>
            <w:r>
              <w:rPr>
                <w:rFonts w:ascii="Times New Roman" w:eastAsia="Times New Roman" w:hAnsi="Times New Roman" w:cs="Times New Roman"/>
                <w:color w:val="000000"/>
                <w:spacing w:val="0"/>
                <w:w w:val="100"/>
                <w:position w:val="0"/>
                <w:sz w:val="24"/>
                <w:szCs w:val="24"/>
              </w:rPr>
              <w:t>20,178,352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本期资本化研发投入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24"/>
                <w:szCs w:val="24"/>
              </w:rPr>
            </w:pPr>
            <w:r>
              <w:rPr>
                <w:rFonts w:ascii="Times New Roman" w:eastAsia="Times New Roman" w:hAnsi="Times New Roman" w:cs="Times New Roman"/>
                <w:color w:val="000000"/>
                <w:spacing w:val="0"/>
                <w:w w:val="100"/>
                <w:position w:val="0"/>
                <w:sz w:val="24"/>
                <w:szCs w:val="24"/>
              </w:rPr>
              <w:t>41,956,722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研发投入合计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60" w:right="0" w:firstLine="0"/>
              <w:jc w:val="left"/>
              <w:rPr>
                <w:sz w:val="24"/>
                <w:szCs w:val="24"/>
              </w:rPr>
            </w:pPr>
            <w:r>
              <w:rPr>
                <w:rFonts w:ascii="Times New Roman" w:eastAsia="Times New Roman" w:hAnsi="Times New Roman" w:cs="Times New Roman"/>
                <w:color w:val="000000"/>
                <w:spacing w:val="0"/>
                <w:w w:val="100"/>
                <w:position w:val="0"/>
                <w:sz w:val="24"/>
                <w:szCs w:val="24"/>
              </w:rPr>
              <w:t>62,135,074</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研发投入总额占营业收入比例（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0.47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公司研发人员的数量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505</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研发人员数量占公司总人数的比例（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5.62</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研发投入资本化的比重（</w:t>
            </w:r>
            <w:r>
              <w:rPr>
                <w:color w:val="000000"/>
                <w:spacing w:val="0"/>
                <w:w w:val="100"/>
                <w:position w:val="0"/>
                <w:sz w:val="24"/>
                <w:szCs w:val="24"/>
              </w:rPr>
              <w:t>％</w:t>
            </w: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67.53</w:t>
            </w:r>
          </w:p>
        </w:tc>
      </w:tr>
    </w:tbl>
    <w:p>
      <w:pPr>
        <w:widowControl w:val="0"/>
        <w:spacing w:after="339" w:line="1" w:lineRule="exact"/>
      </w:pPr>
    </w:p>
    <w:p>
      <w:pPr>
        <w:pStyle w:val="Style2"/>
        <w:keepNext w:val="0"/>
        <w:keepLines w:val="0"/>
        <w:widowControl w:val="0"/>
        <w:shd w:val="clear" w:color="auto" w:fill="auto"/>
        <w:bidi w:val="0"/>
        <w:spacing w:before="0" w:line="240" w:lineRule="auto"/>
        <w:ind w:left="0" w:right="0" w:firstLine="260"/>
        <w:jc w:val="left"/>
        <w:rPr>
          <w:sz w:val="20"/>
          <w:szCs w:val="20"/>
        </w:rPr>
      </w:pPr>
      <w:r>
        <w:rPr>
          <w:b/>
          <w:bCs/>
          <w:color w:val="000000"/>
          <w:spacing w:val="0"/>
          <w:w w:val="100"/>
          <w:position w:val="0"/>
          <w:sz w:val="20"/>
          <w:szCs w:val="20"/>
        </w:rPr>
        <w:t>（2）.</w:t>
      </w:r>
      <w:r>
        <w:rPr>
          <w:b/>
          <w:bCs/>
          <w:color w:val="000000"/>
          <w:spacing w:val="0"/>
          <w:w w:val="100"/>
          <w:position w:val="0"/>
          <w:sz w:val="20"/>
          <w:szCs w:val="20"/>
        </w:rPr>
        <w:t>情况说明</w:t>
      </w:r>
    </w:p>
    <w:p>
      <w:pPr>
        <w:pStyle w:val="Style2"/>
        <w:keepNext w:val="0"/>
        <w:keepLines w:val="0"/>
        <w:widowControl w:val="0"/>
        <w:shd w:val="clear" w:color="auto" w:fill="auto"/>
        <w:bidi w:val="0"/>
        <w:spacing w:before="0" w:line="240" w:lineRule="auto"/>
        <w:ind w:left="0" w:right="0" w:firstLine="2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180" w:line="360" w:lineRule="exact"/>
        <w:ind w:left="260" w:right="0" w:firstLine="500"/>
        <w:jc w:val="left"/>
      </w:pPr>
      <w:r>
        <w:rPr>
          <w:color w:val="000000"/>
          <w:spacing w:val="0"/>
          <w:w w:val="100"/>
          <w:position w:val="0"/>
        </w:rPr>
        <w:t>围绕建设国际领先智慧绿色港总体布局，公司坚持科技引领，发扬“连钢创新团队” 勇挑重担、攻坚克难的奋斗精神和开拓进取、敢为人先的创新精神，全员创新创效成效 显著。</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年公司科技研发投入</w:t>
      </w:r>
      <w:r>
        <w:rPr>
          <w:rFonts w:ascii="Times New Roman" w:eastAsia="Times New Roman" w:hAnsi="Times New Roman" w:cs="Times New Roman"/>
          <w:color w:val="000000"/>
          <w:spacing w:val="0"/>
          <w:w w:val="100"/>
          <w:position w:val="0"/>
          <w:sz w:val="24"/>
          <w:szCs w:val="24"/>
        </w:rPr>
        <w:t>6,213.51</w:t>
      </w:r>
      <w:r>
        <w:rPr>
          <w:color w:val="000000"/>
          <w:spacing w:val="0"/>
          <w:w w:val="100"/>
          <w:position w:val="0"/>
        </w:rPr>
        <w:t>万元，完成科技项目</w:t>
      </w:r>
      <w:r>
        <w:rPr>
          <w:rFonts w:ascii="Times New Roman" w:eastAsia="Times New Roman" w:hAnsi="Times New Roman" w:cs="Times New Roman"/>
          <w:color w:val="000000"/>
          <w:spacing w:val="0"/>
          <w:w w:val="100"/>
          <w:position w:val="0"/>
          <w:sz w:val="24"/>
          <w:szCs w:val="24"/>
        </w:rPr>
        <w:t>530</w:t>
      </w:r>
      <w:r>
        <w:rPr>
          <w:color w:val="000000"/>
          <w:spacing w:val="0"/>
          <w:w w:val="100"/>
          <w:position w:val="0"/>
        </w:rPr>
        <w:t>项，其中重点完成了 云港通线上化及微信公共服务平台和新一代集装箱码头智能生产管理系统的研究开发; 获得国际专利授权</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项、国内专利授权</w:t>
      </w:r>
      <w:r>
        <w:rPr>
          <w:rFonts w:ascii="Times New Roman" w:eastAsia="Times New Roman" w:hAnsi="Times New Roman" w:cs="Times New Roman"/>
          <w:color w:val="000000"/>
          <w:spacing w:val="0"/>
          <w:w w:val="100"/>
          <w:position w:val="0"/>
          <w:sz w:val="24"/>
          <w:szCs w:val="24"/>
        </w:rPr>
        <w:t>95</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项。</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年，荣获中国 航海学会和中国港口协会科学技术奖</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连钢创新团队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被中宣部授予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时代楷模</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荣誉称号。</w:t>
      </w:r>
    </w:p>
    <w:p>
      <w:pPr>
        <w:pStyle w:val="Style27"/>
        <w:keepNext w:val="0"/>
        <w:keepLines w:val="0"/>
        <w:widowControl w:val="0"/>
        <w:shd w:val="clear" w:color="auto" w:fill="auto"/>
        <w:bidi w:val="0"/>
        <w:spacing w:before="0" w:after="0" w:line="240" w:lineRule="auto"/>
        <w:ind w:left="590"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）本期费用化研发投入</w:t>
      </w:r>
      <w:r>
        <w:rPr>
          <w:rFonts w:ascii="Times New Roman" w:eastAsia="Times New Roman" w:hAnsi="Times New Roman" w:cs="Times New Roman"/>
          <w:color w:val="000000"/>
          <w:spacing w:val="0"/>
          <w:w w:val="100"/>
          <w:position w:val="0"/>
          <w:sz w:val="24"/>
          <w:szCs w:val="24"/>
        </w:rPr>
        <w:t>2,017.84</w:t>
      </w:r>
      <w:r>
        <w:rPr>
          <w:color w:val="000000"/>
          <w:spacing w:val="0"/>
          <w:w w:val="100"/>
          <w:position w:val="0"/>
        </w:rPr>
        <w:t>万元，均已计入当期损益。</w:t>
      </w:r>
    </w:p>
    <w:tbl>
      <w:tblPr>
        <w:tblOverlap w:val="never"/>
        <w:jc w:val="center"/>
        <w:tblLayout w:type="fixed"/>
      </w:tblPr>
      <w:tblGrid>
        <w:gridCol w:w="5530"/>
        <w:gridCol w:w="3187"/>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主要项目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投入金额（万元）</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云港通线上化及微信公共服务平台研发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left"/>
              <w:rPr>
                <w:sz w:val="24"/>
                <w:szCs w:val="24"/>
              </w:rPr>
            </w:pPr>
            <w:r>
              <w:rPr>
                <w:rFonts w:ascii="Times New Roman" w:eastAsia="Times New Roman" w:hAnsi="Times New Roman" w:cs="Times New Roman"/>
                <w:color w:val="000000"/>
                <w:spacing w:val="0"/>
                <w:w w:val="100"/>
                <w:position w:val="0"/>
                <w:sz w:val="24"/>
                <w:szCs w:val="24"/>
              </w:rPr>
              <w:t>432.90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新一代集装箱码头智能生产管理系统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left"/>
              <w:rPr>
                <w:sz w:val="24"/>
                <w:szCs w:val="24"/>
              </w:rPr>
            </w:pPr>
            <w:r>
              <w:rPr>
                <w:rFonts w:ascii="Times New Roman" w:eastAsia="Times New Roman" w:hAnsi="Times New Roman" w:cs="Times New Roman"/>
                <w:color w:val="000000"/>
                <w:spacing w:val="0"/>
                <w:w w:val="100"/>
                <w:position w:val="0"/>
                <w:sz w:val="24"/>
                <w:szCs w:val="24"/>
              </w:rPr>
              <w:t>394.04</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大机工程项目技术研制</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left"/>
              <w:rPr>
                <w:sz w:val="24"/>
                <w:szCs w:val="24"/>
              </w:rPr>
            </w:pPr>
            <w:r>
              <w:rPr>
                <w:rFonts w:ascii="Times New Roman" w:eastAsia="Times New Roman" w:hAnsi="Times New Roman" w:cs="Times New Roman"/>
                <w:color w:val="000000"/>
                <w:spacing w:val="0"/>
                <w:w w:val="100"/>
                <w:position w:val="0"/>
                <w:sz w:val="24"/>
                <w:szCs w:val="24"/>
              </w:rPr>
              <w:t>353.69</w:t>
            </w:r>
          </w:p>
        </w:tc>
      </w:tr>
    </w:tbl>
    <w:p>
      <w:pPr>
        <w:widowControl w:val="0"/>
        <w:spacing w:line="1" w:lineRule="exact"/>
      </w:pPr>
      <w:r>
        <w:br w:type="page"/>
      </w:r>
    </w:p>
    <w:tbl>
      <w:tblPr>
        <w:tblOverlap w:val="never"/>
        <w:jc w:val="center"/>
        <w:tblLayout w:type="fixed"/>
      </w:tblPr>
      <w:tblGrid>
        <w:gridCol w:w="5530"/>
        <w:gridCol w:w="3187"/>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门机灵活性行走拓展研究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24"/>
                <w:szCs w:val="24"/>
              </w:rPr>
            </w:pPr>
            <w:r>
              <w:rPr>
                <w:rFonts w:ascii="Times New Roman" w:eastAsia="Times New Roman" w:hAnsi="Times New Roman" w:cs="Times New Roman"/>
                <w:color w:val="000000"/>
                <w:spacing w:val="0"/>
                <w:w w:val="100"/>
                <w:position w:val="0"/>
                <w:sz w:val="24"/>
                <w:szCs w:val="24"/>
              </w:rPr>
              <w:t>92.36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件杂货生产管理系统研发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24"/>
                <w:szCs w:val="24"/>
              </w:rPr>
            </w:pPr>
            <w:r>
              <w:rPr>
                <w:rFonts w:ascii="Times New Roman" w:eastAsia="Times New Roman" w:hAnsi="Times New Roman" w:cs="Times New Roman"/>
                <w:color w:val="000000"/>
                <w:spacing w:val="0"/>
                <w:w w:val="100"/>
                <w:position w:val="0"/>
                <w:sz w:val="24"/>
                <w:szCs w:val="24"/>
              </w:rPr>
              <w:t>73.48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电磁吊具在正面吊上的创新应用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24"/>
                <w:szCs w:val="24"/>
              </w:rPr>
            </w:pPr>
            <w:r>
              <w:rPr>
                <w:rFonts w:ascii="Times New Roman" w:eastAsia="Times New Roman" w:hAnsi="Times New Roman" w:cs="Times New Roman"/>
                <w:color w:val="000000"/>
                <w:spacing w:val="0"/>
                <w:w w:val="100"/>
                <w:position w:val="0"/>
                <w:sz w:val="24"/>
                <w:szCs w:val="24"/>
              </w:rPr>
              <w:t>66.83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多式联运综合系统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24"/>
                <w:szCs w:val="24"/>
              </w:rPr>
            </w:pPr>
            <w:r>
              <w:rPr>
                <w:rFonts w:ascii="Times New Roman" w:eastAsia="Times New Roman" w:hAnsi="Times New Roman" w:cs="Times New Roman"/>
                <w:color w:val="000000"/>
                <w:spacing w:val="0"/>
                <w:w w:val="100"/>
                <w:position w:val="0"/>
                <w:sz w:val="24"/>
                <w:szCs w:val="24"/>
              </w:rPr>
              <w:t>65.67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智能仓库管理及虚拟化账户结算试点应用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24"/>
                <w:szCs w:val="24"/>
              </w:rPr>
            </w:pPr>
            <w:r>
              <w:rPr>
                <w:rFonts w:ascii="Times New Roman" w:eastAsia="Times New Roman" w:hAnsi="Times New Roman" w:cs="Times New Roman"/>
                <w:color w:val="000000"/>
                <w:spacing w:val="0"/>
                <w:w w:val="100"/>
                <w:position w:val="0"/>
                <w:sz w:val="24"/>
                <w:szCs w:val="24"/>
              </w:rPr>
              <w:t>48.54</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主动防护系统在流动机械研究与应用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24"/>
                <w:szCs w:val="24"/>
              </w:rPr>
            </w:pPr>
            <w:r>
              <w:rPr>
                <w:rFonts w:ascii="Times New Roman" w:eastAsia="Times New Roman" w:hAnsi="Times New Roman" w:cs="Times New Roman"/>
                <w:color w:val="000000"/>
                <w:spacing w:val="0"/>
                <w:w w:val="100"/>
                <w:position w:val="0"/>
                <w:sz w:val="24"/>
                <w:szCs w:val="24"/>
              </w:rPr>
              <w:t>45.35</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物流智能调度平台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24"/>
                <w:szCs w:val="24"/>
              </w:rPr>
            </w:pPr>
            <w:r>
              <w:rPr>
                <w:rFonts w:ascii="Times New Roman" w:eastAsia="Times New Roman" w:hAnsi="Times New Roman" w:cs="Times New Roman"/>
                <w:color w:val="000000"/>
                <w:spacing w:val="0"/>
                <w:w w:val="100"/>
                <w:position w:val="0"/>
                <w:sz w:val="24"/>
                <w:szCs w:val="24"/>
              </w:rPr>
              <w:t>37.74</w:t>
            </w:r>
          </w:p>
        </w:tc>
      </w:tr>
    </w:tbl>
    <w:p>
      <w:pPr>
        <w:widowControl w:val="0"/>
        <w:spacing w:after="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）本期资本化研发投入</w:t>
      </w:r>
      <w:r>
        <w:rPr>
          <w:rFonts w:ascii="Times New Roman" w:eastAsia="Times New Roman" w:hAnsi="Times New Roman" w:cs="Times New Roman"/>
          <w:color w:val="000000"/>
          <w:spacing w:val="0"/>
          <w:w w:val="100"/>
          <w:position w:val="0"/>
          <w:sz w:val="24"/>
          <w:szCs w:val="24"/>
        </w:rPr>
        <w:t>4,195.67</w:t>
      </w:r>
      <w:r>
        <w:rPr>
          <w:color w:val="000000"/>
          <w:spacing w:val="0"/>
          <w:w w:val="100"/>
          <w:position w:val="0"/>
        </w:rPr>
        <w:t>万元，均已完成。</w:t>
      </w:r>
    </w:p>
    <w:tbl>
      <w:tblPr>
        <w:tblOverlap w:val="never"/>
        <w:jc w:val="center"/>
        <w:tblLayout w:type="fixed"/>
      </w:tblPr>
      <w:tblGrid>
        <w:gridCol w:w="4330"/>
        <w:gridCol w:w="2333"/>
        <w:gridCol w:w="2102"/>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主要项目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投入金额（万元）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完成进度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物流电商服务平台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2061.35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港口服务器虚拟化平台建设及应用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815.02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港口云容灾及备份平台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437.10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集装箱箱站智能化管理系统研发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286.22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青岛港采购及库存管理系统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221.70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多式联运信息交换平台建设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96.89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内控评价管理信息系统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76.42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港航区块链平台研究及应用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66.04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集团标准化管理信息系统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65.08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山东省广义信贷标准化信息系统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16.98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100%</w:t>
            </w:r>
          </w:p>
        </w:tc>
      </w:tr>
    </w:tbl>
    <w:p>
      <w:pPr>
        <w:widowControl w:val="0"/>
        <w:spacing w:after="739" w:line="1" w:lineRule="exact"/>
      </w:pPr>
    </w:p>
    <w:p>
      <w:pPr>
        <w:pStyle w:val="Style20"/>
        <w:keepNext/>
        <w:keepLines/>
        <w:widowControl w:val="0"/>
        <w:numPr>
          <w:ilvl w:val="0"/>
          <w:numId w:val="9"/>
        </w:numPr>
        <w:shd w:val="clear" w:color="auto" w:fill="auto"/>
        <w:bidi w:val="0"/>
        <w:spacing w:before="0" w:after="100" w:line="240" w:lineRule="auto"/>
        <w:ind w:left="0" w:right="0" w:firstLine="280"/>
        <w:jc w:val="left"/>
      </w:pPr>
      <w:bookmarkStart w:id="123" w:name="bookmark123"/>
      <w:bookmarkStart w:id="124" w:name="bookmark124"/>
      <w:bookmarkStart w:id="125" w:name="bookmark125"/>
      <w:bookmarkStart w:id="126" w:name="bookmark126"/>
      <w:bookmarkEnd w:id="125"/>
      <w:r>
        <w:rPr>
          <w:color w:val="000000"/>
          <w:spacing w:val="0"/>
          <w:w w:val="100"/>
          <w:position w:val="0"/>
        </w:rPr>
        <w:t>现金流</w:t>
      </w:r>
      <w:bookmarkEnd w:id="123"/>
      <w:bookmarkEnd w:id="124"/>
      <w:bookmarkEnd w:id="126"/>
    </w:p>
    <w:p>
      <w:pPr>
        <w:pStyle w:val="Style2"/>
        <w:keepNext w:val="0"/>
        <w:keepLines w:val="0"/>
        <w:widowControl w:val="0"/>
        <w:shd w:val="clear" w:color="auto" w:fill="auto"/>
        <w:bidi w:val="0"/>
        <w:spacing w:before="0" w:after="40" w:line="240" w:lineRule="auto"/>
        <w:ind w:left="0" w:right="0" w:firstLine="28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8218" w:right="0" w:firstLine="0"/>
        <w:jc w:val="left"/>
      </w:pPr>
      <w:r>
        <w:rPr>
          <w:color w:val="000000"/>
          <w:spacing w:val="0"/>
          <w:w w:val="100"/>
          <w:position w:val="0"/>
        </w:rPr>
        <w:t>单位：元</w:t>
      </w:r>
    </w:p>
    <w:tbl>
      <w:tblPr>
        <w:tblOverlap w:val="never"/>
        <w:jc w:val="center"/>
        <w:tblLayout w:type="fixed"/>
      </w:tblPr>
      <w:tblGrid>
        <w:gridCol w:w="1354"/>
        <w:gridCol w:w="1738"/>
        <w:gridCol w:w="1704"/>
        <w:gridCol w:w="1018"/>
        <w:gridCol w:w="3053"/>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上年同期数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变动比 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变动幅度超</w:t>
            </w:r>
            <w:r>
              <w:rPr>
                <w:rFonts w:ascii="Times New Roman" w:eastAsia="Times New Roman" w:hAnsi="Times New Roman" w:cs="Times New Roman"/>
                <w:color w:val="000000"/>
                <w:spacing w:val="0"/>
                <w:w w:val="100"/>
                <w:position w:val="0"/>
              </w:rPr>
              <w:t>30%</w:t>
            </w:r>
            <w:r>
              <w:rPr>
                <w:color w:val="000000"/>
                <w:spacing w:val="0"/>
                <w:w w:val="100"/>
                <w:position w:val="0"/>
              </w:rPr>
              <w:t>的情况说明</w:t>
            </w:r>
          </w:p>
        </w:tc>
      </w:tr>
      <w:tr>
        <w:trPr>
          <w:trHeight w:val="10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 生的现金流 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3,604,996,111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2,965,989,770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21.54</w:t>
            </w:r>
          </w:p>
        </w:tc>
        <w:tc>
          <w:tcPr>
            <w:tcBorders>
              <w:top w:val="single" w:sz="4"/>
              <w:left w:val="single" w:sz="4"/>
              <w:right w:val="single" w:sz="4"/>
            </w:tcBorders>
            <w:shd w:val="clear" w:color="auto" w:fill="FFFFFF"/>
            <w:vAlign w:val="top"/>
          </w:tcPr>
          <w:p>
            <w:pPr>
              <w:widowControl w:val="0"/>
              <w:rPr>
                <w:sz w:val="10"/>
                <w:szCs w:val="10"/>
              </w:rPr>
            </w:pPr>
          </w:p>
        </w:tc>
      </w:tr>
      <w:tr>
        <w:trPr>
          <w:trHeight w:val="23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 生的现金流 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-1,065,988,881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-1,976,065,097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主要为本期理财、定期存款、 委贷等投资活动净收回现金</w:t>
            </w:r>
            <w:r>
              <w:rPr>
                <w:rFonts w:ascii="Times New Roman" w:eastAsia="Times New Roman" w:hAnsi="Times New Roman" w:cs="Times New Roman"/>
                <w:color w:val="000000"/>
                <w:spacing w:val="0"/>
                <w:w w:val="100"/>
                <w:position w:val="0"/>
              </w:rPr>
              <w:t xml:space="preserve">5.7 </w:t>
            </w:r>
            <w:r>
              <w:rPr>
                <w:color w:val="000000"/>
                <w:spacing w:val="0"/>
                <w:w w:val="100"/>
                <w:position w:val="0"/>
              </w:rPr>
              <w:t>亿元、而上年同期为净支付</w:t>
            </w:r>
            <w:r>
              <w:rPr>
                <w:rFonts w:ascii="Times New Roman" w:eastAsia="Times New Roman" w:hAnsi="Times New Roman" w:cs="Times New Roman"/>
                <w:color w:val="000000"/>
                <w:spacing w:val="0"/>
                <w:w w:val="100"/>
                <w:position w:val="0"/>
              </w:rPr>
              <w:t xml:space="preserve">14.3 </w:t>
            </w:r>
            <w:r>
              <w:rPr>
                <w:color w:val="000000"/>
                <w:spacing w:val="0"/>
                <w:w w:val="100"/>
                <w:position w:val="0"/>
              </w:rPr>
              <w:t>亿元；本期取得投资收益收到 的现金同比减少</w:t>
            </w:r>
            <w:r>
              <w:rPr>
                <w:rFonts w:ascii="Times New Roman" w:eastAsia="Times New Roman" w:hAnsi="Times New Roman" w:cs="Times New Roman"/>
                <w:color w:val="000000"/>
                <w:spacing w:val="0"/>
                <w:w w:val="100"/>
                <w:position w:val="0"/>
              </w:rPr>
              <w:t>2.3</w:t>
            </w:r>
            <w:r>
              <w:rPr>
                <w:color w:val="000000"/>
                <w:spacing w:val="0"/>
                <w:w w:val="100"/>
                <w:position w:val="0"/>
              </w:rPr>
              <w:t>亿元；购建 固定资产等净支付的现金同比 增加</w:t>
            </w:r>
            <w:r>
              <w:rPr>
                <w:rFonts w:ascii="Times New Roman" w:eastAsia="Times New Roman" w:hAnsi="Times New Roman" w:cs="Times New Roman"/>
                <w:color w:val="000000"/>
                <w:spacing w:val="0"/>
                <w:w w:val="100"/>
                <w:position w:val="0"/>
              </w:rPr>
              <w:t>6.6</w:t>
            </w:r>
            <w:r>
              <w:rPr>
                <w:color w:val="000000"/>
                <w:spacing w:val="0"/>
                <w:w w:val="100"/>
                <w:position w:val="0"/>
              </w:rPr>
              <w:t>亿元。</w:t>
            </w:r>
          </w:p>
        </w:tc>
      </w:tr>
    </w:tbl>
    <w:p>
      <w:pPr>
        <w:spacing w:lineRule="exact" w:line="1"/>
        <w:rPr>
          <w:sz w:val="2"/>
          <w:szCs w:val="2"/>
        </w:rPr>
      </w:pPr>
      <w:r>
        <w:br w:type="page"/>
      </w:r>
    </w:p>
    <w:p>
      <w:pPr>
        <w:widowControl w:val="0"/>
        <w:spacing w:line="1" w:lineRule="exact"/>
      </w:pPr>
      <w:r>
        <mc:AlternateContent>
          <mc:Choice Requires="wps">
            <w:drawing>
              <wp:anchor distT="408305" distB="608330" distL="0" distR="0" simplePos="0" relativeHeight="125829382" behindDoc="0" locked="0" layoutInCell="1" allowOverlap="1">
                <wp:simplePos x="0" y="0"/>
                <wp:positionH relativeFrom="page">
                  <wp:posOffset>864235</wp:posOffset>
                </wp:positionH>
                <wp:positionV relativeFrom="paragraph">
                  <wp:posOffset>408305</wp:posOffset>
                </wp:positionV>
                <wp:extent cx="743585" cy="615950"/>
                <wp:wrapTopAndBottom/>
                <wp:docPr id="12" name="Shape 12"/>
                <a:graphic xmlns:a="http://schemas.openxmlformats.org/drawingml/2006/main">
                  <a:graphicData uri="http://schemas.microsoft.com/office/word/2010/wordprocessingShape">
                    <wps:wsp>
                      <wps:cNvSpPr txBox="1"/>
                      <wps:spPr>
                        <a:xfrm>
                          <a:ext cx="743585" cy="615950"/>
                        </a:xfrm>
                        <a:prstGeom prst="rect"/>
                        <a:noFill/>
                      </wps:spPr>
                      <wps:txbx>
                        <w:txbxContent>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筹资活动产 生的现金流 量净额</w:t>
                            </w:r>
                          </w:p>
                        </w:txbxContent>
                      </wps:txbx>
                      <wps:bodyPr lIns="0" tIns="0" rIns="0" bIns="0">
                        <a:noAutoFit/>
                      </wps:bodyPr>
                    </wps:wsp>
                  </a:graphicData>
                </a:graphic>
              </wp:anchor>
            </w:drawing>
          </mc:Choice>
          <mc:Fallback>
            <w:pict>
              <v:shape id="_x0000_s1038" type="#_x0000_t202" style="position:absolute;margin-left:68.049999999999997pt;margin-top:32.149999999999999pt;width:58.550000000000004pt;height:48.5pt;z-index:-125829371;mso-wrap-distance-left:0;mso-wrap-distance-top:32.149999999999999pt;mso-wrap-distance-right:0;mso-wrap-distance-bottom:47.899999999999999pt;mso-position-horizontal-relative:page" filled="f" stroked="f">
                <v:textbox inset="0,0,0,0">
                  <w:txbxContent>
                    <w:p>
                      <w:pPr>
                        <w:pStyle w:val="Style2"/>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筹资活动产 生的现金流 量净额</w:t>
                      </w:r>
                    </w:p>
                  </w:txbxContent>
                </v:textbox>
                <w10:wrap type="topAndBottom" anchorx="page"/>
              </v:shape>
            </w:pict>
          </mc:Fallback>
        </mc:AlternateContent>
      </w:r>
      <w:r>
        <mc:AlternateContent>
          <mc:Choice Requires="wps">
            <w:drawing>
              <wp:anchor distT="661670" distB="809625" distL="0" distR="0" simplePos="0" relativeHeight="125829384" behindDoc="0" locked="0" layoutInCell="1" allowOverlap="1">
                <wp:simplePos x="0" y="0"/>
                <wp:positionH relativeFrom="page">
                  <wp:posOffset>1976755</wp:posOffset>
                </wp:positionH>
                <wp:positionV relativeFrom="paragraph">
                  <wp:posOffset>661670</wp:posOffset>
                </wp:positionV>
                <wp:extent cx="737870" cy="161290"/>
                <wp:wrapTopAndBottom/>
                <wp:docPr id="14" name="Shape 14"/>
                <a:graphic xmlns:a="http://schemas.openxmlformats.org/drawingml/2006/main">
                  <a:graphicData uri="http://schemas.microsoft.com/office/word/2010/wordprocessingShape">
                    <wps:wsp>
                      <wps:cNvSpPr txBox="1"/>
                      <wps:spPr>
                        <a:xfrm>
                          <a:ext cx="737870" cy="1612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-416,407,862</w:t>
                            </w:r>
                          </w:p>
                        </w:txbxContent>
                      </wps:txbx>
                      <wps:bodyPr wrap="none" lIns="0" tIns="0" rIns="0" bIns="0">
                        <a:noAutoFit/>
                      </wps:bodyPr>
                    </wps:wsp>
                  </a:graphicData>
                </a:graphic>
              </wp:anchor>
            </w:drawing>
          </mc:Choice>
          <mc:Fallback>
            <w:pict>
              <v:shape id="_x0000_s1040" type="#_x0000_t202" style="position:absolute;margin-left:155.65000000000001pt;margin-top:52.100000000000001pt;width:58.100000000000001pt;height:12.700000000000001pt;z-index:-125829369;mso-wrap-distance-left:0;mso-wrap-distance-top:52.100000000000001pt;mso-wrap-distance-right:0;mso-wrap-distance-bottom:63.7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-416,407,862</w:t>
                      </w:r>
                    </w:p>
                  </w:txbxContent>
                </v:textbox>
                <w10:wrap type="topAndBottom" anchorx="page"/>
              </v:shape>
            </w:pict>
          </mc:Fallback>
        </mc:AlternateContent>
      </w:r>
      <w:r>
        <mc:AlternateContent>
          <mc:Choice Requires="wps">
            <w:drawing>
              <wp:anchor distT="661670" distB="809625" distL="0" distR="0" simplePos="0" relativeHeight="125829386" behindDoc="0" locked="0" layoutInCell="1" allowOverlap="1">
                <wp:simplePos x="0" y="0"/>
                <wp:positionH relativeFrom="page">
                  <wp:posOffset>2958465</wp:posOffset>
                </wp:positionH>
                <wp:positionV relativeFrom="paragraph">
                  <wp:posOffset>661670</wp:posOffset>
                </wp:positionV>
                <wp:extent cx="835025" cy="161290"/>
                <wp:wrapTopAndBottom/>
                <wp:docPr id="16" name="Shape 16"/>
                <a:graphic xmlns:a="http://schemas.openxmlformats.org/drawingml/2006/main">
                  <a:graphicData uri="http://schemas.microsoft.com/office/word/2010/wordprocessingShape">
                    <wps:wsp>
                      <wps:cNvSpPr txBox="1"/>
                      <wps:spPr>
                        <a:xfrm>
                          <a:ext cx="835025" cy="1612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-1,021,983,586</w:t>
                            </w:r>
                          </w:p>
                        </w:txbxContent>
                      </wps:txbx>
                      <wps:bodyPr wrap="none" lIns="0" tIns="0" rIns="0" bIns="0">
                        <a:noAutoFit/>
                      </wps:bodyPr>
                    </wps:wsp>
                  </a:graphicData>
                </a:graphic>
              </wp:anchor>
            </w:drawing>
          </mc:Choice>
          <mc:Fallback>
            <w:pict>
              <v:shape id="_x0000_s1042" type="#_x0000_t202" style="position:absolute;margin-left:232.95000000000002pt;margin-top:52.100000000000001pt;width:65.75pt;height:12.700000000000001pt;z-index:-125829367;mso-wrap-distance-left:0;mso-wrap-distance-top:52.100000000000001pt;mso-wrap-distance-right:0;mso-wrap-distance-bottom:63.7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-1,021,983,586</w:t>
                      </w:r>
                    </w:p>
                  </w:txbxContent>
                </v:textbox>
                <w10:wrap type="topAndBottom" anchorx="page"/>
              </v:shape>
            </w:pict>
          </mc:Fallback>
        </mc:AlternateContent>
      </w:r>
      <w:r>
        <mc:AlternateContent>
          <mc:Choice Requires="wps">
            <w:drawing>
              <wp:anchor distT="661670" distB="809625" distL="0" distR="0" simplePos="0" relativeHeight="125829388" behindDoc="0" locked="0" layoutInCell="1" allowOverlap="1">
                <wp:simplePos x="0" y="0"/>
                <wp:positionH relativeFrom="page">
                  <wp:posOffset>4113530</wp:posOffset>
                </wp:positionH>
                <wp:positionV relativeFrom="paragraph">
                  <wp:posOffset>661670</wp:posOffset>
                </wp:positionV>
                <wp:extent cx="326390" cy="161290"/>
                <wp:wrapTopAndBottom/>
                <wp:docPr id="18" name="Shape 18"/>
                <a:graphic xmlns:a="http://schemas.openxmlformats.org/drawingml/2006/main">
                  <a:graphicData uri="http://schemas.microsoft.com/office/word/2010/wordprocessingShape">
                    <wps:wsp>
                      <wps:cNvSpPr txBox="1"/>
                      <wps:spPr>
                        <a:xfrm>
                          <a:ext cx="326390" cy="16129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59.25</w:t>
                            </w:r>
                          </w:p>
                        </w:txbxContent>
                      </wps:txbx>
                      <wps:bodyPr wrap="none" lIns="0" tIns="0" rIns="0" bIns="0">
                        <a:noAutoFit/>
                      </wps:bodyPr>
                    </wps:wsp>
                  </a:graphicData>
                </a:graphic>
              </wp:anchor>
            </w:drawing>
          </mc:Choice>
          <mc:Fallback>
            <w:pict>
              <v:shape id="_x0000_s1044" type="#_x0000_t202" style="position:absolute;margin-left:323.90000000000003pt;margin-top:52.100000000000001pt;width:25.699999999999999pt;height:12.700000000000001pt;z-index:-125829365;mso-wrap-distance-left:0;mso-wrap-distance-top:52.100000000000001pt;mso-wrap-distance-right:0;mso-wrap-distance-bottom:63.7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59.25</w:t>
                      </w:r>
                    </w:p>
                  </w:txbxContent>
                </v:textbox>
                <w10:wrap type="topAndBottom" anchorx="page"/>
              </v:shape>
            </w:pict>
          </mc:Fallback>
        </mc:AlternateContent>
      </w:r>
      <w:r>
        <mc:AlternateContent>
          <mc:Choice Requires="wps">
            <w:drawing>
              <wp:anchor distT="0" distB="203200" distL="0" distR="0" simplePos="0" relativeHeight="125829390" behindDoc="0" locked="0" layoutInCell="1" allowOverlap="1">
                <wp:simplePos x="0" y="0"/>
                <wp:positionH relativeFrom="page">
                  <wp:posOffset>4552315</wp:posOffset>
                </wp:positionH>
                <wp:positionV relativeFrom="paragraph">
                  <wp:posOffset>0</wp:posOffset>
                </wp:positionV>
                <wp:extent cx="1822450" cy="1429385"/>
                <wp:wrapTopAndBottom/>
                <wp:docPr id="20" name="Shape 20"/>
                <a:graphic xmlns:a="http://schemas.openxmlformats.org/drawingml/2006/main">
                  <a:graphicData uri="http://schemas.microsoft.com/office/word/2010/wordprocessingShape">
                    <wps:wsp>
                      <wps:cNvSpPr txBox="1"/>
                      <wps:spPr>
                        <a:xfrm>
                          <a:ext cx="1822450" cy="1429385"/>
                        </a:xfrm>
                        <a:prstGeom prst="rect"/>
                        <a:noFill/>
                      </wps:spPr>
                      <wps:txbx>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主要为吸收投资收到的现金同 比减少</w:t>
                            </w:r>
                            <w:r>
                              <w:rPr>
                                <w:rFonts w:ascii="Times New Roman" w:eastAsia="Times New Roman" w:hAnsi="Times New Roman" w:cs="Times New Roman"/>
                                <w:color w:val="000000"/>
                                <w:spacing w:val="0"/>
                                <w:w w:val="100"/>
                                <w:position w:val="0"/>
                                <w:sz w:val="20"/>
                                <w:szCs w:val="20"/>
                              </w:rPr>
                              <w:t>24.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亿元，青港财务公司 吸收存款业务收到的现金同比 增加</w:t>
                            </w:r>
                            <w:r>
                              <w:rPr>
                                <w:rFonts w:ascii="Times New Roman" w:eastAsia="Times New Roman" w:hAnsi="Times New Roman" w:cs="Times New Roman"/>
                                <w:color w:val="000000"/>
                                <w:spacing w:val="0"/>
                                <w:w w:val="100"/>
                                <w:position w:val="0"/>
                                <w:sz w:val="20"/>
                                <w:szCs w:val="20"/>
                              </w:rPr>
                              <w:t>8.</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亿元；融资活动净支付 的现金同比减少</w:t>
                            </w:r>
                            <w:r>
                              <w:rPr>
                                <w:rFonts w:ascii="Times New Roman" w:eastAsia="Times New Roman" w:hAnsi="Times New Roman" w:cs="Times New Roman"/>
                                <w:color w:val="000000"/>
                                <w:spacing w:val="0"/>
                                <w:w w:val="100"/>
                                <w:position w:val="0"/>
                                <w:sz w:val="20"/>
                                <w:szCs w:val="20"/>
                              </w:rPr>
                              <w:t>13.7</w:t>
                            </w:r>
                            <w:r>
                              <w:rPr>
                                <w:color w:val="000000"/>
                                <w:spacing w:val="0"/>
                                <w:w w:val="100"/>
                                <w:position w:val="0"/>
                                <w:sz w:val="20"/>
                                <w:szCs w:val="20"/>
                              </w:rPr>
                              <w:t>亿元，分配 股利支付的现金同比减少</w:t>
                            </w:r>
                            <w:r>
                              <w:rPr>
                                <w:rFonts w:ascii="Times New Roman" w:eastAsia="Times New Roman" w:hAnsi="Times New Roman" w:cs="Times New Roman"/>
                                <w:color w:val="000000"/>
                                <w:spacing w:val="0"/>
                                <w:w w:val="100"/>
                                <w:position w:val="0"/>
                                <w:sz w:val="20"/>
                                <w:szCs w:val="20"/>
                              </w:rPr>
                              <w:t xml:space="preserve">10.9 </w:t>
                            </w:r>
                            <w:r>
                              <w:rPr>
                                <w:color w:val="000000"/>
                                <w:spacing w:val="0"/>
                                <w:w w:val="100"/>
                                <w:position w:val="0"/>
                                <w:sz w:val="20"/>
                                <w:szCs w:val="20"/>
                              </w:rPr>
                              <w:t>亿元。</w:t>
                            </w:r>
                          </w:p>
                        </w:txbxContent>
                      </wps:txbx>
                      <wps:bodyPr lIns="0" tIns="0" rIns="0" bIns="0">
                        <a:noAutoFit/>
                      </wps:bodyPr>
                    </wps:wsp>
                  </a:graphicData>
                </a:graphic>
              </wp:anchor>
            </w:drawing>
          </mc:Choice>
          <mc:Fallback>
            <w:pict>
              <v:shape id="_x0000_s1046" type="#_x0000_t202" style="position:absolute;margin-left:358.44999999999999pt;margin-top:0;width:143.5pt;height:112.55pt;z-index:-125829363;mso-wrap-distance-left:0;mso-wrap-distance-right:0;mso-wrap-distance-bottom:16.pt;mso-position-horizontal-relative:page" filled="f" stroked="f">
                <v:textbox inset="0,0,0,0">
                  <w:txbxContent>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8" w:lineRule="exact"/>
                        <w:ind w:left="0" w:right="0" w:firstLine="0"/>
                        <w:jc w:val="both"/>
                        <w:rPr>
                          <w:sz w:val="20"/>
                          <w:szCs w:val="20"/>
                        </w:rPr>
                      </w:pPr>
                      <w:r>
                        <w:rPr>
                          <w:color w:val="000000"/>
                          <w:spacing w:val="0"/>
                          <w:w w:val="100"/>
                          <w:position w:val="0"/>
                          <w:sz w:val="20"/>
                          <w:szCs w:val="20"/>
                        </w:rPr>
                        <w:t>主要为吸收投资收到的现金同 比减少</w:t>
                      </w:r>
                      <w:r>
                        <w:rPr>
                          <w:rFonts w:ascii="Times New Roman" w:eastAsia="Times New Roman" w:hAnsi="Times New Roman" w:cs="Times New Roman"/>
                          <w:color w:val="000000"/>
                          <w:spacing w:val="0"/>
                          <w:w w:val="100"/>
                          <w:position w:val="0"/>
                          <w:sz w:val="20"/>
                          <w:szCs w:val="20"/>
                        </w:rPr>
                        <w:t>24.</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亿元，青港财务公司 吸收存款业务收到的现金同比 增加</w:t>
                      </w:r>
                      <w:r>
                        <w:rPr>
                          <w:rFonts w:ascii="Times New Roman" w:eastAsia="Times New Roman" w:hAnsi="Times New Roman" w:cs="Times New Roman"/>
                          <w:color w:val="000000"/>
                          <w:spacing w:val="0"/>
                          <w:w w:val="100"/>
                          <w:position w:val="0"/>
                          <w:sz w:val="20"/>
                          <w:szCs w:val="20"/>
                        </w:rPr>
                        <w:t>8.</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亿元；融资活动净支付 的现金同比减少</w:t>
                      </w:r>
                      <w:r>
                        <w:rPr>
                          <w:rFonts w:ascii="Times New Roman" w:eastAsia="Times New Roman" w:hAnsi="Times New Roman" w:cs="Times New Roman"/>
                          <w:color w:val="000000"/>
                          <w:spacing w:val="0"/>
                          <w:w w:val="100"/>
                          <w:position w:val="0"/>
                          <w:sz w:val="20"/>
                          <w:szCs w:val="20"/>
                        </w:rPr>
                        <w:t>13.7</w:t>
                      </w:r>
                      <w:r>
                        <w:rPr>
                          <w:color w:val="000000"/>
                          <w:spacing w:val="0"/>
                          <w:w w:val="100"/>
                          <w:position w:val="0"/>
                          <w:sz w:val="20"/>
                          <w:szCs w:val="20"/>
                        </w:rPr>
                        <w:t>亿元，分配 股利支付的现金同比减少</w:t>
                      </w:r>
                      <w:r>
                        <w:rPr>
                          <w:rFonts w:ascii="Times New Roman" w:eastAsia="Times New Roman" w:hAnsi="Times New Roman" w:cs="Times New Roman"/>
                          <w:color w:val="000000"/>
                          <w:spacing w:val="0"/>
                          <w:w w:val="100"/>
                          <w:position w:val="0"/>
                          <w:sz w:val="20"/>
                          <w:szCs w:val="20"/>
                        </w:rPr>
                        <w:t xml:space="preserve">10.9 </w:t>
                      </w:r>
                      <w:r>
                        <w:rPr>
                          <w:color w:val="000000"/>
                          <w:spacing w:val="0"/>
                          <w:w w:val="100"/>
                          <w:position w:val="0"/>
                          <w:sz w:val="20"/>
                          <w:szCs w:val="20"/>
                        </w:rPr>
                        <w:t>亿元。</w:t>
                      </w:r>
                    </w:p>
                  </w:txbxContent>
                </v:textbox>
                <w10:wrap type="topAndBottom" anchorx="page"/>
              </v:shape>
            </w:pict>
          </mc:Fallback>
        </mc:AlternateContent>
      </w:r>
    </w:p>
    <w:p>
      <w:pPr>
        <w:pStyle w:val="Style20"/>
        <w:keepNext/>
        <w:keepLines/>
        <w:widowControl w:val="0"/>
        <w:numPr>
          <w:ilvl w:val="0"/>
          <w:numId w:val="11"/>
        </w:numPr>
        <w:shd w:val="clear" w:color="auto" w:fill="auto"/>
        <w:tabs>
          <w:tab w:pos="1224" w:val="left"/>
        </w:tabs>
        <w:bidi w:val="0"/>
        <w:spacing w:before="0" w:after="100" w:line="240" w:lineRule="auto"/>
        <w:ind w:left="0" w:right="0"/>
        <w:jc w:val="left"/>
      </w:pPr>
      <w:bookmarkStart w:id="127" w:name="bookmark127"/>
      <w:bookmarkStart w:id="128" w:name="bookmark128"/>
      <w:bookmarkStart w:id="129" w:name="bookmark129"/>
      <w:bookmarkStart w:id="130" w:name="bookmark130"/>
      <w:bookmarkEnd w:id="129"/>
      <w:r>
        <w:rPr>
          <w:color w:val="000000"/>
          <w:spacing w:val="0"/>
          <w:w w:val="100"/>
          <w:position w:val="0"/>
        </w:rPr>
        <w:t>非主营业务导致利润重大变化的说明</w:t>
      </w:r>
      <w:bookmarkEnd w:id="127"/>
      <w:bookmarkEnd w:id="128"/>
      <w:bookmarkEnd w:id="130"/>
    </w:p>
    <w:p>
      <w:pPr>
        <w:pStyle w:val="Style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1"/>
        </w:numPr>
        <w:shd w:val="clear" w:color="auto" w:fill="auto"/>
        <w:tabs>
          <w:tab w:pos="1224" w:val="left"/>
        </w:tabs>
        <w:bidi w:val="0"/>
        <w:spacing w:before="0" w:after="100" w:line="240" w:lineRule="auto"/>
        <w:ind w:left="0" w:right="0"/>
        <w:jc w:val="left"/>
      </w:pPr>
      <w:bookmarkStart w:id="131" w:name="bookmark131"/>
      <w:bookmarkStart w:id="132" w:name="bookmark132"/>
      <w:bookmarkStart w:id="133" w:name="bookmark133"/>
      <w:bookmarkStart w:id="134" w:name="bookmark134"/>
      <w:bookmarkEnd w:id="133"/>
      <w:r>
        <w:rPr>
          <w:color w:val="000000"/>
          <w:spacing w:val="0"/>
          <w:w w:val="100"/>
          <w:position w:val="0"/>
        </w:rPr>
        <w:t>资产、负债情况分析</w:t>
      </w:r>
      <w:bookmarkEnd w:id="131"/>
      <w:bookmarkEnd w:id="132"/>
      <w:bookmarkEnd w:id="134"/>
    </w:p>
    <w:p>
      <w:pPr>
        <w:pStyle w:val="Style2"/>
        <w:keepNext w:val="0"/>
        <w:keepLines w:val="0"/>
        <w:widowControl w:val="0"/>
        <w:shd w:val="clear" w:color="auto" w:fill="auto"/>
        <w:bidi w:val="0"/>
        <w:spacing w:before="0" w:line="240" w:lineRule="auto"/>
        <w:ind w:left="0" w:right="0" w:firstLine="4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0"/>
        <w:keepNext/>
        <w:keepLines/>
        <w:widowControl w:val="0"/>
        <w:numPr>
          <w:ilvl w:val="0"/>
          <w:numId w:val="13"/>
        </w:numPr>
        <w:shd w:val="clear" w:color="auto" w:fill="auto"/>
        <w:bidi w:val="0"/>
        <w:spacing w:before="0" w:after="100" w:line="240" w:lineRule="auto"/>
        <w:ind w:left="0" w:right="0"/>
        <w:jc w:val="left"/>
      </w:pPr>
      <w:bookmarkStart w:id="135" w:name="bookmark135"/>
      <w:bookmarkStart w:id="136" w:name="bookmark136"/>
      <w:bookmarkStart w:id="137" w:name="bookmark137"/>
      <w:bookmarkStart w:id="138" w:name="bookmark138"/>
      <w:bookmarkEnd w:id="137"/>
      <w:r>
        <w:rPr>
          <w:color w:val="000000"/>
          <w:spacing w:val="0"/>
          <w:w w:val="100"/>
          <w:position w:val="0"/>
        </w:rPr>
        <w:t>资产及负债状况</w:t>
      </w:r>
      <w:bookmarkEnd w:id="135"/>
      <w:bookmarkEnd w:id="136"/>
      <w:bookmarkEnd w:id="138"/>
    </w:p>
    <w:p>
      <w:pPr>
        <w:pStyle w:val="Style2"/>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单位：元</w:t>
      </w:r>
    </w:p>
    <w:tbl>
      <w:tblPr>
        <w:tblOverlap w:val="never"/>
        <w:jc w:val="center"/>
        <w:tblLayout w:type="fixed"/>
      </w:tblPr>
      <w:tblGrid>
        <w:gridCol w:w="1142"/>
        <w:gridCol w:w="1598"/>
        <w:gridCol w:w="1094"/>
        <w:gridCol w:w="1598"/>
        <w:gridCol w:w="1219"/>
        <w:gridCol w:w="1334"/>
        <w:gridCol w:w="2112"/>
      </w:tblGrid>
      <w:tr>
        <w:trPr>
          <w:trHeight w:val="13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本期期末 数占总资 产的比例</w:t>
            </w:r>
          </w:p>
          <w:p>
            <w:pPr>
              <w:pStyle w:val="Style23"/>
              <w:keepNext w:val="0"/>
              <w:keepLines w:val="0"/>
              <w:widowControl w:val="0"/>
              <w:shd w:val="clear" w:color="auto" w:fill="auto"/>
              <w:bidi w:val="0"/>
              <w:spacing w:before="0" w:after="0" w:line="317" w:lineRule="exact"/>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上期期末 数占总资 产的比例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317" w:lineRule="exact"/>
              <w:ind w:left="0" w:right="0" w:firstLine="0"/>
              <w:jc w:val="center"/>
            </w:pPr>
            <w:r>
              <w:rPr>
                <w:color w:val="000000"/>
                <w:spacing w:val="0"/>
                <w:w w:val="100"/>
                <w:position w:val="0"/>
              </w:rPr>
              <w:t>本期期末金 额较上期期 末变动比例</w:t>
            </w:r>
          </w:p>
          <w:p>
            <w:pPr>
              <w:pStyle w:val="Style23"/>
              <w:keepNext w:val="0"/>
              <w:keepLines w:val="0"/>
              <w:widowControl w:val="0"/>
              <w:shd w:val="clear" w:color="auto" w:fill="auto"/>
              <w:bidi w:val="0"/>
              <w:spacing w:before="0" w:after="0" w:line="317" w:lineRule="exact"/>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2,982,613,568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2,337,733,076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主要为应收港机设 备销售款、工程施工 及物流服务款项增 加。</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其他流动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3,100,048,118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6,214,206,368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主要为青港财务公 司购买的同业存单 及买入返售金融资 产等减少。</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长期应收</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3,308,404,670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1,528,631,526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主要为青港财务公 司向成员单位提供 的融资租赁应收款 增加。</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其他应付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9,421,058,097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7,200,531,814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主要为青港财务公 司吸收成员单位存 款余额及应付工程 设备款增加。</w:t>
            </w:r>
          </w:p>
        </w:tc>
      </w:tr>
      <w:tr>
        <w:trPr>
          <w:trHeight w:val="170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一年内到 期的非流 动负债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2,288,917,202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235,633,528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主要为本公司应付 债券于</w:t>
            </w:r>
            <w:r>
              <w:rPr>
                <w:rFonts w:ascii="Times New Roman" w:eastAsia="Times New Roman" w:hAnsi="Times New Roman" w:cs="Times New Roman"/>
                <w:color w:val="000000"/>
                <w:spacing w:val="0"/>
                <w:w w:val="100"/>
                <w:position w:val="0"/>
              </w:rPr>
              <w:t>2021</w:t>
            </w:r>
            <w:r>
              <w:rPr>
                <w:color w:val="000000"/>
                <w:spacing w:val="0"/>
                <w:w w:val="100"/>
                <w:position w:val="0"/>
              </w:rPr>
              <w:t>年到期， 将应付债券本金及 利息列示于一年内 到期的非流动负债。</w:t>
            </w:r>
          </w:p>
        </w:tc>
      </w:tr>
    </w:tbl>
    <w:p>
      <w:pPr>
        <w:widowControl w:val="0"/>
        <w:spacing w:line="1" w:lineRule="exact"/>
      </w:pPr>
    </w:p>
    <w:tbl>
      <w:tblPr>
        <w:tblOverlap w:val="never"/>
        <w:jc w:val="center"/>
        <w:tblLayout w:type="fixed"/>
      </w:tblPr>
      <w:tblGrid>
        <w:gridCol w:w="1142"/>
        <w:gridCol w:w="1598"/>
        <w:gridCol w:w="1094"/>
        <w:gridCol w:w="1598"/>
        <w:gridCol w:w="1219"/>
        <w:gridCol w:w="1334"/>
        <w:gridCol w:w="2112"/>
      </w:tblGrid>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2,116,900,000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widowControl w:val="0"/>
        <w:spacing w:after="299" w:line="1" w:lineRule="exact"/>
      </w:pP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无</w:t>
      </w:r>
    </w:p>
    <w:p>
      <w:pPr>
        <w:pStyle w:val="Style20"/>
        <w:keepNext/>
        <w:keepLines/>
        <w:widowControl w:val="0"/>
        <w:numPr>
          <w:ilvl w:val="0"/>
          <w:numId w:val="13"/>
        </w:numPr>
        <w:shd w:val="clear" w:color="auto" w:fill="auto"/>
        <w:bidi w:val="0"/>
        <w:spacing w:before="0" w:line="240" w:lineRule="auto"/>
        <w:ind w:left="0" w:right="0"/>
        <w:jc w:val="left"/>
      </w:pPr>
      <w:bookmarkStart w:id="139" w:name="bookmark139"/>
      <w:bookmarkStart w:id="140" w:name="bookmark140"/>
      <w:bookmarkStart w:id="141" w:name="bookmark141"/>
      <w:bookmarkStart w:id="142" w:name="bookmark142"/>
      <w:bookmarkEnd w:id="141"/>
      <w:r>
        <w:rPr>
          <w:color w:val="000000"/>
          <w:spacing w:val="0"/>
          <w:w w:val="100"/>
          <w:position w:val="0"/>
        </w:rPr>
        <w:t>截至报告期末主要资产受限情况</w:t>
      </w:r>
      <w:bookmarkEnd w:id="139"/>
      <w:bookmarkEnd w:id="140"/>
      <w:bookmarkEnd w:id="142"/>
    </w:p>
    <w:p>
      <w:pPr>
        <w:pStyle w:val="Style2"/>
        <w:keepNext w:val="0"/>
        <w:keepLines w:val="0"/>
        <w:widowControl w:val="0"/>
        <w:shd w:val="clear" w:color="auto" w:fill="auto"/>
        <w:bidi w:val="0"/>
        <w:spacing w:before="0" w:after="340" w:line="240" w:lineRule="auto"/>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216" w:right="0" w:firstLine="0"/>
        <w:jc w:val="left"/>
      </w:pPr>
      <w:r>
        <w:rPr>
          <w:color w:val="000000"/>
          <w:spacing w:val="0"/>
          <w:w w:val="100"/>
          <w:position w:val="0"/>
        </w:rPr>
        <w:t>单位：元币种：人民币</w:t>
      </w:r>
    </w:p>
    <w:tbl>
      <w:tblPr>
        <w:tblOverlap w:val="never"/>
        <w:jc w:val="center"/>
        <w:tblLayout w:type="fixed"/>
      </w:tblPr>
      <w:tblGrid>
        <w:gridCol w:w="1411"/>
        <w:gridCol w:w="1685"/>
        <w:gridCol w:w="5890"/>
      </w:tblGrid>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期末账面价值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受限原因</w:t>
            </w:r>
          </w:p>
        </w:tc>
      </w:tr>
      <w:tr>
        <w:trPr>
          <w:trHeight w:val="85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852,156,032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主要是存款准备金、承兑汇票、信用证及保函保证金。</w:t>
            </w:r>
          </w:p>
        </w:tc>
      </w:tr>
    </w:tbl>
    <w:p>
      <w:pPr>
        <w:widowControl w:val="0"/>
        <w:spacing w:after="299" w:line="1" w:lineRule="exact"/>
      </w:pPr>
    </w:p>
    <w:p>
      <w:pPr>
        <w:pStyle w:val="Style20"/>
        <w:keepNext/>
        <w:keepLines/>
        <w:widowControl w:val="0"/>
        <w:numPr>
          <w:ilvl w:val="0"/>
          <w:numId w:val="13"/>
        </w:numPr>
        <w:shd w:val="clear" w:color="auto" w:fill="auto"/>
        <w:bidi w:val="0"/>
        <w:spacing w:before="0" w:after="0" w:line="362" w:lineRule="exact"/>
        <w:ind w:left="0" w:right="0"/>
        <w:jc w:val="left"/>
      </w:pPr>
      <w:bookmarkStart w:id="143" w:name="bookmark143"/>
      <w:bookmarkStart w:id="144" w:name="bookmark144"/>
      <w:bookmarkStart w:id="145" w:name="bookmark145"/>
      <w:bookmarkStart w:id="146" w:name="bookmark146"/>
      <w:bookmarkEnd w:id="145"/>
      <w:r>
        <w:rPr>
          <w:color w:val="000000"/>
          <w:spacing w:val="0"/>
          <w:w w:val="100"/>
          <w:position w:val="0"/>
        </w:rPr>
        <w:t>其他说明</w:t>
      </w:r>
      <w:bookmarkEnd w:id="143"/>
      <w:bookmarkEnd w:id="144"/>
      <w:bookmarkEnd w:id="146"/>
    </w:p>
    <w:p>
      <w:pPr>
        <w:pStyle w:val="Style2"/>
        <w:keepNext w:val="0"/>
        <w:keepLines w:val="0"/>
        <w:widowControl w:val="0"/>
        <w:shd w:val="clear" w:color="auto" w:fill="auto"/>
        <w:tabs>
          <w:tab w:pos="1334" w:val="left"/>
        </w:tabs>
        <w:bidi w:val="0"/>
        <w:spacing w:before="0" w:after="300" w:line="362" w:lineRule="exact"/>
        <w:ind w:left="0" w:right="0" w:firstLine="42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line="362" w:lineRule="exact"/>
        <w:ind w:left="0" w:right="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color w:val="000000"/>
          <w:spacing w:val="0"/>
          <w:w w:val="100"/>
          <w:position w:val="0"/>
        </w:rPr>
        <w:t>四）行业经营性信息分析</w:t>
      </w:r>
      <w:bookmarkEnd w:id="147"/>
      <w:bookmarkEnd w:id="148"/>
      <w:bookmarkEnd w:id="150"/>
    </w:p>
    <w:p>
      <w:pPr>
        <w:pStyle w:val="Style2"/>
        <w:keepNext w:val="0"/>
        <w:keepLines w:val="0"/>
        <w:widowControl w:val="0"/>
        <w:shd w:val="clear" w:color="auto" w:fill="auto"/>
        <w:tabs>
          <w:tab w:pos="1334" w:val="left"/>
        </w:tabs>
        <w:bidi w:val="0"/>
        <w:spacing w:before="0" w:after="80" w:line="362" w:lineRule="exact"/>
        <w:ind w:left="0" w:right="0" w:firstLine="42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180" w:line="362" w:lineRule="exact"/>
        <w:ind w:left="420" w:right="0" w:firstLine="480"/>
        <w:jc w:val="both"/>
      </w:pPr>
      <w:r>
        <w:rPr>
          <w:color w:val="000000"/>
          <w:spacing w:val="0"/>
          <w:w w:val="100"/>
          <w:position w:val="0"/>
        </w:rPr>
        <w:t>详见本报告“第三节公司业务概要一一一、报告期内公司所从事的主要业务、经营 模式及行业情况说明一一（二）行业情况说明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行业的发展阶段、周期性特点以及公司所 处的行业地位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w:t>
      </w:r>
      <w:r>
        <w:br w:type="page"/>
      </w:r>
    </w:p>
    <w:p>
      <w:pPr>
        <w:pStyle w:val="Style20"/>
        <w:keepNext/>
        <w:keepLines/>
        <w:widowControl w:val="0"/>
        <w:shd w:val="clear" w:color="auto" w:fill="auto"/>
        <w:bidi w:val="0"/>
        <w:spacing w:before="0" w:after="100" w:line="240" w:lineRule="auto"/>
        <w:ind w:left="0" w:right="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color w:val="000000"/>
          <w:spacing w:val="0"/>
          <w:w w:val="100"/>
          <w:position w:val="0"/>
        </w:rPr>
        <w:t>五）投资状况分析</w:t>
      </w:r>
      <w:bookmarkEnd w:id="151"/>
      <w:bookmarkEnd w:id="152"/>
      <w:bookmarkEnd w:id="154"/>
    </w:p>
    <w:p>
      <w:pPr>
        <w:pStyle w:val="Style20"/>
        <w:keepNext/>
        <w:keepLines/>
        <w:widowControl w:val="0"/>
        <w:shd w:val="clear" w:color="auto" w:fill="auto"/>
        <w:bidi w:val="0"/>
        <w:spacing w:before="0" w:after="100" w:line="240" w:lineRule="auto"/>
        <w:ind w:left="0" w:right="0"/>
        <w:jc w:val="left"/>
      </w:pPr>
      <w:bookmarkStart w:id="151" w:name="bookmark151"/>
      <w:bookmarkStart w:id="152" w:name="bookmark152"/>
      <w:bookmarkStart w:id="155" w:name="bookmark155"/>
      <w:bookmarkStart w:id="156" w:name="bookmark156"/>
      <w:r>
        <w:rPr>
          <w:color w:val="000000"/>
          <w:spacing w:val="0"/>
          <w:w w:val="100"/>
          <w:position w:val="0"/>
        </w:rPr>
        <w:t>1</w:t>
      </w:r>
      <w:bookmarkEnd w:id="155"/>
      <w:r>
        <w:rPr>
          <w:color w:val="000000"/>
          <w:spacing w:val="0"/>
          <w:w w:val="100"/>
          <w:position w:val="0"/>
        </w:rPr>
        <w:t>、对外股权投资总体分析</w:t>
      </w:r>
      <w:bookmarkEnd w:id="151"/>
      <w:bookmarkEnd w:id="152"/>
      <w:bookmarkEnd w:id="156"/>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6620" w:right="0" w:firstLine="0"/>
        <w:jc w:val="left"/>
      </w:pPr>
      <w:r>
        <w:rPr>
          <w:color w:val="000000"/>
          <w:spacing w:val="0"/>
          <w:w w:val="100"/>
          <w:position w:val="0"/>
        </w:rPr>
        <w:t>单位：万元币种：人民币</w:t>
      </w:r>
    </w:p>
    <w:tbl>
      <w:tblPr>
        <w:tblOverlap w:val="never"/>
        <w:jc w:val="center"/>
        <w:tblLayout w:type="fixed"/>
      </w:tblPr>
      <w:tblGrid>
        <w:gridCol w:w="4373"/>
        <w:gridCol w:w="4378"/>
      </w:tblGrid>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报告期内投资额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89,092.46</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投资额增减变动数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-5,088.59</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上年同期投资额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94,181.05</w:t>
            </w:r>
          </w:p>
        </w:tc>
      </w:tr>
      <w:tr>
        <w:trPr>
          <w:trHeight w:val="38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投资额增减幅度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-5.40%</w:t>
            </w:r>
          </w:p>
        </w:tc>
      </w:tr>
    </w:tbl>
    <w:p>
      <w:pPr>
        <w:widowControl w:val="0"/>
        <w:spacing w:after="2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254" w:right="0" w:firstLine="0"/>
        <w:jc w:val="left"/>
        <w:rPr>
          <w:sz w:val="20"/>
          <w:szCs w:val="20"/>
        </w:rPr>
      </w:pPr>
      <w:r>
        <w:rPr>
          <w:color w:val="000000"/>
          <w:spacing w:val="0"/>
          <w:w w:val="100"/>
          <w:position w:val="0"/>
          <w:sz w:val="20"/>
          <w:szCs w:val="20"/>
        </w:rPr>
        <w:t>报告期主要对外股权投资情况如下:</w:t>
      </w:r>
    </w:p>
    <w:tbl>
      <w:tblPr>
        <w:tblOverlap w:val="never"/>
        <w:jc w:val="center"/>
        <w:tblLayout w:type="fixed"/>
      </w:tblPr>
      <w:tblGrid>
        <w:gridCol w:w="1262"/>
        <w:gridCol w:w="2434"/>
        <w:gridCol w:w="1104"/>
        <w:gridCol w:w="4814"/>
      </w:tblGrid>
      <w:tr>
        <w:trPr>
          <w:trHeight w:val="7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被投资的 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主要经营活动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0"/>
              <w:jc w:val="center"/>
            </w:pPr>
            <w:r>
              <w:rPr>
                <w:b/>
                <w:bCs/>
                <w:color w:val="000000"/>
                <w:spacing w:val="0"/>
                <w:w w:val="100"/>
                <w:position w:val="0"/>
              </w:rPr>
              <w:t>报告期末 持股比例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青岛港国 际油港有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从事石油领域内的技术 研发、技术转让、技术咨 询、技术服务等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本公司设立全资子公司青岛港国际油港有限公司， 注册资本为</w:t>
            </w:r>
            <w:r>
              <w:rPr>
                <w:rFonts w:ascii="Times New Roman" w:eastAsia="Times New Roman" w:hAnsi="Times New Roman" w:cs="Times New Roman"/>
                <w:color w:val="000000"/>
                <w:spacing w:val="0"/>
                <w:w w:val="100"/>
                <w:position w:val="0"/>
              </w:rPr>
              <w:t>1</w:t>
            </w:r>
            <w:r>
              <w:rPr>
                <w:color w:val="000000"/>
                <w:spacing w:val="0"/>
                <w:w w:val="100"/>
                <w:position w:val="0"/>
              </w:rPr>
              <w:t>亿元，本报告期内已实缴出资</w:t>
            </w:r>
            <w:r>
              <w:rPr>
                <w:rFonts w:ascii="Times New Roman" w:eastAsia="Times New Roman" w:hAnsi="Times New Roman" w:cs="Times New Roman"/>
                <w:color w:val="000000"/>
                <w:spacing w:val="0"/>
                <w:w w:val="100"/>
                <w:position w:val="0"/>
              </w:rPr>
              <w:t>2,000</w:t>
            </w:r>
            <w:r>
              <w:rPr>
                <w:color w:val="000000"/>
                <w:spacing w:val="0"/>
                <w:w w:val="100"/>
                <w:position w:val="0"/>
              </w:rPr>
              <w:t xml:space="preserve">万 </w:t>
            </w:r>
            <w:r>
              <w:rPr>
                <w:color w:val="000000"/>
                <w:spacing w:val="0"/>
                <w:w w:val="100"/>
                <w:position w:val="0"/>
              </w:rPr>
              <w:t>yLo</w:t>
            </w:r>
          </w:p>
        </w:tc>
      </w:tr>
      <w:tr>
        <w:trPr>
          <w:trHeight w:val="26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9" w:lineRule="exact"/>
              <w:ind w:left="0" w:right="0" w:firstLine="0"/>
              <w:jc w:val="both"/>
            </w:pPr>
            <w:r>
              <w:rPr>
                <w:color w:val="000000"/>
                <w:spacing w:val="0"/>
                <w:w w:val="100"/>
                <w:position w:val="0"/>
              </w:rPr>
              <w:t>山东港口 生产保障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从事服装制造;服装服饰 批发；服饰研发；针纺织 品及原料销售;专业设计 服务;特种劳动防护用品 生产;特种劳动防护用品 销售；劳动保护用品生产 ；医护人员防护用品生产 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本公司与迪尚集团有限公司共同成立山东港口生 产保障有限公司，注册资本为</w:t>
            </w:r>
            <w:r>
              <w:rPr>
                <w:rFonts w:ascii="Times New Roman" w:eastAsia="Times New Roman" w:hAnsi="Times New Roman" w:cs="Times New Roman"/>
                <w:color w:val="000000"/>
                <w:spacing w:val="0"/>
                <w:w w:val="100"/>
                <w:position w:val="0"/>
              </w:rPr>
              <w:t>3,000</w:t>
            </w:r>
            <w:r>
              <w:rPr>
                <w:color w:val="000000"/>
                <w:spacing w:val="0"/>
                <w:w w:val="100"/>
                <w:position w:val="0"/>
              </w:rPr>
              <w:t>万元，其中：本 公司持股</w:t>
            </w:r>
            <w:r>
              <w:rPr>
                <w:rFonts w:ascii="Times New Roman" w:eastAsia="Times New Roman" w:hAnsi="Times New Roman" w:cs="Times New Roman"/>
                <w:color w:val="000000"/>
                <w:spacing w:val="0"/>
                <w:w w:val="100"/>
                <w:position w:val="0"/>
              </w:rPr>
              <w:t>51%</w:t>
            </w:r>
            <w:r>
              <w:rPr>
                <w:color w:val="000000"/>
                <w:spacing w:val="0"/>
                <w:w w:val="100"/>
                <w:position w:val="0"/>
              </w:rPr>
              <w:t>；迪尚集团有限公司持股</w:t>
            </w:r>
            <w:r>
              <w:rPr>
                <w:rFonts w:ascii="Times New Roman" w:eastAsia="Times New Roman" w:hAnsi="Times New Roman" w:cs="Times New Roman"/>
                <w:color w:val="000000"/>
                <w:spacing w:val="0"/>
                <w:w w:val="100"/>
                <w:position w:val="0"/>
              </w:rPr>
              <w:t>49%</w:t>
            </w:r>
            <w:r>
              <w:rPr>
                <w:color w:val="000000"/>
                <w:spacing w:val="0"/>
                <w:w w:val="100"/>
                <w:position w:val="0"/>
              </w:rPr>
              <w:t>。本报 告期内，本公司已实缴出资</w:t>
            </w:r>
            <w:r>
              <w:rPr>
                <w:rFonts w:ascii="Times New Roman" w:eastAsia="Times New Roman" w:hAnsi="Times New Roman" w:cs="Times New Roman"/>
                <w:color w:val="000000"/>
                <w:spacing w:val="0"/>
                <w:w w:val="100"/>
                <w:position w:val="0"/>
              </w:rPr>
              <w:t>1,530</w:t>
            </w:r>
            <w:r>
              <w:rPr>
                <w:color w:val="000000"/>
                <w:spacing w:val="0"/>
                <w:w w:val="100"/>
                <w:position w:val="0"/>
              </w:rPr>
              <w:t>万元。</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5" w:lineRule="exact"/>
              <w:ind w:left="0" w:right="0" w:firstLine="0"/>
              <w:jc w:val="both"/>
            </w:pPr>
            <w:r>
              <w:rPr>
                <w:color w:val="000000"/>
                <w:spacing w:val="0"/>
                <w:w w:val="100"/>
                <w:position w:val="0"/>
              </w:rPr>
              <w:t>山东港口 海外发展 集团青岛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以自有资金从事投资活 动；商务信息咨询；企业 总部管理;信息咨询服务 ；对外承包工程；工程管 理服务;船舶港口服务等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本公司与山东港口海外发展集团有限公司共同成 立山东港口海外发展集团青岛有限公司，注册资本 </w:t>
            </w:r>
            <w:r>
              <w:rPr>
                <w:rFonts w:ascii="Times New Roman" w:eastAsia="Times New Roman" w:hAnsi="Times New Roman" w:cs="Times New Roman"/>
                <w:color w:val="000000"/>
                <w:spacing w:val="0"/>
                <w:w w:val="100"/>
                <w:position w:val="0"/>
              </w:rPr>
              <w:t>100</w:t>
            </w:r>
            <w:r>
              <w:rPr>
                <w:color w:val="000000"/>
                <w:spacing w:val="0"/>
                <w:w w:val="100"/>
                <w:position w:val="0"/>
              </w:rPr>
              <w:t>万元，其中：本公司持股</w:t>
            </w:r>
            <w:r>
              <w:rPr>
                <w:rFonts w:ascii="Times New Roman" w:eastAsia="Times New Roman" w:hAnsi="Times New Roman" w:cs="Times New Roman"/>
                <w:color w:val="000000"/>
                <w:spacing w:val="0"/>
                <w:w w:val="100"/>
                <w:position w:val="0"/>
              </w:rPr>
              <w:t>49%</w:t>
            </w:r>
            <w:r>
              <w:rPr>
                <w:color w:val="000000"/>
                <w:spacing w:val="0"/>
                <w:w w:val="100"/>
                <w:position w:val="0"/>
              </w:rPr>
              <w:t>，山东港口海外发 展集团有限公司持股</w:t>
            </w:r>
            <w:r>
              <w:rPr>
                <w:rFonts w:ascii="Times New Roman" w:eastAsia="Times New Roman" w:hAnsi="Times New Roman" w:cs="Times New Roman"/>
                <w:color w:val="000000"/>
                <w:spacing w:val="0"/>
                <w:w w:val="100"/>
                <w:position w:val="0"/>
              </w:rPr>
              <w:t>51%</w:t>
            </w:r>
            <w:r>
              <w:rPr>
                <w:color w:val="000000"/>
                <w:spacing w:val="0"/>
                <w:w w:val="100"/>
                <w:position w:val="0"/>
              </w:rPr>
              <w:t>。本报告期内，本公司已 实缴出资</w:t>
            </w:r>
            <w:r>
              <w:rPr>
                <w:rFonts w:ascii="Times New Roman" w:eastAsia="Times New Roman" w:hAnsi="Times New Roman" w:cs="Times New Roman"/>
                <w:color w:val="000000"/>
                <w:spacing w:val="0"/>
                <w:w w:val="100"/>
                <w:position w:val="0"/>
              </w:rPr>
              <w:t>49</w:t>
            </w:r>
            <w:r>
              <w:rPr>
                <w:color w:val="000000"/>
                <w:spacing w:val="0"/>
                <w:w w:val="100"/>
                <w:position w:val="0"/>
              </w:rPr>
              <w:t>万元。</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青岛港供 电有限公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从事供电业务;港口经营 ；电力设施承装、承修、 承试等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本公司设立全资子公司青岛港供电有限公司，注册 资本为</w:t>
            </w:r>
            <w:r>
              <w:rPr>
                <w:rFonts w:ascii="Times New Roman" w:eastAsia="Times New Roman" w:hAnsi="Times New Roman" w:cs="Times New Roman"/>
                <w:color w:val="000000"/>
                <w:spacing w:val="0"/>
                <w:w w:val="100"/>
                <w:position w:val="0"/>
              </w:rPr>
              <w:t>1.5</w:t>
            </w:r>
            <w:r>
              <w:rPr>
                <w:color w:val="000000"/>
                <w:spacing w:val="0"/>
                <w:w w:val="100"/>
                <w:position w:val="0"/>
              </w:rPr>
              <w:t xml:space="preserve">亿元。本报告期内，本公司已实缴出资 </w:t>
            </w:r>
            <w:r>
              <w:rPr>
                <w:rFonts w:ascii="Times New Roman" w:eastAsia="Times New Roman" w:hAnsi="Times New Roman" w:cs="Times New Roman"/>
                <w:color w:val="000000"/>
                <w:spacing w:val="0"/>
                <w:w w:val="100"/>
                <w:position w:val="0"/>
              </w:rPr>
              <w:t>7,419.5</w:t>
            </w:r>
            <w:r>
              <w:rPr>
                <w:rFonts w:ascii="Times New Roman" w:eastAsia="Times New Roman" w:hAnsi="Times New Roman" w:cs="Times New Roman"/>
                <w:color w:val="000000"/>
                <w:spacing w:val="0"/>
                <w:w w:val="100"/>
                <w:position w:val="0"/>
              </w:rPr>
              <w:t xml:space="preserve">1 </w:t>
            </w:r>
            <w:r>
              <w:rPr>
                <w:color w:val="000000"/>
                <w:spacing w:val="0"/>
                <w:w w:val="100"/>
                <w:position w:val="0"/>
              </w:rPr>
              <w:t>万元。</w:t>
            </w:r>
          </w:p>
        </w:tc>
      </w:tr>
      <w:tr>
        <w:trPr>
          <w:trHeight w:val="20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山东港口 能源有限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从事新兴能源技术研发； 货物进出口；技术进出口 ；食品经营等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本公司全资子公司青岛保税港区通达油气有限公 司与中石油昆仑燃气有限公司共同成立山东港口 能源有限公司，注册资本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万元，青岛保税港区 通达油气有限公司持股</w:t>
            </w:r>
            <w:r>
              <w:rPr>
                <w:rFonts w:ascii="Times New Roman" w:eastAsia="Times New Roman" w:hAnsi="Times New Roman" w:cs="Times New Roman"/>
                <w:color w:val="000000"/>
                <w:spacing w:val="0"/>
                <w:w w:val="100"/>
                <w:position w:val="0"/>
              </w:rPr>
              <w:t>49%</w:t>
            </w:r>
            <w:r>
              <w:rPr>
                <w:color w:val="000000"/>
                <w:spacing w:val="0"/>
                <w:w w:val="100"/>
                <w:position w:val="0"/>
              </w:rPr>
              <w:t>，中石油昆仑燃气有限 公司持股</w:t>
            </w:r>
            <w:r>
              <w:rPr>
                <w:rFonts w:ascii="Times New Roman" w:eastAsia="Times New Roman" w:hAnsi="Times New Roman" w:cs="Times New Roman"/>
                <w:color w:val="000000"/>
                <w:spacing w:val="0"/>
                <w:w w:val="100"/>
                <w:position w:val="0"/>
              </w:rPr>
              <w:t>51%</w:t>
            </w:r>
            <w:r>
              <w:rPr>
                <w:color w:val="000000"/>
                <w:spacing w:val="0"/>
                <w:w w:val="100"/>
                <w:position w:val="0"/>
              </w:rPr>
              <w:t>o</w:t>
            </w:r>
            <w:r>
              <w:rPr>
                <w:color w:val="000000"/>
                <w:spacing w:val="0"/>
                <w:w w:val="100"/>
                <w:position w:val="0"/>
              </w:rPr>
              <w:t>本报告期内，青岛保税港区通达油 气有限公司已实缴出资</w:t>
            </w:r>
            <w:r>
              <w:rPr>
                <w:rFonts w:ascii="Times New Roman" w:eastAsia="Times New Roman" w:hAnsi="Times New Roman" w:cs="Times New Roman"/>
                <w:color w:val="000000"/>
                <w:spacing w:val="0"/>
                <w:w w:val="100"/>
                <w:position w:val="0"/>
              </w:rPr>
              <w:t>1,225</w:t>
            </w:r>
            <w:r>
              <w:rPr>
                <w:color w:val="000000"/>
                <w:spacing w:val="0"/>
                <w:w w:val="100"/>
                <w:position w:val="0"/>
              </w:rPr>
              <w:t>万元。</w:t>
            </w:r>
          </w:p>
        </w:tc>
      </w:tr>
      <w:tr>
        <w:trPr>
          <w:trHeight w:val="13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青岛保税 港区通达 油气有限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从事液化天然气经营（依 据《燃气经营许可证》从 事经营）；液化天然气加 气站的建设及运营管理；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青岛保税港区通达油气有限公司为本公司全资子 公司，注册资本</w:t>
            </w:r>
            <w:r>
              <w:rPr>
                <w:rFonts w:ascii="Times New Roman" w:eastAsia="Times New Roman" w:hAnsi="Times New Roman" w:cs="Times New Roman"/>
                <w:color w:val="000000"/>
                <w:spacing w:val="0"/>
                <w:w w:val="100"/>
                <w:position w:val="0"/>
              </w:rPr>
              <w:t>6,595</w:t>
            </w:r>
            <w:r>
              <w:rPr>
                <w:color w:val="000000"/>
                <w:spacing w:val="0"/>
                <w:w w:val="100"/>
                <w:position w:val="0"/>
              </w:rPr>
              <w:t>万元。本报告期内，本公司已 实缴出资</w:t>
            </w:r>
            <w:r>
              <w:rPr>
                <w:rFonts w:ascii="Times New Roman" w:eastAsia="Times New Roman" w:hAnsi="Times New Roman" w:cs="Times New Roman"/>
                <w:color w:val="000000"/>
                <w:spacing w:val="0"/>
                <w:w w:val="100"/>
                <w:position w:val="0"/>
              </w:rPr>
              <w:t>1,595</w:t>
            </w:r>
            <w:r>
              <w:rPr>
                <w:color w:val="000000"/>
                <w:spacing w:val="0"/>
                <w:w w:val="100"/>
                <w:position w:val="0"/>
              </w:rPr>
              <w:t>万元。</w:t>
            </w:r>
          </w:p>
        </w:tc>
      </w:tr>
    </w:tbl>
    <w:p>
      <w:pPr>
        <w:widowControl w:val="0"/>
        <w:spacing w:line="1" w:lineRule="exact"/>
      </w:pPr>
      <w:r>
        <w:br w:type="page"/>
      </w:r>
    </w:p>
    <w:tbl>
      <w:tblPr>
        <w:tblOverlap w:val="never"/>
        <w:jc w:val="center"/>
        <w:tblLayout w:type="fixed"/>
      </w:tblPr>
      <w:tblGrid>
        <w:gridCol w:w="1262"/>
        <w:gridCol w:w="2434"/>
        <w:gridCol w:w="1104"/>
        <w:gridCol w:w="4814"/>
      </w:tblGrid>
      <w:tr>
        <w:trPr>
          <w:trHeight w:val="7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被投资的 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主要经营活动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60" w:lineRule="exact"/>
              <w:ind w:left="0" w:right="0" w:firstLine="140"/>
              <w:jc w:val="left"/>
            </w:pPr>
            <w:r>
              <w:rPr>
                <w:b/>
                <w:bCs/>
                <w:color w:val="000000"/>
                <w:spacing w:val="0"/>
                <w:w w:val="100"/>
                <w:position w:val="0"/>
              </w:rPr>
              <w:t>报告期末 持股比例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6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润滑油的贸易；预包装食 品销售等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青岛齐鲁 富海仓储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从事货物仓储（不含冷库 、不含危险化学品及一类 易制毒化学品）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本公司与齐鲁交通青岛投资发展有限公司（现更名 为</w:t>
            </w:r>
            <w:r>
              <w:rPr>
                <w:rFonts w:ascii="Times New Roman" w:eastAsia="Times New Roman" w:hAnsi="Times New Roman" w:cs="Times New Roman"/>
                <w:color w:val="000000"/>
                <w:spacing w:val="0"/>
                <w:w w:val="100"/>
                <w:position w:val="0"/>
              </w:rPr>
              <w:t>“</w:t>
            </w:r>
            <w:r>
              <w:rPr>
                <w:color w:val="000000"/>
                <w:spacing w:val="0"/>
                <w:w w:val="100"/>
                <w:position w:val="0"/>
              </w:rPr>
              <w:t>山东高速青岛产业投资有限公司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共同成立青 岛齐鲁富海仓储有限公司，注册资本</w:t>
            </w:r>
            <w:r>
              <w:rPr>
                <w:rFonts w:ascii="Times New Roman" w:eastAsia="Times New Roman" w:hAnsi="Times New Roman" w:cs="Times New Roman"/>
                <w:color w:val="000000"/>
                <w:spacing w:val="0"/>
                <w:w w:val="100"/>
                <w:position w:val="0"/>
              </w:rPr>
              <w:t>2.5</w:t>
            </w:r>
            <w:r>
              <w:rPr>
                <w:color w:val="000000"/>
                <w:spacing w:val="0"/>
                <w:w w:val="100"/>
                <w:position w:val="0"/>
              </w:rPr>
              <w:t>亿元，其中 :本公司持股</w:t>
            </w:r>
            <w:r>
              <w:rPr>
                <w:rFonts w:ascii="Times New Roman" w:eastAsia="Times New Roman" w:hAnsi="Times New Roman" w:cs="Times New Roman"/>
                <w:color w:val="000000"/>
                <w:spacing w:val="0"/>
                <w:w w:val="100"/>
                <w:position w:val="0"/>
              </w:rPr>
              <w:t>60%</w:t>
            </w:r>
            <w:r>
              <w:rPr>
                <w:color w:val="000000"/>
                <w:spacing w:val="0"/>
                <w:w w:val="100"/>
                <w:position w:val="0"/>
              </w:rPr>
              <w:t>；齐鲁交通青岛投资发展有限公 司持股</w:t>
            </w:r>
            <w:r>
              <w:rPr>
                <w:rFonts w:ascii="Times New Roman" w:eastAsia="Times New Roman" w:hAnsi="Times New Roman" w:cs="Times New Roman"/>
                <w:color w:val="000000"/>
                <w:spacing w:val="0"/>
                <w:w w:val="100"/>
                <w:position w:val="0"/>
              </w:rPr>
              <w:t>40%</w:t>
            </w:r>
            <w:r>
              <w:rPr>
                <w:color w:val="000000"/>
                <w:spacing w:val="0"/>
                <w:w w:val="100"/>
                <w:position w:val="0"/>
              </w:rPr>
              <w:t>。本报告期内，本公司已实缴出资</w:t>
            </w:r>
            <w:r>
              <w:rPr>
                <w:rFonts w:ascii="Times New Roman" w:eastAsia="Times New Roman" w:hAnsi="Times New Roman" w:cs="Times New Roman"/>
                <w:color w:val="000000"/>
                <w:spacing w:val="0"/>
                <w:w w:val="100"/>
                <w:position w:val="0"/>
              </w:rPr>
              <w:t>1.5</w:t>
            </w:r>
            <w:r>
              <w:rPr>
                <w:color w:val="000000"/>
                <w:spacing w:val="0"/>
                <w:w w:val="100"/>
                <w:position w:val="0"/>
              </w:rPr>
              <w:t xml:space="preserve">亿 </w:t>
            </w:r>
            <w:r>
              <w:rPr>
                <w:rFonts w:ascii="Times New Roman" w:eastAsia="Times New Roman" w:hAnsi="Times New Roman" w:cs="Times New Roman"/>
                <w:i/>
                <w:iCs/>
                <w:color w:val="000000"/>
                <w:spacing w:val="0"/>
                <w:w w:val="100"/>
                <w:position w:val="0"/>
                <w:sz w:val="17"/>
                <w:szCs w:val="17"/>
              </w:rPr>
              <w:t>J</w:t>
            </w:r>
            <w:r>
              <w:rPr>
                <w:i/>
                <w:iCs/>
                <w:color w:val="000000"/>
                <w:spacing w:val="0"/>
                <w:w w:val="100"/>
                <w:position w:val="0"/>
              </w:rPr>
              <w:t>元</w:t>
            </w:r>
            <w:r>
              <w:rPr>
                <w:color w:val="000000"/>
                <w:spacing w:val="0"/>
                <w:w w:val="100"/>
                <w:position w:val="0"/>
              </w:rPr>
              <w:t>。</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青岛红星 物流实业 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从事货物装卸、仓储、物 流服务;从事港口危险货 物作业；场地租赁等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.495</w:t>
            </w:r>
            <w:r>
              <w:rPr>
                <w:color w:val="000000"/>
                <w:spacing w:val="0"/>
                <w:w w:val="100"/>
                <w:position w:val="0"/>
              </w:rPr>
              <w:t>亿元对价收购青岛红星物流实业公 司</w:t>
            </w:r>
            <w:r>
              <w:rPr>
                <w:rFonts w:ascii="Times New Roman" w:eastAsia="Times New Roman" w:hAnsi="Times New Roman" w:cs="Times New Roman"/>
                <w:color w:val="000000"/>
                <w:spacing w:val="0"/>
                <w:w w:val="100"/>
                <w:position w:val="0"/>
              </w:rPr>
              <w:t>90%</w:t>
            </w:r>
            <w:r>
              <w:rPr>
                <w:color w:val="000000"/>
                <w:spacing w:val="0"/>
                <w:w w:val="100"/>
                <w:position w:val="0"/>
              </w:rPr>
              <w:t>股权。本报告期内，已支付收购款</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.495</w:t>
            </w:r>
            <w:r>
              <w:rPr>
                <w:color w:val="000000"/>
                <w:spacing w:val="0"/>
                <w:w w:val="100"/>
                <w:position w:val="0"/>
              </w:rPr>
              <w:t>亿元 ，追加增资款</w:t>
            </w:r>
            <w:r>
              <w:rPr>
                <w:rFonts w:ascii="Times New Roman" w:eastAsia="Times New Roman" w:hAnsi="Times New Roman" w:cs="Times New Roman"/>
                <w:color w:val="000000"/>
                <w:spacing w:val="0"/>
                <w:w w:val="100"/>
                <w:position w:val="0"/>
              </w:rPr>
              <w:t>0.3</w:t>
            </w:r>
            <w:r>
              <w:rPr>
                <w:color w:val="000000"/>
                <w:spacing w:val="0"/>
                <w:w w:val="100"/>
                <w:position w:val="0"/>
              </w:rPr>
              <w:t>亿元。</w:t>
            </w:r>
          </w:p>
        </w:tc>
      </w:tr>
      <w:tr>
        <w:trPr>
          <w:trHeight w:val="23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3" w:lineRule="exact"/>
              <w:ind w:left="0" w:right="0" w:firstLine="0"/>
              <w:jc w:val="both"/>
            </w:pPr>
            <w:r>
              <w:rPr>
                <w:color w:val="000000"/>
                <w:spacing w:val="0"/>
                <w:w w:val="100"/>
                <w:position w:val="0"/>
              </w:rPr>
              <w:t>中远海运 港口（阿布 扎比）有限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从事集装箱码头装卸等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本公司全资子公司青岛港国际发展（香港）有限公 司根据于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日与中远海运港口有限公 司、中远海运港口（阿布扎比）有限公司签订的《 股份转让协议》，本报告期支付股权转让对价 </w:t>
            </w:r>
            <w:r>
              <w:rPr>
                <w:rFonts w:ascii="Times New Roman" w:eastAsia="Times New Roman" w:hAnsi="Times New Roman" w:cs="Times New Roman"/>
                <w:color w:val="000000"/>
                <w:spacing w:val="0"/>
                <w:w w:val="100"/>
                <w:position w:val="0"/>
              </w:rPr>
              <w:t>5,927.603</w:t>
            </w:r>
            <w:r>
              <w:rPr>
                <w:color w:val="000000"/>
                <w:spacing w:val="0"/>
                <w:w w:val="100"/>
                <w:position w:val="0"/>
              </w:rPr>
              <w:t>万美元（约</w:t>
            </w:r>
            <w:r>
              <w:rPr>
                <w:rFonts w:ascii="Times New Roman" w:eastAsia="Times New Roman" w:hAnsi="Times New Roman" w:cs="Times New Roman"/>
                <w:color w:val="000000"/>
                <w:spacing w:val="0"/>
                <w:w w:val="100"/>
                <w:position w:val="0"/>
              </w:rPr>
              <w:t>42,021</w:t>
            </w:r>
            <w:r>
              <w:rPr>
                <w:color w:val="000000"/>
                <w:spacing w:val="0"/>
                <w:w w:val="100"/>
                <w:position w:val="0"/>
              </w:rPr>
              <w:t>万元人民币），收购中 远海运港口（阿布扎比）有限公司</w:t>
            </w:r>
            <w:r>
              <w:rPr>
                <w:rFonts w:ascii="Times New Roman" w:eastAsia="Times New Roman" w:hAnsi="Times New Roman" w:cs="Times New Roman"/>
                <w:color w:val="000000"/>
                <w:spacing w:val="0"/>
                <w:w w:val="100"/>
                <w:position w:val="0"/>
              </w:rPr>
              <w:t>33.335%</w:t>
            </w:r>
            <w:r>
              <w:rPr>
                <w:color w:val="000000"/>
                <w:spacing w:val="0"/>
                <w:w w:val="100"/>
                <w:position w:val="0"/>
              </w:rPr>
              <w:t xml:space="preserve">，间接 持有 </w:t>
            </w:r>
            <w:r>
              <w:rPr>
                <w:rFonts w:ascii="Times New Roman" w:eastAsia="Times New Roman" w:hAnsi="Times New Roman" w:cs="Times New Roman"/>
                <w:color w:val="000000"/>
                <w:spacing w:val="0"/>
                <w:w w:val="100"/>
                <w:position w:val="0"/>
              </w:rPr>
              <w:t xml:space="preserve">CSP Abu Dhabi Terminal L.L.C 30.0015% </w:t>
            </w:r>
            <w:r>
              <w:rPr>
                <w:color w:val="000000"/>
                <w:spacing w:val="0"/>
                <w:w w:val="100"/>
                <w:position w:val="0"/>
              </w:rPr>
              <w:t>股权。</w:t>
            </w:r>
          </w:p>
        </w:tc>
      </w:tr>
    </w:tbl>
    <w:p>
      <w:pPr>
        <w:widowControl w:val="0"/>
        <w:spacing w:after="379" w:line="1" w:lineRule="exact"/>
      </w:pPr>
    </w:p>
    <w:p>
      <w:pPr>
        <w:pStyle w:val="Style20"/>
        <w:keepNext/>
        <w:keepLines/>
        <w:widowControl w:val="0"/>
        <w:shd w:val="clear" w:color="auto" w:fill="auto"/>
        <w:tabs>
          <w:tab w:pos="884" w:val="left"/>
        </w:tabs>
        <w:bidi w:val="0"/>
        <w:spacing w:before="0" w:after="100" w:line="240" w:lineRule="auto"/>
        <w:ind w:left="0" w:right="0"/>
        <w:jc w:val="both"/>
      </w:pPr>
      <w:bookmarkStart w:id="157" w:name="bookmark157"/>
      <w:bookmarkStart w:id="158" w:name="bookmark158"/>
      <w:bookmarkStart w:id="159" w:name="bookmark159"/>
      <w:bookmarkStart w:id="160" w:name="bookmark160"/>
      <w:r>
        <w:rPr>
          <w:color w:val="000000"/>
          <w:spacing w:val="0"/>
          <w:w w:val="100"/>
          <w:position w:val="0"/>
        </w:rPr>
        <w:t>（</w:t>
      </w:r>
      <w:bookmarkEnd w:id="159"/>
      <w:r>
        <w:rPr>
          <w:color w:val="000000"/>
          <w:spacing w:val="0"/>
          <w:w w:val="100"/>
          <w:position w:val="0"/>
        </w:rPr>
        <w:t>1）</w:t>
        <w:tab/>
        <w:t>重大的股权投资</w:t>
      </w:r>
      <w:bookmarkEnd w:id="157"/>
      <w:bookmarkEnd w:id="158"/>
      <w:bookmarkEnd w:id="160"/>
    </w:p>
    <w:p>
      <w:pPr>
        <w:pStyle w:val="Style2"/>
        <w:keepNext w:val="0"/>
        <w:keepLines w:val="0"/>
        <w:widowControl w:val="0"/>
        <w:shd w:val="clear" w:color="auto" w:fill="auto"/>
        <w:tabs>
          <w:tab w:pos="1274" w:val="left"/>
        </w:tabs>
        <w:bidi w:val="0"/>
        <w:spacing w:before="0" w:after="380" w:line="240" w:lineRule="auto"/>
        <w:ind w:left="0" w:right="0" w:firstLine="42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884" w:val="left"/>
        </w:tabs>
        <w:bidi w:val="0"/>
        <w:spacing w:before="0" w:after="100" w:line="240" w:lineRule="auto"/>
        <w:ind w:left="0" w:right="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color w:val="000000"/>
          <w:spacing w:val="0"/>
          <w:w w:val="100"/>
          <w:position w:val="0"/>
        </w:rPr>
        <w:t>2）</w:t>
        <w:tab/>
        <w:t>重大的非股权投资</w:t>
      </w:r>
      <w:bookmarkEnd w:id="161"/>
      <w:bookmarkEnd w:id="162"/>
      <w:bookmarkEnd w:id="164"/>
    </w:p>
    <w:p>
      <w:pPr>
        <w:pStyle w:val="Style2"/>
        <w:keepNext w:val="0"/>
        <w:keepLines w:val="0"/>
        <w:widowControl w:val="0"/>
        <w:shd w:val="clear" w:color="auto" w:fill="auto"/>
        <w:tabs>
          <w:tab w:pos="1274" w:val="left"/>
        </w:tabs>
        <w:bidi w:val="0"/>
        <w:spacing w:before="0" w:after="380" w:line="240" w:lineRule="auto"/>
        <w:ind w:left="0" w:right="0" w:firstLine="42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884" w:val="left"/>
        </w:tabs>
        <w:bidi w:val="0"/>
        <w:spacing w:before="0" w:after="100" w:line="240" w:lineRule="auto"/>
        <w:ind w:left="0" w:right="0"/>
        <w:jc w:val="left"/>
      </w:pPr>
      <w:bookmarkStart w:id="165" w:name="bookmark165"/>
      <w:bookmarkStart w:id="166" w:name="bookmark166"/>
      <w:bookmarkStart w:id="167" w:name="bookmark167"/>
      <w:bookmarkStart w:id="168" w:name="bookmark168"/>
      <w:r>
        <w:rPr>
          <w:color w:val="000000"/>
          <w:spacing w:val="0"/>
          <w:w w:val="100"/>
          <w:position w:val="0"/>
        </w:rPr>
        <w:t>（</w:t>
      </w:r>
      <w:bookmarkEnd w:id="167"/>
      <w:r>
        <w:rPr>
          <w:color w:val="000000"/>
          <w:spacing w:val="0"/>
          <w:w w:val="100"/>
          <w:position w:val="0"/>
        </w:rPr>
        <w:t>3）</w:t>
        <w:tab/>
        <w:t>以公允价值计量的金融资产</w:t>
      </w:r>
      <w:bookmarkEnd w:id="165"/>
      <w:bookmarkEnd w:id="166"/>
      <w:bookmarkEnd w:id="168"/>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 w:line="240" w:lineRule="auto"/>
        <w:ind w:left="6540" w:right="0" w:firstLine="0"/>
        <w:jc w:val="left"/>
      </w:pPr>
      <w:r>
        <w:rPr>
          <w:color w:val="000000"/>
          <w:spacing w:val="0"/>
          <w:w w:val="100"/>
          <w:position w:val="0"/>
        </w:rPr>
        <w:t>单位：万元币种：人民币</w:t>
      </w:r>
    </w:p>
    <w:tbl>
      <w:tblPr>
        <w:tblOverlap w:val="never"/>
        <w:jc w:val="center"/>
        <w:tblLayout w:type="fixed"/>
      </w:tblPr>
      <w:tblGrid>
        <w:gridCol w:w="989"/>
        <w:gridCol w:w="1162"/>
        <w:gridCol w:w="1320"/>
        <w:gridCol w:w="1358"/>
        <w:gridCol w:w="1162"/>
        <w:gridCol w:w="1114"/>
        <w:gridCol w:w="1080"/>
        <w:gridCol w:w="994"/>
      </w:tblGrid>
      <w:tr>
        <w:trPr>
          <w:trHeight w:val="56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证券品 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本期赎回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期末账面 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公允价值 变动损益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资金来 源</w:t>
            </w: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金融债 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51,756.49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4,814.53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5,160.97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自有资 金</w:t>
            </w:r>
          </w:p>
        </w:tc>
      </w:tr>
      <w:tr>
        <w:trPr>
          <w:trHeight w:val="84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银行及 券商理 财产品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528,342.66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1,399,542.76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1,593,261.39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334,624.02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17,779.21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696.59</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自有资 金/募集 资金</w:t>
            </w:r>
          </w:p>
        </w:tc>
      </w:tr>
    </w:tbl>
    <w:p>
      <w:pPr>
        <w:widowControl w:val="0"/>
        <w:spacing w:after="279" w:line="1" w:lineRule="exact"/>
      </w:pPr>
    </w:p>
    <w:p>
      <w:pPr>
        <w:pStyle w:val="Style20"/>
        <w:keepNext/>
        <w:keepLines/>
        <w:widowControl w:val="0"/>
        <w:shd w:val="clear" w:color="auto" w:fill="auto"/>
        <w:bidi w:val="0"/>
        <w:spacing w:before="0" w:after="180" w:line="370" w:lineRule="exact"/>
        <w:ind w:left="420" w:right="0" w:firstLine="0"/>
        <w:jc w:val="left"/>
        <w:sectPr>
          <w:footnotePr>
            <w:pos w:val="pageBottom"/>
            <w:numFmt w:val="decimal"/>
            <w:numRestart w:val="continuous"/>
          </w:footnotePr>
          <w:pgSz w:w="11900" w:h="16840"/>
          <w:pgMar w:top="1402" w:right="853" w:bottom="1416" w:left="948" w:header="0" w:footer="3" w:gutter="0"/>
          <w:cols w:space="720"/>
          <w:noEndnote/>
          <w:rtlGutter w:val="0"/>
          <w:docGrid w:linePitch="360"/>
        </w:sectPr>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 xml:space="preserve">六）重大资产和股权出售 </w:t>
      </w:r>
      <w:r>
        <w:rPr>
          <w:b w:val="0"/>
          <w:bCs w:val="0"/>
          <w:color w:val="000000"/>
          <w:spacing w:val="0"/>
          <w:w w:val="100"/>
          <w:position w:val="0"/>
        </w:rPr>
        <w:t xml:space="preserve">口适用 </w:t>
      </w:r>
      <w:r>
        <w:rPr>
          <w:b w:val="0"/>
          <w:bCs w:val="0"/>
          <w:color w:val="000000"/>
          <w:spacing w:val="0"/>
          <w:w w:val="100"/>
          <w:position w:val="0"/>
          <w:sz w:val="24"/>
          <w:szCs w:val="24"/>
        </w:rPr>
        <w:t>J</w:t>
      </w:r>
      <w:r>
        <w:rPr>
          <w:b w:val="0"/>
          <w:bCs w:val="0"/>
          <w:color w:val="000000"/>
          <w:spacing w:val="0"/>
          <w:w w:val="100"/>
          <w:position w:val="0"/>
        </w:rPr>
        <w:t>不适用</w:t>
      </w:r>
      <w:bookmarkEnd w:id="169"/>
      <w:bookmarkEnd w:id="170"/>
      <w:bookmarkEnd w:id="172"/>
    </w:p>
    <w:p>
      <w:pPr>
        <w:pStyle w:val="Style20"/>
        <w:keepNext/>
        <w:keepLines/>
        <w:widowControl w:val="0"/>
        <w:shd w:val="clear" w:color="auto" w:fill="auto"/>
        <w:bidi w:val="0"/>
        <w:spacing w:before="0" w:after="10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七）主要控股参股公司分析</w:t>
      </w:r>
      <w:bookmarkEnd w:id="173"/>
      <w:bookmarkEnd w:id="174"/>
      <w:bookmarkEnd w:id="17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tabs>
          <w:tab w:pos="1488" w:val="left"/>
        </w:tabs>
        <w:bidi w:val="0"/>
        <w:spacing w:before="0" w:after="0" w:line="240" w:lineRule="auto"/>
        <w:ind w:left="0" w:right="0" w:firstLine="0"/>
        <w:jc w:val="center"/>
        <w:rPr>
          <w:sz w:val="20"/>
          <w:szCs w:val="20"/>
        </w:rPr>
      </w:pPr>
      <w:r>
        <w:rPr>
          <w:color w:val="000000"/>
          <w:spacing w:val="0"/>
          <w:w w:val="100"/>
          <w:position w:val="0"/>
          <w:sz w:val="20"/>
          <w:szCs w:val="20"/>
        </w:rPr>
        <w:t>单位：万元</w:t>
        <w:tab/>
        <w:t>币种：人民币</w:t>
      </w:r>
    </w:p>
    <w:tbl>
      <w:tblPr>
        <w:tblOverlap w:val="never"/>
        <w:jc w:val="center"/>
        <w:tblLayout w:type="fixed"/>
      </w:tblPr>
      <w:tblGrid>
        <w:gridCol w:w="1550"/>
        <w:gridCol w:w="1536"/>
        <w:gridCol w:w="2131"/>
        <w:gridCol w:w="1541"/>
        <w:gridCol w:w="1541"/>
        <w:gridCol w:w="1339"/>
        <w:gridCol w:w="1344"/>
        <w:gridCol w:w="1445"/>
        <w:gridCol w:w="1613"/>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公司持股比例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归母净资产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归母净利润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注册资本</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主要经营运输、代理 、仓储等物流增值服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357,333.16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146,278.36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372,545.46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75,652.15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52,870.70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24,500.00</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主要经营存款、信贷</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、中间业务等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1,880,108.85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241,151.5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33,543.96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25,155.77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主要经营集装箱处理 及配套服务业务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1,276,597.73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737,036.74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387,366.36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220,707.02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167,641.48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w:t>
            </w:r>
            <w:r>
              <w:rPr>
                <w:color w:val="000000"/>
                <w:spacing w:val="0"/>
                <w:w w:val="100"/>
                <w:position w:val="0"/>
              </w:rPr>
              <w:t>万美元</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主要经营液体散货处 理及配套服务业务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372,701.01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352,283.83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156,797.90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91,403.69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68,456.12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100,000.00</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山东港联化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主要经营液体散货处 理及配套服务业务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422,882.04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191,616.66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157,815.54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111,462.27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83,028.5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98,000.00</w:t>
            </w:r>
          </w:p>
        </w:tc>
      </w:tr>
    </w:tbl>
    <w:p>
      <w:pPr>
        <w:widowControl w:val="0"/>
        <w:spacing w:after="359" w:line="1" w:lineRule="exact"/>
      </w:pPr>
    </w:p>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注：单个子公司净利润或单个参股公司的投资收益对公司净利润影响达</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以上的公司：青港物流、</w:t>
      </w:r>
      <w:r>
        <w:rPr>
          <w:rFonts w:ascii="Times New Roman" w:eastAsia="Times New Roman" w:hAnsi="Times New Roman" w:cs="Times New Roman"/>
          <w:color w:val="000000"/>
          <w:spacing w:val="0"/>
          <w:w w:val="100"/>
          <w:position w:val="0"/>
          <w:sz w:val="20"/>
          <w:szCs w:val="20"/>
        </w:rPr>
        <w:t>QQCT</w:t>
      </w:r>
      <w:r>
        <w:rPr>
          <w:color w:val="000000"/>
          <w:spacing w:val="0"/>
          <w:w w:val="100"/>
          <w:position w:val="0"/>
          <w:sz w:val="20"/>
          <w:szCs w:val="20"/>
        </w:rPr>
        <w:t>和山东港联化，三家公司的营业收入和营业利 润主要来源于主营业务。</w:t>
      </w:r>
    </w:p>
    <w:p>
      <w:pPr>
        <w:pStyle w:val="Style2"/>
        <w:keepNext w:val="0"/>
        <w:keepLines w:val="0"/>
        <w:widowControl w:val="0"/>
        <w:shd w:val="clear" w:color="auto" w:fill="auto"/>
        <w:bidi w:val="0"/>
        <w:spacing w:before="0" w:after="0" w:line="331" w:lineRule="exact"/>
        <w:ind w:left="0" w:right="0" w:firstLine="0"/>
        <w:jc w:val="both"/>
        <w:rPr>
          <w:sz w:val="20"/>
          <w:szCs w:val="20"/>
        </w:rPr>
      </w:pPr>
      <w:r>
        <w:rPr>
          <w:color w:val="000000"/>
          <w:spacing w:val="0"/>
          <w:w w:val="100"/>
          <w:position w:val="0"/>
          <w:sz w:val="20"/>
          <w:szCs w:val="20"/>
        </w:rPr>
        <w:t>单家净利润较上一年度同期变动重大的说明：</w:t>
      </w:r>
    </w:p>
    <w:p>
      <w:pPr>
        <w:pStyle w:val="Style2"/>
        <w:keepNext w:val="0"/>
        <w:keepLines w:val="0"/>
        <w:widowControl w:val="0"/>
        <w:shd w:val="clear" w:color="auto" w:fill="auto"/>
        <w:bidi w:val="0"/>
        <w:spacing w:before="0" w:after="2140" w:line="331" w:lineRule="exact"/>
        <w:ind w:left="0" w:right="0" w:firstLine="0"/>
        <w:jc w:val="both"/>
        <w:rPr>
          <w:sz w:val="20"/>
          <w:szCs w:val="20"/>
        </w:rPr>
      </w:pPr>
      <w:r>
        <w:rPr>
          <w:color w:val="000000"/>
          <w:spacing w:val="0"/>
          <w:w w:val="100"/>
          <w:position w:val="0"/>
          <w:sz w:val="20"/>
          <w:szCs w:val="20"/>
        </w:rPr>
        <w:t>山东港联化净利润同比增长</w:t>
      </w:r>
      <w:r>
        <w:rPr>
          <w:rFonts w:ascii="Times New Roman" w:eastAsia="Times New Roman" w:hAnsi="Times New Roman" w:cs="Times New Roman"/>
          <w:color w:val="000000"/>
          <w:spacing w:val="0"/>
          <w:w w:val="100"/>
          <w:position w:val="0"/>
          <w:sz w:val="20"/>
          <w:szCs w:val="20"/>
        </w:rPr>
        <w:t>127.2%</w:t>
      </w:r>
      <w:r>
        <w:rPr>
          <w:color w:val="000000"/>
          <w:spacing w:val="0"/>
          <w:w w:val="100"/>
          <w:position w:val="0"/>
          <w:sz w:val="20"/>
          <w:szCs w:val="20"/>
        </w:rPr>
        <w:t>,主要是董家口港</w:t>
      </w:r>
      <w:r>
        <w:rPr>
          <w:color w:val="000000"/>
          <w:spacing w:val="0"/>
          <w:w w:val="100"/>
          <w:position w:val="0"/>
          <w:sz w:val="20"/>
          <w:szCs w:val="20"/>
        </w:rPr>
        <w:t>一</w:t>
      </w:r>
      <w:r>
        <w:rPr>
          <w:color w:val="000000"/>
          <w:spacing w:val="0"/>
          <w:w w:val="100"/>
          <w:position w:val="0"/>
          <w:sz w:val="20"/>
          <w:szCs w:val="20"/>
        </w:rPr>
        <w:t>潍坊</w:t>
      </w:r>
      <w:r>
        <w:rPr>
          <w:color w:val="000000"/>
          <w:spacing w:val="0"/>
          <w:w w:val="100"/>
          <w:position w:val="0"/>
          <w:sz w:val="20"/>
          <w:szCs w:val="20"/>
        </w:rPr>
        <w:t>一</w:t>
      </w:r>
      <w:r>
        <w:rPr>
          <w:color w:val="000000"/>
          <w:spacing w:val="0"/>
          <w:w w:val="100"/>
          <w:position w:val="0"/>
          <w:sz w:val="20"/>
          <w:szCs w:val="20"/>
        </w:rPr>
        <w:t>鲁中、鲁北输油管道三期持续投产运营，管道输送和仓储业务利润增加。</w:t>
      </w:r>
    </w:p>
    <w:p>
      <w:pPr>
        <w:pStyle w:val="Style60"/>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6840" w:h="11900" w:orient="landscape"/>
          <w:pgMar w:top="1800" w:right="1393" w:bottom="659" w:left="1302" w:header="0" w:footer="231" w:gutter="0"/>
          <w:cols w:space="720"/>
          <w:noEndnote/>
          <w:rtlGutter w:val="0"/>
          <w:docGrid w:linePitch="360"/>
        </w:sectPr>
      </w:pPr>
      <w:r>
        <w:rPr>
          <w:color w:val="000000"/>
          <w:spacing w:val="0"/>
          <w:w w:val="100"/>
          <w:position w:val="0"/>
        </w:rPr>
        <w:t xml:space="preserve">23 </w:t>
      </w:r>
      <w:r>
        <w:rPr>
          <w:b w:val="0"/>
          <w:bCs w:val="0"/>
          <w:color w:val="000000"/>
          <w:spacing w:val="0"/>
          <w:w w:val="100"/>
          <w:position w:val="0"/>
        </w:rPr>
        <w:t xml:space="preserve">/ </w:t>
      </w:r>
      <w:r>
        <w:rPr>
          <w:color w:val="000000"/>
          <w:spacing w:val="0"/>
          <w:w w:val="100"/>
          <w:position w:val="0"/>
        </w:rPr>
        <w:t>278</w:t>
      </w:r>
    </w:p>
    <w:p>
      <w:pPr>
        <w:pStyle w:val="Style20"/>
        <w:keepNext/>
        <w:keepLines/>
        <w:widowControl w:val="0"/>
        <w:shd w:val="clear" w:color="auto" w:fill="auto"/>
        <w:bidi w:val="0"/>
        <w:spacing w:before="300" w:after="0" w:line="360" w:lineRule="exact"/>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w:t>
      </w:r>
      <w:bookmarkEnd w:id="179"/>
      <w:r>
        <w:rPr>
          <w:color w:val="000000"/>
          <w:spacing w:val="0"/>
          <w:w w:val="100"/>
          <w:position w:val="0"/>
        </w:rPr>
        <w:t>八）公司控制的结构化主体情况</w:t>
      </w:r>
      <w:bookmarkEnd w:id="177"/>
      <w:bookmarkEnd w:id="178"/>
      <w:bookmarkEnd w:id="180"/>
    </w:p>
    <w:p>
      <w:pPr>
        <w:pStyle w:val="Style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line="360" w:lineRule="exact"/>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三</w:t>
      </w:r>
      <w:bookmarkEnd w:id="183"/>
      <w:r>
        <w:rPr>
          <w:color w:val="000000"/>
          <w:spacing w:val="0"/>
          <w:w w:val="100"/>
          <w:position w:val="0"/>
        </w:rPr>
        <w:t>、公司关于公司未来发展的讨论与分析</w:t>
      </w:r>
      <w:bookmarkEnd w:id="181"/>
      <w:bookmarkEnd w:id="182"/>
      <w:bookmarkEnd w:id="184"/>
    </w:p>
    <w:p>
      <w:pPr>
        <w:pStyle w:val="Style20"/>
        <w:keepNext/>
        <w:keepLines/>
        <w:widowControl w:val="0"/>
        <w:shd w:val="clear" w:color="auto" w:fill="auto"/>
        <w:tabs>
          <w:tab w:pos="802" w:val="left"/>
        </w:tabs>
        <w:bidi w:val="0"/>
        <w:spacing w:before="0" w:after="0" w:line="360" w:lineRule="exact"/>
        <w:ind w:left="0" w:right="0" w:firstLine="0"/>
        <w:jc w:val="left"/>
      </w:pPr>
      <w:bookmarkStart w:id="181" w:name="bookmark181"/>
      <w:bookmarkStart w:id="182" w:name="bookmark182"/>
      <w:bookmarkStart w:id="185" w:name="bookmark185"/>
      <w:bookmarkStart w:id="186" w:name="bookmark186"/>
      <w:r>
        <w:rPr>
          <w:color w:val="000000"/>
          <w:spacing w:val="0"/>
          <w:w w:val="100"/>
          <w:position w:val="0"/>
        </w:rPr>
        <w:t>（</w:t>
      </w:r>
      <w:bookmarkEnd w:id="185"/>
      <w:r>
        <w:rPr>
          <w:color w:val="000000"/>
          <w:spacing w:val="0"/>
          <w:w w:val="100"/>
          <w:position w:val="0"/>
        </w:rPr>
        <w:t>一）</w:t>
        <w:tab/>
        <w:t>行业格局和趋势</w:t>
      </w:r>
      <w:bookmarkEnd w:id="181"/>
      <w:bookmarkEnd w:id="182"/>
      <w:bookmarkEnd w:id="186"/>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362" w:lineRule="exact"/>
        <w:ind w:left="0" w:right="0" w:firstLine="480"/>
        <w:jc w:val="both"/>
      </w:pPr>
      <w:r>
        <w:rPr>
          <w:color w:val="000000"/>
          <w:spacing w:val="0"/>
          <w:w w:val="100"/>
          <w:position w:val="0"/>
        </w:rPr>
        <w:t>港口是国家基础性、枢纽性设施，是经济发展的重要支撑。未来全球经济尽管面临 重大调整和变革，但经济全球化大势不可逆转，港口仍将承担全球主要贸易物资运输的 重任，并将在优化完善现代综合运输体系，促进和扩大内需，保障国内市场供给中发挥 重要作用。</w:t>
      </w:r>
    </w:p>
    <w:p>
      <w:pPr>
        <w:pStyle w:val="Style2"/>
        <w:keepNext w:val="0"/>
        <w:keepLines w:val="0"/>
        <w:widowControl w:val="0"/>
        <w:shd w:val="clear" w:color="auto" w:fill="auto"/>
        <w:bidi w:val="0"/>
        <w:spacing w:before="0" w:after="420" w:line="362" w:lineRule="exact"/>
        <w:ind w:left="0" w:right="0" w:firstLine="480"/>
        <w:jc w:val="both"/>
      </w:pPr>
      <w:r>
        <w:rPr>
          <w:color w:val="000000"/>
          <w:spacing w:val="0"/>
          <w:w w:val="100"/>
          <w:position w:val="0"/>
        </w:rPr>
        <w:t>青岛港口地处“一带一路”十字交汇点，港口腹地广阔，北邻京津冀一体化发展区， 南连长三角一体化发展区，西接黄河流域生态保护和高质量发展经济带，东连日韩、东 南亚地区，与世界</w:t>
      </w:r>
      <w:r>
        <w:rPr>
          <w:rFonts w:ascii="Times New Roman" w:eastAsia="Times New Roman" w:hAnsi="Times New Roman" w:cs="Times New Roman"/>
          <w:color w:val="000000"/>
          <w:spacing w:val="0"/>
          <w:w w:val="100"/>
          <w:position w:val="0"/>
          <w:sz w:val="24"/>
          <w:szCs w:val="24"/>
        </w:rPr>
        <w:t>180</w:t>
      </w:r>
      <w:r>
        <w:rPr>
          <w:color w:val="000000"/>
          <w:spacing w:val="0"/>
          <w:w w:val="100"/>
          <w:position w:val="0"/>
        </w:rPr>
        <w:t>多个国家和地区通航贸易，在“加快形成国内大循环为主体，国 内国际双循环相互促进”的新发展格局中具有重要的战略地位。</w:t>
      </w:r>
    </w:p>
    <w:p>
      <w:pPr>
        <w:pStyle w:val="Style20"/>
        <w:keepNext/>
        <w:keepLines/>
        <w:widowControl w:val="0"/>
        <w:shd w:val="clear" w:color="auto" w:fill="auto"/>
        <w:tabs>
          <w:tab w:pos="802" w:val="left"/>
        </w:tabs>
        <w:bidi w:val="0"/>
        <w:spacing w:before="0" w:after="0" w:line="360" w:lineRule="exact"/>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color w:val="000000"/>
          <w:spacing w:val="0"/>
          <w:w w:val="100"/>
          <w:position w:val="0"/>
        </w:rPr>
        <w:t>二）</w:t>
        <w:tab/>
        <w:t>公司发展战略</w:t>
      </w:r>
      <w:bookmarkEnd w:id="187"/>
      <w:bookmarkEnd w:id="188"/>
      <w:bookmarkEnd w:id="190"/>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20" w:line="360" w:lineRule="exact"/>
        <w:ind w:left="0" w:right="0" w:firstLine="480"/>
        <w:jc w:val="both"/>
      </w:pPr>
      <w:r>
        <w:rPr>
          <w:color w:val="000000"/>
          <w:spacing w:val="0"/>
          <w:w w:val="100"/>
          <w:position w:val="0"/>
        </w:rPr>
        <w:t>本公司将依托山东港口平台优势，瞄准“世界一流的海洋港口</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愿景，加快建设东 北亚国际航运枢纽中心，把握新发展阶段，贯彻新发展理念，发展新兴产业，提高智慧 绿色发展水平，提升企业治理效能，实现量效齐增，为股东和社会创造更大价值。</w:t>
      </w:r>
    </w:p>
    <w:p>
      <w:pPr>
        <w:pStyle w:val="Style20"/>
        <w:keepNext/>
        <w:keepLines/>
        <w:widowControl w:val="0"/>
        <w:shd w:val="clear" w:color="auto" w:fill="auto"/>
        <w:tabs>
          <w:tab w:pos="802" w:val="left"/>
        </w:tabs>
        <w:bidi w:val="0"/>
        <w:spacing w:before="0" w:after="0" w:line="360" w:lineRule="exact"/>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color w:val="000000"/>
          <w:spacing w:val="0"/>
          <w:w w:val="100"/>
          <w:position w:val="0"/>
        </w:rPr>
        <w:t>三）</w:t>
        <w:tab/>
        <w:t>经营计划</w:t>
      </w:r>
      <w:bookmarkEnd w:id="191"/>
      <w:bookmarkEnd w:id="192"/>
      <w:bookmarkEnd w:id="194"/>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358" w:lineRule="exact"/>
        <w:ind w:left="0" w:right="0" w:firstLine="480"/>
        <w:jc w:val="both"/>
      </w:pPr>
      <w:r>
        <w:rPr>
          <w:color w:val="000000"/>
          <w:spacing w:val="0"/>
          <w:w w:val="100"/>
          <w:position w:val="0"/>
        </w:rPr>
        <w:t>“十四五”期间，预计传统大宗能源、原材料进出口需求逐步趋稳，集装箱进出口 需求保持稳定增长。未来腹地大宗散货运输市场以存量调整为主，增量相对有限，随着 重化工业向沿海、临港地区转移，该等区域将成为本集团未来的主要增长点。</w:t>
      </w:r>
    </w:p>
    <w:p>
      <w:pPr>
        <w:pStyle w:val="Style2"/>
        <w:keepNext w:val="0"/>
        <w:keepLines w:val="0"/>
        <w:widowControl w:val="0"/>
        <w:shd w:val="clear" w:color="auto" w:fill="auto"/>
        <w:bidi w:val="0"/>
        <w:spacing w:before="0" w:after="80" w:line="359" w:lineRule="exact"/>
        <w:ind w:left="0" w:right="0" w:firstLine="480"/>
        <w:jc w:val="both"/>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年，国际形势复杂多变，但国内经济稳中向好的基本趋势不变。随着新冠肺炎 疫苗逐步投入使用，疫情影响将大概率回归到可控范围。随着国内外经济逐步恢复，预 计国内生产制造业订单持续复苏，将带动集装箱进出口需求逐渐恢复正常，本集团集装 箱吞吐量将出现恢复性增长。我国钢铁行业的国内、国外需求环境良好，但基建和房地 产市场对钢铁需求的支撑力度有所减弱，且废钢对铁矿石的替代效应进一步显现，目前 的高矿价一定程度上抑制了铁矿石进口需求，铁矿石进口量将维持平稳。国内原油需求 回暖，同时国际原油供给趋向宽松，国内成品油需求平稳增长，原油进口将保持稳健增 长。</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本集团将加快建设东北亚国际航运枢纽中心，持续深化改革，加快转型升级，坚持 业绩为王，拓展发展空间，全面提升管理效能，为股东和社会创造更大价值。</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一是持续提升经营绩效。本集团将主动应对全新挑战和发展机遇，积极融入新发展 格局。以“一带一路”为主攻方向，抢抓区域全面经济伙伴关系协定（</w:t>
      </w:r>
      <w:r>
        <w:rPr>
          <w:rFonts w:ascii="Times New Roman" w:eastAsia="Times New Roman" w:hAnsi="Times New Roman" w:cs="Times New Roman"/>
          <w:color w:val="000000"/>
          <w:spacing w:val="0"/>
          <w:w w:val="100"/>
          <w:position w:val="0"/>
          <w:sz w:val="24"/>
          <w:szCs w:val="24"/>
        </w:rPr>
        <w:t>RCEP</w:t>
      </w:r>
      <w:r>
        <w:rPr>
          <w:color w:val="000000"/>
          <w:spacing w:val="0"/>
          <w:w w:val="100"/>
          <w:position w:val="0"/>
        </w:rPr>
        <w:t>）</w:t>
      </w:r>
      <w:r>
        <w:rPr>
          <w:color w:val="000000"/>
          <w:spacing w:val="0"/>
          <w:w w:val="100"/>
          <w:position w:val="0"/>
        </w:rPr>
        <w:t>签署带 来的机遇，搭建集装箱国际中转通道，加密国际航线，建设中国北方生活消费品分拨中 心。巩固现有腹地客户，串联贸易商和矿山，全力拓展矿石增值服务。充分发挥新投用 码头、储罐和输油管道的产能优势，加大市场拓展力度。扩大原油混兑、中转、期货交 割、船舶供油等业务规模，促进集装箱国际中转集拼、矿石磨矿、定向精混等新业务落 地，全面推动业态创新创效。</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二是持续增强发展潜力。全力推进集装箱、干散货、液体散货、粮食码头及罐区建 设，聚焦主业，扩大产能。推进</w:t>
      </w:r>
      <w:r>
        <w:rPr>
          <w:rFonts w:ascii="Times New Roman" w:eastAsia="Times New Roman" w:hAnsi="Times New Roman" w:cs="Times New Roman"/>
          <w:color w:val="000000"/>
          <w:spacing w:val="0"/>
          <w:w w:val="100"/>
          <w:position w:val="0"/>
          <w:sz w:val="24"/>
          <w:szCs w:val="24"/>
        </w:rPr>
        <w:t>5G</w:t>
      </w:r>
      <w:r>
        <w:rPr>
          <w:color w:val="000000"/>
          <w:spacing w:val="0"/>
          <w:w w:val="100"/>
          <w:position w:val="0"/>
        </w:rPr>
        <w:t>、</w:t>
      </w:r>
      <w:r>
        <w:rPr>
          <w:color w:val="000000"/>
          <w:spacing w:val="0"/>
          <w:w w:val="100"/>
          <w:position w:val="0"/>
        </w:rPr>
        <w:t>北斗、区块链、无人驾驶、远程操控等先进技术 应用，完成全球首创的智能空轨集疏运系统示范段建设，提高集装箱业务疏运效率，推 进科技成果转化，参与智慧港口国际标准体系制定，全面提升智慧绿色港口行业引领优 势。</w:t>
      </w:r>
    </w:p>
    <w:p>
      <w:pPr>
        <w:pStyle w:val="Style2"/>
        <w:keepNext w:val="0"/>
        <w:keepLines w:val="0"/>
        <w:widowControl w:val="0"/>
        <w:shd w:val="clear" w:color="auto" w:fill="auto"/>
        <w:bidi w:val="0"/>
        <w:spacing w:before="0" w:after="420" w:line="360" w:lineRule="exact"/>
        <w:ind w:left="0" w:right="0" w:firstLine="480"/>
        <w:jc w:val="both"/>
      </w:pPr>
      <w:r>
        <w:rPr>
          <w:color w:val="000000"/>
          <w:spacing w:val="0"/>
          <w:w w:val="100"/>
          <w:position w:val="0"/>
        </w:rPr>
        <w:t>三是持续提升管理效能。聚焦本质安全，建立全员安全责任清单，打造平安港口。 完善公司治理，构建绩效管理、资产管理、卓越质量管理体系，强化证券事务管理，打 造资本市场标杆。创新人本管理，拓展员工职业发展通道，优化薪酬体系，办好员工实 事，实现共建共享。</w:t>
      </w:r>
    </w:p>
    <w:p>
      <w:pPr>
        <w:pStyle w:val="Style20"/>
        <w:keepNext/>
        <w:keepLines/>
        <w:widowControl w:val="0"/>
        <w:shd w:val="clear" w:color="auto" w:fill="auto"/>
        <w:bidi w:val="0"/>
        <w:spacing w:before="0" w:after="0" w:line="360" w:lineRule="exact"/>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w:t>
      </w:r>
      <w:bookmarkEnd w:id="197"/>
      <w:r>
        <w:rPr>
          <w:color w:val="000000"/>
          <w:spacing w:val="0"/>
          <w:w w:val="100"/>
          <w:position w:val="0"/>
        </w:rPr>
        <w:t>四）可能面对的风险</w:t>
      </w:r>
      <w:bookmarkEnd w:id="195"/>
      <w:bookmarkEnd w:id="196"/>
      <w:bookmarkEnd w:id="198"/>
    </w:p>
    <w:p>
      <w:pPr>
        <w:pStyle w:val="Style2"/>
        <w:keepNext w:val="0"/>
        <w:keepLines w:val="0"/>
        <w:widowControl w:val="0"/>
        <w:shd w:val="clear" w:color="auto" w:fill="auto"/>
        <w:bidi w:val="0"/>
        <w:spacing w:before="0" w:after="18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15"/>
        </w:numPr>
        <w:shd w:val="clear" w:color="auto" w:fill="auto"/>
        <w:tabs>
          <w:tab w:pos="769" w:val="left"/>
        </w:tabs>
        <w:bidi w:val="0"/>
        <w:spacing w:before="0" w:after="0" w:line="314" w:lineRule="auto"/>
        <w:ind w:left="0" w:right="0" w:firstLine="480"/>
        <w:jc w:val="both"/>
      </w:pPr>
      <w:bookmarkStart w:id="199" w:name="bookmark199"/>
      <w:bookmarkEnd w:id="199"/>
      <w:r>
        <w:rPr>
          <w:color w:val="000000"/>
          <w:spacing w:val="0"/>
          <w:w w:val="100"/>
          <w:position w:val="0"/>
        </w:rPr>
        <w:t>宏观经济波动的风险</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港口行业属于国民经济基础产业，行业发展与宏观经济形势具有较高的关联度，受 经济周期波动性影响较大。世界贸易的波动会影响到各国的进出口业务，进而影响到港 口的经营状况。</w:t>
      </w:r>
    </w:p>
    <w:p>
      <w:pPr>
        <w:pStyle w:val="Style2"/>
        <w:keepNext w:val="0"/>
        <w:keepLines w:val="0"/>
        <w:widowControl w:val="0"/>
        <w:shd w:val="clear" w:color="auto" w:fill="auto"/>
        <w:bidi w:val="0"/>
        <w:spacing w:before="0" w:after="180" w:line="362" w:lineRule="exact"/>
        <w:ind w:left="0" w:right="0" w:firstLine="480"/>
        <w:jc w:val="both"/>
      </w:pPr>
      <w:r>
        <w:rPr>
          <w:color w:val="000000"/>
          <w:spacing w:val="0"/>
          <w:w w:val="100"/>
          <w:position w:val="0"/>
        </w:rPr>
        <w:t>近期世界经济形势复杂严峻、大国博弈愈演愈烈，范围不断扩大，同时地缘政治局 势紧张，“黑天鹅事件”造成的意外冲击可能造成全球市场波动风险加剧。如果全球经 济复苏的时间以及我国经济结构调整的周期比较长，进而影响我国的经济发展和国际、 国内贸易量，则可能给公司的生产活动和经营业绩带来一定影响。</w:t>
      </w:r>
    </w:p>
    <w:p>
      <w:pPr>
        <w:pStyle w:val="Style2"/>
        <w:keepNext w:val="0"/>
        <w:keepLines w:val="0"/>
        <w:widowControl w:val="0"/>
        <w:numPr>
          <w:ilvl w:val="0"/>
          <w:numId w:val="15"/>
        </w:numPr>
        <w:shd w:val="clear" w:color="auto" w:fill="auto"/>
        <w:tabs>
          <w:tab w:pos="793" w:val="left"/>
        </w:tabs>
        <w:bidi w:val="0"/>
        <w:spacing w:before="0" w:after="0" w:line="314" w:lineRule="auto"/>
        <w:ind w:left="0" w:right="0" w:firstLine="480"/>
        <w:jc w:val="both"/>
      </w:pPr>
      <w:bookmarkStart w:id="200" w:name="bookmark200"/>
      <w:bookmarkEnd w:id="200"/>
      <w:r>
        <w:rPr>
          <w:color w:val="000000"/>
          <w:spacing w:val="0"/>
          <w:w w:val="100"/>
          <w:position w:val="0"/>
        </w:rPr>
        <w:t>对区域腹地经济发展依赖的风险</w:t>
      </w:r>
    </w:p>
    <w:p>
      <w:pPr>
        <w:pStyle w:val="Style2"/>
        <w:keepNext w:val="0"/>
        <w:keepLines w:val="0"/>
        <w:widowControl w:val="0"/>
        <w:shd w:val="clear" w:color="auto" w:fill="auto"/>
        <w:bidi w:val="0"/>
        <w:spacing w:before="0" w:after="180" w:line="362" w:lineRule="exact"/>
        <w:ind w:left="0" w:right="0" w:firstLine="480"/>
        <w:jc w:val="both"/>
      </w:pPr>
      <w:r>
        <w:rPr>
          <w:color w:val="000000"/>
          <w:spacing w:val="0"/>
          <w:w w:val="100"/>
          <w:position w:val="0"/>
        </w:rPr>
        <w:t>公司的主要经济腹地包括山东、江苏、河北、山西及河南，延伸腹地包括陕西、宁 夏、甘肃及新疆，该地区的经济发展状况以及对国际、国内贸易需求情况是影响公司发 展的关键因素，如果其经济增长速度放缓或出现下滑，将对公司经营产生一定负面影响。</w:t>
      </w:r>
    </w:p>
    <w:p>
      <w:pPr>
        <w:pStyle w:val="Style2"/>
        <w:keepNext w:val="0"/>
        <w:keepLines w:val="0"/>
        <w:widowControl w:val="0"/>
        <w:numPr>
          <w:ilvl w:val="0"/>
          <w:numId w:val="15"/>
        </w:numPr>
        <w:shd w:val="clear" w:color="auto" w:fill="auto"/>
        <w:tabs>
          <w:tab w:pos="793" w:val="left"/>
        </w:tabs>
        <w:bidi w:val="0"/>
        <w:spacing w:before="0" w:line="314" w:lineRule="auto"/>
        <w:ind w:left="0" w:right="0" w:firstLine="480"/>
        <w:jc w:val="both"/>
        <w:sectPr>
          <w:headerReference w:type="default" r:id="rId9"/>
          <w:footerReference w:type="default" r:id="rId10"/>
          <w:footnotePr>
            <w:pos w:val="pageBottom"/>
            <w:numFmt w:val="decimal"/>
            <w:numRestart w:val="continuous"/>
          </w:footnotePr>
          <w:pgSz w:w="11900" w:h="16840"/>
          <w:pgMar w:top="1393" w:right="1299" w:bottom="2132" w:left="1366" w:header="0" w:footer="3" w:gutter="0"/>
          <w:cols w:space="720"/>
          <w:noEndnote/>
          <w:rtlGutter w:val="0"/>
          <w:docGrid w:linePitch="360"/>
        </w:sectPr>
      </w:pPr>
      <w:bookmarkStart w:id="201" w:name="bookmark201"/>
      <w:bookmarkEnd w:id="201"/>
      <w:r>
        <w:rPr>
          <w:color w:val="000000"/>
          <w:spacing w:val="0"/>
          <w:w w:val="100"/>
          <w:position w:val="0"/>
        </w:rPr>
        <w:t>港口费率调整的风险</w:t>
      </w:r>
    </w:p>
    <w:p>
      <w:pPr>
        <w:pStyle w:val="Style2"/>
        <w:keepNext w:val="0"/>
        <w:keepLines w:val="0"/>
        <w:widowControl w:val="0"/>
        <w:shd w:val="clear" w:color="auto" w:fill="auto"/>
        <w:bidi w:val="0"/>
        <w:spacing w:before="0" w:after="80" w:line="360" w:lineRule="exact"/>
        <w:ind w:left="560" w:right="0" w:firstLine="460"/>
        <w:jc w:val="both"/>
      </w:pPr>
      <w:r>
        <w:rPr>
          <w:color w:val="000000"/>
          <w:spacing w:val="0"/>
          <w:w w:val="100"/>
          <w:position w:val="0"/>
        </w:rPr>
        <w:t>公司的主营业务收入主要来源于港口货物装卸及相关服务业务，其收费标准参照政 府主管部门制定的《港口收费计费办法》等规定执行。如果国家调整港口收费规则或改 变港口收费体制，公司的经营业绩将可能受到影响。</w:t>
      </w:r>
    </w:p>
    <w:p>
      <w:pPr>
        <w:pStyle w:val="Style2"/>
        <w:keepNext w:val="0"/>
        <w:keepLines w:val="0"/>
        <w:widowControl w:val="0"/>
        <w:shd w:val="clear" w:color="auto" w:fill="auto"/>
        <w:bidi w:val="0"/>
        <w:spacing w:before="0" w:after="440" w:line="358" w:lineRule="exact"/>
        <w:ind w:left="560" w:right="0" w:firstLine="460"/>
        <w:jc w:val="both"/>
      </w:pPr>
      <w:r>
        <w:rPr>
          <w:color w:val="000000"/>
          <w:spacing w:val="0"/>
          <w:w w:val="100"/>
          <w:position w:val="0"/>
        </w:rPr>
        <w:t>公司将充分发挥服务综合性和货物多样性的优势，积极拓展多元化发展空间。不断 加强集疏运体系和内陆港建设，为客户提供一站式综合物流服务，巩固扩大货源腹地。 全面加强公司管理，提速增量、提质增效，实现公司稳健发展。</w:t>
      </w:r>
    </w:p>
    <w:p>
      <w:pPr>
        <w:pStyle w:val="Style20"/>
        <w:keepNext/>
        <w:keepLines/>
        <w:widowControl w:val="0"/>
        <w:shd w:val="clear" w:color="auto" w:fill="auto"/>
        <w:bidi w:val="0"/>
        <w:spacing w:before="0" w:after="0" w:line="358" w:lineRule="exact"/>
        <w:ind w:left="0" w:right="0" w:firstLine="560"/>
        <w:jc w:val="both"/>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五）其他</w:t>
      </w:r>
      <w:bookmarkEnd w:id="202"/>
      <w:bookmarkEnd w:id="203"/>
      <w:bookmarkEnd w:id="205"/>
    </w:p>
    <w:p>
      <w:pPr>
        <w:pStyle w:val="Style2"/>
        <w:keepNext w:val="0"/>
        <w:keepLines w:val="0"/>
        <w:widowControl w:val="0"/>
        <w:shd w:val="clear" w:color="auto" w:fill="auto"/>
        <w:bidi w:val="0"/>
        <w:spacing w:before="0" w:after="360" w:line="358" w:lineRule="exact"/>
        <w:ind w:left="0" w:right="0" w:firstLine="56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ind w:left="980" w:right="0" w:hanging="420"/>
        <w:jc w:val="both"/>
      </w:pPr>
      <w:bookmarkStart w:id="206" w:name="bookmark206"/>
      <w:bookmarkStart w:id="207" w:name="bookmark207"/>
      <w:bookmarkStart w:id="208" w:name="bookmark208"/>
      <w:bookmarkStart w:id="209" w:name="bookmark209"/>
      <w:r>
        <w:rPr>
          <w:color w:val="000000"/>
          <w:spacing w:val="0"/>
          <w:w w:val="100"/>
          <w:position w:val="0"/>
        </w:rPr>
        <w:t>四</w:t>
      </w:r>
      <w:bookmarkEnd w:id="208"/>
      <w:r>
        <w:rPr>
          <w:color w:val="000000"/>
          <w:spacing w:val="0"/>
          <w:w w:val="100"/>
          <w:position w:val="0"/>
        </w:rPr>
        <w:t>、公司因不适用准则规定或国家秘密、商业秘密等特殊原因，未按准则披露的情况和 原因说明</w:t>
      </w:r>
      <w:bookmarkEnd w:id="206"/>
      <w:bookmarkEnd w:id="207"/>
      <w:bookmarkEnd w:id="209"/>
    </w:p>
    <w:p>
      <w:pPr>
        <w:pStyle w:val="Style2"/>
        <w:keepNext w:val="0"/>
        <w:keepLines w:val="0"/>
        <w:widowControl w:val="0"/>
        <w:shd w:val="clear" w:color="auto" w:fill="auto"/>
        <w:bidi w:val="0"/>
        <w:spacing w:before="0" w:after="720" w:line="322" w:lineRule="exact"/>
        <w:ind w:left="0" w:right="0" w:firstLine="560"/>
        <w:jc w:val="both"/>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36"/>
        <w:keepNext/>
        <w:keepLines/>
        <w:widowControl w:val="0"/>
        <w:shd w:val="clear" w:color="auto" w:fill="auto"/>
        <w:bidi w:val="0"/>
        <w:spacing w:before="0" w:after="180" w:line="240" w:lineRule="auto"/>
        <w:ind w:left="0" w:right="0" w:firstLine="0"/>
        <w:jc w:val="center"/>
      </w:pPr>
      <w:bookmarkStart w:id="210" w:name="bookmark210"/>
      <w:bookmarkStart w:id="211" w:name="bookmark211"/>
      <w:bookmarkStart w:id="212" w:name="bookmark212"/>
      <w:r>
        <w:rPr>
          <w:color w:val="000000"/>
          <w:spacing w:val="0"/>
          <w:w w:val="100"/>
          <w:position w:val="0"/>
        </w:rPr>
        <w:t>第五节重要事项</w:t>
      </w:r>
      <w:bookmarkEnd w:id="210"/>
      <w:bookmarkEnd w:id="211"/>
      <w:bookmarkEnd w:id="212"/>
    </w:p>
    <w:p>
      <w:pPr>
        <w:pStyle w:val="Style20"/>
        <w:keepNext/>
        <w:keepLines/>
        <w:widowControl w:val="0"/>
        <w:shd w:val="clear" w:color="auto" w:fill="auto"/>
        <w:bidi w:val="0"/>
        <w:spacing w:before="0" w:after="0" w:line="362" w:lineRule="exact"/>
        <w:ind w:left="0" w:right="0" w:firstLine="560"/>
        <w:jc w:val="left"/>
      </w:pPr>
      <w:bookmarkStart w:id="213" w:name="bookmark213"/>
      <w:bookmarkStart w:id="214" w:name="bookmark214"/>
      <w:bookmarkStart w:id="215" w:name="bookmark215"/>
      <w:bookmarkStart w:id="216" w:name="bookmark216"/>
      <w:bookmarkStart w:id="217" w:name="bookmark217"/>
      <w:r>
        <w:rPr>
          <w:color w:val="000000"/>
          <w:spacing w:val="0"/>
          <w:w w:val="100"/>
          <w:position w:val="0"/>
        </w:rPr>
        <w:t>一</w:t>
      </w:r>
      <w:bookmarkEnd w:id="216"/>
      <w:r>
        <w:rPr>
          <w:color w:val="000000"/>
          <w:spacing w:val="0"/>
          <w:w w:val="100"/>
          <w:position w:val="0"/>
        </w:rPr>
        <w:t>、普通股利润分配或资本公积金转增预案</w:t>
      </w:r>
      <w:bookmarkEnd w:id="214"/>
      <w:bookmarkEnd w:id="215"/>
      <w:bookmarkEnd w:id="217"/>
      <w:bookmarkEnd w:id="213"/>
    </w:p>
    <w:p>
      <w:pPr>
        <w:pStyle w:val="Style20"/>
        <w:keepNext/>
        <w:keepLines/>
        <w:widowControl w:val="0"/>
        <w:shd w:val="clear" w:color="auto" w:fill="auto"/>
        <w:bidi w:val="0"/>
        <w:spacing w:before="0" w:line="362" w:lineRule="exact"/>
        <w:ind w:left="0" w:right="0" w:firstLine="560"/>
        <w:jc w:val="left"/>
      </w:pPr>
      <w:bookmarkStart w:id="214" w:name="bookmark214"/>
      <w:bookmarkStart w:id="215" w:name="bookmark215"/>
      <w:bookmarkStart w:id="218" w:name="bookmark218"/>
      <w:bookmarkStart w:id="219" w:name="bookmark219"/>
      <w:r>
        <w:rPr>
          <w:rFonts w:ascii="Calibri" w:eastAsia="Calibri" w:hAnsi="Calibri" w:cs="Calibri"/>
          <w:color w:val="000000"/>
          <w:spacing w:val="0"/>
          <w:w w:val="100"/>
          <w:position w:val="0"/>
          <w:sz w:val="24"/>
          <w:szCs w:val="24"/>
        </w:rPr>
        <w:t>（</w:t>
      </w:r>
      <w:bookmarkEnd w:id="218"/>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现金分红政策的制定、执行或调整情况</w:t>
      </w:r>
      <w:bookmarkEnd w:id="214"/>
      <w:bookmarkEnd w:id="215"/>
      <w:bookmarkEnd w:id="219"/>
    </w:p>
    <w:p>
      <w:pPr>
        <w:pStyle w:val="Style2"/>
        <w:keepNext w:val="0"/>
        <w:keepLines w:val="0"/>
        <w:widowControl w:val="0"/>
        <w:shd w:val="clear" w:color="auto" w:fill="auto"/>
        <w:bidi w:val="0"/>
        <w:spacing w:before="0" w:after="8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80" w:line="362" w:lineRule="exact"/>
        <w:ind w:left="560" w:right="0" w:firstLine="460"/>
        <w:jc w:val="both"/>
      </w:pPr>
      <w:r>
        <w:rPr>
          <w:color w:val="000000"/>
          <w:spacing w:val="0"/>
          <w:w w:val="100"/>
          <w:position w:val="0"/>
        </w:rPr>
        <w:t>按照中国证监会《上市公司监管指引第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上市公司现金分红》（证监会公告 </w:t>
      </w:r>
      <w:r>
        <w:rPr>
          <w:rFonts w:ascii="Times New Roman" w:eastAsia="Times New Roman" w:hAnsi="Times New Roman" w:cs="Times New Roman"/>
          <w:color w:val="000000"/>
          <w:spacing w:val="0"/>
          <w:w w:val="100"/>
          <w:position w:val="0"/>
          <w:sz w:val="24"/>
          <w:szCs w:val="24"/>
        </w:rPr>
        <w:t>[2013]43</w:t>
      </w:r>
      <w:r>
        <w:rPr>
          <w:color w:val="000000"/>
          <w:spacing w:val="0"/>
          <w:w w:val="100"/>
          <w:position w:val="0"/>
        </w:rPr>
        <w:t>号）以及《上海证券交易所上市公司现金分红指引》等文件的相关要求，公司 在《公司章程》中明确规定了公司的分红标准、分红比例，以及现金分红相对于股票股 利在利润分配中的优先顺序，能够很好地实现对投资者的合理投资回报并兼顾公司的可 持续发展，建立了公司科学、持续、稳定的分红政策，体现了公司充分重视投资者特别 是中小投资者的合理要求和意见，切实维护了投资者特别是中小投资者的利益。</w:t>
      </w:r>
    </w:p>
    <w:p>
      <w:pPr>
        <w:pStyle w:val="Style2"/>
        <w:keepNext w:val="0"/>
        <w:keepLines w:val="0"/>
        <w:widowControl w:val="0"/>
        <w:shd w:val="clear" w:color="auto" w:fill="auto"/>
        <w:bidi w:val="0"/>
        <w:spacing w:before="0" w:after="80" w:line="362" w:lineRule="exact"/>
        <w:ind w:left="560" w:right="0" w:firstLine="460"/>
        <w:jc w:val="both"/>
      </w:pPr>
      <w:r>
        <w:rPr>
          <w:color w:val="000000"/>
          <w:spacing w:val="0"/>
          <w:w w:val="100"/>
          <w:position w:val="0"/>
        </w:rPr>
        <w:t>根据公司制定的《首次公开发行</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股股票并上市后三年股东分红回报规划》，公司 在当年盈利且累计未分配利润为正，同时满足审计机构对公司该年度财务报告出具标准 无保留意见的审计报告的条件下，可以采取现金方式分配股利。公司每年现金分红不低 于当年可用于分配利润的</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，当年可用于分配利润计算口径为按中国会计准则编制的 合并财务报表中归属于母公司的净利润扣减累计亏损弥补额、母子公司计提的法定公积 金及必要的其他储备金额以及公司设立时发起人股东青岛港（集团）有限公司投入本公 司的资产评估增值金额对年度净利润的影响等因素后的金额。</w:t>
      </w:r>
    </w:p>
    <w:p>
      <w:pPr>
        <w:pStyle w:val="Style2"/>
        <w:keepNext w:val="0"/>
        <w:keepLines w:val="0"/>
        <w:widowControl w:val="0"/>
        <w:shd w:val="clear" w:color="auto" w:fill="auto"/>
        <w:bidi w:val="0"/>
        <w:spacing w:before="0" w:after="80" w:line="370" w:lineRule="exact"/>
        <w:ind w:left="560" w:right="0" w:firstLine="46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年度，公司严格执行相关监管要求、《公司章程》及《首次公开发行</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股股 票并上市后三年股东分红回报规划》，按要求履行了有关利润分配的审批程序，并按期 足额完成利润分配。</w:t>
      </w:r>
    </w:p>
    <w:p>
      <w:pPr>
        <w:pStyle w:val="Style2"/>
        <w:keepNext w:val="0"/>
        <w:keepLines w:val="0"/>
        <w:widowControl w:val="0"/>
        <w:shd w:val="clear" w:color="auto" w:fill="auto"/>
        <w:bidi w:val="0"/>
        <w:spacing w:before="0" w:after="420" w:line="355" w:lineRule="exact"/>
        <w:ind w:left="56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日召开董事会，会议审议通过了《关于青岛港国际股份有限 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年度利润分配方案的议案》，提议将</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年度可用于分配利润</w:t>
      </w:r>
      <w:r>
        <w:rPr>
          <w:rFonts w:ascii="Times New Roman" w:eastAsia="Times New Roman" w:hAnsi="Times New Roman" w:cs="Times New Roman"/>
          <w:color w:val="000000"/>
          <w:spacing w:val="0"/>
          <w:w w:val="100"/>
          <w:position w:val="0"/>
          <w:sz w:val="24"/>
          <w:szCs w:val="24"/>
        </w:rPr>
        <w:t>327,368.87</w:t>
      </w:r>
      <w:r>
        <w:rPr>
          <w:color w:val="000000"/>
          <w:spacing w:val="0"/>
          <w:w w:val="100"/>
          <w:position w:val="0"/>
        </w:rPr>
        <w:t xml:space="preserve">万 </w:t>
      </w:r>
      <w:r>
        <w:rPr>
          <w:color w:val="000000"/>
          <w:spacing w:val="0"/>
          <w:w w:val="100"/>
          <w:position w:val="0"/>
        </w:rPr>
        <w:t>元的约</w:t>
      </w:r>
      <w:r>
        <w:rPr>
          <w:rFonts w:ascii="Times New Roman" w:eastAsia="Times New Roman" w:hAnsi="Times New Roman" w:cs="Times New Roman"/>
          <w:color w:val="000000"/>
          <w:spacing w:val="0"/>
          <w:w w:val="100"/>
          <w:position w:val="0"/>
          <w:sz w:val="24"/>
          <w:szCs w:val="24"/>
        </w:rPr>
        <w:t>52%</w:t>
      </w:r>
      <w:r>
        <w:rPr>
          <w:color w:val="000000"/>
          <w:spacing w:val="0"/>
          <w:w w:val="100"/>
          <w:position w:val="0"/>
        </w:rPr>
        <w:t>,按照持股比例向全体股东派发现金股利，即以公司总股本</w:t>
      </w:r>
      <w:r>
        <w:rPr>
          <w:rFonts w:ascii="Times New Roman" w:eastAsia="Times New Roman" w:hAnsi="Times New Roman" w:cs="Times New Roman"/>
          <w:color w:val="000000"/>
          <w:spacing w:val="0"/>
          <w:w w:val="100"/>
          <w:position w:val="0"/>
          <w:sz w:val="24"/>
          <w:szCs w:val="24"/>
        </w:rPr>
        <w:t xml:space="preserve">6,491,100,000 </w:t>
      </w:r>
      <w:r>
        <w:rPr>
          <w:color w:val="000000"/>
          <w:spacing w:val="0"/>
          <w:w w:val="100"/>
          <w:position w:val="0"/>
        </w:rPr>
        <w:t>股计算，每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4"/>
          <w:szCs w:val="24"/>
        </w:rPr>
        <w:t>2.622</w:t>
      </w:r>
      <w:r>
        <w:rPr>
          <w:color w:val="000000"/>
          <w:spacing w:val="0"/>
          <w:w w:val="100"/>
          <w:position w:val="0"/>
        </w:rPr>
        <w:t>元（含税）。实施上述利润分配方案，共需支付股 利</w:t>
      </w:r>
      <w:r>
        <w:rPr>
          <w:rFonts w:ascii="Times New Roman" w:eastAsia="Times New Roman" w:hAnsi="Times New Roman" w:cs="Times New Roman"/>
          <w:color w:val="000000"/>
          <w:spacing w:val="0"/>
          <w:w w:val="100"/>
          <w:position w:val="0"/>
          <w:sz w:val="24"/>
          <w:szCs w:val="24"/>
        </w:rPr>
        <w:t>170,196.64</w:t>
      </w:r>
      <w:r>
        <w:rPr>
          <w:color w:val="000000"/>
          <w:spacing w:val="0"/>
          <w:w w:val="100"/>
          <w:position w:val="0"/>
        </w:rPr>
        <w:t>万元，约占</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年度归属于上市公司股东净利润的</w:t>
      </w:r>
      <w:r>
        <w:rPr>
          <w:rFonts w:ascii="Times New Roman" w:eastAsia="Times New Roman" w:hAnsi="Times New Roman" w:cs="Times New Roman"/>
          <w:color w:val="000000"/>
          <w:spacing w:val="0"/>
          <w:w w:val="100"/>
          <w:position w:val="0"/>
          <w:sz w:val="24"/>
          <w:szCs w:val="24"/>
        </w:rPr>
        <w:t>44.30%</w:t>
      </w:r>
      <w:r>
        <w:rPr>
          <w:color w:val="000000"/>
          <w:spacing w:val="0"/>
          <w:w w:val="100"/>
          <w:position w:val="0"/>
        </w:rPr>
        <w:t>。上述利润分 配方案已由独立董事发表意见，将提请公司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年年度股东大会审议批准,并将于</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日发放。</w:t>
      </w:r>
    </w:p>
    <w:p>
      <w:pPr>
        <w:pStyle w:val="Style20"/>
        <w:keepNext/>
        <w:keepLines/>
        <w:widowControl w:val="0"/>
        <w:shd w:val="clear" w:color="auto" w:fill="auto"/>
        <w:bidi w:val="0"/>
        <w:spacing w:before="0" w:line="326" w:lineRule="exact"/>
        <w:ind w:left="980" w:right="0" w:hanging="420"/>
        <w:jc w:val="left"/>
      </w:pPr>
      <w:bookmarkStart w:id="220" w:name="bookmark220"/>
      <w:bookmarkStart w:id="221" w:name="bookmark221"/>
      <w:bookmarkStart w:id="222" w:name="bookmark222"/>
      <w:bookmarkStart w:id="223" w:name="bookmark223"/>
      <w:r>
        <w:rPr>
          <w:rFonts w:ascii="Calibri" w:eastAsia="Calibri" w:hAnsi="Calibri" w:cs="Calibri"/>
          <w:color w:val="000000"/>
          <w:spacing w:val="0"/>
          <w:w w:val="100"/>
          <w:position w:val="0"/>
          <w:sz w:val="24"/>
          <w:szCs w:val="24"/>
        </w:rPr>
        <w:t>（</w:t>
      </w:r>
      <w:bookmarkEnd w:id="222"/>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公司近三年（含报告期）的普通股股利分配方案或预案、资本公积金转增股本方案 或预案</w:t>
      </w:r>
      <w:bookmarkEnd w:id="220"/>
      <w:bookmarkEnd w:id="221"/>
      <w:bookmarkEnd w:id="223"/>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965"/>
        <w:gridCol w:w="1162"/>
        <w:gridCol w:w="1152"/>
        <w:gridCol w:w="946"/>
        <w:gridCol w:w="1594"/>
        <w:gridCol w:w="1598"/>
        <w:gridCol w:w="1776"/>
      </w:tblGrid>
      <w:tr>
        <w:trPr>
          <w:trHeight w:val="16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rPr>
                <w:sz w:val="22"/>
                <w:szCs w:val="22"/>
              </w:rPr>
            </w:pPr>
            <w:r>
              <w:rPr>
                <w:color w:val="000000"/>
                <w:spacing w:val="0"/>
                <w:w w:val="100"/>
                <w:position w:val="0"/>
                <w:sz w:val="22"/>
                <w:szCs w:val="22"/>
              </w:rPr>
              <w:t>分红 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220"/>
              <w:jc w:val="left"/>
              <w:rPr>
                <w:sz w:val="22"/>
                <w:szCs w:val="22"/>
              </w:rPr>
            </w:pPr>
            <w:r>
              <w:rPr>
                <w:color w:val="000000"/>
                <w:spacing w:val="0"/>
                <w:w w:val="100"/>
                <w:position w:val="0"/>
                <w:sz w:val="22"/>
                <w:szCs w:val="22"/>
              </w:rPr>
              <w:t>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股</w:t>
            </w:r>
          </w:p>
          <w:p>
            <w:pPr>
              <w:pStyle w:val="Style23"/>
              <w:keepNext w:val="0"/>
              <w:keepLines w:val="0"/>
              <w:widowControl w:val="0"/>
              <w:shd w:val="clear" w:color="auto" w:fill="auto"/>
              <w:bidi w:val="0"/>
              <w:spacing w:before="0" w:after="0" w:line="326" w:lineRule="exact"/>
              <w:ind w:left="0" w:right="0" w:firstLine="0"/>
              <w:jc w:val="center"/>
              <w:rPr>
                <w:sz w:val="22"/>
                <w:szCs w:val="22"/>
              </w:rPr>
            </w:pPr>
            <w:r>
              <w:rPr>
                <w:color w:val="000000"/>
                <w:spacing w:val="0"/>
                <w:w w:val="100"/>
                <w:position w:val="0"/>
                <w:sz w:val="22"/>
                <w:szCs w:val="22"/>
              </w:rPr>
              <w:t>送红股 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2"/>
                <w:szCs w:val="22"/>
              </w:rPr>
            </w:pPr>
            <w:r>
              <w:rPr>
                <w:color w:val="000000"/>
                <w:spacing w:val="0"/>
                <w:w w:val="100"/>
                <w:position w:val="0"/>
                <w:sz w:val="22"/>
                <w:szCs w:val="22"/>
              </w:rPr>
              <w:t>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股</w:t>
            </w:r>
          </w:p>
          <w:p>
            <w:pPr>
              <w:pStyle w:val="Style23"/>
              <w:keepNext w:val="0"/>
              <w:keepLines w:val="0"/>
              <w:widowControl w:val="0"/>
              <w:shd w:val="clear" w:color="auto" w:fill="auto"/>
              <w:bidi w:val="0"/>
              <w:spacing w:before="0" w:after="60" w:line="326" w:lineRule="exact"/>
              <w:ind w:left="0" w:right="0" w:firstLine="0"/>
              <w:jc w:val="center"/>
              <w:rPr>
                <w:sz w:val="22"/>
                <w:szCs w:val="22"/>
              </w:rPr>
            </w:pPr>
            <w:r>
              <w:rPr>
                <w:color w:val="000000"/>
                <w:spacing w:val="0"/>
                <w:w w:val="100"/>
                <w:position w:val="0"/>
                <w:sz w:val="22"/>
                <w:szCs w:val="22"/>
              </w:rPr>
              <w:t>派息数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元）（含税</w:t>
            </w:r>
          </w:p>
          <w:p>
            <w:pPr>
              <w:pStyle w:val="Style23"/>
              <w:keepNext w:val="0"/>
              <w:keepLines w:val="0"/>
              <w:widowControl w:val="0"/>
              <w:shd w:val="clear" w:color="auto" w:fill="auto"/>
              <w:bidi w:val="0"/>
              <w:spacing w:before="0" w:after="0" w:line="326" w:lineRule="exact"/>
              <w:ind w:left="0" w:right="0" w:firstLine="440"/>
              <w:jc w:val="left"/>
              <w:rPr>
                <w:sz w:val="22"/>
                <w:szCs w:val="22"/>
              </w:rPr>
            </w:pPr>
            <w:r>
              <w:rPr>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336" w:lineRule="exact"/>
              <w:ind w:left="0" w:right="0" w:firstLine="0"/>
              <w:jc w:val="right"/>
              <w:rPr>
                <w:sz w:val="22"/>
                <w:szCs w:val="22"/>
              </w:rPr>
            </w:pPr>
            <w:r>
              <w:rPr>
                <w:color w:val="000000"/>
                <w:spacing w:val="0"/>
                <w:w w:val="100"/>
                <w:position w:val="0"/>
                <w:sz w:val="22"/>
                <w:szCs w:val="22"/>
              </w:rPr>
              <w:t>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股 转增数</w:t>
            </w:r>
          </w:p>
          <w:p>
            <w:pPr>
              <w:pStyle w:val="Style23"/>
              <w:keepNext w:val="0"/>
              <w:keepLines w:val="0"/>
              <w:widowControl w:val="0"/>
              <w:shd w:val="clear" w:color="auto" w:fill="auto"/>
              <w:bidi w:val="0"/>
              <w:spacing w:before="0" w:after="0" w:line="336" w:lineRule="exact"/>
              <w:ind w:left="0" w:right="0" w:firstLine="0"/>
              <w:jc w:val="right"/>
              <w:rPr>
                <w:sz w:val="22"/>
                <w:szCs w:val="22"/>
              </w:rPr>
            </w:pPr>
            <w:r>
              <w:rPr>
                <w:color w:val="000000"/>
                <w:spacing w:val="0"/>
                <w:w w:val="100"/>
                <w:position w:val="0"/>
                <w:sz w:val="22"/>
                <w:szCs w:val="22"/>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2"/>
                <w:szCs w:val="22"/>
              </w:rPr>
            </w:pPr>
            <w:r>
              <w:rPr>
                <w:color w:val="000000"/>
                <w:spacing w:val="0"/>
                <w:w w:val="100"/>
                <w:position w:val="0"/>
                <w:sz w:val="22"/>
                <w:szCs w:val="22"/>
              </w:rPr>
              <w:t>现金分红的 数额</w:t>
            </w:r>
          </w:p>
          <w:p>
            <w:pPr>
              <w:pStyle w:val="Style23"/>
              <w:keepNext w:val="0"/>
              <w:keepLines w:val="0"/>
              <w:widowControl w:val="0"/>
              <w:shd w:val="clear" w:color="auto" w:fill="auto"/>
              <w:bidi w:val="0"/>
              <w:spacing w:before="0" w:after="0" w:line="326" w:lineRule="exact"/>
              <w:ind w:left="0" w:right="0" w:firstLine="0"/>
              <w:jc w:val="center"/>
              <w:rPr>
                <w:sz w:val="22"/>
                <w:szCs w:val="22"/>
              </w:rPr>
            </w:pPr>
            <w:r>
              <w:rPr>
                <w:color w:val="000000"/>
                <w:spacing w:val="0"/>
                <w:w w:val="100"/>
                <w:position w:val="0"/>
                <w:sz w:val="22"/>
                <w:szCs w:val="22"/>
              </w:rPr>
              <w:t>（含税）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200" w:right="0" w:firstLine="0"/>
              <w:jc w:val="left"/>
              <w:rPr>
                <w:sz w:val="22"/>
                <w:szCs w:val="22"/>
              </w:rPr>
            </w:pPr>
            <w:r>
              <w:rPr>
                <w:color w:val="000000"/>
                <w:spacing w:val="0"/>
                <w:w w:val="100"/>
                <w:position w:val="0"/>
                <w:sz w:val="22"/>
                <w:szCs w:val="22"/>
              </w:rPr>
              <w:t>分红年度合 并报表中归 属于上市公 司普通股股 东的净利润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center"/>
              <w:rPr>
                <w:sz w:val="24"/>
                <w:szCs w:val="24"/>
              </w:rPr>
            </w:pPr>
            <w:r>
              <w:rPr>
                <w:color w:val="000000"/>
                <w:spacing w:val="0"/>
                <w:w w:val="100"/>
                <w:position w:val="0"/>
                <w:sz w:val="22"/>
                <w:szCs w:val="22"/>
              </w:rPr>
              <w:t>占合并报表中 归属于上市公 司普通股股东 的净利润的比 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2.622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1,701,966,420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3,841,863,143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44.30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2.003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1,300,167,330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3,790,143,318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34.30</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2018 </w:t>
            </w:r>
            <w:r>
              <w:rPr>
                <w:color w:val="000000"/>
                <w:spacing w:val="0"/>
                <w:w w:val="100"/>
                <w:position w:val="0"/>
                <w:sz w:val="22"/>
                <w:szCs w:val="22"/>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3.797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2,464,670,670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3,593,485,631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68.59</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注：公司</w:t>
      </w:r>
      <w:r>
        <w:rPr>
          <w:rFonts w:ascii="Times New Roman" w:eastAsia="Times New Roman" w:hAnsi="Times New Roman" w:cs="Times New Roman"/>
          <w:color w:val="000000"/>
          <w:spacing w:val="0"/>
          <w:w w:val="100"/>
          <w:position w:val="0"/>
        </w:rPr>
        <w:t>2018</w:t>
      </w:r>
      <w:r>
        <w:rPr>
          <w:color w:val="000000"/>
          <w:spacing w:val="0"/>
          <w:w w:val="100"/>
          <w:position w:val="0"/>
        </w:rPr>
        <w:t>年度股息每</w:t>
      </w:r>
      <w:r>
        <w:rPr>
          <w:rFonts w:ascii="Times New Roman" w:eastAsia="Times New Roman" w:hAnsi="Times New Roman" w:cs="Times New Roman"/>
          <w:color w:val="000000"/>
          <w:spacing w:val="0"/>
          <w:w w:val="100"/>
          <w:position w:val="0"/>
        </w:rPr>
        <w:t>10</w:t>
      </w:r>
      <w:r>
        <w:rPr>
          <w:color w:val="000000"/>
          <w:spacing w:val="0"/>
          <w:w w:val="100"/>
          <w:position w:val="0"/>
        </w:rPr>
        <w:t>股</w:t>
      </w:r>
      <w:r>
        <w:rPr>
          <w:rFonts w:ascii="Times New Roman" w:eastAsia="Times New Roman" w:hAnsi="Times New Roman" w:cs="Times New Roman"/>
          <w:color w:val="000000"/>
          <w:spacing w:val="0"/>
          <w:w w:val="100"/>
          <w:position w:val="0"/>
        </w:rPr>
        <w:t>3.797</w:t>
      </w:r>
      <w:r>
        <w:rPr>
          <w:color w:val="000000"/>
          <w:spacing w:val="0"/>
          <w:w w:val="100"/>
          <w:position w:val="0"/>
        </w:rPr>
        <w:t>元（含税），为分配</w:t>
      </w:r>
      <w:r>
        <w:rPr>
          <w:rFonts w:ascii="Times New Roman" w:eastAsia="Times New Roman" w:hAnsi="Times New Roman" w:cs="Times New Roman"/>
          <w:color w:val="000000"/>
          <w:spacing w:val="0"/>
          <w:w w:val="100"/>
          <w:position w:val="0"/>
        </w:rPr>
        <w:t>2017</w:t>
      </w:r>
      <w:r>
        <w:rPr>
          <w:color w:val="000000"/>
          <w:spacing w:val="0"/>
          <w:w w:val="100"/>
          <w:position w:val="0"/>
        </w:rPr>
        <w:t>年度及</w:t>
      </w:r>
      <w:r>
        <w:rPr>
          <w:rFonts w:ascii="Times New Roman" w:eastAsia="Times New Roman" w:hAnsi="Times New Roman" w:cs="Times New Roman"/>
          <w:color w:val="000000"/>
          <w:spacing w:val="0"/>
          <w:w w:val="100"/>
          <w:position w:val="0"/>
        </w:rPr>
        <w:t>2018</w:t>
      </w:r>
      <w:r>
        <w:rPr>
          <w:color w:val="000000"/>
          <w:spacing w:val="0"/>
          <w:w w:val="100"/>
          <w:position w:val="0"/>
        </w:rPr>
        <w:t>年度的合计股息。</w:t>
      </w:r>
    </w:p>
    <w:p>
      <w:pPr>
        <w:widowControl w:val="0"/>
        <w:spacing w:after="419" w:line="1" w:lineRule="exact"/>
      </w:pPr>
    </w:p>
    <w:p>
      <w:pPr>
        <w:pStyle w:val="Style20"/>
        <w:keepNext/>
        <w:keepLines/>
        <w:widowControl w:val="0"/>
        <w:shd w:val="clear" w:color="auto" w:fill="auto"/>
        <w:tabs>
          <w:tab w:pos="1120" w:val="left"/>
        </w:tabs>
        <w:bidi w:val="0"/>
        <w:spacing w:before="0" w:after="0" w:line="317" w:lineRule="exact"/>
        <w:ind w:left="0" w:right="0" w:firstLine="560"/>
        <w:jc w:val="left"/>
      </w:pPr>
      <w:bookmarkStart w:id="224" w:name="bookmark224"/>
      <w:bookmarkStart w:id="225" w:name="bookmark225"/>
      <w:bookmarkStart w:id="226" w:name="bookmark226"/>
      <w:bookmarkStart w:id="227" w:name="bookmark227"/>
      <w:r>
        <w:rPr>
          <w:rFonts w:ascii="Calibri" w:eastAsia="Calibri" w:hAnsi="Calibri" w:cs="Calibri"/>
          <w:color w:val="000000"/>
          <w:spacing w:val="0"/>
          <w:w w:val="100"/>
          <w:position w:val="0"/>
          <w:sz w:val="24"/>
          <w:szCs w:val="24"/>
        </w:rPr>
        <w:t>（</w:t>
      </w:r>
      <w:bookmarkEnd w:id="226"/>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以现金方式回购股份计入现金分红的情况</w:t>
      </w:r>
      <w:bookmarkEnd w:id="224"/>
      <w:bookmarkEnd w:id="225"/>
      <w:bookmarkEnd w:id="227"/>
    </w:p>
    <w:p>
      <w:pPr>
        <w:pStyle w:val="Style2"/>
        <w:keepNext w:val="0"/>
        <w:keepLines w:val="0"/>
        <w:widowControl w:val="0"/>
        <w:shd w:val="clear" w:color="auto" w:fill="auto"/>
        <w:bidi w:val="0"/>
        <w:spacing w:before="0" w:after="80" w:line="317"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0" w:line="317" w:lineRule="exact"/>
        <w:ind w:left="980" w:right="0" w:hanging="420"/>
        <w:jc w:val="left"/>
      </w:pPr>
      <w:bookmarkStart w:id="228" w:name="bookmark228"/>
      <w:bookmarkStart w:id="229" w:name="bookmark229"/>
      <w:bookmarkStart w:id="230" w:name="bookmark230"/>
      <w:bookmarkStart w:id="231" w:name="bookmark231"/>
      <w:r>
        <w:rPr>
          <w:rFonts w:ascii="Calibri" w:eastAsia="Calibri" w:hAnsi="Calibri" w:cs="Calibri"/>
          <w:color w:val="000000"/>
          <w:spacing w:val="0"/>
          <w:w w:val="100"/>
          <w:position w:val="0"/>
          <w:sz w:val="24"/>
          <w:szCs w:val="24"/>
        </w:rPr>
        <w:t>（</w:t>
      </w:r>
      <w:bookmarkEnd w:id="230"/>
      <w:r>
        <w:rPr>
          <w:color w:val="000000"/>
          <w:spacing w:val="0"/>
          <w:w w:val="100"/>
          <w:position w:val="0"/>
        </w:rPr>
        <w:t>四</w:t>
      </w:r>
      <w:r>
        <w:rPr>
          <w:rFonts w:ascii="Calibri" w:eastAsia="Calibri" w:hAnsi="Calibri" w:cs="Calibri"/>
          <w:color w:val="000000"/>
          <w:spacing w:val="0"/>
          <w:w w:val="100"/>
          <w:position w:val="0"/>
          <w:sz w:val="24"/>
          <w:szCs w:val="24"/>
        </w:rPr>
        <w:t xml:space="preserve">） </w:t>
      </w:r>
      <w:r>
        <w:rPr>
          <w:color w:val="000000"/>
          <w:spacing w:val="0"/>
          <w:w w:val="100"/>
          <w:position w:val="0"/>
        </w:rPr>
        <w:t>报告期内盈利且母公司可供普通股股东分配利润为正，但未提出普通股现金利润分 配方案预案的，公司应当详细披露原因以及未分配利润的用途和使用计划</w:t>
      </w:r>
      <w:bookmarkEnd w:id="228"/>
      <w:bookmarkEnd w:id="229"/>
      <w:bookmarkEnd w:id="231"/>
    </w:p>
    <w:p>
      <w:pPr>
        <w:pStyle w:val="Style2"/>
        <w:keepNext w:val="0"/>
        <w:keepLines w:val="0"/>
        <w:widowControl w:val="0"/>
        <w:shd w:val="clear" w:color="auto" w:fill="auto"/>
        <w:bidi w:val="0"/>
        <w:spacing w:before="0" w:after="0" w:line="317"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line="317" w:lineRule="exact"/>
        <w:ind w:left="0" w:right="0" w:firstLine="560"/>
        <w:jc w:val="left"/>
      </w:pPr>
      <w:bookmarkStart w:id="232" w:name="bookmark232"/>
      <w:bookmarkStart w:id="233" w:name="bookmark233"/>
      <w:bookmarkStart w:id="234" w:name="bookmark234"/>
      <w:bookmarkStart w:id="235" w:name="bookmark235"/>
      <w:r>
        <w:rPr>
          <w:color w:val="000000"/>
          <w:spacing w:val="0"/>
          <w:w w:val="100"/>
          <w:position w:val="0"/>
        </w:rPr>
        <w:t>二</w:t>
      </w:r>
      <w:bookmarkEnd w:id="234"/>
      <w:r>
        <w:rPr>
          <w:color w:val="000000"/>
          <w:spacing w:val="0"/>
          <w:w w:val="100"/>
          <w:position w:val="0"/>
        </w:rPr>
        <w:t>、承诺事项履行情况</w:t>
      </w:r>
      <w:bookmarkEnd w:id="232"/>
      <w:bookmarkEnd w:id="233"/>
      <w:bookmarkEnd w:id="235"/>
    </w:p>
    <w:p>
      <w:pPr>
        <w:pStyle w:val="Style20"/>
        <w:keepNext/>
        <w:keepLines/>
        <w:widowControl w:val="0"/>
        <w:shd w:val="clear" w:color="auto" w:fill="auto"/>
        <w:bidi w:val="0"/>
        <w:spacing w:before="0" w:after="0" w:line="317" w:lineRule="exact"/>
        <w:ind w:left="0" w:right="0" w:firstLine="560"/>
        <w:jc w:val="left"/>
      </w:pPr>
      <w:bookmarkStart w:id="232" w:name="bookmark232"/>
      <w:bookmarkStart w:id="233" w:name="bookmark233"/>
      <w:bookmarkStart w:id="236" w:name="bookmark236"/>
      <w:bookmarkStart w:id="237" w:name="bookmark237"/>
      <w:r>
        <w:rPr>
          <w:rFonts w:ascii="Calibri" w:eastAsia="Calibri" w:hAnsi="Calibri" w:cs="Calibri"/>
          <w:color w:val="000000"/>
          <w:spacing w:val="0"/>
          <w:w w:val="100"/>
          <w:position w:val="0"/>
          <w:sz w:val="24"/>
          <w:szCs w:val="24"/>
        </w:rPr>
        <w:t>（</w:t>
      </w:r>
      <w:bookmarkEnd w:id="236"/>
      <w:r>
        <w:rPr>
          <w:color w:val="000000"/>
          <w:spacing w:val="0"/>
          <w:w w:val="100"/>
          <w:position w:val="0"/>
        </w:rPr>
        <w:t>一</w:t>
      </w:r>
      <w:r>
        <w:rPr>
          <w:color w:val="000000"/>
          <w:spacing w:val="0"/>
          <w:w w:val="100"/>
          <w:position w:val="0"/>
          <w:sz w:val="26"/>
          <w:szCs w:val="26"/>
        </w:rPr>
        <w:t>）</w:t>
      </w:r>
      <w:r>
        <w:rPr>
          <w:color w:val="000000"/>
          <w:spacing w:val="0"/>
          <w:w w:val="100"/>
          <w:position w:val="0"/>
        </w:rPr>
        <w:t>公司实际控制人、股东、关联方、收购人以及公司等承诺相关方在报告期内或持</w:t>
      </w:r>
      <w:bookmarkEnd w:id="232"/>
      <w:bookmarkEnd w:id="233"/>
      <w:bookmarkEnd w:id="237"/>
    </w:p>
    <w:p>
      <w:pPr>
        <w:pStyle w:val="Style27"/>
        <w:keepNext w:val="0"/>
        <w:keepLines w:val="0"/>
        <w:widowControl w:val="0"/>
        <w:shd w:val="clear" w:color="auto" w:fill="auto"/>
        <w:bidi w:val="0"/>
        <w:spacing w:before="0" w:after="80" w:line="240" w:lineRule="auto"/>
        <w:ind w:left="610" w:right="0" w:firstLine="0"/>
        <w:jc w:val="left"/>
      </w:pPr>
      <w:r>
        <w:rPr>
          <w:b/>
          <w:bCs/>
          <w:color w:val="000000"/>
          <w:spacing w:val="0"/>
          <w:w w:val="100"/>
          <w:position w:val="0"/>
        </w:rPr>
        <w:t>续到报告期内的承诺事项</w:t>
      </w:r>
    </w:p>
    <w:p>
      <w:pPr>
        <w:pStyle w:val="Style27"/>
        <w:keepNext w:val="0"/>
        <w:keepLines w:val="0"/>
        <w:widowControl w:val="0"/>
        <w:shd w:val="clear" w:color="auto" w:fill="auto"/>
        <w:bidi w:val="0"/>
        <w:spacing w:before="0" w:after="0" w:line="240" w:lineRule="auto"/>
        <w:ind w:left="610" w:right="0" w:firstLine="0"/>
        <w:jc w:val="left"/>
        <w:rPr>
          <w:sz w:val="20"/>
          <w:szCs w:val="20"/>
        </w:rPr>
      </w:pPr>
      <w:r>
        <w:rPr>
          <w:color w:val="000000"/>
          <w:spacing w:val="0"/>
          <w:w w:val="100"/>
          <w:position w:val="0"/>
          <w:sz w:val="20"/>
          <w:szCs w:val="20"/>
        </w:rPr>
        <w:t>V</w:t>
      </w:r>
      <w:r>
        <w:rPr>
          <w:color w:val="000000"/>
          <w:spacing w:val="0"/>
          <w:w w:val="100"/>
          <w:position w:val="0"/>
          <w:sz w:val="20"/>
          <w:szCs w:val="20"/>
        </w:rPr>
        <w:t>适用口不适用</w:t>
      </w:r>
    </w:p>
    <w:tbl>
      <w:tblPr>
        <w:tblOverlap w:val="never"/>
        <w:jc w:val="center"/>
        <w:tblLayout w:type="fixed"/>
      </w:tblPr>
      <w:tblGrid>
        <w:gridCol w:w="1286"/>
        <w:gridCol w:w="840"/>
        <w:gridCol w:w="1219"/>
        <w:gridCol w:w="2011"/>
        <w:gridCol w:w="1416"/>
        <w:gridCol w:w="730"/>
        <w:gridCol w:w="725"/>
        <w:gridCol w:w="1205"/>
        <w:gridCol w:w="1046"/>
      </w:tblGrid>
      <w:tr>
        <w:trPr>
          <w:trHeight w:val="16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18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200" w:right="0" w:firstLine="0"/>
              <w:jc w:val="left"/>
            </w:pPr>
            <w:r>
              <w:rPr>
                <w:color w:val="000000"/>
                <w:spacing w:val="0"/>
                <w:w w:val="100"/>
                <w:position w:val="0"/>
              </w:rPr>
              <w:t>如未能 及时履 行应说 明下一 步计划</w:t>
            </w:r>
          </w:p>
        </w:tc>
      </w:tr>
      <w:tr>
        <w:trPr>
          <w:trHeight w:val="10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80" w:line="240" w:lineRule="auto"/>
              <w:ind w:left="0" w:right="0" w:firstLine="0"/>
              <w:jc w:val="left"/>
            </w:pPr>
            <w:r>
              <w:rPr>
                <w:color w:val="000000"/>
                <w:spacing w:val="0"/>
                <w:w w:val="100"/>
                <w:position w:val="0"/>
              </w:rPr>
              <w:t>股份限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青岛港集 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遵守关于上市公司 控股股东股份锁定 和限售的规定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青岛港</w:t>
            </w:r>
            <w:r>
              <w:rPr>
                <w:rFonts w:ascii="Times New Roman" w:eastAsia="Times New Roman" w:hAnsi="Times New Roman" w:cs="Times New Roman"/>
                <w:color w:val="000000"/>
                <w:spacing w:val="0"/>
                <w:w w:val="100"/>
                <w:position w:val="0"/>
              </w:rPr>
              <w:t>A</w:t>
            </w:r>
            <w:r>
              <w:rPr>
                <w:color w:val="000000"/>
                <w:spacing w:val="0"/>
                <w:w w:val="100"/>
                <w:position w:val="0"/>
              </w:rPr>
              <w:t>股 股票上市之 日起</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与首次公开 发行相关的 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80" w:line="240" w:lineRule="auto"/>
              <w:ind w:left="0" w:right="0" w:firstLine="0"/>
              <w:jc w:val="left"/>
            </w:pPr>
            <w:r>
              <w:rPr>
                <w:color w:val="000000"/>
                <w:spacing w:val="0"/>
                <w:w w:val="100"/>
                <w:position w:val="0"/>
              </w:rPr>
              <w:t>股份限</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80" w:line="240" w:lineRule="auto"/>
              <w:ind w:left="0" w:right="0" w:firstLine="0"/>
              <w:jc w:val="left"/>
            </w:pPr>
            <w:r>
              <w:rPr>
                <w:color w:val="000000"/>
                <w:spacing w:val="0"/>
                <w:w w:val="100"/>
                <w:position w:val="0"/>
              </w:rPr>
              <w:t>上海中海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码头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遵守关于上市前股 东股份锁定和限售 的规定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青岛港</w:t>
            </w:r>
            <w:r>
              <w:rPr>
                <w:rFonts w:ascii="Times New Roman" w:eastAsia="Times New Roman" w:hAnsi="Times New Roman" w:cs="Times New Roman"/>
                <w:color w:val="000000"/>
                <w:spacing w:val="0"/>
                <w:w w:val="100"/>
                <w:position w:val="0"/>
              </w:rPr>
              <w:t>A</w:t>
            </w:r>
            <w:r>
              <w:rPr>
                <w:color w:val="000000"/>
                <w:spacing w:val="0"/>
                <w:w w:val="100"/>
                <w:position w:val="0"/>
              </w:rPr>
              <w:t>股 股票上市之 日起</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86"/>
        <w:gridCol w:w="850"/>
        <w:gridCol w:w="1210"/>
        <w:gridCol w:w="2011"/>
        <w:gridCol w:w="1416"/>
        <w:gridCol w:w="730"/>
        <w:gridCol w:w="725"/>
        <w:gridCol w:w="1205"/>
        <w:gridCol w:w="1046"/>
      </w:tblGrid>
      <w:tr>
        <w:trPr>
          <w:trHeight w:val="16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79"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18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200" w:right="0" w:firstLine="0"/>
              <w:jc w:val="left"/>
            </w:pPr>
            <w:r>
              <w:rPr>
                <w:color w:val="000000"/>
                <w:spacing w:val="0"/>
                <w:w w:val="100"/>
                <w:position w:val="0"/>
              </w:rPr>
              <w:t>如未能 及时履 行应说 明下一 步计划</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股份限 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中海码头、 青岛远洋、 码来仓储、 光控青岛、 青岛国投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遵守关于上市前股 东股份锁定和限售 的规定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青岛港</w:t>
            </w:r>
            <w:r>
              <w:rPr>
                <w:rFonts w:ascii="Times New Roman" w:eastAsia="Times New Roman" w:hAnsi="Times New Roman" w:cs="Times New Roman"/>
                <w:color w:val="000000"/>
                <w:spacing w:val="0"/>
                <w:w w:val="100"/>
                <w:position w:val="0"/>
              </w:rPr>
              <w:t>A</w:t>
            </w:r>
            <w:r>
              <w:rPr>
                <w:color w:val="000000"/>
                <w:spacing w:val="0"/>
                <w:w w:val="100"/>
                <w:position w:val="0"/>
              </w:rPr>
              <w:t>股 股票上市之 日起</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青岛港集 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遵守上市公司控股 股东股份减持的规 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上海中海 码头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遵守上市公司持股 </w:t>
            </w:r>
            <w:r>
              <w:rPr>
                <w:rFonts w:ascii="Times New Roman" w:eastAsia="Times New Roman" w:hAnsi="Times New Roman" w:cs="Times New Roman"/>
                <w:color w:val="000000"/>
                <w:spacing w:val="0"/>
                <w:w w:val="100"/>
                <w:position w:val="0"/>
              </w:rPr>
              <w:t>5%</w:t>
            </w:r>
            <w:r>
              <w:rPr>
                <w:color w:val="000000"/>
                <w:spacing w:val="0"/>
                <w:w w:val="100"/>
                <w:position w:val="0"/>
              </w:rPr>
              <w:t>以上股东股份减 持的规定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青岛远洋、 中海码头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3" w:lineRule="exact"/>
              <w:ind w:left="0" w:right="0" w:firstLine="0"/>
              <w:jc w:val="left"/>
            </w:pPr>
            <w:r>
              <w:rPr>
                <w:color w:val="000000"/>
                <w:spacing w:val="0"/>
                <w:w w:val="100"/>
                <w:position w:val="0"/>
              </w:rPr>
              <w:t xml:space="preserve">遵守上市公司持股 </w:t>
            </w:r>
            <w:r>
              <w:rPr>
                <w:rFonts w:ascii="Times New Roman" w:eastAsia="Times New Roman" w:hAnsi="Times New Roman" w:cs="Times New Roman"/>
                <w:color w:val="000000"/>
                <w:spacing w:val="0"/>
                <w:w w:val="100"/>
                <w:position w:val="0"/>
              </w:rPr>
              <w:t>5%</w:t>
            </w:r>
            <w:r>
              <w:rPr>
                <w:color w:val="000000"/>
                <w:spacing w:val="0"/>
                <w:w w:val="100"/>
                <w:position w:val="0"/>
              </w:rPr>
              <w:t>以上股东的一致 行动人股份减持的 规定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《招股说明书》披露 内容真实、准确、完 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青岛港集 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《招股说明书》披露 内容真实、准确、完 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董事、监事 、高级管理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《招股说明书》披露 内容真实、准确、完 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80" w:line="240" w:lineRule="auto"/>
              <w:ind w:left="0" w:right="0" w:firstLine="0"/>
              <w:jc w:val="both"/>
            </w:pPr>
            <w:r>
              <w:rPr>
                <w:color w:val="000000"/>
                <w:spacing w:val="0"/>
                <w:w w:val="100"/>
                <w:position w:val="0"/>
              </w:rPr>
              <w:t>董事、高级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对公司首次公开发 行股票摊薄即期回 报采取的填补措施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如未履行《招股说明 书》中所披露承诺将 采取的措施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青岛港集 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如未履行《招股说明 书》中所披露承诺将 采取的措施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color w:val="000000"/>
                <w:spacing w:val="0"/>
                <w:w w:val="100"/>
                <w:position w:val="0"/>
              </w:rPr>
              <w:t>与首次公开 发行相关的</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董事、高级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如未履行《招股说明 书》中所披露承诺将</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286"/>
        <w:gridCol w:w="850"/>
        <w:gridCol w:w="1210"/>
        <w:gridCol w:w="2011"/>
        <w:gridCol w:w="1416"/>
        <w:gridCol w:w="730"/>
        <w:gridCol w:w="725"/>
        <w:gridCol w:w="1205"/>
        <w:gridCol w:w="1046"/>
      </w:tblGrid>
      <w:tr>
        <w:trPr>
          <w:trHeight w:val="16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79"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18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200" w:right="0" w:firstLine="0"/>
              <w:jc w:val="left"/>
            </w:pPr>
            <w:r>
              <w:rPr>
                <w:color w:val="000000"/>
                <w:spacing w:val="0"/>
                <w:w w:val="100"/>
                <w:position w:val="0"/>
              </w:rPr>
              <w:t>如未能 及时履 行应说 明下一 步计划</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采取的措施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1" w:lineRule="exact"/>
              <w:ind w:left="0" w:right="0" w:firstLine="0"/>
              <w:jc w:val="left"/>
            </w:pPr>
            <w:r>
              <w:rPr>
                <w:color w:val="000000"/>
                <w:spacing w:val="0"/>
                <w:w w:val="100"/>
                <w:position w:val="0"/>
              </w:rPr>
              <w:t>青岛港集 团、公司、 董事（不含 独立董事） 、高级管理 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1" w:lineRule="exact"/>
              <w:ind w:left="0" w:right="0" w:firstLine="0"/>
              <w:jc w:val="left"/>
            </w:pPr>
            <w:r>
              <w:rPr>
                <w:color w:val="000000"/>
                <w:spacing w:val="0"/>
                <w:w w:val="100"/>
                <w:position w:val="0"/>
              </w:rPr>
              <w:t>遵守关于上市公司 控股股东、公司、公 司董事（不含独立董 事）及高级管理人员 股价稳定措施的规 定</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9" w:lineRule="exact"/>
              <w:ind w:left="0" w:right="0" w:firstLine="0"/>
              <w:jc w:val="left"/>
            </w:pPr>
            <w:r>
              <w:rPr>
                <w:color w:val="000000"/>
                <w:spacing w:val="0"/>
                <w:w w:val="100"/>
                <w:position w:val="0"/>
              </w:rPr>
              <w:t>青岛港</w:t>
            </w:r>
            <w:r>
              <w:rPr>
                <w:rFonts w:ascii="Times New Roman" w:eastAsia="Times New Roman" w:hAnsi="Times New Roman" w:cs="Times New Roman"/>
                <w:color w:val="000000"/>
                <w:spacing w:val="0"/>
                <w:w w:val="100"/>
                <w:position w:val="0"/>
              </w:rPr>
              <w:t>A</w:t>
            </w:r>
            <w:r>
              <w:rPr>
                <w:color w:val="000000"/>
                <w:spacing w:val="0"/>
                <w:w w:val="100"/>
                <w:position w:val="0"/>
              </w:rPr>
              <w:t>股 股票上市之 日起三年内。</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青岛港集 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避免同业竞争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青岛港集 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80" w:line="240" w:lineRule="auto"/>
              <w:ind w:left="0" w:right="0" w:firstLine="0"/>
              <w:jc w:val="left"/>
            </w:pPr>
            <w:r>
              <w:rPr>
                <w:color w:val="000000"/>
                <w:spacing w:val="0"/>
                <w:w w:val="100"/>
                <w:position w:val="0"/>
              </w:rPr>
              <w:t>避免非经营性资金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占用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青岛港集 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规范关联交易</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中远海运 集团</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规范关联交易</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5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与首次公开 发行相关的 承诺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解决土 地等产 权瑕疵</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青岛港集 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及时足额补偿青岛 港及其主要下属企 业因未取得房屋所 有权证而遭受的任 何行政处罚、损失、 索赔、支出和费用， 及时足额补偿青岛 港董家口港区港投 万邦矿石码头项目 的实施主体因未取 得用地</w:t>
            </w:r>
            <w:r>
              <w:rPr>
                <w:rFonts w:ascii="Times New Roman" w:eastAsia="Times New Roman" w:hAnsi="Times New Roman" w:cs="Times New Roman"/>
                <w:color w:val="000000"/>
                <w:spacing w:val="0"/>
                <w:w w:val="100"/>
                <w:position w:val="0"/>
              </w:rPr>
              <w:t>/</w:t>
            </w:r>
            <w:r>
              <w:rPr>
                <w:color w:val="000000"/>
                <w:spacing w:val="0"/>
                <w:w w:val="100"/>
                <w:position w:val="0"/>
              </w:rPr>
              <w:t>用海批复而 遭受的任何行政处 罚、损失、索赔、支 出和费用。</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0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与首次公开 发行相关的 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青岛港集 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及时足额补偿青岛 港及其主要下属企 业租赁的青岛港集</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r>
    </w:tbl>
    <w:tbl>
      <w:tblPr>
        <w:tblOverlap w:val="never"/>
        <w:jc w:val="center"/>
        <w:tblLayout w:type="fixed"/>
      </w:tblPr>
      <w:tblGrid>
        <w:gridCol w:w="1286"/>
        <w:gridCol w:w="850"/>
        <w:gridCol w:w="1210"/>
        <w:gridCol w:w="2011"/>
        <w:gridCol w:w="1416"/>
        <w:gridCol w:w="730"/>
        <w:gridCol w:w="725"/>
        <w:gridCol w:w="1205"/>
        <w:gridCol w:w="1046"/>
      </w:tblGrid>
      <w:tr>
        <w:trPr>
          <w:trHeight w:val="16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79"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18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200" w:right="0" w:firstLine="0"/>
              <w:jc w:val="both"/>
            </w:pPr>
            <w:r>
              <w:rPr>
                <w:color w:val="000000"/>
                <w:spacing w:val="0"/>
                <w:w w:val="100"/>
                <w:position w:val="0"/>
              </w:rPr>
              <w:t>如未能 及时履 行应说 明下一 步计划</w:t>
            </w:r>
          </w:p>
        </w:tc>
      </w:tr>
      <w:tr>
        <w:trPr>
          <w:trHeight w:val="19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团及青岛港集团下 属企业拥有的未取 得房屋所有权证的 房屋而遭受的任何 损失、索赔、支出和 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9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解决同 业竞争</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青岛港集 团</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遵守青岛港集团于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日作出 的《关于解决和避免 同业竞争的承诺函》</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w:t>
            </w:r>
          </w:p>
        </w:tc>
      </w:tr>
    </w:tbl>
    <w:p>
      <w:pPr>
        <w:widowControl w:val="0"/>
        <w:spacing w:after="639" w:line="1" w:lineRule="exact"/>
      </w:pPr>
    </w:p>
    <w:p>
      <w:pPr>
        <w:pStyle w:val="Style2"/>
        <w:keepNext w:val="0"/>
        <w:keepLines w:val="0"/>
        <w:widowControl w:val="0"/>
        <w:shd w:val="clear" w:color="auto" w:fill="auto"/>
        <w:tabs>
          <w:tab w:pos="1120" w:val="left"/>
        </w:tabs>
        <w:bidi w:val="0"/>
        <w:spacing w:before="0" w:after="40" w:line="317" w:lineRule="exact"/>
        <w:ind w:left="1140" w:right="0" w:hanging="580"/>
        <w:jc w:val="left"/>
      </w:pPr>
      <w:bookmarkStart w:id="238" w:name="bookmark238"/>
      <w:r>
        <w:rPr>
          <w:rFonts w:ascii="Calibri" w:eastAsia="Calibri" w:hAnsi="Calibri" w:cs="Calibri"/>
          <w:b/>
          <w:bCs/>
          <w:color w:val="000000"/>
          <w:spacing w:val="0"/>
          <w:w w:val="100"/>
          <w:position w:val="0"/>
          <w:sz w:val="24"/>
          <w:szCs w:val="24"/>
        </w:rPr>
        <w:t>（</w:t>
      </w:r>
      <w:bookmarkEnd w:id="238"/>
      <w:r>
        <w:rPr>
          <w:b/>
          <w:bCs/>
          <w:color w:val="000000"/>
          <w:spacing w:val="0"/>
          <w:w w:val="100"/>
          <w:position w:val="0"/>
        </w:rPr>
        <w:t>二</w:t>
      </w:r>
      <w:r>
        <w:rPr>
          <w:b/>
          <w:bCs/>
          <w:color w:val="000000"/>
          <w:spacing w:val="0"/>
          <w:w w:val="100"/>
          <w:position w:val="0"/>
          <w:sz w:val="26"/>
          <w:szCs w:val="26"/>
        </w:rPr>
        <w:t>）</w:t>
      </w:r>
      <w:r>
        <w:rPr>
          <w:rFonts w:ascii="Calibri" w:eastAsia="Calibri" w:hAnsi="Calibri" w:cs="Calibri"/>
          <w:b/>
          <w:bCs/>
          <w:color w:val="000000"/>
          <w:spacing w:val="0"/>
          <w:w w:val="100"/>
          <w:position w:val="0"/>
          <w:sz w:val="24"/>
          <w:szCs w:val="24"/>
        </w:rPr>
        <w:tab/>
      </w:r>
      <w:r>
        <w:rPr>
          <w:b/>
          <w:bCs/>
          <w:color w:val="000000"/>
          <w:spacing w:val="0"/>
          <w:w w:val="100"/>
          <w:position w:val="0"/>
        </w:rPr>
        <w:t>公司资产或项目存在盈利预测，且报告期仍处在盈利预测期间，公司就资产或项 目</w:t>
      </w:r>
    </w:p>
    <w:p>
      <w:pPr>
        <w:pStyle w:val="Style2"/>
        <w:keepNext w:val="0"/>
        <w:keepLines w:val="0"/>
        <w:widowControl w:val="0"/>
        <w:shd w:val="clear" w:color="auto" w:fill="auto"/>
        <w:bidi w:val="0"/>
        <w:spacing w:before="0" w:after="0" w:line="314" w:lineRule="exact"/>
        <w:ind w:left="0" w:right="0" w:firstLine="560"/>
        <w:jc w:val="left"/>
      </w:pPr>
      <w:r>
        <w:rPr>
          <w:b/>
          <w:bCs/>
          <w:color w:val="000000"/>
          <w:spacing w:val="0"/>
          <w:w w:val="100"/>
          <w:position w:val="0"/>
        </w:rPr>
        <w:t>是否达到原盈利预测及其原因作出说明</w:t>
      </w:r>
    </w:p>
    <w:p>
      <w:pPr>
        <w:pStyle w:val="Style2"/>
        <w:keepNext w:val="0"/>
        <w:keepLines w:val="0"/>
        <w:widowControl w:val="0"/>
        <w:shd w:val="clear" w:color="auto" w:fill="auto"/>
        <w:bidi w:val="0"/>
        <w:spacing w:before="0" w:after="360" w:line="314" w:lineRule="exact"/>
        <w:ind w:left="0" w:right="0" w:firstLine="560"/>
        <w:jc w:val="left"/>
      </w:pPr>
      <w:r>
        <w:rPr>
          <w:color w:val="000000"/>
          <w:spacing w:val="0"/>
          <w:w w:val="100"/>
          <w:position w:val="0"/>
        </w:rPr>
        <w:t>口已达到□未达到</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1120" w:val="left"/>
        </w:tabs>
        <w:bidi w:val="0"/>
        <w:spacing w:before="0" w:after="40" w:line="314" w:lineRule="exact"/>
        <w:ind w:left="0" w:right="0" w:firstLine="560"/>
        <w:jc w:val="left"/>
      </w:pPr>
      <w:bookmarkStart w:id="239" w:name="bookmark239"/>
      <w:bookmarkStart w:id="240" w:name="bookmark240"/>
      <w:bookmarkStart w:id="241" w:name="bookmark241"/>
      <w:bookmarkStart w:id="242" w:name="bookmark242"/>
      <w:r>
        <w:rPr>
          <w:rFonts w:ascii="Calibri" w:eastAsia="Calibri" w:hAnsi="Calibri" w:cs="Calibri"/>
          <w:color w:val="000000"/>
          <w:spacing w:val="0"/>
          <w:w w:val="100"/>
          <w:position w:val="0"/>
          <w:sz w:val="24"/>
          <w:szCs w:val="24"/>
        </w:rPr>
        <w:t>（</w:t>
      </w:r>
      <w:bookmarkEnd w:id="241"/>
      <w:r>
        <w:rPr>
          <w:color w:val="000000"/>
          <w:spacing w:val="0"/>
          <w:w w:val="100"/>
          <w:position w:val="0"/>
        </w:rPr>
        <w:t>三</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业绩承诺的完成情况及其对商誉减值测试的影响</w:t>
      </w:r>
      <w:bookmarkEnd w:id="239"/>
      <w:bookmarkEnd w:id="240"/>
      <w:bookmarkEnd w:id="242"/>
    </w:p>
    <w:p>
      <w:pPr>
        <w:pStyle w:val="Style2"/>
        <w:keepNext w:val="0"/>
        <w:keepLines w:val="0"/>
        <w:widowControl w:val="0"/>
        <w:shd w:val="clear" w:color="auto" w:fill="auto"/>
        <w:bidi w:val="0"/>
        <w:spacing w:before="0" w:after="40" w:line="314" w:lineRule="exact"/>
        <w:ind w:left="0" w:right="0" w:firstLine="5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1077" w:val="left"/>
        </w:tabs>
        <w:bidi w:val="0"/>
        <w:spacing w:before="0" w:after="40" w:line="314" w:lineRule="exact"/>
        <w:ind w:left="0" w:right="0" w:firstLine="560"/>
        <w:jc w:val="left"/>
      </w:pPr>
      <w:bookmarkStart w:id="243" w:name="bookmark243"/>
      <w:r>
        <w:rPr>
          <w:b/>
          <w:bCs/>
          <w:color w:val="000000"/>
          <w:spacing w:val="0"/>
          <w:w w:val="100"/>
          <w:position w:val="0"/>
        </w:rPr>
        <w:t>三</w:t>
      </w:r>
      <w:bookmarkEnd w:id="243"/>
      <w:r>
        <w:rPr>
          <w:b/>
          <w:bCs/>
          <w:color w:val="000000"/>
          <w:spacing w:val="0"/>
          <w:w w:val="100"/>
          <w:position w:val="0"/>
        </w:rPr>
        <w:t>、</w:t>
        <w:tab/>
        <w:t>报告期内资金被占用情况及清欠进展情况</w:t>
      </w:r>
    </w:p>
    <w:p>
      <w:pPr>
        <w:pStyle w:val="Style2"/>
        <w:keepNext w:val="0"/>
        <w:keepLines w:val="0"/>
        <w:widowControl w:val="0"/>
        <w:shd w:val="clear" w:color="auto" w:fill="auto"/>
        <w:bidi w:val="0"/>
        <w:spacing w:before="0" w:after="40" w:line="314" w:lineRule="exact"/>
        <w:ind w:left="0" w:right="0" w:firstLine="5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1077" w:val="left"/>
        </w:tabs>
        <w:bidi w:val="0"/>
        <w:spacing w:before="0" w:line="314" w:lineRule="exact"/>
        <w:ind w:left="0" w:right="0" w:firstLine="560"/>
        <w:jc w:val="left"/>
      </w:pPr>
      <w:bookmarkStart w:id="244" w:name="bookmark244"/>
      <w:r>
        <w:rPr>
          <w:b/>
          <w:bCs/>
          <w:color w:val="000000"/>
          <w:spacing w:val="0"/>
          <w:w w:val="100"/>
          <w:position w:val="0"/>
        </w:rPr>
        <w:t>四</w:t>
      </w:r>
      <w:bookmarkEnd w:id="244"/>
      <w:r>
        <w:rPr>
          <w:b/>
          <w:bCs/>
          <w:color w:val="000000"/>
          <w:spacing w:val="0"/>
          <w:w w:val="100"/>
          <w:position w:val="0"/>
        </w:rPr>
        <w:t>、</w:t>
        <w:tab/>
        <w:t>公司对会计师事务所“非标准意见审计报告”的说明</w:t>
      </w:r>
    </w:p>
    <w:p>
      <w:pPr>
        <w:pStyle w:val="Style2"/>
        <w:keepNext w:val="0"/>
        <w:keepLines w:val="0"/>
        <w:widowControl w:val="0"/>
        <w:shd w:val="clear" w:color="auto" w:fill="auto"/>
        <w:bidi w:val="0"/>
        <w:spacing w:before="0" w:after="32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1077" w:val="left"/>
        </w:tabs>
        <w:bidi w:val="0"/>
        <w:spacing w:before="0" w:after="40" w:line="314" w:lineRule="exact"/>
        <w:ind w:left="0" w:right="0" w:firstLine="560"/>
        <w:jc w:val="left"/>
      </w:pPr>
      <w:bookmarkStart w:id="245" w:name="bookmark245"/>
      <w:bookmarkStart w:id="246" w:name="bookmark246"/>
      <w:bookmarkStart w:id="247" w:name="bookmark247"/>
      <w:bookmarkStart w:id="248" w:name="bookmark248"/>
      <w:r>
        <w:rPr>
          <w:color w:val="000000"/>
          <w:spacing w:val="0"/>
          <w:w w:val="100"/>
          <w:position w:val="0"/>
        </w:rPr>
        <w:t>五</w:t>
      </w:r>
      <w:bookmarkEnd w:id="247"/>
      <w:r>
        <w:rPr>
          <w:color w:val="000000"/>
          <w:spacing w:val="0"/>
          <w:w w:val="100"/>
          <w:position w:val="0"/>
        </w:rPr>
        <w:t>、</w:t>
        <w:tab/>
        <w:t>公司对会计政策、会计估计变更或重大会计差错更正原因和影响的分析说明</w:t>
      </w:r>
      <w:bookmarkEnd w:id="245"/>
      <w:bookmarkEnd w:id="246"/>
      <w:bookmarkEnd w:id="248"/>
    </w:p>
    <w:p>
      <w:pPr>
        <w:pStyle w:val="Style20"/>
        <w:keepNext/>
        <w:keepLines/>
        <w:widowControl w:val="0"/>
        <w:shd w:val="clear" w:color="auto" w:fill="auto"/>
        <w:bidi w:val="0"/>
        <w:spacing w:before="0" w:after="40" w:line="314" w:lineRule="exact"/>
        <w:ind w:left="0" w:right="0" w:firstLine="560"/>
        <w:jc w:val="left"/>
      </w:pPr>
      <w:bookmarkStart w:id="245" w:name="bookmark245"/>
      <w:bookmarkStart w:id="246" w:name="bookmark246"/>
      <w:bookmarkStart w:id="249" w:name="bookmark249"/>
      <w:bookmarkStart w:id="250" w:name="bookmark250"/>
      <w:r>
        <w:rPr>
          <w:color w:val="000000"/>
          <w:spacing w:val="0"/>
          <w:w w:val="100"/>
          <w:position w:val="0"/>
        </w:rPr>
        <w:t>（</w:t>
      </w:r>
      <w:bookmarkEnd w:id="249"/>
      <w:r>
        <w:rPr>
          <w:color w:val="000000"/>
          <w:spacing w:val="0"/>
          <w:w w:val="100"/>
          <w:position w:val="0"/>
        </w:rPr>
        <w:t>一）公司对会计政策、会计估计变更原因及影响的分析说明</w:t>
      </w:r>
      <w:bookmarkEnd w:id="245"/>
      <w:bookmarkEnd w:id="246"/>
      <w:bookmarkEnd w:id="250"/>
    </w:p>
    <w:p>
      <w:pPr>
        <w:pStyle w:val="Style2"/>
        <w:keepNext w:val="0"/>
        <w:keepLines w:val="0"/>
        <w:widowControl w:val="0"/>
        <w:shd w:val="clear" w:color="auto" w:fill="auto"/>
        <w:bidi w:val="0"/>
        <w:spacing w:before="0" w:after="40" w:line="314" w:lineRule="exact"/>
        <w:ind w:left="0" w:right="0" w:firstLine="56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 w:line="314" w:lineRule="exact"/>
        <w:ind w:left="0" w:right="0" w:firstLine="560"/>
        <w:jc w:val="both"/>
      </w:pPr>
      <w:r>
        <w:rPr>
          <w:color w:val="000000"/>
          <w:spacing w:val="0"/>
          <w:w w:val="100"/>
          <w:position w:val="0"/>
        </w:rPr>
        <w:t>重要会计政策变更</w:t>
      </w:r>
    </w:p>
    <w:p>
      <w:pPr>
        <w:pStyle w:val="Style2"/>
        <w:keepNext w:val="0"/>
        <w:keepLines w:val="0"/>
        <w:widowControl w:val="0"/>
        <w:shd w:val="clear" w:color="auto" w:fill="auto"/>
        <w:bidi w:val="0"/>
        <w:spacing w:before="0" w:after="420" w:line="312" w:lineRule="exact"/>
        <w:ind w:left="124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日发布了《企业会计准则实施问答》。本集团已采用上 述实施问答编制</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年度财务报表，对本集团及本公司财务报表的影响列示如 下：</w:t>
      </w:r>
    </w:p>
    <w:p>
      <w:pPr>
        <w:pStyle w:val="Style2"/>
        <w:keepNext w:val="0"/>
        <w:keepLines w:val="0"/>
        <w:widowControl w:val="0"/>
        <w:shd w:val="clear" w:color="auto" w:fill="auto"/>
        <w:bidi w:val="0"/>
        <w:spacing w:before="0" w:after="40" w:line="314" w:lineRule="exact"/>
        <w:ind w:left="1240" w:right="0" w:firstLine="0"/>
        <w:jc w:val="both"/>
      </w:pPr>
      <w:r>
        <w:rPr>
          <w:color w:val="000000"/>
          <w:spacing w:val="0"/>
          <w:w w:val="100"/>
          <w:position w:val="0"/>
        </w:rPr>
        <w:t>企业会计准则实施问答</w:t>
      </w:r>
    </w:p>
    <w:p>
      <w:pPr>
        <w:pStyle w:val="Style2"/>
        <w:keepNext w:val="0"/>
        <w:keepLines w:val="0"/>
        <w:widowControl w:val="0"/>
        <w:shd w:val="clear" w:color="auto" w:fill="auto"/>
        <w:bidi w:val="0"/>
        <w:spacing w:before="0" w:after="40" w:line="314" w:lineRule="exact"/>
        <w:ind w:left="6720" w:right="0" w:firstLine="0"/>
        <w:jc w:val="left"/>
      </w:pPr>
      <w:r>
        <w:rPr>
          <w:color w:val="000000"/>
          <w:spacing w:val="0"/>
          <w:w w:val="100"/>
          <w:position w:val="0"/>
        </w:rPr>
        <w:t>单位：元币种：人民币</w:t>
      </w:r>
    </w:p>
    <w:tbl>
      <w:tblPr>
        <w:tblOverlap w:val="never"/>
        <w:jc w:val="center"/>
        <w:tblLayout w:type="fixed"/>
      </w:tblPr>
      <w:tblGrid>
        <w:gridCol w:w="3730"/>
        <w:gridCol w:w="1766"/>
        <w:gridCol w:w="1483"/>
        <w:gridCol w:w="1238"/>
      </w:tblGrid>
      <w:tr>
        <w:trPr>
          <w:trHeight w:val="1003" w:hRule="exact"/>
        </w:trPr>
        <w:tc>
          <w:tcPr>
            <w:vMerge w:val="restart"/>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会计政策变更的内容和原因</w:t>
            </w:r>
          </w:p>
        </w:tc>
        <w:tc>
          <w:tcPr>
            <w:vMerge w:val="restart"/>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受影响的报表</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项目名称</w:t>
            </w:r>
          </w:p>
        </w:tc>
        <w:tc>
          <w:tcPr>
            <w:gridSpan w:val="2"/>
            <w:tcBorders/>
            <w:shd w:val="clear" w:color="auto" w:fill="FFFFFF"/>
            <w:vAlign w:val="top"/>
          </w:tcPr>
          <w:p>
            <w:pPr>
              <w:pStyle w:val="Style23"/>
              <w:keepNext w:val="0"/>
              <w:keepLines w:val="0"/>
              <w:widowControl w:val="0"/>
              <w:shd w:val="clear" w:color="auto" w:fill="auto"/>
              <w:bidi w:val="0"/>
              <w:spacing w:before="0" w:after="400" w:line="240" w:lineRule="auto"/>
              <w:ind w:left="0" w:right="0" w:firstLine="0"/>
              <w:jc w:val="center"/>
              <w:rPr>
                <w:sz w:val="22"/>
                <w:szCs w:val="22"/>
              </w:rPr>
            </w:pPr>
            <w:r>
              <w:rPr>
                <w:color w:val="000000"/>
                <w:spacing w:val="0"/>
                <w:w w:val="100"/>
                <w:position w:val="0"/>
                <w:sz w:val="22"/>
                <w:szCs w:val="22"/>
              </w:rPr>
              <w:t>影响金额</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576" w:hRule="exact"/>
        </w:trPr>
        <w:tc>
          <w:tcPr>
            <w:vMerge/>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本集团</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本公司</w:t>
            </w:r>
          </w:p>
        </w:tc>
      </w:tr>
      <w:tr>
        <w:trPr>
          <w:trHeight w:val="533"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本集团及本公司将原计入信用减值</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信用减值损失</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-7,187,706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-1,625,296</w:t>
            </w:r>
          </w:p>
        </w:tc>
      </w:tr>
      <w:tr>
        <w:trPr>
          <w:trHeight w:val="586" w:hRule="exact"/>
        </w:trPr>
        <w:tc>
          <w:tcPr>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损失项目的合同资产减值损失重分 类至资产减值损失项目。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资产减值损失</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7,187,706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1,625,296</w:t>
            </w:r>
          </w:p>
        </w:tc>
      </w:tr>
    </w:tbl>
    <w:p>
      <w:pPr>
        <w:widowControl w:val="0"/>
        <w:spacing w:after="659" w:line="1" w:lineRule="exact"/>
      </w:pPr>
    </w:p>
    <w:p>
      <w:pPr>
        <w:pStyle w:val="Style2"/>
        <w:keepNext w:val="0"/>
        <w:keepLines w:val="0"/>
        <w:widowControl w:val="0"/>
        <w:shd w:val="clear" w:color="auto" w:fill="auto"/>
        <w:tabs>
          <w:tab w:pos="1312" w:val="left"/>
        </w:tabs>
        <w:bidi w:val="0"/>
        <w:spacing w:before="0" w:after="260" w:line="374" w:lineRule="exact"/>
        <w:ind w:left="560" w:right="0" w:firstLine="0"/>
        <w:jc w:val="left"/>
      </w:pPr>
      <w:bookmarkStart w:id="251" w:name="bookmark251"/>
      <w:r>
        <w:rPr>
          <w:b/>
          <w:bCs/>
          <w:color w:val="000000"/>
          <w:spacing w:val="0"/>
          <w:w w:val="100"/>
          <w:position w:val="0"/>
        </w:rPr>
        <w:t>（</w:t>
      </w:r>
      <w:bookmarkEnd w:id="251"/>
      <w:r>
        <w:rPr>
          <w:b/>
          <w:bCs/>
          <w:color w:val="000000"/>
          <w:spacing w:val="0"/>
          <w:w w:val="100"/>
          <w:position w:val="0"/>
        </w:rPr>
        <w:t>二）</w:t>
        <w:tab/>
        <w:t xml:space="preserve">公司对重大会计差错更正原因及影响的分析说明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1277" w:val="left"/>
        </w:tabs>
        <w:bidi w:val="0"/>
        <w:spacing w:before="0" w:line="374" w:lineRule="exact"/>
        <w:ind w:left="0" w:right="0" w:firstLine="560"/>
        <w:jc w:val="left"/>
      </w:pPr>
      <w:bookmarkStart w:id="252" w:name="bookmark252"/>
      <w:bookmarkStart w:id="253" w:name="bookmark253"/>
      <w:bookmarkStart w:id="254" w:name="bookmark254"/>
      <w:bookmarkStart w:id="255" w:name="bookmark255"/>
      <w:r>
        <w:rPr>
          <w:color w:val="000000"/>
          <w:spacing w:val="0"/>
          <w:w w:val="100"/>
          <w:position w:val="0"/>
        </w:rPr>
        <w:t>（</w:t>
      </w:r>
      <w:bookmarkEnd w:id="254"/>
      <w:r>
        <w:rPr>
          <w:color w:val="000000"/>
          <w:spacing w:val="0"/>
          <w:w w:val="100"/>
          <w:position w:val="0"/>
        </w:rPr>
        <w:t>三）</w:t>
        <w:tab/>
        <w:t>与前任会计师事务所进行的沟通情况</w:t>
      </w:r>
      <w:bookmarkEnd w:id="252"/>
      <w:bookmarkEnd w:id="253"/>
      <w:bookmarkEnd w:id="255"/>
    </w:p>
    <w:p>
      <w:pPr>
        <w:pStyle w:val="Style2"/>
        <w:keepNext w:val="0"/>
        <w:keepLines w:val="0"/>
        <w:widowControl w:val="0"/>
        <w:shd w:val="clear" w:color="auto" w:fill="auto"/>
        <w:tabs>
          <w:tab w:pos="1341" w:val="left"/>
        </w:tabs>
        <w:bidi w:val="0"/>
        <w:spacing w:before="0" w:after="380" w:line="240" w:lineRule="auto"/>
        <w:ind w:left="0" w:right="0" w:firstLine="56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1277" w:val="left"/>
        </w:tabs>
        <w:bidi w:val="0"/>
        <w:spacing w:before="0" w:line="240" w:lineRule="auto"/>
        <w:ind w:left="0" w:right="0" w:firstLine="560"/>
        <w:jc w:val="left"/>
      </w:pPr>
      <w:bookmarkStart w:id="256" w:name="bookmark256"/>
      <w:bookmarkStart w:id="257" w:name="bookmark257"/>
      <w:bookmarkStart w:id="258" w:name="bookmark258"/>
      <w:bookmarkStart w:id="259" w:name="bookmark259"/>
      <w:r>
        <w:rPr>
          <w:color w:val="000000"/>
          <w:spacing w:val="0"/>
          <w:w w:val="100"/>
          <w:position w:val="0"/>
        </w:rPr>
        <w:t>（</w:t>
      </w:r>
      <w:bookmarkEnd w:id="258"/>
      <w:r>
        <w:rPr>
          <w:color w:val="000000"/>
          <w:spacing w:val="0"/>
          <w:w w:val="100"/>
          <w:position w:val="0"/>
        </w:rPr>
        <w:t>四）</w:t>
        <w:tab/>
        <w:t>其他说明</w:t>
      </w:r>
      <w:bookmarkEnd w:id="256"/>
      <w:bookmarkEnd w:id="257"/>
      <w:bookmarkEnd w:id="259"/>
    </w:p>
    <w:p>
      <w:pPr>
        <w:pStyle w:val="Style2"/>
        <w:keepNext w:val="0"/>
        <w:keepLines w:val="0"/>
        <w:widowControl w:val="0"/>
        <w:shd w:val="clear" w:color="auto" w:fill="auto"/>
        <w:tabs>
          <w:tab w:pos="1341" w:val="left"/>
        </w:tabs>
        <w:bidi w:val="0"/>
        <w:spacing w:before="0" w:after="260" w:line="240" w:lineRule="auto"/>
        <w:ind w:left="0" w:right="0" w:firstLine="56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line="374" w:lineRule="exact"/>
        <w:ind w:left="0" w:right="0" w:firstLine="560"/>
        <w:jc w:val="left"/>
      </w:pPr>
      <w:bookmarkStart w:id="260" w:name="bookmark260"/>
      <w:bookmarkStart w:id="261" w:name="bookmark261"/>
      <w:bookmarkStart w:id="262" w:name="bookmark262"/>
      <w:bookmarkStart w:id="263" w:name="bookmark263"/>
      <w:r>
        <w:rPr>
          <w:color w:val="000000"/>
          <w:spacing w:val="0"/>
          <w:w w:val="100"/>
          <w:position w:val="0"/>
        </w:rPr>
        <w:t>六</w:t>
      </w:r>
      <w:bookmarkEnd w:id="262"/>
      <w:r>
        <w:rPr>
          <w:color w:val="000000"/>
          <w:spacing w:val="0"/>
          <w:w w:val="100"/>
          <w:position w:val="0"/>
        </w:rPr>
        <w:t>、聘任、解聘会计师事务所情况</w:t>
      </w:r>
      <w:bookmarkEnd w:id="260"/>
      <w:bookmarkEnd w:id="261"/>
      <w:bookmarkEnd w:id="263"/>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970"/>
        <w:gridCol w:w="5506"/>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现聘任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普华永道中天会计师事务所（特殊普通合伙）</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境内会计师事务所报酬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4,850,000</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境内会计师事务所审计年限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年</w:t>
            </w:r>
          </w:p>
        </w:tc>
      </w:tr>
    </w:tbl>
    <w:p>
      <w:pPr>
        <w:widowControl w:val="0"/>
        <w:spacing w:after="539" w:line="1" w:lineRule="exact"/>
      </w:pPr>
    </w:p>
    <w:tbl>
      <w:tblPr>
        <w:tblOverlap w:val="never"/>
        <w:jc w:val="center"/>
        <w:tblLayout w:type="fixed"/>
      </w:tblPr>
      <w:tblGrid>
        <w:gridCol w:w="3514"/>
        <w:gridCol w:w="3254"/>
        <w:gridCol w:w="2707"/>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报酬</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内部控制审计会计师事务所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普华永道中天会计师事务所</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（特殊普通合伙）</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1,260,000</w:t>
            </w:r>
          </w:p>
        </w:tc>
      </w:tr>
    </w:tbl>
    <w:p>
      <w:pPr>
        <w:widowControl w:val="0"/>
        <w:spacing w:after="259" w:line="1" w:lineRule="exact"/>
      </w:pPr>
    </w:p>
    <w:p>
      <w:pPr>
        <w:pStyle w:val="Style2"/>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聘任、解聘会计师事务所的情况说明</w:t>
      </w:r>
    </w:p>
    <w:p>
      <w:pPr>
        <w:pStyle w:val="Style2"/>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540" w:line="363" w:lineRule="exact"/>
        <w:ind w:left="560" w:right="0" w:firstLine="4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年度股东大会审议通过了《关于聘任青岛港国际股份有限公司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 会计师事务所的议案》，同意公司续聘普华永道中天会计师事务所（特殊普通合伙）为 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年度会计师事务所，同意授权董事会并由董事会授权公司董事长或副董事长 及其授权人士厘定聘任会计师事务所的酬金。</w:t>
      </w:r>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260" w:line="240" w:lineRule="auto"/>
        <w:ind w:left="0" w:right="0" w:firstLine="56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tabs>
          <w:tab w:pos="1077" w:val="left"/>
        </w:tabs>
        <w:bidi w:val="0"/>
        <w:spacing w:before="0" w:after="40" w:line="322" w:lineRule="exact"/>
        <w:ind w:left="0" w:right="0" w:firstLine="560"/>
        <w:jc w:val="left"/>
      </w:pPr>
      <w:bookmarkStart w:id="264" w:name="bookmark264"/>
      <w:r>
        <w:rPr>
          <w:b/>
          <w:bCs/>
          <w:color w:val="000000"/>
          <w:spacing w:val="0"/>
          <w:w w:val="100"/>
          <w:position w:val="0"/>
        </w:rPr>
        <w:t>七</w:t>
      </w:r>
      <w:bookmarkEnd w:id="264"/>
      <w:r>
        <w:rPr>
          <w:b/>
          <w:bCs/>
          <w:color w:val="000000"/>
          <w:spacing w:val="0"/>
          <w:w w:val="100"/>
          <w:position w:val="0"/>
        </w:rPr>
        <w:t>、</w:t>
        <w:tab/>
        <w:t>面临暂停上市风险的情况</w:t>
      </w:r>
    </w:p>
    <w:p>
      <w:pPr>
        <w:pStyle w:val="Style2"/>
        <w:keepNext w:val="0"/>
        <w:keepLines w:val="0"/>
        <w:widowControl w:val="0"/>
        <w:shd w:val="clear" w:color="auto" w:fill="auto"/>
        <w:tabs>
          <w:tab w:pos="1144" w:val="left"/>
        </w:tabs>
        <w:bidi w:val="0"/>
        <w:spacing w:before="0" w:after="40" w:line="322" w:lineRule="exact"/>
        <w:ind w:left="0" w:right="0" w:firstLine="560"/>
        <w:jc w:val="left"/>
      </w:pPr>
      <w:bookmarkStart w:id="265" w:name="bookmark265"/>
      <w:r>
        <w:rPr>
          <w:b/>
          <w:bCs/>
          <w:color w:val="000000"/>
          <w:spacing w:val="0"/>
          <w:w w:val="100"/>
          <w:position w:val="0"/>
        </w:rPr>
        <w:t>（</w:t>
      </w:r>
      <w:bookmarkEnd w:id="265"/>
      <w:r>
        <w:rPr>
          <w:b/>
          <w:bCs/>
          <w:color w:val="000000"/>
          <w:spacing w:val="0"/>
          <w:w w:val="100"/>
          <w:position w:val="0"/>
        </w:rPr>
        <w:t>一）</w:t>
        <w:tab/>
        <w:t>导致暂停上市的原因</w:t>
      </w:r>
    </w:p>
    <w:p>
      <w:pPr>
        <w:pStyle w:val="Style2"/>
        <w:keepNext w:val="0"/>
        <w:keepLines w:val="0"/>
        <w:widowControl w:val="0"/>
        <w:shd w:val="clear" w:color="auto" w:fill="auto"/>
        <w:bidi w:val="0"/>
        <w:spacing w:before="0" w:after="340" w:line="322" w:lineRule="exact"/>
        <w:ind w:left="0" w:right="0" w:firstLine="56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1144" w:val="left"/>
        </w:tabs>
        <w:bidi w:val="0"/>
        <w:spacing w:before="0" w:after="40" w:line="322" w:lineRule="exact"/>
        <w:ind w:left="0" w:right="0" w:firstLine="560"/>
        <w:jc w:val="left"/>
      </w:pPr>
      <w:bookmarkStart w:id="266" w:name="bookmark266"/>
      <w:r>
        <w:rPr>
          <w:b/>
          <w:bCs/>
          <w:color w:val="000000"/>
          <w:spacing w:val="0"/>
          <w:w w:val="100"/>
          <w:position w:val="0"/>
        </w:rPr>
        <w:t>（</w:t>
      </w:r>
      <w:bookmarkEnd w:id="266"/>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340" w:line="322" w:lineRule="exact"/>
        <w:ind w:left="0" w:right="0" w:firstLine="5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1077" w:val="left"/>
        </w:tabs>
        <w:bidi w:val="0"/>
        <w:spacing w:before="0" w:after="40" w:line="322" w:lineRule="exact"/>
        <w:ind w:left="0" w:right="0" w:firstLine="560"/>
        <w:jc w:val="left"/>
      </w:pPr>
      <w:bookmarkStart w:id="267" w:name="bookmark267"/>
      <w:r>
        <w:rPr>
          <w:b/>
          <w:bCs/>
          <w:color w:val="000000"/>
          <w:spacing w:val="0"/>
          <w:w w:val="100"/>
          <w:position w:val="0"/>
        </w:rPr>
        <w:t>八</w:t>
      </w:r>
      <w:bookmarkEnd w:id="267"/>
      <w:r>
        <w:rPr>
          <w:b/>
          <w:bCs/>
          <w:color w:val="000000"/>
          <w:spacing w:val="0"/>
          <w:w w:val="100"/>
          <w:position w:val="0"/>
        </w:rPr>
        <w:t>、</w:t>
        <w:tab/>
        <w:t>面临终止上市的情况和原因</w:t>
      </w:r>
    </w:p>
    <w:p>
      <w:pPr>
        <w:pStyle w:val="Style2"/>
        <w:keepNext w:val="0"/>
        <w:keepLines w:val="0"/>
        <w:widowControl w:val="0"/>
        <w:shd w:val="clear" w:color="auto" w:fill="auto"/>
        <w:bidi w:val="0"/>
        <w:spacing w:before="0" w:after="340" w:line="322" w:lineRule="exact"/>
        <w:ind w:left="0" w:right="0" w:firstLine="56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1077" w:val="left"/>
        </w:tabs>
        <w:bidi w:val="0"/>
        <w:spacing w:before="0" w:line="322" w:lineRule="exact"/>
        <w:ind w:left="0" w:right="0" w:firstLine="560"/>
        <w:jc w:val="left"/>
      </w:pPr>
      <w:bookmarkStart w:id="268" w:name="bookmark268"/>
      <w:r>
        <w:rPr>
          <w:b/>
          <w:bCs/>
          <w:color w:val="000000"/>
          <w:spacing w:val="0"/>
          <w:w w:val="100"/>
          <w:position w:val="0"/>
        </w:rPr>
        <w:t>九</w:t>
      </w:r>
      <w:bookmarkEnd w:id="268"/>
      <w:r>
        <w:rPr>
          <w:b/>
          <w:bCs/>
          <w:color w:val="000000"/>
          <w:spacing w:val="0"/>
          <w:w w:val="100"/>
          <w:position w:val="0"/>
        </w:rPr>
        <w:t>、</w:t>
        <w:tab/>
        <w:t>破产重整相关事项</w:t>
      </w:r>
    </w:p>
    <w:p>
      <w:pPr>
        <w:pStyle w:val="Style2"/>
        <w:keepNext w:val="0"/>
        <w:keepLines w:val="0"/>
        <w:widowControl w:val="0"/>
        <w:shd w:val="clear" w:color="auto" w:fill="auto"/>
        <w:bidi w:val="0"/>
        <w:spacing w:before="0" w:after="30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40" w:line="322" w:lineRule="exact"/>
        <w:ind w:left="0" w:right="0" w:firstLine="560"/>
        <w:jc w:val="left"/>
      </w:pPr>
      <w:r>
        <w:rPr>
          <w:b/>
          <w:bCs/>
          <w:color w:val="000000"/>
          <w:spacing w:val="0"/>
          <w:w w:val="100"/>
          <w:position w:val="0"/>
        </w:rPr>
        <w:t>十、重大诉讼、仲裁事项</w:t>
      </w:r>
    </w:p>
    <w:p>
      <w:pPr>
        <w:pStyle w:val="Style2"/>
        <w:keepNext w:val="0"/>
        <w:keepLines w:val="0"/>
        <w:widowControl w:val="0"/>
        <w:shd w:val="clear" w:color="auto" w:fill="auto"/>
        <w:bidi w:val="0"/>
        <w:spacing w:before="0" w:after="340" w:line="322" w:lineRule="exact"/>
        <w:ind w:left="0" w:right="0" w:firstLine="560"/>
        <w:jc w:val="left"/>
      </w:pPr>
      <w:r>
        <w:rPr>
          <w:color w:val="000000"/>
          <w:spacing w:val="0"/>
          <w:w w:val="100"/>
          <w:position w:val="0"/>
        </w:rPr>
        <w:t>□本年度公司有重大诉讼、仲裁事项</w:t>
      </w:r>
      <w:r>
        <w:rPr>
          <w:color w:val="000000"/>
          <w:spacing w:val="0"/>
          <w:w w:val="100"/>
          <w:position w:val="0"/>
          <w:sz w:val="24"/>
          <w:szCs w:val="24"/>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40" w:line="322" w:lineRule="exact"/>
        <w:ind w:left="980" w:right="0" w:hanging="420"/>
        <w:jc w:val="left"/>
      </w:pPr>
      <w:r>
        <w:rPr>
          <w:b/>
          <w:bCs/>
          <w:color w:val="000000"/>
          <w:spacing w:val="0"/>
          <w:w w:val="100"/>
          <w:position w:val="0"/>
        </w:rPr>
        <w:t>十一、上市公司及其董事、监事、高级管理人员、控股股东、实际控制人、收购人处罚 及整改情况</w:t>
      </w:r>
    </w:p>
    <w:p>
      <w:pPr>
        <w:pStyle w:val="Style2"/>
        <w:keepNext w:val="0"/>
        <w:keepLines w:val="0"/>
        <w:widowControl w:val="0"/>
        <w:shd w:val="clear" w:color="auto" w:fill="auto"/>
        <w:bidi w:val="0"/>
        <w:spacing w:before="0" w:after="620" w:line="322" w:lineRule="exact"/>
        <w:ind w:left="0" w:right="0" w:firstLine="56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3" w:lineRule="exact"/>
        <w:ind w:left="0" w:right="0" w:firstLine="560"/>
        <w:jc w:val="both"/>
      </w:pPr>
      <w:r>
        <w:rPr>
          <w:b/>
          <w:bCs/>
          <w:color w:val="000000"/>
          <w:spacing w:val="0"/>
          <w:w w:val="100"/>
          <w:position w:val="0"/>
        </w:rPr>
        <w:t>十二、报告期内公司及其控股股东、实际控制人诚信状况的说明</w:t>
      </w:r>
    </w:p>
    <w:p>
      <w:pPr>
        <w:pStyle w:val="Style2"/>
        <w:keepNext w:val="0"/>
        <w:keepLines w:val="0"/>
        <w:widowControl w:val="0"/>
        <w:shd w:val="clear" w:color="auto" w:fill="auto"/>
        <w:bidi w:val="0"/>
        <w:spacing w:before="0" w:after="40" w:line="323" w:lineRule="exact"/>
        <w:ind w:left="0" w:right="0" w:firstLine="56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40" w:line="374" w:lineRule="exact"/>
        <w:ind w:left="560" w:right="0" w:firstLine="460"/>
        <w:jc w:val="both"/>
      </w:pPr>
      <w:r>
        <w:rPr>
          <w:color w:val="000000"/>
          <w:spacing w:val="0"/>
          <w:w w:val="100"/>
          <w:position w:val="0"/>
        </w:rPr>
        <w:t>报告期内，公司及公司控股股东、实际控制人不存在未履行法院生效判决、所负数 额较大的债务到期未清偿等情况。</w:t>
      </w:r>
    </w:p>
    <w:p>
      <w:pPr>
        <w:pStyle w:val="Style2"/>
        <w:keepNext w:val="0"/>
        <w:keepLines w:val="0"/>
        <w:widowControl w:val="0"/>
        <w:shd w:val="clear" w:color="auto" w:fill="auto"/>
        <w:bidi w:val="0"/>
        <w:spacing w:before="0" w:after="40" w:line="323" w:lineRule="exact"/>
        <w:ind w:left="0" w:right="0" w:firstLine="560"/>
        <w:jc w:val="left"/>
      </w:pPr>
      <w:r>
        <w:rPr>
          <w:b/>
          <w:bCs/>
          <w:color w:val="000000"/>
          <w:spacing w:val="0"/>
          <w:w w:val="100"/>
          <w:position w:val="0"/>
        </w:rPr>
        <w:t>十三、公司股权激励计划、员工持股计划或其他员工激励措施的情况及其影响</w:t>
      </w:r>
    </w:p>
    <w:p>
      <w:pPr>
        <w:pStyle w:val="Style2"/>
        <w:keepNext w:val="0"/>
        <w:keepLines w:val="0"/>
        <w:widowControl w:val="0"/>
        <w:shd w:val="clear" w:color="auto" w:fill="auto"/>
        <w:tabs>
          <w:tab w:pos="1144" w:val="left"/>
        </w:tabs>
        <w:bidi w:val="0"/>
        <w:spacing w:before="0" w:line="323" w:lineRule="exact"/>
        <w:ind w:left="0" w:right="0" w:firstLine="560"/>
        <w:jc w:val="left"/>
      </w:pPr>
      <w:bookmarkStart w:id="269" w:name="bookmark269"/>
      <w:r>
        <w:rPr>
          <w:b/>
          <w:bCs/>
          <w:color w:val="000000"/>
          <w:spacing w:val="0"/>
          <w:w w:val="100"/>
          <w:position w:val="0"/>
        </w:rPr>
        <w:t>（</w:t>
      </w:r>
      <w:bookmarkEnd w:id="269"/>
      <w:r>
        <w:rPr>
          <w:b/>
          <w:bCs/>
          <w:color w:val="000000"/>
          <w:spacing w:val="0"/>
          <w:w w:val="100"/>
          <w:position w:val="0"/>
        </w:rPr>
        <w:t>一）</w:t>
        <w:tab/>
        <w:t>相关激励事项已在临时公告披露且后续实施无进展或变化的</w:t>
      </w:r>
    </w:p>
    <w:p>
      <w:pPr>
        <w:pStyle w:val="Style2"/>
        <w:keepNext w:val="0"/>
        <w:keepLines w:val="0"/>
        <w:widowControl w:val="0"/>
        <w:shd w:val="clear" w:color="auto" w:fill="auto"/>
        <w:bidi w:val="0"/>
        <w:spacing w:before="0" w:after="30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tabs>
          <w:tab w:pos="1144" w:val="left"/>
        </w:tabs>
        <w:bidi w:val="0"/>
        <w:spacing w:before="0" w:after="40" w:line="323" w:lineRule="exact"/>
        <w:ind w:left="0" w:right="0" w:firstLine="560"/>
        <w:jc w:val="left"/>
      </w:pPr>
      <w:bookmarkStart w:id="270" w:name="bookmark270"/>
      <w:r>
        <w:rPr>
          <w:b/>
          <w:bCs/>
          <w:color w:val="000000"/>
          <w:spacing w:val="0"/>
          <w:w w:val="100"/>
          <w:position w:val="0"/>
        </w:rPr>
        <w:t>（</w:t>
      </w:r>
      <w:bookmarkEnd w:id="270"/>
      <w:r>
        <w:rPr>
          <w:b/>
          <w:bCs/>
          <w:color w:val="000000"/>
          <w:spacing w:val="0"/>
          <w:w w:val="100"/>
          <w:position w:val="0"/>
        </w:rPr>
        <w:t>二）</w:t>
        <w:tab/>
        <w:t>临时公告未披露或有后续进展的激励情况</w:t>
      </w:r>
    </w:p>
    <w:p>
      <w:pPr>
        <w:pStyle w:val="Style2"/>
        <w:keepNext w:val="0"/>
        <w:keepLines w:val="0"/>
        <w:widowControl w:val="0"/>
        <w:shd w:val="clear" w:color="auto" w:fill="auto"/>
        <w:tabs>
          <w:tab w:pos="1527" w:val="left"/>
        </w:tabs>
        <w:bidi w:val="0"/>
        <w:spacing w:before="0" w:after="340" w:line="323" w:lineRule="exact"/>
        <w:ind w:left="560" w:right="0" w:firstLine="0"/>
        <w:jc w:val="both"/>
      </w:pPr>
      <w:r>
        <w:rPr>
          <w:color w:val="000000"/>
          <w:spacing w:val="0"/>
          <w:w w:val="100"/>
          <w:position w:val="0"/>
        </w:rPr>
        <w:t>股权激励情况 口适用</w:t>
      </w:r>
      <w:r>
        <w:rPr>
          <w:color w:val="000000"/>
          <w:spacing w:val="0"/>
          <w:w w:val="100"/>
          <w:position w:val="0"/>
          <w:sz w:val="24"/>
          <w:szCs w:val="24"/>
        </w:rPr>
        <w:t>J</w:t>
      </w:r>
      <w:r>
        <w:rPr>
          <w:color w:val="000000"/>
          <w:spacing w:val="0"/>
          <w:w w:val="100"/>
          <w:position w:val="0"/>
        </w:rPr>
        <w:t>不适用 其他说明 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3" w:lineRule="exact"/>
        <w:ind w:left="0" w:right="0" w:firstLine="560"/>
        <w:jc w:val="both"/>
      </w:pPr>
      <w:r>
        <w:rPr>
          <w:color w:val="000000"/>
          <w:spacing w:val="0"/>
          <w:w w:val="100"/>
          <w:position w:val="0"/>
        </w:rPr>
        <w:t>员工持股计划情况</w:t>
      </w:r>
    </w:p>
    <w:p>
      <w:pPr>
        <w:pStyle w:val="Style2"/>
        <w:keepNext w:val="0"/>
        <w:keepLines w:val="0"/>
        <w:widowControl w:val="0"/>
        <w:shd w:val="clear" w:color="auto" w:fill="auto"/>
        <w:tabs>
          <w:tab w:pos="1527" w:val="left"/>
        </w:tabs>
        <w:bidi w:val="0"/>
        <w:spacing w:before="0" w:after="440" w:line="323" w:lineRule="exact"/>
        <w:ind w:left="0" w:right="0" w:firstLine="56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560"/>
        <w:jc w:val="both"/>
      </w:pPr>
      <w:r>
        <w:rPr>
          <w:color w:val="000000"/>
          <w:spacing w:val="0"/>
          <w:w w:val="100"/>
          <w:position w:val="0"/>
        </w:rPr>
        <w:t>其他激励措施</w:t>
      </w:r>
      <w:r>
        <w:br w:type="page"/>
      </w:r>
    </w:p>
    <w:p>
      <w:pPr>
        <w:pStyle w:val="Style2"/>
        <w:keepNext w:val="0"/>
        <w:keepLines w:val="0"/>
        <w:widowControl w:val="0"/>
        <w:shd w:val="clear" w:color="auto" w:fill="auto"/>
        <w:bidi w:val="0"/>
        <w:spacing w:before="0" w:after="420" w:line="240" w:lineRule="auto"/>
        <w:ind w:left="0" w:right="0" w:firstLine="5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560"/>
        <w:jc w:val="left"/>
      </w:pPr>
      <w:bookmarkStart w:id="271" w:name="bookmark271"/>
      <w:bookmarkStart w:id="272" w:name="bookmark272"/>
      <w:bookmarkStart w:id="273" w:name="bookmark273"/>
      <w:r>
        <w:rPr>
          <w:color w:val="000000"/>
          <w:spacing w:val="0"/>
          <w:w w:val="100"/>
          <w:position w:val="0"/>
        </w:rPr>
        <w:t>十四、重大关联交易</w:t>
      </w:r>
      <w:bookmarkEnd w:id="271"/>
      <w:bookmarkEnd w:id="272"/>
      <w:bookmarkEnd w:id="273"/>
    </w:p>
    <w:p>
      <w:pPr>
        <w:pStyle w:val="Style20"/>
        <w:keepNext/>
        <w:keepLines/>
        <w:widowControl w:val="0"/>
        <w:shd w:val="clear" w:color="auto" w:fill="auto"/>
        <w:bidi w:val="0"/>
        <w:spacing w:before="0" w:line="240" w:lineRule="auto"/>
        <w:ind w:left="0" w:right="0" w:firstLine="560"/>
        <w:jc w:val="left"/>
      </w:pPr>
      <w:bookmarkStart w:id="271" w:name="bookmark271"/>
      <w:bookmarkStart w:id="272" w:name="bookmark272"/>
      <w:bookmarkStart w:id="274" w:name="bookmark274"/>
      <w:bookmarkStart w:id="275" w:name="bookmark275"/>
      <w:r>
        <w:rPr>
          <w:rFonts w:ascii="Calibri" w:eastAsia="Calibri" w:hAnsi="Calibri" w:cs="Calibri"/>
          <w:color w:val="000000"/>
          <w:spacing w:val="0"/>
          <w:w w:val="100"/>
          <w:position w:val="0"/>
          <w:sz w:val="24"/>
          <w:szCs w:val="24"/>
        </w:rPr>
        <w:t>（</w:t>
      </w:r>
      <w:bookmarkEnd w:id="274"/>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与日常经营相关的关联交易</w:t>
      </w:r>
      <w:bookmarkEnd w:id="271"/>
      <w:bookmarkEnd w:id="272"/>
      <w:bookmarkEnd w:id="275"/>
    </w:p>
    <w:p>
      <w:pPr>
        <w:pStyle w:val="Style20"/>
        <w:keepNext/>
        <w:keepLines/>
        <w:widowControl w:val="0"/>
        <w:shd w:val="clear" w:color="auto" w:fill="auto"/>
        <w:tabs>
          <w:tab w:pos="994" w:val="left"/>
        </w:tabs>
        <w:bidi w:val="0"/>
        <w:spacing w:before="0" w:line="240" w:lineRule="auto"/>
        <w:ind w:left="0" w:right="0" w:firstLine="560"/>
        <w:jc w:val="left"/>
      </w:pPr>
      <w:bookmarkStart w:id="271" w:name="bookmark271"/>
      <w:bookmarkStart w:id="272" w:name="bookmark272"/>
      <w:bookmarkStart w:id="276" w:name="bookmark276"/>
      <w:bookmarkStart w:id="277" w:name="bookmark277"/>
      <w:r>
        <w:rPr>
          <w:color w:val="000000"/>
          <w:spacing w:val="0"/>
          <w:w w:val="100"/>
          <w:position w:val="0"/>
        </w:rPr>
        <w:t>1</w:t>
      </w:r>
      <w:bookmarkEnd w:id="276"/>
      <w:r>
        <w:rPr>
          <w:color w:val="000000"/>
          <w:spacing w:val="0"/>
          <w:w w:val="100"/>
          <w:position w:val="0"/>
        </w:rPr>
        <w:t>、</w:t>
        <w:tab/>
        <w:t>已在临时公告披露且后续实施无进展或变化的事项</w:t>
      </w:r>
      <w:bookmarkEnd w:id="271"/>
      <w:bookmarkEnd w:id="272"/>
      <w:bookmarkEnd w:id="277"/>
    </w:p>
    <w:p>
      <w:pPr>
        <w:pStyle w:val="Style2"/>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994" w:val="left"/>
        </w:tabs>
        <w:bidi w:val="0"/>
        <w:spacing w:before="0" w:line="240" w:lineRule="auto"/>
        <w:ind w:left="0" w:right="0" w:firstLine="560"/>
        <w:jc w:val="left"/>
      </w:pPr>
      <w:bookmarkStart w:id="278" w:name="bookmark278"/>
      <w:bookmarkStart w:id="279" w:name="bookmark279"/>
      <w:bookmarkStart w:id="280" w:name="bookmark280"/>
      <w:bookmarkStart w:id="281" w:name="bookmark281"/>
      <w:r>
        <w:rPr>
          <w:color w:val="000000"/>
          <w:spacing w:val="0"/>
          <w:w w:val="100"/>
          <w:position w:val="0"/>
        </w:rPr>
        <w:t>2</w:t>
      </w:r>
      <w:bookmarkEnd w:id="280"/>
      <w:r>
        <w:rPr>
          <w:color w:val="000000"/>
          <w:spacing w:val="0"/>
          <w:w w:val="100"/>
          <w:position w:val="0"/>
        </w:rPr>
        <w:t>、</w:t>
        <w:tab/>
        <w:t>已在临时公告披露，但有后续实施的进展或变化的事项</w:t>
      </w:r>
      <w:bookmarkEnd w:id="278"/>
      <w:bookmarkEnd w:id="279"/>
      <w:bookmarkEnd w:id="281"/>
    </w:p>
    <w:p>
      <w:pPr>
        <w:pStyle w:val="Style2"/>
        <w:keepNext w:val="0"/>
        <w:keepLines w:val="0"/>
        <w:widowControl w:val="0"/>
        <w:shd w:val="clear" w:color="auto" w:fill="auto"/>
        <w:bidi w:val="0"/>
        <w:spacing w:before="0" w:after="80" w:line="240" w:lineRule="auto"/>
        <w:ind w:left="0" w:right="0" w:firstLine="56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240" w:lineRule="auto"/>
        <w:ind w:left="106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年日常关联交易进展情况如下所示：</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 币种：人民币</w:t>
      </w:r>
    </w:p>
    <w:tbl>
      <w:tblPr>
        <w:tblOverlap w:val="never"/>
        <w:jc w:val="center"/>
        <w:tblLayout w:type="fixed"/>
      </w:tblPr>
      <w:tblGrid>
        <w:gridCol w:w="744"/>
        <w:gridCol w:w="2962"/>
        <w:gridCol w:w="2266"/>
        <w:gridCol w:w="1277"/>
        <w:gridCol w:w="1277"/>
        <w:gridCol w:w="1200"/>
      </w:tblGrid>
      <w:tr>
        <w:trPr>
          <w:trHeight w:val="2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交易内容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关联交易协议名称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关联交易方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 年</w:t>
            </w:r>
          </w:p>
        </w:tc>
      </w:tr>
      <w:tr>
        <w:trPr>
          <w:trHeight w:val="2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实际发生额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预计金额</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公司及其子公司向青岛港集团 及其子公司销售产品和服务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《青岛港国际股份有 限公司与青岛港（集 团）有限公司综合产品 和服务框架协议》</w:t>
            </w:r>
          </w:p>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2020-2022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青岛港（集 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57,800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公司及其子公司向青岛港集团 及其子公司购买产品和服务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公司及其子公司向青岛港集团 及其子公司出租资产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公司及其子公司向青岛港集团 及其子公司承租资产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公司及其子公司向中远海运集 团及其子公司销售产品和服务</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《青岛港国际股份有 限公司与中国远洋海 运集团有限公司综合 产品和服务框架协议》</w:t>
            </w:r>
          </w:p>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2020-2022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中国远洋海 运集团有限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公司及其子公司向中远海运集 团及其子公司购买产品和服务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公司及其子公司向中远海运集 团及其子公司出租资产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公司及其子公司向中远海运集 团及其子公司承租资产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青岛港集团及其子公司向公司 及其子公司提供委托贷款最高 余额（含应计利息）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《青岛港国际股份有 限公司与青岛港（集 团）有限公司金融服务 框架协议》</w:t>
            </w:r>
            <w:r>
              <w:rPr>
                <w:color w:val="000000"/>
                <w:spacing w:val="0"/>
                <w:w w:val="100"/>
                <w:position w:val="0"/>
              </w:rPr>
              <w:t>（</w:t>
            </w:r>
            <w:r>
              <w:rPr>
                <w:rFonts w:ascii="Times New Roman" w:eastAsia="Times New Roman" w:hAnsi="Times New Roman" w:cs="Times New Roman"/>
                <w:color w:val="000000"/>
                <w:spacing w:val="0"/>
                <w:w w:val="100"/>
                <w:position w:val="0"/>
              </w:rPr>
              <w:t xml:space="preserve">2020-2022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青岛港（集 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530,000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青岛港集团及其子公司向公司 及其子公司提供融资租赁最高 余额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260,000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青岛港集团及其子公司向公司 及其子公司提供融资租赁租金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青岛港集团及其子公司向公司 及其子公司提供商业保理最高 余额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青岛港集团及其子公司向公司 及其子公司提供商业保理利息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青岛港集团及其子公司向公司 及其子公司提供商业保理中间 业务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青岛港集团及其子公司向公司 及其子公司提供小额贷款最高 余额</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744"/>
        <w:gridCol w:w="2962"/>
        <w:gridCol w:w="2266"/>
        <w:gridCol w:w="1277"/>
        <w:gridCol w:w="1277"/>
        <w:gridCol w:w="1200"/>
      </w:tblGrid>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交易内容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关联交易协议名称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 年</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实际发生额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预计金额</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青岛港集团及其子公司向公司 及其子公司提供小额贷款利息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青岛港集团及其子公司向公司 及其子公司提供融资担保服务 最高余额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青岛港集团及其子公司向公司 及其子公司提供融资担保服务 保费支出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青港财务公司向青岛港集团及 其子公司提供存款服务最高余 额（含应计利息）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both"/>
            </w:pPr>
            <w:r>
              <w:rPr>
                <w:color w:val="000000"/>
                <w:spacing w:val="0"/>
                <w:w w:val="100"/>
                <w:position w:val="0"/>
              </w:rPr>
              <w:t>《青岛港财务有限责 任公司与青岛港（集 团）有限公司金融服务 框架协议》</w:t>
            </w:r>
            <w:r>
              <w:rPr>
                <w:color w:val="000000"/>
                <w:spacing w:val="0"/>
                <w:w w:val="100"/>
                <w:position w:val="0"/>
              </w:rPr>
              <w:t>（</w:t>
            </w:r>
            <w:r>
              <w:rPr>
                <w:rFonts w:ascii="Times New Roman" w:eastAsia="Times New Roman" w:hAnsi="Times New Roman" w:cs="Times New Roman"/>
                <w:color w:val="000000"/>
                <w:spacing w:val="0"/>
                <w:w w:val="100"/>
                <w:position w:val="0"/>
              </w:rPr>
              <w:t xml:space="preserve">2020-2022 </w:t>
            </w:r>
            <w:r>
              <w:rPr>
                <w:color w:val="000000"/>
                <w:spacing w:val="0"/>
                <w:w w:val="100"/>
                <w:position w:val="0"/>
              </w:rPr>
              <w:t>年度）</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青岛港（集 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青港财务公司向青岛港集团及 其子公司提供贷款服务最高余 额（含应计利息）</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430,000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青港财务公司向青岛港集团及 其子公司提供中间业务服务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青港财务公司向青岛港董家口 矿石码头有限公司提供存款服 务最高余额（含应计利息）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《青岛港财务有限责 任公司与青岛港董家 口矿石码头有限公司 金融服务框架协议》</w:t>
            </w:r>
          </w:p>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青港财务公司向青岛港董家口 矿石码头有限公司提供信贷服 务最高余额（含应计利息）</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青岛港董家 口矿石码头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青港财务公司向青岛港董家口 矿石码头有限公司提供中间业 务服务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青港财务公司向青岛前湾联合 集装箱码头有限责任公司提供 存款服务最高余额（含应计利 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《青岛港财务有限责 任公司与青岛前湾联 合集装箱码头有限责 任公司金融服务框架 协议》（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7" w:lineRule="exact"/>
              <w:ind w:left="0" w:right="0" w:firstLine="0"/>
              <w:jc w:val="both"/>
            </w:pPr>
            <w:r>
              <w:rPr>
                <w:color w:val="000000"/>
                <w:spacing w:val="0"/>
                <w:w w:val="100"/>
                <w:position w:val="0"/>
              </w:rPr>
              <w:t>青岛前湾联 合集装箱码 头有限责任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8,289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青港财务公司向青岛前湾联合 集装箱码头有限责任公司提供 信贷服务最高余额（含应计利 息）</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青港财务公司向青岛前湾联合 集装箱码头有限责任公司提供 中间业务服务</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青港财务公司向青岛前湾新联 合集装箱码头有限责任公司提 供存款服务最高余额（含应计 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《青岛港财务有限责 任公司与青岛前湾新 联合集装箱码头有限 责任公司金融服务框 架协议》（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7" w:lineRule="exact"/>
              <w:ind w:left="0" w:right="0" w:firstLine="0"/>
              <w:jc w:val="both"/>
            </w:pPr>
            <w:r>
              <w:rPr>
                <w:color w:val="000000"/>
                <w:spacing w:val="0"/>
                <w:w w:val="100"/>
                <w:position w:val="0"/>
              </w:rPr>
              <w:t>青岛前湾新 联合集装箱 码头有限责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24,000</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青港财务公司向青岛前湾新联 合集装箱码头有限责任公司提 供信贷服务最高余额（含应计 利息）</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24,000</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青港财务公司向青岛前湾新联 合集装箱码头有限责任公司提 供中间业务服务</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744"/>
        <w:gridCol w:w="2962"/>
        <w:gridCol w:w="2266"/>
        <w:gridCol w:w="1277"/>
        <w:gridCol w:w="1277"/>
        <w:gridCol w:w="1200"/>
      </w:tblGrid>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交易内容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关联交易协议名称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 年</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实际发生额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预计金额</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青港财务公司向青岛长荣集装 箱储运有限公司提供存款服务 最高余额（含应计利息）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《青岛港财务有限责 任公司与青岛长荣集 装箱储运有限公司金 融服务框架协议》</w:t>
            </w:r>
          </w:p>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青岛长荣集 装箱储运有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青港财务公司向青岛长荣集装 箱储运有限公司提供信贷服务 最高余额（含应计利息）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青港财务公司向青岛长荣集装 箱储运有限公司提供中间业务 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青港财务公司向华能青岛港务 有限公司提供存款服务最高余 额（含应计利息）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both"/>
            </w:pPr>
            <w:r>
              <w:rPr>
                <w:color w:val="000000"/>
                <w:spacing w:val="0"/>
                <w:w w:val="100"/>
                <w:position w:val="0"/>
              </w:rPr>
              <w:t>《青岛港财务有限责 任公司与华能青岛港 务有限公司金融服务 框架协议》（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华能青岛港 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6" w:lineRule="exact"/>
              <w:ind w:left="0" w:right="0" w:firstLine="0"/>
              <w:jc w:val="both"/>
            </w:pPr>
            <w:r>
              <w:rPr>
                <w:color w:val="000000"/>
                <w:spacing w:val="0"/>
                <w:w w:val="100"/>
                <w:position w:val="0"/>
              </w:rPr>
              <w:t>青港财务公司向华能青岛港务 有限公司提供信贷服务最高余 额（含应计利息）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青港财务公司向华能青岛港务 有限公司提供中间业务服务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青港财务公司向青岛港董家口 中外运物流有限公司提供存款 服务最高余额（含应计利息）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《青岛港财务有限责 任公司与青岛港董家 口中外运物流有限公 司金融服务框架协议》</w:t>
            </w:r>
          </w:p>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青岛港董家 口中外运物 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青港财务公司向青岛港董家口 中外运物流有限公司提供信贷 服务最高余额（含应计利息）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青港财务公司向青岛港董家口 中外运物流有限公司提供中间 业务服务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青港财务公司向威海青威集装 箱码头有限公司提供存款服务 最高余额（含应计利息）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《青岛港财务有限责 任公司与威海青威集 装箱码头有限公司金 融服务框架协议》</w:t>
            </w:r>
          </w:p>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威海青威集 装箱码头有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青港财务公司向威海青威集装 箱码头有限公司提供信贷服务 最高余额（含应计利息）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青港财务公司向威海青威集装 箱码头有限公司提供中间业务 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青港财务公司向青岛港（临沂） 高速物流有限公司提供存款服 务最高余额（含应计利息）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《青岛港财务有限责 任公司与青岛港（临 沂）高速物流有限公司 金融服务框架协议》</w:t>
            </w:r>
          </w:p>
          <w:p>
            <w:pPr>
              <w:pStyle w:val="Style23"/>
              <w:keepNext w:val="0"/>
              <w:keepLines w:val="0"/>
              <w:widowControl w:val="0"/>
              <w:shd w:val="clear" w:color="auto" w:fill="auto"/>
              <w:bidi w:val="0"/>
              <w:spacing w:before="0" w:after="0" w:line="27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青岛港（临 沂）高速物 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青港财务公司向青岛港（临沂） 高速物流有限公司提供信贷服 务最高余额（含应计利息）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10,000</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both"/>
            </w:pPr>
            <w:r>
              <w:rPr>
                <w:color w:val="000000"/>
                <w:spacing w:val="0"/>
                <w:w w:val="100"/>
                <w:position w:val="0"/>
              </w:rPr>
              <w:t>青港财务公司向青岛港（临沂） 高速物流有限公司提供中间业 务服务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青港财务公司向青岛港联海国 际物流有限公司提供存款服务 最高余额（含应计利息）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《青岛港财务有限责 任公司与青岛港联海 国际物流有限公司金</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青岛港联海 国际物流有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24,000</w:t>
            </w:r>
          </w:p>
        </w:tc>
      </w:tr>
    </w:tbl>
    <w:tbl>
      <w:tblPr>
        <w:tblOverlap w:val="never"/>
        <w:jc w:val="center"/>
        <w:tblLayout w:type="fixed"/>
      </w:tblPr>
      <w:tblGrid>
        <w:gridCol w:w="744"/>
        <w:gridCol w:w="2962"/>
        <w:gridCol w:w="2266"/>
        <w:gridCol w:w="1277"/>
        <w:gridCol w:w="1277"/>
        <w:gridCol w:w="1200"/>
      </w:tblGrid>
      <w:tr>
        <w:trPr>
          <w:trHeight w:val="30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交易内容</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60" w:after="160" w:line="254" w:lineRule="exact"/>
              <w:ind w:left="0" w:right="0" w:firstLine="280"/>
              <w:jc w:val="left"/>
            </w:pPr>
            <w:r>
              <w:rPr>
                <w:b/>
                <w:bCs/>
                <w:color w:val="000000"/>
                <w:spacing w:val="0"/>
                <w:w w:val="100"/>
                <w:position w:val="0"/>
              </w:rPr>
              <w:t>关联交易协议名称</w:t>
            </w:r>
          </w:p>
          <w:p>
            <w:pPr>
              <w:pStyle w:val="Style23"/>
              <w:keepNext w:val="0"/>
              <w:keepLines w:val="0"/>
              <w:widowControl w:val="0"/>
              <w:shd w:val="clear" w:color="auto" w:fill="auto"/>
              <w:bidi w:val="0"/>
              <w:spacing w:before="0" w:after="0" w:line="254" w:lineRule="exact"/>
              <w:ind w:left="0" w:right="0" w:firstLine="0"/>
              <w:jc w:val="left"/>
            </w:pPr>
            <w:r>
              <w:rPr>
                <w:color w:val="000000"/>
                <w:spacing w:val="0"/>
                <w:w w:val="100"/>
                <w:position w:val="0"/>
              </w:rPr>
              <w:t xml:space="preserve">融服务框架协议》 </w:t>
            </w:r>
            <w:r>
              <w:rPr>
                <w:color w:val="000000"/>
                <w:spacing w:val="0"/>
                <w:w w:val="100"/>
                <w:position w:val="0"/>
              </w:rPr>
              <w:t>（</w:t>
            </w:r>
            <w:r>
              <w:rPr>
                <w:rFonts w:ascii="Times New Roman" w:eastAsia="Times New Roman" w:hAnsi="Times New Roman" w:cs="Times New Roman"/>
                <w:color w:val="000000"/>
                <w:spacing w:val="0"/>
                <w:w w:val="100"/>
                <w:position w:val="0"/>
              </w:rPr>
              <w:t xml:space="preserve">2020-2022 </w:t>
            </w:r>
            <w:r>
              <w:rPr>
                <w:color w:val="000000"/>
                <w:spacing w:val="0"/>
                <w:w w:val="100"/>
                <w:position w:val="0"/>
              </w:rPr>
              <w:t>年度）</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left"/>
            </w:pPr>
            <w:r>
              <w:rPr>
                <w:b/>
                <w:bCs/>
                <w:color w:val="000000"/>
                <w:spacing w:val="0"/>
                <w:w w:val="100"/>
                <w:position w:val="0"/>
              </w:rPr>
              <w:t>关联交易方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 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2020 年</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实际发生额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预计金额</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青港财务公司向青岛港联海国 际物流有限公司提供信贷服务 最高余额（含应计利息）</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8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青港财务公司向青岛港联海国 际物流有限公司提供中间业务 服务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8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青港财务公司向青岛东港国际 集装箱储运有限公司提供存款 服务最高余额（含应计利息）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《青岛东港国际集装 箱储运有限公司与青 岛港财务有限责任公 司金融服务框架协议》</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2018-2020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青岛东港国 际集装箱储 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w:t>
            </w:r>
          </w:p>
        </w:tc>
      </w:tr>
      <w:tr>
        <w:trPr>
          <w:trHeight w:val="83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青港财务公司向青岛东港国际 集装箱储运有限公司提供中间 业务服务</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p>
      <w:pPr>
        <w:pStyle w:val="Style2"/>
        <w:keepNext w:val="0"/>
        <w:keepLines w:val="0"/>
        <w:widowControl w:val="0"/>
        <w:shd w:val="clear" w:color="auto" w:fill="auto"/>
        <w:bidi w:val="0"/>
        <w:spacing w:before="0" w:line="314" w:lineRule="exact"/>
        <w:ind w:left="320" w:right="0" w:firstLine="0"/>
        <w:jc w:val="both"/>
        <w:rPr>
          <w:sz w:val="20"/>
          <w:szCs w:val="20"/>
        </w:rPr>
      </w:pPr>
      <w:r>
        <w:rPr>
          <w:color w:val="000000"/>
          <w:spacing w:val="0"/>
          <w:w w:val="100"/>
          <w:position w:val="0"/>
          <w:sz w:val="20"/>
          <w:szCs w:val="20"/>
        </w:rPr>
        <w:t>说明：（</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）有关公司关联方和关联关系、关联交易主要内容和定价政策等详细内容，请参阅公司于 </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日在《中国证券报》、《上海证券报》、《证券日报》、《证券时报》和上海证券交易 所网站</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www.sse.com.cn</w:t>
      </w:r>
      <w:r>
        <w:rPr>
          <w:color w:val="000000"/>
          <w:spacing w:val="0"/>
          <w:w w:val="100"/>
          <w:position w:val="0"/>
          <w:sz w:val="20"/>
          <w:szCs w:val="20"/>
        </w:rPr>
        <w:t>）披露的《青岛港国际股份有限公司日常关联交易公告》（临</w:t>
      </w:r>
      <w:r>
        <w:rPr>
          <w:rFonts w:ascii="Times New Roman" w:eastAsia="Times New Roman" w:hAnsi="Times New Roman" w:cs="Times New Roman"/>
          <w:color w:val="000000"/>
          <w:spacing w:val="0"/>
          <w:w w:val="100"/>
          <w:position w:val="0"/>
          <w:sz w:val="20"/>
          <w:szCs w:val="20"/>
        </w:rPr>
        <w:t>2019-020</w:t>
      </w:r>
      <w:r>
        <w:rPr>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）上述关联交易的结算方式主要为银行转账结算。</w:t>
      </w:r>
    </w:p>
    <w:p>
      <w:pPr>
        <w:pStyle w:val="Style20"/>
        <w:keepNext/>
        <w:keepLines/>
        <w:widowControl w:val="0"/>
        <w:shd w:val="clear" w:color="auto" w:fill="auto"/>
        <w:bidi w:val="0"/>
        <w:spacing w:before="0" w:after="0" w:line="359" w:lineRule="exact"/>
        <w:ind w:left="0" w:right="0" w:firstLine="320"/>
        <w:jc w:val="left"/>
      </w:pPr>
      <w:bookmarkStart w:id="282" w:name="bookmark282"/>
      <w:bookmarkStart w:id="283" w:name="bookmark283"/>
      <w:bookmarkStart w:id="284" w:name="bookmark284"/>
      <w:bookmarkStart w:id="285" w:name="bookmark285"/>
      <w:r>
        <w:rPr>
          <w:color w:val="000000"/>
          <w:spacing w:val="0"/>
          <w:w w:val="100"/>
          <w:position w:val="0"/>
        </w:rPr>
        <w:t>3</w:t>
      </w:r>
      <w:bookmarkEnd w:id="284"/>
      <w:r>
        <w:rPr>
          <w:color w:val="000000"/>
          <w:spacing w:val="0"/>
          <w:w w:val="100"/>
          <w:position w:val="0"/>
        </w:rPr>
        <w:t>、临时公告未披露的事项</w:t>
      </w:r>
      <w:bookmarkEnd w:id="282"/>
      <w:bookmarkEnd w:id="283"/>
      <w:bookmarkEnd w:id="285"/>
    </w:p>
    <w:p>
      <w:pPr>
        <w:pStyle w:val="Style2"/>
        <w:keepNext w:val="0"/>
        <w:keepLines w:val="0"/>
        <w:widowControl w:val="0"/>
        <w:shd w:val="clear" w:color="auto" w:fill="auto"/>
        <w:bidi w:val="0"/>
        <w:spacing w:before="0" w:after="300" w:line="359" w:lineRule="exact"/>
        <w:ind w:left="0" w:right="0" w:firstLine="3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1172" w:val="left"/>
        </w:tabs>
        <w:bidi w:val="0"/>
        <w:spacing w:before="0" w:after="0" w:line="359" w:lineRule="exact"/>
        <w:ind w:left="0" w:right="0" w:firstLine="320"/>
        <w:jc w:val="left"/>
      </w:pPr>
      <w:bookmarkStart w:id="286" w:name="bookmark286"/>
      <w:bookmarkStart w:id="287" w:name="bookmark287"/>
      <w:bookmarkStart w:id="288" w:name="bookmark288"/>
      <w:bookmarkStart w:id="289" w:name="bookmark289"/>
      <w:r>
        <w:rPr>
          <w:color w:val="000000"/>
          <w:spacing w:val="0"/>
          <w:w w:val="100"/>
          <w:position w:val="0"/>
        </w:rPr>
        <w:t>（</w:t>
      </w:r>
      <w:bookmarkEnd w:id="288"/>
      <w:r>
        <w:rPr>
          <w:color w:val="000000"/>
          <w:spacing w:val="0"/>
          <w:w w:val="100"/>
          <w:position w:val="0"/>
        </w:rPr>
        <w:t>二）</w:t>
        <w:tab/>
        <w:t>资产或股权收购、出售发生的关联交易</w:t>
      </w:r>
      <w:bookmarkEnd w:id="286"/>
      <w:bookmarkEnd w:id="287"/>
      <w:bookmarkEnd w:id="289"/>
    </w:p>
    <w:p>
      <w:pPr>
        <w:pStyle w:val="Style20"/>
        <w:keepNext/>
        <w:keepLines/>
        <w:widowControl w:val="0"/>
        <w:shd w:val="clear" w:color="auto" w:fill="auto"/>
        <w:tabs>
          <w:tab w:pos="745" w:val="left"/>
        </w:tabs>
        <w:bidi w:val="0"/>
        <w:spacing w:before="0" w:after="380" w:line="359" w:lineRule="exact"/>
        <w:ind w:left="0" w:right="0" w:firstLine="320"/>
        <w:jc w:val="left"/>
      </w:pPr>
      <w:bookmarkStart w:id="286" w:name="bookmark286"/>
      <w:bookmarkStart w:id="287" w:name="bookmark287"/>
      <w:bookmarkStart w:id="290" w:name="bookmark290"/>
      <w:bookmarkStart w:id="291" w:name="bookmark291"/>
      <w:r>
        <w:rPr>
          <w:color w:val="000000"/>
          <w:spacing w:val="0"/>
          <w:w w:val="100"/>
          <w:position w:val="0"/>
        </w:rPr>
        <w:t>1</w:t>
      </w:r>
      <w:bookmarkEnd w:id="290"/>
      <w:r>
        <w:rPr>
          <w:color w:val="000000"/>
          <w:spacing w:val="0"/>
          <w:w w:val="100"/>
          <w:position w:val="0"/>
        </w:rPr>
        <w:t>、</w:t>
        <w:tab/>
        <w:t>已在临时公告披露且后续实施无进展或变化的事项</w:t>
      </w:r>
      <w:bookmarkEnd w:id="286"/>
      <w:bookmarkEnd w:id="287"/>
      <w:bookmarkEnd w:id="291"/>
    </w:p>
    <w:p>
      <w:pPr>
        <w:pStyle w:val="Style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745" w:val="left"/>
        </w:tabs>
        <w:bidi w:val="0"/>
        <w:spacing w:before="0" w:after="0" w:line="359" w:lineRule="exact"/>
        <w:ind w:left="0" w:right="0" w:firstLine="320"/>
        <w:jc w:val="left"/>
      </w:pPr>
      <w:bookmarkStart w:id="292" w:name="bookmark292"/>
      <w:bookmarkStart w:id="293" w:name="bookmark293"/>
      <w:bookmarkStart w:id="294" w:name="bookmark294"/>
      <w:bookmarkStart w:id="295" w:name="bookmark295"/>
      <w:r>
        <w:rPr>
          <w:color w:val="000000"/>
          <w:spacing w:val="0"/>
          <w:w w:val="100"/>
          <w:position w:val="0"/>
        </w:rPr>
        <w:t>2</w:t>
      </w:r>
      <w:bookmarkEnd w:id="294"/>
      <w:r>
        <w:rPr>
          <w:color w:val="000000"/>
          <w:spacing w:val="0"/>
          <w:w w:val="100"/>
          <w:position w:val="0"/>
        </w:rPr>
        <w:t>、</w:t>
        <w:tab/>
        <w:t>已在临时公告披露，但有后续实施的进展或变化的事项</w:t>
      </w:r>
      <w:bookmarkEnd w:id="292"/>
      <w:bookmarkEnd w:id="293"/>
      <w:bookmarkEnd w:id="295"/>
    </w:p>
    <w:p>
      <w:pPr>
        <w:pStyle w:val="Style2"/>
        <w:keepNext w:val="0"/>
        <w:keepLines w:val="0"/>
        <w:widowControl w:val="0"/>
        <w:shd w:val="clear" w:color="auto" w:fill="auto"/>
        <w:tabs>
          <w:tab w:pos="1172" w:val="left"/>
        </w:tabs>
        <w:bidi w:val="0"/>
        <w:spacing w:before="0" w:after="0" w:line="359" w:lineRule="exact"/>
        <w:ind w:left="0" w:right="0" w:firstLine="320"/>
        <w:jc w:val="both"/>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80" w:line="359" w:lineRule="exact"/>
        <w:ind w:left="320" w:right="0" w:firstLine="480"/>
        <w:jc w:val="both"/>
      </w:pPr>
      <w:r>
        <w:rPr>
          <w:color w:val="000000"/>
          <w:spacing w:val="0"/>
          <w:w w:val="100"/>
          <w:position w:val="0"/>
        </w:rPr>
        <w:t>本公司及其全资子公司青岛港工于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日与青岛港集团的控股子公司金控 公司签订《股份转让协议》，分别将所持永利保险</w:t>
      </w:r>
      <w:r>
        <w:rPr>
          <w:rFonts w:ascii="Times New Roman" w:eastAsia="Times New Roman" w:hAnsi="Times New Roman" w:cs="Times New Roman"/>
          <w:color w:val="000000"/>
          <w:spacing w:val="0"/>
          <w:w w:val="100"/>
          <w:position w:val="0"/>
          <w:sz w:val="24"/>
          <w:szCs w:val="24"/>
        </w:rPr>
        <w:t>90%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的股权转让予金控公司， 交易对价分别为</w:t>
      </w:r>
      <w:r>
        <w:rPr>
          <w:rFonts w:ascii="Times New Roman" w:eastAsia="Times New Roman" w:hAnsi="Times New Roman" w:cs="Times New Roman"/>
          <w:color w:val="000000"/>
          <w:spacing w:val="0"/>
          <w:w w:val="100"/>
          <w:position w:val="0"/>
          <w:sz w:val="24"/>
          <w:szCs w:val="24"/>
        </w:rPr>
        <w:t>54,475,830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6,052,870</w:t>
      </w:r>
      <w:r>
        <w:rPr>
          <w:color w:val="000000"/>
          <w:spacing w:val="0"/>
          <w:w w:val="100"/>
          <w:position w:val="0"/>
        </w:rPr>
        <w:t xml:space="preserve">元。该交易完成后，本公司不再直接或间接持 有永利保险股份。截至本报告期末，本公司及青岛港工已收到股权转让款，完成股权交 </w:t>
      </w:r>
      <w:r>
        <w:rPr>
          <w:color w:val="000000"/>
          <w:spacing w:val="0"/>
          <w:w w:val="100"/>
          <w:position w:val="0"/>
        </w:rPr>
        <w:t>割。详细情况请参见本公司于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日在上海证券交易所网站</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www.sse.com.cn</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）刊登的</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股公告》。</w:t>
      </w:r>
    </w:p>
    <w:p>
      <w:pPr>
        <w:pStyle w:val="Style20"/>
        <w:keepNext/>
        <w:keepLines/>
        <w:widowControl w:val="0"/>
        <w:shd w:val="clear" w:color="auto" w:fill="auto"/>
        <w:tabs>
          <w:tab w:pos="745" w:val="left"/>
        </w:tabs>
        <w:bidi w:val="0"/>
        <w:spacing w:before="0" w:after="100" w:line="359" w:lineRule="exact"/>
        <w:ind w:left="0" w:right="0" w:firstLine="320"/>
        <w:jc w:val="left"/>
      </w:pPr>
      <w:bookmarkStart w:id="296" w:name="bookmark296"/>
      <w:bookmarkStart w:id="297" w:name="bookmark297"/>
      <w:bookmarkStart w:id="298" w:name="bookmark298"/>
      <w:bookmarkStart w:id="299" w:name="bookmark299"/>
      <w:r>
        <w:rPr>
          <w:color w:val="000000"/>
          <w:spacing w:val="0"/>
          <w:w w:val="100"/>
          <w:position w:val="0"/>
        </w:rPr>
        <w:t>3</w:t>
      </w:r>
      <w:bookmarkEnd w:id="298"/>
      <w:r>
        <w:rPr>
          <w:color w:val="000000"/>
          <w:spacing w:val="0"/>
          <w:w w:val="100"/>
          <w:position w:val="0"/>
        </w:rPr>
        <w:t>、</w:t>
        <w:tab/>
        <w:t>临时公告未披露的事项</w:t>
      </w:r>
      <w:bookmarkEnd w:id="296"/>
      <w:bookmarkEnd w:id="297"/>
      <w:bookmarkEnd w:id="299"/>
    </w:p>
    <w:p>
      <w:pPr>
        <w:pStyle w:val="Style2"/>
        <w:keepNext w:val="0"/>
        <w:keepLines w:val="0"/>
        <w:widowControl w:val="0"/>
        <w:shd w:val="clear" w:color="auto" w:fill="auto"/>
        <w:bidi w:val="0"/>
        <w:spacing w:before="0" w:after="260" w:line="240" w:lineRule="auto"/>
        <w:ind w:left="0" w:right="0" w:firstLine="3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745" w:val="left"/>
        </w:tabs>
        <w:bidi w:val="0"/>
        <w:spacing w:before="0" w:after="100" w:line="359" w:lineRule="exact"/>
        <w:ind w:left="0" w:right="0" w:firstLine="320"/>
        <w:jc w:val="left"/>
      </w:pPr>
      <w:bookmarkStart w:id="300" w:name="bookmark300"/>
      <w:bookmarkStart w:id="301" w:name="bookmark301"/>
      <w:bookmarkStart w:id="302" w:name="bookmark302"/>
      <w:bookmarkStart w:id="303" w:name="bookmark303"/>
      <w:r>
        <w:rPr>
          <w:color w:val="000000"/>
          <w:spacing w:val="0"/>
          <w:w w:val="100"/>
          <w:position w:val="0"/>
        </w:rPr>
        <w:t>4</w:t>
      </w:r>
      <w:bookmarkEnd w:id="302"/>
      <w:r>
        <w:rPr>
          <w:color w:val="000000"/>
          <w:spacing w:val="0"/>
          <w:w w:val="100"/>
          <w:position w:val="0"/>
        </w:rPr>
        <w:t>、</w:t>
        <w:tab/>
        <w:t>涉及业绩约定的，应当披露报告期内的业绩实现情况</w:t>
      </w:r>
      <w:bookmarkEnd w:id="300"/>
      <w:bookmarkEnd w:id="301"/>
      <w:bookmarkEnd w:id="303"/>
    </w:p>
    <w:p>
      <w:pPr>
        <w:pStyle w:val="Style2"/>
        <w:keepNext w:val="0"/>
        <w:keepLines w:val="0"/>
        <w:widowControl w:val="0"/>
        <w:shd w:val="clear" w:color="auto" w:fill="auto"/>
        <w:bidi w:val="0"/>
        <w:spacing w:before="0" w:after="300" w:line="240" w:lineRule="auto"/>
        <w:ind w:left="0" w:right="0" w:firstLine="32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904" w:val="left"/>
        </w:tabs>
        <w:bidi w:val="0"/>
        <w:spacing w:before="0" w:after="0" w:line="359" w:lineRule="exact"/>
        <w:ind w:left="0" w:right="0" w:firstLine="320"/>
        <w:jc w:val="left"/>
      </w:pPr>
      <w:bookmarkStart w:id="304" w:name="bookmark304"/>
      <w:bookmarkStart w:id="305" w:name="bookmark305"/>
      <w:bookmarkStart w:id="306" w:name="bookmark306"/>
      <w:bookmarkStart w:id="307" w:name="bookmark307"/>
      <w:r>
        <w:rPr>
          <w:rFonts w:ascii="Calibri" w:eastAsia="Calibri" w:hAnsi="Calibri" w:cs="Calibri"/>
          <w:color w:val="000000"/>
          <w:spacing w:val="0"/>
          <w:w w:val="100"/>
          <w:position w:val="0"/>
          <w:sz w:val="24"/>
          <w:szCs w:val="24"/>
        </w:rPr>
        <w:t>（</w:t>
      </w:r>
      <w:bookmarkEnd w:id="306"/>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共同对外投资的重大关联交易</w:t>
      </w:r>
      <w:bookmarkEnd w:id="304"/>
      <w:bookmarkEnd w:id="305"/>
      <w:bookmarkEnd w:id="307"/>
    </w:p>
    <w:p>
      <w:pPr>
        <w:pStyle w:val="Style20"/>
        <w:keepNext/>
        <w:keepLines/>
        <w:widowControl w:val="0"/>
        <w:shd w:val="clear" w:color="auto" w:fill="auto"/>
        <w:bidi w:val="0"/>
        <w:spacing w:before="0" w:after="100" w:line="359" w:lineRule="exact"/>
        <w:ind w:left="0" w:right="0" w:firstLine="320"/>
        <w:jc w:val="left"/>
      </w:pPr>
      <w:bookmarkStart w:id="304" w:name="bookmark304"/>
      <w:bookmarkStart w:id="305" w:name="bookmark305"/>
      <w:bookmarkStart w:id="308" w:name="bookmark308"/>
      <w:bookmarkStart w:id="309" w:name="bookmark309"/>
      <w:r>
        <w:rPr>
          <w:color w:val="000000"/>
          <w:spacing w:val="0"/>
          <w:w w:val="100"/>
          <w:position w:val="0"/>
        </w:rPr>
        <w:t>1</w:t>
      </w:r>
      <w:bookmarkEnd w:id="308"/>
      <w:r>
        <w:rPr>
          <w:color w:val="000000"/>
          <w:spacing w:val="0"/>
          <w:w w:val="100"/>
          <w:position w:val="0"/>
        </w:rPr>
        <w:t>、已在临时公告披露且后续实施无进展或变化的事项</w:t>
      </w:r>
      <w:bookmarkEnd w:id="304"/>
      <w:bookmarkEnd w:id="305"/>
      <w:bookmarkEnd w:id="309"/>
    </w:p>
    <w:p>
      <w:pPr>
        <w:pStyle w:val="Style2"/>
        <w:keepNext w:val="0"/>
        <w:keepLines w:val="0"/>
        <w:widowControl w:val="0"/>
        <w:shd w:val="clear" w:color="auto" w:fill="auto"/>
        <w:bidi w:val="0"/>
        <w:spacing w:before="0" w:line="240" w:lineRule="auto"/>
        <w:ind w:left="0" w:right="0" w:firstLine="32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716" w:val="left"/>
        </w:tabs>
        <w:bidi w:val="0"/>
        <w:spacing w:before="0" w:after="280" w:line="379" w:lineRule="exact"/>
        <w:ind w:left="280" w:right="0" w:firstLine="40"/>
        <w:jc w:val="left"/>
      </w:pPr>
      <w:bookmarkStart w:id="310" w:name="bookmark310"/>
      <w:bookmarkStart w:id="311" w:name="bookmark311"/>
      <w:bookmarkStart w:id="312" w:name="bookmark312"/>
      <w:bookmarkStart w:id="313" w:name="bookmark313"/>
      <w:r>
        <w:rPr>
          <w:color w:val="000000"/>
          <w:spacing w:val="0"/>
          <w:w w:val="100"/>
          <w:position w:val="0"/>
        </w:rPr>
        <w:t>2</w:t>
      </w:r>
      <w:bookmarkEnd w:id="312"/>
      <w:r>
        <w:rPr>
          <w:color w:val="000000"/>
          <w:spacing w:val="0"/>
          <w:w w:val="100"/>
          <w:position w:val="0"/>
        </w:rPr>
        <w:t>、</w:t>
        <w:tab/>
        <w:t xml:space="preserve">已在临时公告披露，但有后续实施的进展或变化的事项 </w:t>
      </w:r>
      <w:r>
        <w:rPr>
          <w:b w:val="0"/>
          <w:bCs w:val="0"/>
          <w:color w:val="000000"/>
          <w:spacing w:val="0"/>
          <w:w w:val="100"/>
          <w:position w:val="0"/>
        </w:rPr>
        <w:t xml:space="preserve">口适用 </w:t>
      </w:r>
      <w:r>
        <w:rPr>
          <w:b w:val="0"/>
          <w:bCs w:val="0"/>
          <w:color w:val="000000"/>
          <w:spacing w:val="0"/>
          <w:w w:val="100"/>
          <w:position w:val="0"/>
          <w:sz w:val="24"/>
          <w:szCs w:val="24"/>
        </w:rPr>
        <w:t>J</w:t>
      </w:r>
      <w:r>
        <w:rPr>
          <w:b w:val="0"/>
          <w:bCs w:val="0"/>
          <w:color w:val="000000"/>
          <w:spacing w:val="0"/>
          <w:w w:val="100"/>
          <w:position w:val="0"/>
        </w:rPr>
        <w:t>不适用</w:t>
      </w:r>
      <w:bookmarkEnd w:id="310"/>
      <w:bookmarkEnd w:id="311"/>
      <w:bookmarkEnd w:id="313"/>
    </w:p>
    <w:p>
      <w:pPr>
        <w:pStyle w:val="Style20"/>
        <w:keepNext/>
        <w:keepLines/>
        <w:widowControl w:val="0"/>
        <w:shd w:val="clear" w:color="auto" w:fill="auto"/>
        <w:tabs>
          <w:tab w:pos="716" w:val="left"/>
        </w:tabs>
        <w:bidi w:val="0"/>
        <w:spacing w:before="0" w:after="0" w:line="346" w:lineRule="exact"/>
        <w:ind w:left="0" w:right="0" w:firstLine="280"/>
        <w:jc w:val="left"/>
      </w:pPr>
      <w:bookmarkStart w:id="314" w:name="bookmark314"/>
      <w:bookmarkStart w:id="315" w:name="bookmark315"/>
      <w:bookmarkStart w:id="316" w:name="bookmark316"/>
      <w:bookmarkStart w:id="317" w:name="bookmark317"/>
      <w:r>
        <w:rPr>
          <w:color w:val="000000"/>
          <w:spacing w:val="0"/>
          <w:w w:val="100"/>
          <w:position w:val="0"/>
          <w:shd w:val="clear" w:color="auto" w:fill="FFFFFF"/>
        </w:rPr>
        <w:t>3</w:t>
      </w:r>
      <w:bookmarkEnd w:id="316"/>
      <w:r>
        <w:rPr>
          <w:color w:val="000000"/>
          <w:spacing w:val="0"/>
          <w:w w:val="100"/>
          <w:position w:val="0"/>
          <w:shd w:val="clear" w:color="auto" w:fill="FFFFFF"/>
        </w:rPr>
        <w:t>、</w:t>
        <w:tab/>
        <w:t>已在临时公告披露且后续实施无进展或变化的事项</w:t>
      </w:r>
      <w:bookmarkEnd w:id="314"/>
      <w:bookmarkEnd w:id="315"/>
      <w:bookmarkEnd w:id="317"/>
    </w:p>
    <w:p>
      <w:pPr>
        <w:pStyle w:val="Style2"/>
        <w:keepNext w:val="0"/>
        <w:keepLines w:val="0"/>
        <w:widowControl w:val="0"/>
        <w:shd w:val="clear" w:color="auto" w:fill="auto"/>
        <w:tabs>
          <w:tab w:pos="722" w:val="left"/>
        </w:tabs>
        <w:bidi w:val="0"/>
        <w:spacing w:before="0" w:after="0" w:line="346" w:lineRule="exact"/>
        <w:ind w:left="0" w:right="0" w:firstLine="28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716" w:val="left"/>
        </w:tabs>
        <w:bidi w:val="0"/>
        <w:spacing w:before="0" w:after="280" w:line="379" w:lineRule="exact"/>
        <w:ind w:left="280" w:right="0" w:firstLine="40"/>
        <w:jc w:val="left"/>
      </w:pPr>
      <w:bookmarkStart w:id="318" w:name="bookmark318"/>
      <w:bookmarkStart w:id="319" w:name="bookmark319"/>
      <w:bookmarkStart w:id="320" w:name="bookmark320"/>
      <w:bookmarkStart w:id="321" w:name="bookmark321"/>
      <w:r>
        <w:rPr>
          <w:color w:val="000000"/>
          <w:spacing w:val="0"/>
          <w:w w:val="100"/>
          <w:position w:val="0"/>
        </w:rPr>
        <w:t>4</w:t>
      </w:r>
      <w:bookmarkEnd w:id="320"/>
      <w:r>
        <w:rPr>
          <w:color w:val="000000"/>
          <w:spacing w:val="0"/>
          <w:w w:val="100"/>
          <w:position w:val="0"/>
        </w:rPr>
        <w:t>、</w:t>
        <w:tab/>
        <w:t xml:space="preserve">已在临时公告披露，但有后续实施的进展或变化的事项 </w:t>
      </w:r>
      <w:r>
        <w:rPr>
          <w:b w:val="0"/>
          <w:bCs w:val="0"/>
          <w:color w:val="000000"/>
          <w:spacing w:val="0"/>
          <w:w w:val="100"/>
          <w:position w:val="0"/>
        </w:rPr>
        <w:t xml:space="preserve">口适用 </w:t>
      </w:r>
      <w:r>
        <w:rPr>
          <w:b w:val="0"/>
          <w:bCs w:val="0"/>
          <w:color w:val="000000"/>
          <w:spacing w:val="0"/>
          <w:w w:val="100"/>
          <w:position w:val="0"/>
          <w:sz w:val="24"/>
          <w:szCs w:val="24"/>
        </w:rPr>
        <w:t>J</w:t>
      </w:r>
      <w:r>
        <w:rPr>
          <w:b w:val="0"/>
          <w:bCs w:val="0"/>
          <w:color w:val="000000"/>
          <w:spacing w:val="0"/>
          <w:w w:val="100"/>
          <w:position w:val="0"/>
        </w:rPr>
        <w:t>不适用</w:t>
      </w:r>
      <w:bookmarkEnd w:id="318"/>
      <w:bookmarkEnd w:id="319"/>
      <w:bookmarkEnd w:id="321"/>
    </w:p>
    <w:p>
      <w:pPr>
        <w:pStyle w:val="Style20"/>
        <w:keepNext/>
        <w:keepLines/>
        <w:widowControl w:val="0"/>
        <w:shd w:val="clear" w:color="auto" w:fill="auto"/>
        <w:tabs>
          <w:tab w:pos="716" w:val="left"/>
        </w:tabs>
        <w:bidi w:val="0"/>
        <w:spacing w:before="0" w:after="0" w:line="379" w:lineRule="exact"/>
        <w:ind w:left="0" w:right="0" w:firstLine="280"/>
        <w:jc w:val="left"/>
      </w:pPr>
      <w:bookmarkStart w:id="322" w:name="bookmark322"/>
      <w:bookmarkStart w:id="323" w:name="bookmark323"/>
      <w:bookmarkStart w:id="324" w:name="bookmark324"/>
      <w:bookmarkStart w:id="325" w:name="bookmark325"/>
      <w:r>
        <w:rPr>
          <w:color w:val="000000"/>
          <w:spacing w:val="0"/>
          <w:w w:val="100"/>
          <w:position w:val="0"/>
        </w:rPr>
        <w:t>5</w:t>
      </w:r>
      <w:bookmarkEnd w:id="324"/>
      <w:r>
        <w:rPr>
          <w:color w:val="000000"/>
          <w:spacing w:val="0"/>
          <w:w w:val="100"/>
          <w:position w:val="0"/>
        </w:rPr>
        <w:t>、</w:t>
        <w:tab/>
        <w:t>临时公告未披露的事项</w:t>
      </w:r>
      <w:bookmarkEnd w:id="322"/>
      <w:bookmarkEnd w:id="323"/>
      <w:bookmarkEnd w:id="325"/>
    </w:p>
    <w:p>
      <w:pPr>
        <w:pStyle w:val="Style2"/>
        <w:keepNext w:val="0"/>
        <w:keepLines w:val="0"/>
        <w:widowControl w:val="0"/>
        <w:shd w:val="clear" w:color="auto" w:fill="auto"/>
        <w:bidi w:val="0"/>
        <w:spacing w:before="0" w:after="420" w:line="379" w:lineRule="exact"/>
        <w:ind w:left="0" w:right="0" w:firstLine="2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7"/>
        </w:numPr>
        <w:shd w:val="clear" w:color="auto" w:fill="auto"/>
        <w:bidi w:val="0"/>
        <w:spacing w:before="0" w:after="0" w:line="307" w:lineRule="auto"/>
        <w:ind w:left="0" w:right="0" w:firstLine="280"/>
        <w:jc w:val="left"/>
      </w:pPr>
      <w:bookmarkStart w:id="326" w:name="bookmark326"/>
      <w:bookmarkStart w:id="327" w:name="bookmark327"/>
      <w:bookmarkStart w:id="328" w:name="bookmark328"/>
      <w:bookmarkStart w:id="329" w:name="bookmark329"/>
      <w:bookmarkEnd w:id="328"/>
      <w:r>
        <w:rPr>
          <w:color w:val="000000"/>
          <w:spacing w:val="0"/>
          <w:w w:val="100"/>
          <w:position w:val="0"/>
        </w:rPr>
        <w:t>关联债权债务往来</w:t>
      </w:r>
      <w:bookmarkEnd w:id="326"/>
      <w:bookmarkEnd w:id="327"/>
      <w:bookmarkEnd w:id="329"/>
    </w:p>
    <w:p>
      <w:pPr>
        <w:pStyle w:val="Style20"/>
        <w:keepNext/>
        <w:keepLines/>
        <w:widowControl w:val="0"/>
        <w:shd w:val="clear" w:color="auto" w:fill="auto"/>
        <w:tabs>
          <w:tab w:pos="716" w:val="left"/>
        </w:tabs>
        <w:bidi w:val="0"/>
        <w:spacing w:before="0" w:after="0" w:line="341" w:lineRule="exact"/>
        <w:ind w:left="0" w:right="0" w:firstLine="280"/>
        <w:jc w:val="left"/>
      </w:pPr>
      <w:bookmarkStart w:id="326" w:name="bookmark326"/>
      <w:bookmarkStart w:id="327" w:name="bookmark327"/>
      <w:bookmarkStart w:id="330" w:name="bookmark330"/>
      <w:bookmarkStart w:id="331" w:name="bookmark331"/>
      <w:r>
        <w:rPr>
          <w:color w:val="000000"/>
          <w:spacing w:val="0"/>
          <w:w w:val="100"/>
          <w:position w:val="0"/>
          <w:shd w:val="clear" w:color="auto" w:fill="FFFFFF"/>
        </w:rPr>
        <w:t>1</w:t>
      </w:r>
      <w:bookmarkEnd w:id="330"/>
      <w:r>
        <w:rPr>
          <w:color w:val="000000"/>
          <w:spacing w:val="0"/>
          <w:w w:val="100"/>
          <w:position w:val="0"/>
          <w:shd w:val="clear" w:color="auto" w:fill="FFFFFF"/>
        </w:rPr>
        <w:t>、</w:t>
        <w:tab/>
        <w:t>已在临时公告披露且后续实施无进展或变化的事项</w:t>
      </w:r>
      <w:bookmarkEnd w:id="326"/>
      <w:bookmarkEnd w:id="327"/>
      <w:bookmarkEnd w:id="331"/>
    </w:p>
    <w:p>
      <w:pPr>
        <w:pStyle w:val="Style2"/>
        <w:keepNext w:val="0"/>
        <w:keepLines w:val="0"/>
        <w:widowControl w:val="0"/>
        <w:shd w:val="clear" w:color="auto" w:fill="auto"/>
        <w:tabs>
          <w:tab w:pos="707" w:val="left"/>
        </w:tabs>
        <w:bidi w:val="0"/>
        <w:spacing w:before="0" w:after="240" w:line="341" w:lineRule="exact"/>
        <w:ind w:left="0" w:right="0" w:firstLine="28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716" w:val="left"/>
        </w:tabs>
        <w:bidi w:val="0"/>
        <w:spacing w:before="0" w:after="240" w:line="379" w:lineRule="exact"/>
        <w:ind w:left="280" w:right="0" w:firstLine="40"/>
        <w:jc w:val="left"/>
      </w:pPr>
      <w:bookmarkStart w:id="332" w:name="bookmark332"/>
      <w:bookmarkStart w:id="333" w:name="bookmark333"/>
      <w:bookmarkStart w:id="334" w:name="bookmark334"/>
      <w:bookmarkStart w:id="335" w:name="bookmark335"/>
      <w:r>
        <w:rPr>
          <w:color w:val="000000"/>
          <w:spacing w:val="0"/>
          <w:w w:val="100"/>
          <w:position w:val="0"/>
        </w:rPr>
        <w:t>2</w:t>
      </w:r>
      <w:bookmarkEnd w:id="334"/>
      <w:r>
        <w:rPr>
          <w:color w:val="000000"/>
          <w:spacing w:val="0"/>
          <w:w w:val="100"/>
          <w:position w:val="0"/>
        </w:rPr>
        <w:t>、</w:t>
        <w:tab/>
        <w:t xml:space="preserve">已在临时公告披露，但有后续实施的进展或变化的事项 </w:t>
      </w:r>
      <w:r>
        <w:rPr>
          <w:b w:val="0"/>
          <w:bCs w:val="0"/>
          <w:color w:val="000000"/>
          <w:spacing w:val="0"/>
          <w:w w:val="100"/>
          <w:position w:val="0"/>
        </w:rPr>
        <w:t xml:space="preserve">口适用 </w:t>
      </w:r>
      <w:r>
        <w:rPr>
          <w:b w:val="0"/>
          <w:bCs w:val="0"/>
          <w:color w:val="000000"/>
          <w:spacing w:val="0"/>
          <w:w w:val="100"/>
          <w:position w:val="0"/>
          <w:sz w:val="24"/>
          <w:szCs w:val="24"/>
        </w:rPr>
        <w:t>J</w:t>
      </w:r>
      <w:r>
        <w:rPr>
          <w:b w:val="0"/>
          <w:bCs w:val="0"/>
          <w:color w:val="000000"/>
          <w:spacing w:val="0"/>
          <w:w w:val="100"/>
          <w:position w:val="0"/>
        </w:rPr>
        <w:t>不适用</w:t>
      </w:r>
      <w:bookmarkEnd w:id="332"/>
      <w:bookmarkEnd w:id="333"/>
      <w:bookmarkEnd w:id="335"/>
    </w:p>
    <w:p>
      <w:pPr>
        <w:pStyle w:val="Style20"/>
        <w:keepNext/>
        <w:keepLines/>
        <w:widowControl w:val="0"/>
        <w:shd w:val="clear" w:color="auto" w:fill="auto"/>
        <w:tabs>
          <w:tab w:pos="716" w:val="left"/>
        </w:tabs>
        <w:bidi w:val="0"/>
        <w:spacing w:before="0" w:after="120" w:line="379" w:lineRule="exact"/>
        <w:ind w:left="0" w:right="0" w:firstLine="280"/>
        <w:jc w:val="left"/>
      </w:pPr>
      <w:bookmarkStart w:id="336" w:name="bookmark336"/>
      <w:bookmarkStart w:id="337" w:name="bookmark337"/>
      <w:bookmarkStart w:id="338" w:name="bookmark338"/>
      <w:bookmarkStart w:id="339" w:name="bookmark339"/>
      <w:r>
        <w:rPr>
          <w:color w:val="000000"/>
          <w:spacing w:val="0"/>
          <w:w w:val="100"/>
          <w:position w:val="0"/>
        </w:rPr>
        <w:t>3</w:t>
      </w:r>
      <w:bookmarkEnd w:id="338"/>
      <w:r>
        <w:rPr>
          <w:color w:val="000000"/>
          <w:spacing w:val="0"/>
          <w:w w:val="100"/>
          <w:position w:val="0"/>
        </w:rPr>
        <w:t>、</w:t>
        <w:tab/>
        <w:t>临时公告未披露的事项</w:t>
      </w:r>
      <w:bookmarkEnd w:id="336"/>
      <w:bookmarkEnd w:id="337"/>
      <w:bookmarkEnd w:id="339"/>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 币种：人民币</w:t>
      </w:r>
    </w:p>
    <w:tbl>
      <w:tblPr>
        <w:tblOverlap w:val="never"/>
        <w:jc w:val="center"/>
        <w:tblLayout w:type="fixed"/>
      </w:tblPr>
      <w:tblGrid>
        <w:gridCol w:w="1286"/>
        <w:gridCol w:w="1238"/>
        <w:gridCol w:w="1013"/>
        <w:gridCol w:w="1013"/>
        <w:gridCol w:w="1099"/>
        <w:gridCol w:w="1171"/>
        <w:gridCol w:w="1248"/>
        <w:gridCol w:w="1186"/>
      </w:tblGrid>
      <w:tr>
        <w:trPr>
          <w:trHeight w:val="56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关联关系</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3"/>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关联方向上市公司 提供资金</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44,000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4,000</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母公司的控 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r>
      <w:tr>
        <w:trPr>
          <w:trHeight w:val="283"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95,200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-67,600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27,600</w:t>
            </w:r>
          </w:p>
        </w:tc>
      </w:tr>
      <w:tr>
        <w:trPr>
          <w:trHeight w:val="2482"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关联债权债务形成原因</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numPr>
                <w:ilvl w:val="0"/>
                <w:numId w:val="19"/>
              </w:numPr>
              <w:shd w:val="clear" w:color="auto" w:fill="auto"/>
              <w:tabs>
                <w:tab w:pos="523" w:val="left"/>
              </w:tabs>
              <w:bidi w:val="0"/>
              <w:spacing w:before="0" w:after="40" w:line="339" w:lineRule="exact"/>
              <w:ind w:left="0" w:right="0" w:firstLine="0"/>
              <w:jc w:val="left"/>
            </w:pPr>
            <w:r>
              <w:rPr>
                <w:color w:val="000000"/>
                <w:spacing w:val="0"/>
                <w:w w:val="100"/>
                <w:position w:val="0"/>
              </w:rPr>
              <w:t>为建设前湾港区自动化码头</w:t>
            </w: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-4</w:t>
            </w:r>
            <w:r>
              <w:rPr>
                <w:color w:val="000000"/>
                <w:spacing w:val="0"/>
                <w:w w:val="100"/>
                <w:position w:val="0"/>
              </w:rPr>
              <w:t>泊位，青岛港集团向</w:t>
            </w:r>
            <w:r>
              <w:rPr>
                <w:rFonts w:ascii="Times New Roman" w:eastAsia="Times New Roman" w:hAnsi="Times New Roman" w:cs="Times New Roman"/>
                <w:color w:val="000000"/>
                <w:spacing w:val="0"/>
                <w:w w:val="100"/>
                <w:position w:val="0"/>
              </w:rPr>
              <w:t>QQCTN</w:t>
            </w:r>
            <w:r>
              <w:rPr>
                <w:color w:val="000000"/>
                <w:spacing w:val="0"/>
                <w:w w:val="100"/>
                <w:position w:val="0"/>
              </w:rPr>
              <w:t>提供委 托贷款</w:t>
            </w:r>
            <w:r>
              <w:rPr>
                <w:rFonts w:ascii="Times New Roman" w:eastAsia="Times New Roman" w:hAnsi="Times New Roman" w:cs="Times New Roman"/>
                <w:color w:val="000000"/>
                <w:spacing w:val="0"/>
                <w:w w:val="100"/>
                <w:position w:val="0"/>
              </w:rPr>
              <w:t>134,034.35</w:t>
            </w:r>
            <w:r>
              <w:rPr>
                <w:color w:val="000000"/>
                <w:spacing w:val="0"/>
                <w:w w:val="100"/>
                <w:position w:val="0"/>
              </w:rPr>
              <w:t>万元，利率为</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5</w:t>
            </w:r>
            <w:r>
              <w:rPr>
                <w:color w:val="000000"/>
                <w:spacing w:val="0"/>
                <w:w w:val="100"/>
                <w:position w:val="0"/>
              </w:rPr>
              <w:t>年，自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w:t>
            </w:r>
            <w:r>
              <w:rPr>
                <w:rFonts w:ascii="Times New Roman" w:eastAsia="Times New Roman" w:hAnsi="Times New Roman" w:cs="Times New Roman"/>
                <w:color w:val="000000"/>
                <w:spacing w:val="0"/>
                <w:w w:val="100"/>
                <w:position w:val="0"/>
              </w:rPr>
              <w:t>QQCTN</w:t>
            </w:r>
            <w:r>
              <w:rPr>
                <w:color w:val="000000"/>
                <w:spacing w:val="0"/>
                <w:w w:val="100"/>
                <w:position w:val="0"/>
              </w:rPr>
              <w:t>已于</w:t>
            </w:r>
            <w:r>
              <w:rPr>
                <w:rFonts w:ascii="Times New Roman" w:eastAsia="Times New Roman" w:hAnsi="Times New Roman" w:cs="Times New Roman"/>
                <w:color w:val="000000"/>
                <w:spacing w:val="0"/>
                <w:w w:val="100"/>
                <w:position w:val="0"/>
              </w:rPr>
              <w:t>2018</w:t>
            </w:r>
            <w:r>
              <w:rPr>
                <w:color w:val="000000"/>
                <w:spacing w:val="0"/>
                <w:w w:val="100"/>
                <w:position w:val="0"/>
              </w:rPr>
              <w:t>年度提前还款</w:t>
            </w:r>
            <w:r>
              <w:rPr>
                <w:rFonts w:ascii="Times New Roman" w:eastAsia="Times New Roman" w:hAnsi="Times New Roman" w:cs="Times New Roman"/>
                <w:color w:val="000000"/>
                <w:spacing w:val="0"/>
                <w:w w:val="100"/>
                <w:position w:val="0"/>
              </w:rPr>
              <w:t>3</w:t>
            </w:r>
            <w:r>
              <w:rPr>
                <w:color w:val="000000"/>
                <w:spacing w:val="0"/>
                <w:w w:val="100"/>
                <w:position w:val="0"/>
              </w:rPr>
              <w:t>亿元，</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年度还款 </w:t>
            </w:r>
            <w:r>
              <w:rPr>
                <w:rFonts w:ascii="Times New Roman" w:eastAsia="Times New Roman" w:hAnsi="Times New Roman" w:cs="Times New Roman"/>
                <w:color w:val="000000"/>
                <w:spacing w:val="0"/>
                <w:w w:val="100"/>
                <w:position w:val="0"/>
              </w:rPr>
              <w:t>60,034.35</w:t>
            </w:r>
            <w:r>
              <w:rPr>
                <w:color w:val="000000"/>
                <w:spacing w:val="0"/>
                <w:w w:val="100"/>
                <w:position w:val="0"/>
              </w:rPr>
              <w:t>万元，本年度还款</w:t>
            </w:r>
            <w:r>
              <w:rPr>
                <w:rFonts w:ascii="Times New Roman" w:eastAsia="Times New Roman" w:hAnsi="Times New Roman" w:cs="Times New Roman"/>
                <w:color w:val="000000"/>
                <w:spacing w:val="0"/>
                <w:w w:val="100"/>
                <w:position w:val="0"/>
              </w:rPr>
              <w:t>44,000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3"/>
              <w:keepNext w:val="0"/>
              <w:keepLines w:val="0"/>
              <w:widowControl w:val="0"/>
              <w:numPr>
                <w:ilvl w:val="0"/>
                <w:numId w:val="19"/>
              </w:numPr>
              <w:shd w:val="clear" w:color="auto" w:fill="auto"/>
              <w:tabs>
                <w:tab w:pos="518" w:val="left"/>
              </w:tabs>
              <w:bidi w:val="0"/>
              <w:spacing w:before="0" w:after="0" w:line="338" w:lineRule="exact"/>
              <w:ind w:left="0" w:right="0" w:firstLine="0"/>
              <w:jc w:val="left"/>
            </w:pPr>
            <w:r>
              <w:rPr>
                <w:color w:val="000000"/>
                <w:spacing w:val="0"/>
                <w:w w:val="100"/>
                <w:position w:val="0"/>
              </w:rPr>
              <w:t>为满足</w:t>
            </w:r>
            <w:r>
              <w:rPr>
                <w:rFonts w:ascii="Times New Roman" w:eastAsia="Times New Roman" w:hAnsi="Times New Roman" w:cs="Times New Roman"/>
                <w:color w:val="000000"/>
                <w:spacing w:val="0"/>
                <w:w w:val="100"/>
                <w:position w:val="0"/>
              </w:rPr>
              <w:t>QQCT</w:t>
            </w:r>
            <w:r>
              <w:rPr>
                <w:color w:val="000000"/>
                <w:spacing w:val="0"/>
                <w:w w:val="100"/>
                <w:position w:val="0"/>
              </w:rPr>
              <w:t>日常经营资金需求，青岛港集团的控股子公司金控公 司向</w:t>
            </w:r>
            <w:r>
              <w:rPr>
                <w:rFonts w:ascii="Times New Roman" w:eastAsia="Times New Roman" w:hAnsi="Times New Roman" w:cs="Times New Roman"/>
                <w:color w:val="000000"/>
                <w:spacing w:val="0"/>
                <w:w w:val="100"/>
                <w:position w:val="0"/>
              </w:rPr>
              <w:t>QQCT</w:t>
            </w:r>
            <w:r>
              <w:rPr>
                <w:color w:val="000000"/>
                <w:spacing w:val="0"/>
                <w:w w:val="100"/>
                <w:position w:val="0"/>
              </w:rPr>
              <w:t>提供委托贷款</w:t>
            </w:r>
            <w:r>
              <w:rPr>
                <w:rFonts w:ascii="Times New Roman" w:eastAsia="Times New Roman" w:hAnsi="Times New Roman" w:cs="Times New Roman"/>
                <w:color w:val="000000"/>
                <w:spacing w:val="0"/>
                <w:w w:val="100"/>
                <w:position w:val="0"/>
              </w:rPr>
              <w:t>2</w:t>
            </w:r>
            <w:r>
              <w:rPr>
                <w:color w:val="000000"/>
                <w:spacing w:val="0"/>
                <w:w w:val="100"/>
                <w:position w:val="0"/>
              </w:rPr>
              <w:t>亿元，利率为</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2</w:t>
            </w:r>
            <w:r>
              <w:rPr>
                <w:color w:val="000000"/>
                <w:spacing w:val="0"/>
                <w:w w:val="100"/>
                <w:position w:val="0"/>
              </w:rPr>
              <w:t>年，自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日止。本年度还款</w:t>
            </w:r>
            <w:r>
              <w:rPr>
                <w:rFonts w:ascii="Times New Roman" w:eastAsia="Times New Roman" w:hAnsi="Times New Roman" w:cs="Times New Roman"/>
                <w:color w:val="000000"/>
                <w:spacing w:val="0"/>
                <w:w w:val="100"/>
                <w:position w:val="0"/>
              </w:rPr>
              <w:t>2</w:t>
            </w:r>
            <w:r>
              <w:rPr>
                <w:color w:val="000000"/>
                <w:spacing w:val="0"/>
                <w:w w:val="100"/>
                <w:position w:val="0"/>
              </w:rPr>
              <w:t>亿元，截至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r>
    </w:tbl>
    <w:p>
      <w:pPr>
        <w:spacing w:lineRule="exact" w:line="1"/>
        <w:rPr>
          <w:sz w:val="2"/>
          <w:szCs w:val="2"/>
        </w:rPr>
      </w:pPr>
      <w:r>
        <w:br w:type="page"/>
      </w:r>
    </w:p>
    <w:tbl>
      <w:tblPr>
        <w:tblOverlap w:val="never"/>
        <w:jc w:val="center"/>
        <w:tblLayout w:type="fixed"/>
      </w:tblPr>
      <w:tblGrid>
        <w:gridCol w:w="2525"/>
        <w:gridCol w:w="6730"/>
      </w:tblGrid>
      <w:tr>
        <w:trPr>
          <w:trHeight w:val="53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both"/>
            </w:pPr>
            <w:r>
              <w:rPr>
                <w:color w:val="000000"/>
                <w:spacing w:val="0"/>
                <w:w w:val="100"/>
                <w:position w:val="0"/>
              </w:rPr>
              <w:t>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3"/>
              <w:keepNext w:val="0"/>
              <w:keepLines w:val="0"/>
              <w:widowControl w:val="0"/>
              <w:shd w:val="clear" w:color="auto" w:fill="auto"/>
              <w:tabs>
                <w:tab w:pos="494" w:val="left"/>
              </w:tabs>
              <w:bidi w:val="0"/>
              <w:spacing w:before="0" w:after="0" w:line="33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为满足董家口海湾液体化工码头项目建设，金控公司向海湾液化提 供委托贷款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.32</w:t>
            </w:r>
            <w:r>
              <w:rPr>
                <w:color w:val="000000"/>
                <w:spacing w:val="0"/>
                <w:w w:val="100"/>
                <w:position w:val="0"/>
              </w:rPr>
              <w:t>亿元，利率</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年提前偿还</w:t>
            </w:r>
            <w:r>
              <w:rPr>
                <w:rFonts w:ascii="Times New Roman" w:eastAsia="Times New Roman" w:hAnsi="Times New Roman" w:cs="Times New Roman"/>
                <w:color w:val="000000"/>
                <w:spacing w:val="0"/>
                <w:w w:val="100"/>
                <w:position w:val="0"/>
              </w:rPr>
              <w:t>3,000</w:t>
            </w:r>
            <w:r>
              <w:rPr>
                <w:color w:val="000000"/>
                <w:spacing w:val="0"/>
                <w:w w:val="100"/>
                <w:position w:val="0"/>
              </w:rPr>
              <w:t>万元。本年度提前还款</w:t>
            </w:r>
            <w:r>
              <w:rPr>
                <w:rFonts w:ascii="Times New Roman" w:eastAsia="Times New Roman" w:hAnsi="Times New Roman" w:cs="Times New Roman"/>
                <w:color w:val="000000"/>
                <w:spacing w:val="0"/>
                <w:w w:val="100"/>
                <w:position w:val="0"/>
              </w:rPr>
              <w:t>200</w:t>
            </w:r>
            <w:r>
              <w:rPr>
                <w:color w:val="000000"/>
                <w:spacing w:val="0"/>
                <w:w w:val="100"/>
                <w:position w:val="0"/>
              </w:rPr>
              <w:t>万元，截至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日余额为</w:t>
            </w:r>
            <w:r>
              <w:rPr>
                <w:rFonts w:ascii="Times New Roman" w:eastAsia="Times New Roman" w:hAnsi="Times New Roman" w:cs="Times New Roman"/>
                <w:color w:val="000000"/>
                <w:spacing w:val="0"/>
                <w:w w:val="100"/>
                <w:position w:val="0"/>
              </w:rPr>
              <w:t>2</w:t>
            </w:r>
            <w:r>
              <w:rPr>
                <w:color w:val="000000"/>
                <w:spacing w:val="0"/>
                <w:w w:val="100"/>
                <w:position w:val="0"/>
              </w:rPr>
              <w:t>亿元。</w:t>
            </w:r>
          </w:p>
          <w:p>
            <w:pPr>
              <w:pStyle w:val="Style23"/>
              <w:keepNext w:val="0"/>
              <w:keepLines w:val="0"/>
              <w:widowControl w:val="0"/>
              <w:shd w:val="clear" w:color="auto" w:fill="auto"/>
              <w:tabs>
                <w:tab w:pos="523" w:val="left"/>
              </w:tabs>
              <w:bidi w:val="0"/>
              <w:spacing w:before="0" w:after="0" w:line="34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为满足西联日常经营资金需求，金控公司向西联提供委托贷款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.69 </w:t>
            </w:r>
            <w:r>
              <w:rPr>
                <w:color w:val="000000"/>
                <w:spacing w:val="0"/>
                <w:w w:val="100"/>
                <w:position w:val="0"/>
              </w:rPr>
              <w:t>亿元，利率为</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日止 </w:t>
            </w:r>
            <w:r>
              <w:rPr>
                <w:rFonts w:ascii="Times New Roman" w:eastAsia="Times New Roman" w:hAnsi="Times New Roman" w:cs="Times New Roman"/>
                <w:color w:val="000000"/>
                <w:spacing w:val="0"/>
                <w:w w:val="100"/>
                <w:position w:val="0"/>
              </w:rPr>
              <w:t>,2018</w:t>
            </w:r>
            <w:r>
              <w:rPr>
                <w:color w:val="000000"/>
                <w:spacing w:val="0"/>
                <w:w w:val="100"/>
                <w:position w:val="0"/>
              </w:rPr>
              <w:t>年偿还</w:t>
            </w:r>
            <w:r>
              <w:rPr>
                <w:rFonts w:ascii="Times New Roman" w:eastAsia="Times New Roman" w:hAnsi="Times New Roman" w:cs="Times New Roman"/>
                <w:color w:val="000000"/>
                <w:spacing w:val="0"/>
                <w:w w:val="100"/>
                <w:position w:val="0"/>
              </w:rPr>
              <w:t>0.17</w:t>
            </w:r>
            <w:r>
              <w:rPr>
                <w:color w:val="000000"/>
                <w:spacing w:val="0"/>
                <w:w w:val="100"/>
                <w:position w:val="0"/>
              </w:rPr>
              <w:t>亿元，</w:t>
            </w:r>
            <w:r>
              <w:rPr>
                <w:rFonts w:ascii="Times New Roman" w:eastAsia="Times New Roman" w:hAnsi="Times New Roman" w:cs="Times New Roman"/>
                <w:color w:val="000000"/>
                <w:spacing w:val="0"/>
                <w:w w:val="100"/>
                <w:position w:val="0"/>
              </w:rPr>
              <w:t>2019</w:t>
            </w:r>
            <w:r>
              <w:rPr>
                <w:color w:val="000000"/>
                <w:spacing w:val="0"/>
                <w:w w:val="100"/>
                <w:position w:val="0"/>
              </w:rPr>
              <w:t>年偿还</w:t>
            </w:r>
            <w:r>
              <w:rPr>
                <w:rFonts w:ascii="Times New Roman" w:eastAsia="Times New Roman" w:hAnsi="Times New Roman" w:cs="Times New Roman"/>
                <w:color w:val="000000"/>
                <w:spacing w:val="0"/>
                <w:w w:val="100"/>
                <w:position w:val="0"/>
              </w:rPr>
              <w:t>0.38</w:t>
            </w:r>
            <w:r>
              <w:rPr>
                <w:color w:val="000000"/>
                <w:spacing w:val="0"/>
                <w:w w:val="100"/>
                <w:position w:val="0"/>
              </w:rPr>
              <w:t>亿元。本年度还款</w:t>
            </w:r>
            <w:r>
              <w:rPr>
                <w:rFonts w:ascii="Times New Roman" w:eastAsia="Times New Roman" w:hAnsi="Times New Roman" w:cs="Times New Roman"/>
                <w:color w:val="000000"/>
                <w:spacing w:val="0"/>
                <w:w w:val="100"/>
                <w:position w:val="0"/>
              </w:rPr>
              <w:t>0.14</w:t>
            </w:r>
            <w:r>
              <w:rPr>
                <w:color w:val="000000"/>
                <w:spacing w:val="0"/>
                <w:w w:val="100"/>
                <w:position w:val="0"/>
              </w:rPr>
              <w:t xml:space="preserve">亿元，截至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3"/>
              <w:keepNext w:val="0"/>
              <w:keepLines w:val="0"/>
              <w:widowControl w:val="0"/>
              <w:shd w:val="clear" w:color="auto" w:fill="auto"/>
              <w:tabs>
                <w:tab w:pos="518" w:val="left"/>
              </w:tabs>
              <w:bidi w:val="0"/>
              <w:spacing w:before="0" w:after="0" w:line="34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tab/>
              <w:t>为满足西联日常经营资金需求，金控公司向西联提供委托贷款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.60 </w:t>
            </w:r>
            <w:r>
              <w:rPr>
                <w:color w:val="000000"/>
                <w:spacing w:val="0"/>
                <w:w w:val="100"/>
                <w:position w:val="0"/>
              </w:rPr>
              <w:t>亿元，利率为</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 。本年度提前还款</w:t>
            </w:r>
            <w:r>
              <w:rPr>
                <w:rFonts w:ascii="Times New Roman" w:eastAsia="Times New Roman" w:hAnsi="Times New Roman" w:cs="Times New Roman"/>
                <w:color w:val="000000"/>
                <w:spacing w:val="0"/>
                <w:w w:val="100"/>
                <w:position w:val="0"/>
              </w:rPr>
              <w:t>0.2</w:t>
            </w:r>
            <w:r>
              <w:rPr>
                <w:color w:val="000000"/>
                <w:spacing w:val="0"/>
                <w:w w:val="100"/>
                <w:position w:val="0"/>
              </w:rPr>
              <w:t>亿元，截至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日余额为</w:t>
            </w:r>
            <w:r>
              <w:rPr>
                <w:rFonts w:ascii="Times New Roman" w:eastAsia="Times New Roman" w:hAnsi="Times New Roman" w:cs="Times New Roman"/>
                <w:color w:val="000000"/>
                <w:spacing w:val="0"/>
                <w:w w:val="100"/>
                <w:position w:val="0"/>
              </w:rPr>
              <w:t>0.4</w:t>
            </w:r>
            <w:r>
              <w:rPr>
                <w:color w:val="000000"/>
                <w:spacing w:val="0"/>
                <w:w w:val="100"/>
                <w:position w:val="0"/>
              </w:rPr>
              <w:t>亿元。</w:t>
            </w:r>
          </w:p>
          <w:p>
            <w:pPr>
              <w:pStyle w:val="Style23"/>
              <w:keepNext w:val="0"/>
              <w:keepLines w:val="0"/>
              <w:widowControl w:val="0"/>
              <w:shd w:val="clear" w:color="auto" w:fill="auto"/>
              <w:tabs>
                <w:tab w:pos="518" w:val="left"/>
              </w:tabs>
              <w:bidi w:val="0"/>
              <w:spacing w:before="0" w:after="0" w:line="34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tab/>
              <w:t>为满足西联日常经营资金需求，金控公司向西联提供委托贷款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 xml:space="preserve">.56 </w:t>
            </w:r>
            <w:r>
              <w:rPr>
                <w:color w:val="000000"/>
                <w:spacing w:val="0"/>
                <w:w w:val="100"/>
                <w:position w:val="0"/>
              </w:rPr>
              <w:t>亿元，利率为</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日止 </w:t>
            </w:r>
            <w:r>
              <w:rPr>
                <w:rFonts w:ascii="Times New Roman" w:eastAsia="Times New Roman" w:hAnsi="Times New Roman" w:cs="Times New Roman"/>
                <w:color w:val="000000"/>
                <w:spacing w:val="0"/>
                <w:w w:val="100"/>
                <w:position w:val="0"/>
              </w:rPr>
              <w:t>,2019</w:t>
            </w:r>
            <w:r>
              <w:rPr>
                <w:color w:val="000000"/>
                <w:spacing w:val="0"/>
                <w:w w:val="100"/>
                <w:position w:val="0"/>
              </w:rPr>
              <w:t>年偿还</w:t>
            </w:r>
            <w:r>
              <w:rPr>
                <w:rFonts w:ascii="Times New Roman" w:eastAsia="Times New Roman" w:hAnsi="Times New Roman" w:cs="Times New Roman"/>
                <w:color w:val="000000"/>
                <w:spacing w:val="0"/>
                <w:w w:val="100"/>
                <w:position w:val="0"/>
              </w:rPr>
              <w:t>0.2</w:t>
            </w:r>
            <w:r>
              <w:rPr>
                <w:color w:val="000000"/>
                <w:spacing w:val="0"/>
                <w:w w:val="100"/>
                <w:position w:val="0"/>
              </w:rPr>
              <w:t>亿元。截至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日余额为</w:t>
            </w:r>
            <w:r>
              <w:rPr>
                <w:rFonts w:ascii="Times New Roman" w:eastAsia="Times New Roman" w:hAnsi="Times New Roman" w:cs="Times New Roman"/>
                <w:color w:val="000000"/>
                <w:spacing w:val="0"/>
                <w:w w:val="100"/>
                <w:position w:val="0"/>
              </w:rPr>
              <w:t>0.36</w:t>
            </w:r>
            <w:r>
              <w:rPr>
                <w:color w:val="000000"/>
                <w:spacing w:val="0"/>
                <w:w w:val="100"/>
                <w:position w:val="0"/>
              </w:rPr>
              <w:t>亿元。</w:t>
            </w:r>
          </w:p>
        </w:tc>
      </w:tr>
      <w:tr>
        <w:trPr>
          <w:trHeight w:val="77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关联债权债务对公司的影 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both"/>
            </w:pPr>
            <w:r>
              <w:rPr>
                <w:color w:val="000000"/>
                <w:spacing w:val="0"/>
                <w:w w:val="100"/>
                <w:position w:val="0"/>
              </w:rPr>
              <w:t>从关联方以贷款基准利率获得资金支持，有利于上述公司开展正常经营 活动。</w:t>
            </w:r>
          </w:p>
        </w:tc>
      </w:tr>
    </w:tbl>
    <w:p>
      <w:pPr>
        <w:widowControl w:val="0"/>
        <w:spacing w:after="399" w:line="1" w:lineRule="exact"/>
      </w:pPr>
    </w:p>
    <w:p>
      <w:pPr>
        <w:pStyle w:val="Style20"/>
        <w:keepNext/>
        <w:keepLines/>
        <w:widowControl w:val="0"/>
        <w:shd w:val="clear" w:color="auto" w:fill="auto"/>
        <w:bidi w:val="0"/>
        <w:spacing w:before="0" w:after="100" w:line="240" w:lineRule="auto"/>
        <w:ind w:left="0" w:right="0" w:firstLine="280"/>
        <w:jc w:val="left"/>
      </w:pPr>
      <w:bookmarkStart w:id="340" w:name="bookmark340"/>
      <w:bookmarkStart w:id="341" w:name="bookmark341"/>
      <w:bookmarkStart w:id="342" w:name="bookmark342"/>
      <w:bookmarkStart w:id="343" w:name="bookmark343"/>
      <w:r>
        <w:rPr>
          <w:rFonts w:ascii="Calibri" w:eastAsia="Calibri" w:hAnsi="Calibri" w:cs="Calibri"/>
          <w:color w:val="000000"/>
          <w:spacing w:val="0"/>
          <w:w w:val="100"/>
          <w:position w:val="0"/>
          <w:sz w:val="24"/>
          <w:szCs w:val="24"/>
        </w:rPr>
        <w:t>（</w:t>
      </w:r>
      <w:bookmarkEnd w:id="342"/>
      <w:r>
        <w:rPr>
          <w:color w:val="000000"/>
          <w:spacing w:val="0"/>
          <w:w w:val="100"/>
          <w:position w:val="0"/>
        </w:rPr>
        <w:t>五</w:t>
      </w:r>
      <w:r>
        <w:rPr>
          <w:rFonts w:ascii="Calibri" w:eastAsia="Calibri" w:hAnsi="Calibri" w:cs="Calibri"/>
          <w:color w:val="000000"/>
          <w:spacing w:val="0"/>
          <w:w w:val="100"/>
          <w:position w:val="0"/>
          <w:sz w:val="24"/>
          <w:szCs w:val="24"/>
        </w:rPr>
        <w:t>）</w:t>
      </w:r>
      <w:r>
        <w:rPr>
          <w:color w:val="000000"/>
          <w:spacing w:val="0"/>
          <w:w w:val="100"/>
          <w:position w:val="0"/>
        </w:rPr>
        <w:t>其他</w:t>
      </w:r>
      <w:bookmarkEnd w:id="340"/>
      <w:bookmarkEnd w:id="341"/>
      <w:bookmarkEnd w:id="343"/>
    </w:p>
    <w:p>
      <w:pPr>
        <w:pStyle w:val="Style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280"/>
        <w:jc w:val="left"/>
      </w:pPr>
      <w:bookmarkStart w:id="344" w:name="bookmark344"/>
      <w:bookmarkStart w:id="345" w:name="bookmark345"/>
      <w:bookmarkStart w:id="346" w:name="bookmark346"/>
      <w:r>
        <w:rPr>
          <w:color w:val="000000"/>
          <w:spacing w:val="0"/>
          <w:w w:val="100"/>
          <w:position w:val="0"/>
        </w:rPr>
        <w:t>十五、重大合同及其履行情况</w:t>
      </w:r>
      <w:bookmarkEnd w:id="344"/>
      <w:bookmarkEnd w:id="345"/>
      <w:bookmarkEnd w:id="346"/>
    </w:p>
    <w:p>
      <w:pPr>
        <w:pStyle w:val="Style20"/>
        <w:keepNext/>
        <w:keepLines/>
        <w:widowControl w:val="0"/>
        <w:shd w:val="clear" w:color="auto" w:fill="auto"/>
        <w:tabs>
          <w:tab w:pos="1077" w:val="left"/>
        </w:tabs>
        <w:bidi w:val="0"/>
        <w:spacing w:before="0" w:after="100" w:line="240" w:lineRule="auto"/>
        <w:ind w:left="0" w:right="0" w:firstLine="280"/>
        <w:jc w:val="left"/>
      </w:pPr>
      <w:bookmarkStart w:id="344" w:name="bookmark344"/>
      <w:bookmarkStart w:id="345" w:name="bookmark345"/>
      <w:bookmarkStart w:id="347" w:name="bookmark347"/>
      <w:bookmarkStart w:id="348" w:name="bookmark348"/>
      <w:r>
        <w:rPr>
          <w:color w:val="000000"/>
          <w:spacing w:val="0"/>
          <w:w w:val="100"/>
          <w:position w:val="0"/>
          <w:shd w:val="clear" w:color="auto" w:fill="FFFFFF"/>
        </w:rPr>
        <w:t>（</w:t>
      </w:r>
      <w:bookmarkEnd w:id="347"/>
      <w:r>
        <w:rPr>
          <w:color w:val="000000"/>
          <w:spacing w:val="0"/>
          <w:w w:val="100"/>
          <w:position w:val="0"/>
          <w:shd w:val="clear" w:color="auto" w:fill="FFFFFF"/>
        </w:rPr>
        <w:t>一）</w:t>
      </w:r>
      <w:r>
        <w:rPr>
          <w:color w:val="000000"/>
          <w:spacing w:val="0"/>
          <w:w w:val="100"/>
          <w:position w:val="0"/>
        </w:rPr>
        <w:tab/>
        <w:t>托管、承包、租赁事项</w:t>
      </w:r>
      <w:bookmarkEnd w:id="344"/>
      <w:bookmarkEnd w:id="345"/>
      <w:bookmarkEnd w:id="348"/>
    </w:p>
    <w:p>
      <w:pPr>
        <w:pStyle w:val="Style20"/>
        <w:keepNext/>
        <w:keepLines/>
        <w:widowControl w:val="0"/>
        <w:shd w:val="clear" w:color="auto" w:fill="auto"/>
        <w:tabs>
          <w:tab w:pos="690" w:val="left"/>
        </w:tabs>
        <w:bidi w:val="0"/>
        <w:spacing w:before="0" w:after="100" w:line="240" w:lineRule="auto"/>
        <w:ind w:left="0" w:right="0" w:firstLine="280"/>
        <w:jc w:val="left"/>
      </w:pPr>
      <w:bookmarkStart w:id="344" w:name="bookmark344"/>
      <w:bookmarkStart w:id="345" w:name="bookmark345"/>
      <w:bookmarkStart w:id="349" w:name="bookmark349"/>
      <w:bookmarkStart w:id="350" w:name="bookmark350"/>
      <w:r>
        <w:rPr>
          <w:color w:val="000000"/>
          <w:spacing w:val="0"/>
          <w:w w:val="100"/>
          <w:position w:val="0"/>
        </w:rPr>
        <w:t>1</w:t>
      </w:r>
      <w:bookmarkEnd w:id="349"/>
      <w:r>
        <w:rPr>
          <w:color w:val="000000"/>
          <w:spacing w:val="0"/>
          <w:w w:val="100"/>
          <w:position w:val="0"/>
        </w:rPr>
        <w:t>、</w:t>
        <w:tab/>
        <w:t>托管情况</w:t>
      </w:r>
      <w:bookmarkEnd w:id="344"/>
      <w:bookmarkEnd w:id="345"/>
      <w:bookmarkEnd w:id="350"/>
    </w:p>
    <w:p>
      <w:pPr>
        <w:pStyle w:val="Style2"/>
        <w:keepNext w:val="0"/>
        <w:keepLines w:val="0"/>
        <w:widowControl w:val="0"/>
        <w:shd w:val="clear" w:color="auto" w:fill="auto"/>
        <w:bidi w:val="0"/>
        <w:spacing w:before="0" w:after="400" w:line="240" w:lineRule="auto"/>
        <w:ind w:left="0" w:right="0" w:firstLine="28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690" w:val="left"/>
        </w:tabs>
        <w:bidi w:val="0"/>
        <w:spacing w:before="0" w:after="100" w:line="240" w:lineRule="auto"/>
        <w:ind w:left="0" w:right="0" w:firstLine="280"/>
        <w:jc w:val="left"/>
      </w:pPr>
      <w:bookmarkStart w:id="351" w:name="bookmark351"/>
      <w:bookmarkStart w:id="352" w:name="bookmark352"/>
      <w:bookmarkStart w:id="353" w:name="bookmark353"/>
      <w:bookmarkStart w:id="354" w:name="bookmark354"/>
      <w:r>
        <w:rPr>
          <w:color w:val="000000"/>
          <w:spacing w:val="0"/>
          <w:w w:val="100"/>
          <w:position w:val="0"/>
        </w:rPr>
        <w:t>2</w:t>
      </w:r>
      <w:bookmarkEnd w:id="353"/>
      <w:r>
        <w:rPr>
          <w:color w:val="000000"/>
          <w:spacing w:val="0"/>
          <w:w w:val="100"/>
          <w:position w:val="0"/>
        </w:rPr>
        <w:t>、</w:t>
        <w:tab/>
        <w:t>承包情况</w:t>
      </w:r>
      <w:bookmarkEnd w:id="351"/>
      <w:bookmarkEnd w:id="352"/>
      <w:bookmarkEnd w:id="354"/>
    </w:p>
    <w:p>
      <w:pPr>
        <w:pStyle w:val="Style2"/>
        <w:keepNext w:val="0"/>
        <w:keepLines w:val="0"/>
        <w:widowControl w:val="0"/>
        <w:shd w:val="clear" w:color="auto" w:fill="auto"/>
        <w:bidi w:val="0"/>
        <w:spacing w:before="0" w:after="400" w:line="240" w:lineRule="auto"/>
        <w:ind w:left="0" w:right="0" w:firstLine="2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280"/>
        <w:jc w:val="left"/>
      </w:pPr>
      <w:bookmarkStart w:id="355" w:name="bookmark355"/>
      <w:bookmarkStart w:id="356" w:name="bookmark356"/>
      <w:bookmarkStart w:id="357" w:name="bookmark357"/>
      <w:bookmarkStart w:id="358" w:name="bookmark358"/>
      <w:r>
        <w:rPr>
          <w:color w:val="000000"/>
          <w:spacing w:val="0"/>
          <w:w w:val="100"/>
          <w:position w:val="0"/>
        </w:rPr>
        <w:t>3</w:t>
      </w:r>
      <w:bookmarkEnd w:id="357"/>
      <w:r>
        <w:rPr>
          <w:color w:val="000000"/>
          <w:spacing w:val="0"/>
          <w:w w:val="100"/>
          <w:position w:val="0"/>
        </w:rPr>
        <w:t>、租赁情况</w:t>
      </w:r>
      <w:bookmarkEnd w:id="355"/>
      <w:bookmarkEnd w:id="356"/>
      <w:bookmarkEnd w:id="358"/>
    </w:p>
    <w:p>
      <w:pPr>
        <w:pStyle w:val="Style2"/>
        <w:keepNext w:val="0"/>
        <w:keepLines w:val="0"/>
        <w:widowControl w:val="0"/>
        <w:shd w:val="clear" w:color="auto" w:fill="auto"/>
        <w:bidi w:val="0"/>
        <w:spacing w:before="0" w:after="400" w:line="240" w:lineRule="auto"/>
        <w:ind w:left="0" w:right="0" w:firstLine="28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00" w:line="240" w:lineRule="auto"/>
        <w:ind w:left="0" w:right="0" w:firstLine="280"/>
        <w:jc w:val="left"/>
      </w:pPr>
      <w:bookmarkStart w:id="359" w:name="bookmark359"/>
      <w:bookmarkStart w:id="360" w:name="bookmark360"/>
      <w:bookmarkStart w:id="361" w:name="bookmark361"/>
      <w:bookmarkStart w:id="362" w:name="bookmark362"/>
      <w:r>
        <w:rPr>
          <w:color w:val="000000"/>
          <w:spacing w:val="0"/>
          <w:w w:val="100"/>
          <w:position w:val="0"/>
        </w:rPr>
        <w:t>（</w:t>
      </w:r>
      <w:bookmarkEnd w:id="361"/>
      <w:r>
        <w:rPr>
          <w:color w:val="000000"/>
          <w:spacing w:val="0"/>
          <w:w w:val="100"/>
          <w:position w:val="0"/>
        </w:rPr>
        <w:t>二）担保情况</w:t>
      </w:r>
      <w:bookmarkEnd w:id="359"/>
      <w:bookmarkEnd w:id="360"/>
      <w:bookmarkEnd w:id="362"/>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单位：元币种：人民币</w:t>
      </w:r>
    </w:p>
    <w:tbl>
      <w:tblPr>
        <w:tblOverlap w:val="never"/>
        <w:jc w:val="center"/>
        <w:tblLayout w:type="fixed"/>
      </w:tblPr>
      <w:tblGrid>
        <w:gridCol w:w="538"/>
        <w:gridCol w:w="562"/>
        <w:gridCol w:w="557"/>
        <w:gridCol w:w="629"/>
        <w:gridCol w:w="960"/>
        <w:gridCol w:w="960"/>
        <w:gridCol w:w="960"/>
        <w:gridCol w:w="562"/>
        <w:gridCol w:w="562"/>
        <w:gridCol w:w="557"/>
        <w:gridCol w:w="629"/>
        <w:gridCol w:w="562"/>
        <w:gridCol w:w="557"/>
        <w:gridCol w:w="552"/>
      </w:tblGrid>
      <w:tr>
        <w:trPr>
          <w:trHeight w:val="307" w:hRule="exact"/>
        </w:trPr>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公司对外担保情况（不包括对子公司</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的担保）</w:t>
            </w:r>
          </w:p>
        </w:tc>
      </w:tr>
      <w:tr>
        <w:trPr>
          <w:trHeight w:val="131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担保 方</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0" w:lineRule="exact"/>
              <w:ind w:left="0" w:right="0" w:firstLine="0"/>
              <w:jc w:val="left"/>
              <w:rPr>
                <w:sz w:val="18"/>
                <w:szCs w:val="18"/>
              </w:rPr>
            </w:pPr>
            <w:r>
              <w:rPr>
                <w:color w:val="000000"/>
                <w:spacing w:val="0"/>
                <w:w w:val="100"/>
                <w:position w:val="0"/>
                <w:sz w:val="18"/>
                <w:szCs w:val="18"/>
              </w:rPr>
              <w:t>担保 方与 上市 公司 的关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被担 保方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18"/>
                <w:szCs w:val="18"/>
              </w:rPr>
              <w:t>担保 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担保发生 日期（协议</w:t>
            </w:r>
          </w:p>
          <w:p>
            <w:pPr>
              <w:pStyle w:val="Style23"/>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签署日）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rPr>
                <w:sz w:val="18"/>
                <w:szCs w:val="18"/>
              </w:rPr>
            </w:pPr>
            <w:r>
              <w:rPr>
                <w:color w:val="000000"/>
                <w:spacing w:val="0"/>
                <w:w w:val="100"/>
                <w:position w:val="0"/>
                <w:sz w:val="18"/>
                <w:szCs w:val="18"/>
              </w:rPr>
              <w:t>担保 起始日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rPr>
                <w:sz w:val="18"/>
                <w:szCs w:val="18"/>
              </w:rPr>
            </w:pPr>
            <w:r>
              <w:rPr>
                <w:color w:val="000000"/>
                <w:spacing w:val="0"/>
                <w:w w:val="100"/>
                <w:position w:val="0"/>
                <w:sz w:val="18"/>
                <w:szCs w:val="18"/>
              </w:rPr>
              <w:t>担保 到期日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担保 类型</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0" w:lineRule="exact"/>
              <w:ind w:left="0" w:right="0" w:firstLine="0"/>
              <w:jc w:val="left"/>
              <w:rPr>
                <w:sz w:val="18"/>
                <w:szCs w:val="18"/>
              </w:rPr>
            </w:pPr>
            <w:r>
              <w:rPr>
                <w:color w:val="000000"/>
                <w:spacing w:val="0"/>
                <w:w w:val="100"/>
                <w:position w:val="0"/>
                <w:sz w:val="18"/>
                <w:szCs w:val="18"/>
              </w:rPr>
              <w:t>担保 是否 已经 履行 完毕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left"/>
              <w:rPr>
                <w:sz w:val="18"/>
                <w:szCs w:val="18"/>
              </w:rPr>
            </w:pPr>
            <w:r>
              <w:rPr>
                <w:color w:val="000000"/>
                <w:spacing w:val="0"/>
                <w:w w:val="100"/>
                <w:position w:val="0"/>
                <w:sz w:val="18"/>
                <w:szCs w:val="18"/>
              </w:rPr>
              <w:t>担保 是否 逾期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担保 逾期 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是否 存在 反担 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是否 为关 联方 担保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rPr>
                <w:sz w:val="18"/>
                <w:szCs w:val="18"/>
              </w:rPr>
            </w:pPr>
            <w:r>
              <w:rPr>
                <w:color w:val="000000"/>
                <w:spacing w:val="0"/>
                <w:w w:val="100"/>
                <w:position w:val="0"/>
                <w:sz w:val="18"/>
                <w:szCs w:val="18"/>
              </w:rPr>
              <w:t>关联 关系</w:t>
            </w:r>
          </w:p>
        </w:tc>
      </w:tr>
    </w:tbl>
    <w:p>
      <w:pPr>
        <w:spacing w:lineRule="exact" w:line="1"/>
        <w:rPr>
          <w:sz w:val="2"/>
          <w:szCs w:val="2"/>
        </w:rPr>
      </w:pPr>
      <w:r>
        <w:br w:type="page"/>
      </w:r>
    </w:p>
    <w:tbl>
      <w:tblPr>
        <w:tblOverlap w:val="never"/>
        <w:jc w:val="center"/>
        <w:tblLayout w:type="fixed"/>
      </w:tblPr>
      <w:tblGrid>
        <w:gridCol w:w="533"/>
        <w:gridCol w:w="566"/>
        <w:gridCol w:w="557"/>
        <w:gridCol w:w="629"/>
        <w:gridCol w:w="960"/>
        <w:gridCol w:w="960"/>
        <w:gridCol w:w="960"/>
        <w:gridCol w:w="562"/>
        <w:gridCol w:w="562"/>
        <w:gridCol w:w="557"/>
        <w:gridCol w:w="629"/>
        <w:gridCol w:w="562"/>
        <w:gridCol w:w="557"/>
        <w:gridCol w:w="552"/>
      </w:tblGrid>
      <w:tr>
        <w:trPr>
          <w:trHeight w:val="30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本公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公司 本部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青岛 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2018.2.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2018. 2.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2021.6.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连带 责任 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合营 公司</w:t>
            </w:r>
          </w:p>
        </w:tc>
      </w:tr>
      <w:tr>
        <w:trPr>
          <w:trHeight w:val="53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报告期</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月内担保发生额合计（不包括对子公司的担</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00" w:right="0" w:firstLine="0"/>
              <w:jc w:val="left"/>
              <w:rPr>
                <w:sz w:val="18"/>
                <w:szCs w:val="18"/>
              </w:rPr>
            </w:pPr>
            <w:r>
              <w:rPr>
                <w:color w:val="000000"/>
                <w:spacing w:val="0"/>
                <w:w w:val="100"/>
                <w:position w:val="0"/>
                <w:sz w:val="18"/>
                <w:szCs w:val="18"/>
              </w:rPr>
              <w:t>0</w:t>
            </w:r>
          </w:p>
        </w:tc>
      </w:tr>
      <w:tr>
        <w:trPr>
          <w:trHeight w:val="528"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报告期末担保余额合计</w:t>
            </w:r>
            <w:r>
              <w:rPr>
                <w:color w:val="000000"/>
                <w:spacing w:val="0"/>
                <w:w w:val="100"/>
                <w:position w:val="0"/>
                <w:sz w:val="18"/>
                <w:szCs w:val="18"/>
              </w:rPr>
              <w:t>（A）</w:t>
            </w:r>
            <w:r>
              <w:rPr>
                <w:color w:val="000000"/>
                <w:spacing w:val="0"/>
                <w:w w:val="100"/>
                <w:position w:val="0"/>
                <w:sz w:val="18"/>
                <w:szCs w:val="18"/>
              </w:rPr>
              <w:t>（不包括对子公司 的担保）</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00" w:right="0" w:firstLine="0"/>
              <w:jc w:val="left"/>
              <w:rPr>
                <w:sz w:val="18"/>
                <w:szCs w:val="18"/>
              </w:rPr>
            </w:pPr>
            <w:r>
              <w:rPr>
                <w:color w:val="000000"/>
                <w:spacing w:val="0"/>
                <w:w w:val="100"/>
                <w:position w:val="0"/>
                <w:sz w:val="18"/>
                <w:szCs w:val="18"/>
              </w:rPr>
              <w:t>0</w:t>
            </w:r>
          </w:p>
        </w:tc>
      </w:tr>
      <w:tr>
        <w:trPr>
          <w:trHeight w:val="317" w:hRule="exact"/>
        </w:trPr>
        <w:tc>
          <w:tcPr>
            <w:gridSpan w:val="1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公司及其子公司对子公司的担保情况</w:t>
            </w:r>
          </w:p>
        </w:tc>
      </w:tr>
      <w:tr>
        <w:trPr>
          <w:trHeight w:val="317"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报告期内对子公司担保发生额合计</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00" w:right="0" w:firstLine="0"/>
              <w:jc w:val="left"/>
              <w:rPr>
                <w:sz w:val="18"/>
                <w:szCs w:val="18"/>
              </w:rPr>
            </w:pPr>
            <w:r>
              <w:rPr>
                <w:color w:val="000000"/>
                <w:spacing w:val="0"/>
                <w:w w:val="100"/>
                <w:position w:val="0"/>
                <w:sz w:val="18"/>
                <w:szCs w:val="18"/>
              </w:rPr>
              <w:t>0</w:t>
            </w:r>
          </w:p>
        </w:tc>
      </w:tr>
      <w:tr>
        <w:trPr>
          <w:trHeight w:val="322"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报告期末对子公司担保余额合计</w:t>
            </w:r>
            <w:r>
              <w:rPr>
                <w:color w:val="000000"/>
                <w:spacing w:val="0"/>
                <w:w w:val="100"/>
                <w:position w:val="0"/>
                <w:sz w:val="18"/>
                <w:szCs w:val="18"/>
              </w:rPr>
              <w:t>（B）</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634, 795,517</w:t>
            </w:r>
          </w:p>
        </w:tc>
      </w:tr>
      <w:tr>
        <w:trPr>
          <w:trHeight w:val="317" w:hRule="exact"/>
        </w:trPr>
        <w:tc>
          <w:tcPr>
            <w:gridSpan w:val="1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w:t>
            </w:r>
            <w:r>
              <w:rPr>
                <w:color w:val="000000"/>
                <w:spacing w:val="0"/>
                <w:w w:val="100"/>
                <w:position w:val="0"/>
                <w:sz w:val="18"/>
                <w:szCs w:val="18"/>
              </w:rPr>
              <w:t>（A+B）</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634, 795,517</w:t>
            </w:r>
          </w:p>
        </w:tc>
      </w:tr>
      <w:tr>
        <w:trPr>
          <w:trHeight w:val="317"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担保总额占公司净资产的比例（%）</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w:t>
            </w:r>
          </w:p>
        </w:tc>
      </w:tr>
      <w:tr>
        <w:trPr>
          <w:trHeight w:val="317" w:hRule="exact"/>
        </w:trPr>
        <w:tc>
          <w:tcPr>
            <w:gridSpan w:val="1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其中：</w:t>
            </w:r>
          </w:p>
        </w:tc>
      </w:tr>
      <w:tr>
        <w:trPr>
          <w:trHeight w:val="528"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为股东、实际控制人及其关联方提供担保的金额</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00" w:right="0" w:firstLine="0"/>
              <w:jc w:val="left"/>
              <w:rPr>
                <w:sz w:val="18"/>
                <w:szCs w:val="18"/>
              </w:rPr>
            </w:pPr>
            <w:r>
              <w:rPr>
                <w:color w:val="000000"/>
                <w:spacing w:val="0"/>
                <w:w w:val="100"/>
                <w:position w:val="0"/>
                <w:sz w:val="18"/>
                <w:szCs w:val="18"/>
              </w:rPr>
              <w:t>0</w:t>
            </w:r>
          </w:p>
        </w:tc>
      </w:tr>
      <w:tr>
        <w:trPr>
          <w:trHeight w:val="533"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直接或间接为资产负债率超过</w:t>
            </w:r>
            <w:r>
              <w:rPr>
                <w:color w:val="000000"/>
                <w:spacing w:val="0"/>
                <w:w w:val="100"/>
                <w:position w:val="0"/>
                <w:sz w:val="18"/>
                <w:szCs w:val="18"/>
              </w:rPr>
              <w:t>70%</w:t>
            </w:r>
            <w:r>
              <w:rPr>
                <w:color w:val="000000"/>
                <w:spacing w:val="0"/>
                <w:w w:val="100"/>
                <w:position w:val="0"/>
                <w:sz w:val="18"/>
                <w:szCs w:val="18"/>
              </w:rPr>
              <w:t>的被担保对象 提供的债务担保金额</w:t>
            </w:r>
            <w:r>
              <w:rPr>
                <w:color w:val="000000"/>
                <w:spacing w:val="0"/>
                <w:w w:val="100"/>
                <w:position w:val="0"/>
                <w:sz w:val="18"/>
                <w:szCs w:val="18"/>
              </w:rPr>
              <w:t>（D）</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00" w:right="0" w:firstLine="0"/>
              <w:jc w:val="left"/>
              <w:rPr>
                <w:sz w:val="18"/>
                <w:szCs w:val="18"/>
              </w:rPr>
            </w:pPr>
            <w:r>
              <w:rPr>
                <w:color w:val="000000"/>
                <w:spacing w:val="0"/>
                <w:w w:val="100"/>
                <w:position w:val="0"/>
                <w:sz w:val="18"/>
                <w:szCs w:val="18"/>
              </w:rPr>
              <w:t>0</w:t>
            </w:r>
          </w:p>
        </w:tc>
      </w:tr>
      <w:tr>
        <w:trPr>
          <w:trHeight w:val="317" w:hRule="exact"/>
        </w:trPr>
        <w:tc>
          <w:tcPr>
            <w:gridSpan w:val="6"/>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担保总额超过净资产</w:t>
            </w:r>
            <w:r>
              <w:rPr>
                <w:color w:val="000000"/>
                <w:spacing w:val="0"/>
                <w:w w:val="100"/>
                <w:position w:val="0"/>
                <w:sz w:val="18"/>
                <w:szCs w:val="18"/>
              </w:rPr>
              <w:t>50%</w:t>
            </w:r>
            <w:r>
              <w:rPr>
                <w:color w:val="000000"/>
                <w:spacing w:val="0"/>
                <w:w w:val="100"/>
                <w:position w:val="0"/>
                <w:sz w:val="18"/>
                <w:szCs w:val="18"/>
              </w:rPr>
              <w:t>部分的金额</w:t>
            </w:r>
            <w:r>
              <w:rPr>
                <w:color w:val="000000"/>
                <w:spacing w:val="0"/>
                <w:w w:val="100"/>
                <w:position w:val="0"/>
                <w:sz w:val="18"/>
                <w:szCs w:val="18"/>
              </w:rPr>
              <w:t>（E）</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00" w:right="0" w:firstLine="0"/>
              <w:jc w:val="left"/>
              <w:rPr>
                <w:sz w:val="18"/>
                <w:szCs w:val="18"/>
              </w:rPr>
            </w:pPr>
            <w:r>
              <w:rPr>
                <w:color w:val="000000"/>
                <w:spacing w:val="0"/>
                <w:w w:val="100"/>
                <w:position w:val="0"/>
                <w:sz w:val="18"/>
                <w:szCs w:val="18"/>
              </w:rPr>
              <w:t>0</w:t>
            </w:r>
          </w:p>
        </w:tc>
      </w:tr>
      <w:tr>
        <w:trPr>
          <w:trHeight w:val="317"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上述三项担保金额合计</w:t>
            </w:r>
            <w:r>
              <w:rPr>
                <w:color w:val="000000"/>
                <w:spacing w:val="0"/>
                <w:w w:val="100"/>
                <w:position w:val="0"/>
                <w:sz w:val="18"/>
                <w:szCs w:val="18"/>
              </w:rPr>
              <w:t>（C+D+E）</w:t>
            </w:r>
          </w:p>
        </w:tc>
        <w:tc>
          <w:tcPr>
            <w:gridSpan w:val="8"/>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700" w:right="0" w:firstLine="0"/>
              <w:jc w:val="left"/>
              <w:rPr>
                <w:sz w:val="18"/>
                <w:szCs w:val="18"/>
              </w:rPr>
            </w:pPr>
            <w:r>
              <w:rPr>
                <w:color w:val="000000"/>
                <w:spacing w:val="0"/>
                <w:w w:val="100"/>
                <w:position w:val="0"/>
                <w:sz w:val="18"/>
                <w:szCs w:val="18"/>
              </w:rPr>
              <w:t>0</w:t>
            </w:r>
          </w:p>
        </w:tc>
      </w:tr>
      <w:tr>
        <w:trPr>
          <w:trHeight w:val="317" w:hRule="exact"/>
        </w:trPr>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未到期担保可能承担连带清偿责任说明</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1061" w:hRule="exact"/>
        </w:trPr>
        <w:tc>
          <w:tcPr>
            <w:gridSpan w:val="6"/>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担保情况说明</w:t>
            </w:r>
          </w:p>
        </w:tc>
        <w:tc>
          <w:tcPr>
            <w:gridSpan w:val="8"/>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 xml:space="preserve">本公司为青岛实华开展原油期货交割库相关业务所应承 担的一切责任承担不可撤销的连带保证担保责任。截至 </w:t>
            </w:r>
            <w:r>
              <w:rPr>
                <w:color w:val="000000"/>
                <w:spacing w:val="0"/>
                <w:w w:val="100"/>
                <w:position w:val="0"/>
                <w:sz w:val="18"/>
                <w:szCs w:val="18"/>
              </w:rPr>
              <w:t>2020</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日，青岛实华尚未发生相关交易且原油期 货交割库相关业务合同已到期终止。</w:t>
            </w:r>
          </w:p>
        </w:tc>
      </w:tr>
    </w:tbl>
    <w:p>
      <w:pPr>
        <w:widowControl w:val="0"/>
        <w:spacing w:after="399" w:line="1" w:lineRule="exact"/>
      </w:pPr>
    </w:p>
    <w:p>
      <w:pPr>
        <w:pStyle w:val="Style20"/>
        <w:keepNext/>
        <w:keepLines/>
        <w:widowControl w:val="0"/>
        <w:shd w:val="clear" w:color="auto" w:fill="auto"/>
        <w:bidi w:val="0"/>
        <w:spacing w:before="0" w:after="100" w:line="240" w:lineRule="auto"/>
        <w:ind w:left="0" w:right="0" w:firstLine="280"/>
        <w:jc w:val="left"/>
      </w:pPr>
      <w:bookmarkStart w:id="363" w:name="bookmark363"/>
      <w:bookmarkStart w:id="364" w:name="bookmark364"/>
      <w:bookmarkStart w:id="365" w:name="bookmark365"/>
      <w:bookmarkStart w:id="366" w:name="bookmark366"/>
      <w:r>
        <w:rPr>
          <w:color w:val="000000"/>
          <w:spacing w:val="0"/>
          <w:w w:val="100"/>
          <w:position w:val="0"/>
        </w:rPr>
        <w:t>（</w:t>
      </w:r>
      <w:bookmarkEnd w:id="365"/>
      <w:r>
        <w:rPr>
          <w:color w:val="000000"/>
          <w:spacing w:val="0"/>
          <w:w w:val="100"/>
          <w:position w:val="0"/>
        </w:rPr>
        <w:t>三）委托他人进行现金资产管理的情况</w:t>
      </w:r>
      <w:bookmarkEnd w:id="363"/>
      <w:bookmarkEnd w:id="364"/>
      <w:bookmarkEnd w:id="366"/>
    </w:p>
    <w:p>
      <w:pPr>
        <w:pStyle w:val="Style20"/>
        <w:keepNext/>
        <w:keepLines/>
        <w:widowControl w:val="0"/>
        <w:numPr>
          <w:ilvl w:val="0"/>
          <w:numId w:val="21"/>
        </w:numPr>
        <w:shd w:val="clear" w:color="auto" w:fill="auto"/>
        <w:bidi w:val="0"/>
        <w:spacing w:before="0" w:after="100" w:line="240" w:lineRule="auto"/>
        <w:ind w:left="0" w:right="0" w:firstLine="280"/>
        <w:jc w:val="both"/>
      </w:pPr>
      <w:bookmarkStart w:id="363" w:name="bookmark363"/>
      <w:bookmarkStart w:id="364" w:name="bookmark364"/>
      <w:bookmarkStart w:id="367" w:name="bookmark367"/>
      <w:bookmarkStart w:id="368" w:name="bookmark368"/>
      <w:bookmarkEnd w:id="367"/>
      <w:r>
        <w:rPr>
          <w:color w:val="000000"/>
          <w:spacing w:val="0"/>
          <w:w w:val="100"/>
          <w:position w:val="0"/>
        </w:rPr>
        <w:t>委托理财情况</w:t>
      </w:r>
      <w:bookmarkEnd w:id="363"/>
      <w:bookmarkEnd w:id="364"/>
      <w:bookmarkEnd w:id="368"/>
    </w:p>
    <w:p>
      <w:pPr>
        <w:pStyle w:val="Style2"/>
        <w:keepNext w:val="0"/>
        <w:keepLines w:val="0"/>
        <w:widowControl w:val="0"/>
        <w:shd w:val="clear" w:color="auto" w:fill="auto"/>
        <w:bidi w:val="0"/>
        <w:spacing w:before="0" w:line="240" w:lineRule="auto"/>
        <w:ind w:left="0" w:right="0" w:firstLine="280"/>
        <w:jc w:val="both"/>
        <w:rPr>
          <w:sz w:val="20"/>
          <w:szCs w:val="20"/>
        </w:rPr>
      </w:pPr>
      <w:bookmarkStart w:id="369" w:name="bookmark369"/>
      <w:r>
        <w:rPr>
          <w:b/>
          <w:bCs/>
          <w:color w:val="000000"/>
          <w:spacing w:val="0"/>
          <w:w w:val="100"/>
          <w:position w:val="0"/>
          <w:sz w:val="20"/>
          <w:szCs w:val="20"/>
        </w:rPr>
        <w:t>（</w:t>
      </w:r>
      <w:bookmarkEnd w:id="369"/>
      <w:r>
        <w:rPr>
          <w:b/>
          <w:bCs/>
          <w:color w:val="000000"/>
          <w:spacing w:val="0"/>
          <w:w w:val="100"/>
          <w:position w:val="0"/>
          <w:sz w:val="20"/>
          <w:szCs w:val="20"/>
        </w:rPr>
        <w:t>1）委托理财总体情况</w:t>
      </w:r>
    </w:p>
    <w:p>
      <w:pPr>
        <w:pStyle w:val="Style2"/>
        <w:keepNext w:val="0"/>
        <w:keepLines w:val="0"/>
        <w:widowControl w:val="0"/>
        <w:shd w:val="clear" w:color="auto" w:fill="auto"/>
        <w:bidi w:val="0"/>
        <w:spacing w:before="0" w:after="40" w:line="240" w:lineRule="auto"/>
        <w:ind w:left="0" w:right="0" w:firstLine="28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40" w:line="240" w:lineRule="auto"/>
        <w:ind w:left="6520" w:right="0" w:firstLine="0"/>
        <w:jc w:val="left"/>
      </w:pPr>
      <w:r>
        <w:rPr>
          <w:color w:val="000000"/>
          <w:spacing w:val="0"/>
          <w:w w:val="100"/>
          <w:position w:val="0"/>
        </w:rPr>
        <w:t>单位：万元币种：人民币</w:t>
      </w:r>
    </w:p>
    <w:tbl>
      <w:tblPr>
        <w:tblOverlap w:val="never"/>
        <w:jc w:val="center"/>
        <w:tblLayout w:type="fixed"/>
      </w:tblPr>
      <w:tblGrid>
        <w:gridCol w:w="1714"/>
        <w:gridCol w:w="2083"/>
        <w:gridCol w:w="1411"/>
        <w:gridCol w:w="1747"/>
        <w:gridCol w:w="2347"/>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45,685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自有资金/募集资金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636,000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40" w:line="240" w:lineRule="auto"/>
        <w:ind w:left="0" w:right="0" w:firstLine="280"/>
        <w:jc w:val="both"/>
      </w:pPr>
      <w:bookmarkStart w:id="370" w:name="bookmark370"/>
      <w:bookmarkStart w:id="371" w:name="bookmark371"/>
      <w:bookmarkStart w:id="372" w:name="bookmark372"/>
      <w:r>
        <w:rPr>
          <w:color w:val="000000"/>
          <w:spacing w:val="0"/>
          <w:w w:val="100"/>
          <w:position w:val="0"/>
        </w:rPr>
        <w:t>其他情况</w:t>
      </w:r>
      <w:bookmarkEnd w:id="370"/>
      <w:bookmarkEnd w:id="371"/>
      <w:bookmarkEnd w:id="372"/>
    </w:p>
    <w:p>
      <w:pPr>
        <w:pStyle w:val="Style2"/>
        <w:keepNext w:val="0"/>
        <w:keepLines w:val="0"/>
        <w:widowControl w:val="0"/>
        <w:shd w:val="clear" w:color="auto" w:fill="auto"/>
        <w:bidi w:val="0"/>
        <w:spacing w:before="0" w:line="240" w:lineRule="auto"/>
        <w:ind w:left="0" w:right="0" w:firstLine="280"/>
        <w:jc w:val="both"/>
        <w:rPr>
          <w:sz w:val="20"/>
          <w:szCs w:val="20"/>
        </w:rPr>
        <w:sectPr>
          <w:footnotePr>
            <w:pos w:val="pageBottom"/>
            <w:numFmt w:val="decimal"/>
            <w:numRestart w:val="continuous"/>
          </w:footnotePr>
          <w:pgSz w:w="11900" w:h="16840"/>
          <w:pgMar w:top="1316" w:right="629" w:bottom="1426" w:left="793" w:header="0" w:footer="3" w:gutter="0"/>
          <w:cols w:space="720"/>
          <w:noEndnote/>
          <w:rtlGutter w:val="0"/>
          <w:docGrid w:linePitch="360"/>
        </w:sect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340" w:after="100" w:line="240" w:lineRule="auto"/>
        <w:ind w:left="0" w:right="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color w:val="000000"/>
          <w:spacing w:val="0"/>
          <w:w w:val="100"/>
          <w:position w:val="0"/>
        </w:rPr>
        <w:t>2）单项委托理财情况</w:t>
      </w:r>
      <w:bookmarkEnd w:id="373"/>
      <w:bookmarkEnd w:id="374"/>
      <w:bookmarkEnd w:id="376"/>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单位：万元币种：人民币</w:t>
      </w:r>
    </w:p>
    <w:tbl>
      <w:tblPr>
        <w:tblOverlap w:val="never"/>
        <w:jc w:val="center"/>
        <w:tblLayout w:type="fixed"/>
      </w:tblPr>
      <w:tblGrid>
        <w:gridCol w:w="998"/>
        <w:gridCol w:w="1498"/>
        <w:gridCol w:w="998"/>
        <w:gridCol w:w="1344"/>
        <w:gridCol w:w="1445"/>
        <w:gridCol w:w="768"/>
        <w:gridCol w:w="1162"/>
        <w:gridCol w:w="763"/>
        <w:gridCol w:w="840"/>
        <w:gridCol w:w="950"/>
        <w:gridCol w:w="955"/>
        <w:gridCol w:w="701"/>
        <w:gridCol w:w="830"/>
        <w:gridCol w:w="878"/>
        <w:gridCol w:w="922"/>
      </w:tblGrid>
      <w:tr>
        <w:trPr>
          <w:trHeight w:val="18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受托人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委托理财类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委托理 财金额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委托理财 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委托理财终 止日期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40" w:right="0" w:firstLine="0"/>
              <w:jc w:val="left"/>
              <w:rPr>
                <w:sz w:val="22"/>
                <w:szCs w:val="22"/>
              </w:rPr>
            </w:pPr>
            <w:r>
              <w:rPr>
                <w:color w:val="000000"/>
                <w:spacing w:val="0"/>
                <w:w w:val="100"/>
                <w:position w:val="0"/>
                <w:sz w:val="22"/>
                <w:szCs w:val="22"/>
              </w:rPr>
              <w:t>资金 来源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340" w:right="0" w:firstLine="0"/>
              <w:jc w:val="left"/>
              <w:rPr>
                <w:sz w:val="22"/>
                <w:szCs w:val="22"/>
              </w:rPr>
            </w:pPr>
            <w:r>
              <w:rPr>
                <w:color w:val="000000"/>
                <w:spacing w:val="0"/>
                <w:w w:val="100"/>
                <w:position w:val="0"/>
                <w:sz w:val="22"/>
                <w:szCs w:val="22"/>
              </w:rPr>
              <w:t>资金 投向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140" w:right="0" w:firstLine="0"/>
              <w:jc w:val="left"/>
              <w:rPr>
                <w:sz w:val="22"/>
                <w:szCs w:val="22"/>
              </w:rPr>
            </w:pPr>
            <w:r>
              <w:rPr>
                <w:color w:val="000000"/>
                <w:spacing w:val="0"/>
                <w:w w:val="100"/>
                <w:position w:val="0"/>
                <w:sz w:val="22"/>
                <w:szCs w:val="22"/>
              </w:rPr>
              <w:t>报酬 确定 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年化 收益 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93" w:lineRule="exact"/>
              <w:ind w:left="0" w:right="0" w:firstLine="0"/>
              <w:jc w:val="center"/>
              <w:rPr>
                <w:sz w:val="22"/>
                <w:szCs w:val="22"/>
              </w:rPr>
            </w:pPr>
            <w:r>
              <w:rPr>
                <w:color w:val="000000"/>
                <w:spacing w:val="0"/>
                <w:w w:val="100"/>
                <w:position w:val="0"/>
                <w:sz w:val="22"/>
                <w:szCs w:val="22"/>
              </w:rPr>
              <w:t>预期收 益</w:t>
            </w:r>
          </w:p>
          <w:p>
            <w:pPr>
              <w:pStyle w:val="Style23"/>
              <w:keepNext w:val="0"/>
              <w:keepLines w:val="0"/>
              <w:widowControl w:val="0"/>
              <w:shd w:val="clear" w:color="auto" w:fill="auto"/>
              <w:bidi w:val="0"/>
              <w:spacing w:before="0" w:after="0" w:line="254"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如有</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实际 收益或</w:t>
            </w:r>
          </w:p>
          <w:p>
            <w:pPr>
              <w:pStyle w:val="Style23"/>
              <w:keepNext w:val="0"/>
              <w:keepLines w:val="0"/>
              <w:widowControl w:val="0"/>
              <w:shd w:val="clear" w:color="auto" w:fill="auto"/>
              <w:bidi w:val="0"/>
              <w:spacing w:before="0" w:after="0" w:line="312" w:lineRule="exact"/>
              <w:ind w:left="0" w:right="0" w:firstLine="240"/>
              <w:jc w:val="left"/>
              <w:rPr>
                <w:sz w:val="22"/>
                <w:szCs w:val="22"/>
              </w:rPr>
            </w:pPr>
            <w:r>
              <w:rPr>
                <w:color w:val="000000"/>
                <w:spacing w:val="0"/>
                <w:w w:val="100"/>
                <w:position w:val="0"/>
                <w:sz w:val="22"/>
                <w:szCs w:val="22"/>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rPr>
                <w:sz w:val="22"/>
                <w:szCs w:val="22"/>
              </w:rPr>
            </w:pPr>
            <w:r>
              <w:rPr>
                <w:color w:val="000000"/>
                <w:spacing w:val="0"/>
                <w:w w:val="100"/>
                <w:position w:val="0"/>
                <w:sz w:val="22"/>
                <w:szCs w:val="22"/>
              </w:rPr>
              <w:t>实际 收回 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是否 经过 法定 程序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center"/>
              <w:rPr>
                <w:sz w:val="22"/>
                <w:szCs w:val="22"/>
              </w:rPr>
            </w:pPr>
            <w:r>
              <w:rPr>
                <w:color w:val="000000"/>
                <w:spacing w:val="0"/>
                <w:w w:val="100"/>
                <w:position w:val="0"/>
                <w:sz w:val="22"/>
                <w:szCs w:val="22"/>
              </w:rPr>
              <w:t>未来 是否 有委 托理 财计 划</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center"/>
              <w:rPr>
                <w:sz w:val="24"/>
                <w:szCs w:val="24"/>
              </w:rPr>
            </w:pPr>
            <w:r>
              <w:rPr>
                <w:color w:val="000000"/>
                <w:spacing w:val="0"/>
                <w:w w:val="100"/>
                <w:position w:val="0"/>
                <w:sz w:val="22"/>
                <w:szCs w:val="22"/>
              </w:rPr>
              <w:t xml:space="preserve">减值 准备 计提 金额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如有</w:t>
            </w:r>
            <w:r>
              <w:rPr>
                <w:color w:val="000000"/>
                <w:spacing w:val="0"/>
                <w:w w:val="100"/>
                <w:position w:val="0"/>
                <w:sz w:val="24"/>
                <w:szCs w:val="24"/>
              </w:rPr>
              <w:t>）</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22"/>
                <w:szCs w:val="22"/>
              </w:rPr>
            </w:pPr>
            <w:r>
              <w:rPr>
                <w:color w:val="000000"/>
                <w:spacing w:val="0"/>
                <w:w w:val="100"/>
                <w:position w:val="0"/>
                <w:sz w:val="22"/>
                <w:szCs w:val="22"/>
              </w:rPr>
              <w:t>交通银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保本浮动收 益型理财产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2020/2/7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2020/12/30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募集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结构性 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合同 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1,702.19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已收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青岛银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保本浮动收 益型理财产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2020/4/21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2020/12/25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自有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结构性 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合同 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1,638.84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已收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2"/>
                <w:szCs w:val="22"/>
              </w:rPr>
            </w:pPr>
            <w:r>
              <w:rPr>
                <w:color w:val="000000"/>
                <w:spacing w:val="0"/>
                <w:w w:val="100"/>
                <w:position w:val="0"/>
                <w:sz w:val="22"/>
                <w:szCs w:val="22"/>
              </w:rPr>
              <w:t>农业银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保本浮动收 益型理财产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2020/4/28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2020/12/29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自有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结构性 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合同 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已收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22"/>
                <w:szCs w:val="22"/>
              </w:rPr>
            </w:pPr>
            <w:r>
              <w:rPr>
                <w:color w:val="000000"/>
                <w:spacing w:val="0"/>
                <w:w w:val="100"/>
                <w:position w:val="0"/>
                <w:sz w:val="22"/>
                <w:szCs w:val="22"/>
              </w:rPr>
              <w:t>交通银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保本浮动收 益型理财产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2020/1/21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自有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结构性 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合同 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756.49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756.49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已收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2"/>
                <w:szCs w:val="22"/>
              </w:rPr>
            </w:pPr>
            <w:r>
              <w:rPr>
                <w:color w:val="000000"/>
                <w:spacing w:val="0"/>
                <w:w w:val="100"/>
                <w:position w:val="0"/>
                <w:sz w:val="22"/>
                <w:szCs w:val="22"/>
              </w:rPr>
              <w:t>农业银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保本浮动收 益型理财产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2020/4/28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自有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结构性 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合同 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20" w:lineRule="exact"/>
              <w:ind w:left="0" w:right="0" w:firstLine="0"/>
              <w:jc w:val="center"/>
              <w:rPr>
                <w:sz w:val="40"/>
                <w:szCs w:val="40"/>
              </w:rPr>
            </w:pPr>
            <w:r>
              <w:rPr>
                <w:color w:val="000000"/>
                <w:spacing w:val="0"/>
                <w:w w:val="100"/>
                <w:position w:val="0"/>
                <w:sz w:val="22"/>
                <w:szCs w:val="22"/>
              </w:rPr>
              <w:t xml:space="preserve">已收 </w:t>
            </w:r>
            <w:r>
              <w:rPr>
                <w:color w:val="000000"/>
                <w:spacing w:val="0"/>
                <w:w w:val="100"/>
                <w:position w:val="0"/>
                <w:sz w:val="40"/>
                <w:szCs w:val="40"/>
                <w:vertAlign w:val="subscript"/>
              </w:rPr>
              <w:t>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恒丰银 行</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保本浮动收 益型理财产 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2020/4/24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2020/6/29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140" w:right="0" w:firstLine="0"/>
              <w:jc w:val="left"/>
              <w:rPr>
                <w:sz w:val="22"/>
                <w:szCs w:val="22"/>
              </w:rPr>
            </w:pPr>
            <w:r>
              <w:rPr>
                <w:color w:val="000000"/>
                <w:spacing w:val="0"/>
                <w:w w:val="100"/>
                <w:position w:val="0"/>
                <w:sz w:val="22"/>
                <w:szCs w:val="22"/>
              </w:rPr>
              <w:t>自有 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结构性 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140" w:right="0" w:firstLine="0"/>
              <w:jc w:val="left"/>
              <w:rPr>
                <w:sz w:val="22"/>
                <w:szCs w:val="22"/>
              </w:rPr>
            </w:pPr>
            <w:r>
              <w:rPr>
                <w:color w:val="000000"/>
                <w:spacing w:val="0"/>
                <w:w w:val="100"/>
                <w:position w:val="0"/>
                <w:sz w:val="22"/>
                <w:szCs w:val="22"/>
              </w:rPr>
              <w:t>合同 约定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352.60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rPr>
                <w:sz w:val="22"/>
                <w:szCs w:val="22"/>
              </w:rPr>
            </w:pPr>
            <w:r>
              <w:rPr>
                <w:color w:val="000000"/>
                <w:spacing w:val="0"/>
                <w:w w:val="100"/>
                <w:position w:val="0"/>
                <w:sz w:val="22"/>
                <w:szCs w:val="22"/>
              </w:rPr>
              <w:t>已收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8"/>
        <w:gridCol w:w="1498"/>
        <w:gridCol w:w="998"/>
        <w:gridCol w:w="1344"/>
        <w:gridCol w:w="1445"/>
        <w:gridCol w:w="768"/>
        <w:gridCol w:w="1162"/>
        <w:gridCol w:w="763"/>
        <w:gridCol w:w="840"/>
        <w:gridCol w:w="950"/>
        <w:gridCol w:w="955"/>
        <w:gridCol w:w="701"/>
        <w:gridCol w:w="830"/>
        <w:gridCol w:w="878"/>
        <w:gridCol w:w="922"/>
      </w:tblGrid>
      <w:tr>
        <w:trPr>
          <w:trHeight w:val="188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受托人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委托理财类 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委托理 财金额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22"/>
                <w:szCs w:val="22"/>
              </w:rPr>
            </w:pPr>
            <w:r>
              <w:rPr>
                <w:color w:val="000000"/>
                <w:spacing w:val="0"/>
                <w:w w:val="100"/>
                <w:position w:val="0"/>
                <w:sz w:val="22"/>
                <w:szCs w:val="22"/>
              </w:rPr>
              <w:t>委托理财 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委托理财终 止日期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140" w:right="0" w:firstLine="0"/>
              <w:jc w:val="left"/>
              <w:rPr>
                <w:sz w:val="22"/>
                <w:szCs w:val="22"/>
              </w:rPr>
            </w:pPr>
            <w:r>
              <w:rPr>
                <w:color w:val="000000"/>
                <w:spacing w:val="0"/>
                <w:w w:val="100"/>
                <w:position w:val="0"/>
                <w:sz w:val="22"/>
                <w:szCs w:val="22"/>
              </w:rPr>
              <w:t>资金 来源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center"/>
              <w:rPr>
                <w:sz w:val="22"/>
                <w:szCs w:val="22"/>
              </w:rPr>
            </w:pPr>
            <w:r>
              <w:rPr>
                <w:color w:val="000000"/>
                <w:spacing w:val="0"/>
                <w:w w:val="100"/>
                <w:position w:val="0"/>
                <w:sz w:val="22"/>
                <w:szCs w:val="22"/>
              </w:rPr>
              <w:t>资金 投向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22"/>
                <w:szCs w:val="22"/>
              </w:rPr>
            </w:pPr>
            <w:r>
              <w:rPr>
                <w:color w:val="000000"/>
                <w:spacing w:val="0"/>
                <w:w w:val="100"/>
                <w:position w:val="0"/>
                <w:sz w:val="22"/>
                <w:szCs w:val="22"/>
              </w:rPr>
              <w:t>报酬 确定 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年化 收益 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93" w:lineRule="exact"/>
              <w:ind w:left="0" w:right="0" w:firstLine="0"/>
              <w:jc w:val="center"/>
              <w:rPr>
                <w:sz w:val="22"/>
                <w:szCs w:val="22"/>
              </w:rPr>
            </w:pPr>
            <w:r>
              <w:rPr>
                <w:color w:val="000000"/>
                <w:spacing w:val="0"/>
                <w:w w:val="100"/>
                <w:position w:val="0"/>
                <w:sz w:val="22"/>
                <w:szCs w:val="22"/>
              </w:rPr>
              <w:t>预期收 益</w:t>
            </w:r>
          </w:p>
          <w:p>
            <w:pPr>
              <w:pStyle w:val="Style23"/>
              <w:keepNext w:val="0"/>
              <w:keepLines w:val="0"/>
              <w:widowControl w:val="0"/>
              <w:shd w:val="clear" w:color="auto" w:fill="auto"/>
              <w:bidi w:val="0"/>
              <w:spacing w:before="0" w:after="0" w:line="254"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如有</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实际 收益或</w:t>
            </w:r>
          </w:p>
          <w:p>
            <w:pPr>
              <w:pStyle w:val="Style23"/>
              <w:keepNext w:val="0"/>
              <w:keepLines w:val="0"/>
              <w:widowControl w:val="0"/>
              <w:shd w:val="clear" w:color="auto" w:fill="auto"/>
              <w:bidi w:val="0"/>
              <w:spacing w:before="0" w:after="0" w:line="312" w:lineRule="exact"/>
              <w:ind w:left="0" w:right="0" w:firstLine="240"/>
              <w:jc w:val="left"/>
              <w:rPr>
                <w:sz w:val="22"/>
                <w:szCs w:val="22"/>
              </w:rPr>
            </w:pPr>
            <w:r>
              <w:rPr>
                <w:color w:val="000000"/>
                <w:spacing w:val="0"/>
                <w:w w:val="100"/>
                <w:position w:val="0"/>
                <w:sz w:val="22"/>
                <w:szCs w:val="22"/>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rPr>
                <w:sz w:val="22"/>
                <w:szCs w:val="22"/>
              </w:rPr>
            </w:pPr>
            <w:r>
              <w:rPr>
                <w:color w:val="000000"/>
                <w:spacing w:val="0"/>
                <w:w w:val="100"/>
                <w:position w:val="0"/>
                <w:sz w:val="22"/>
                <w:szCs w:val="22"/>
              </w:rPr>
              <w:t>实际 收回 情况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是否 经过 法定 程序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center"/>
              <w:rPr>
                <w:sz w:val="22"/>
                <w:szCs w:val="22"/>
              </w:rPr>
            </w:pPr>
            <w:r>
              <w:rPr>
                <w:color w:val="000000"/>
                <w:spacing w:val="0"/>
                <w:w w:val="100"/>
                <w:position w:val="0"/>
                <w:sz w:val="22"/>
                <w:szCs w:val="22"/>
              </w:rPr>
              <w:t>未来 是否 有委 托理 财计 划</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1" w:lineRule="exact"/>
              <w:ind w:left="0" w:right="0" w:firstLine="0"/>
              <w:jc w:val="center"/>
              <w:rPr>
                <w:sz w:val="24"/>
                <w:szCs w:val="24"/>
              </w:rPr>
            </w:pPr>
            <w:r>
              <w:rPr>
                <w:color w:val="000000"/>
                <w:spacing w:val="0"/>
                <w:w w:val="100"/>
                <w:position w:val="0"/>
                <w:sz w:val="22"/>
                <w:szCs w:val="22"/>
              </w:rPr>
              <w:t xml:space="preserve">减值 准备 计提 金额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如有</w:t>
            </w:r>
            <w:r>
              <w:rPr>
                <w:color w:val="000000"/>
                <w:spacing w:val="0"/>
                <w:w w:val="100"/>
                <w:position w:val="0"/>
                <w:sz w:val="24"/>
                <w:szCs w:val="24"/>
              </w:rPr>
              <w:t>)</w:t>
            </w:r>
          </w:p>
        </w:tc>
      </w:tr>
      <w:tr>
        <w:trPr>
          <w:trHeight w:val="9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22"/>
                <w:szCs w:val="22"/>
              </w:rPr>
            </w:pPr>
            <w:r>
              <w:rPr>
                <w:color w:val="000000"/>
                <w:spacing w:val="0"/>
                <w:w w:val="100"/>
                <w:position w:val="0"/>
                <w:sz w:val="22"/>
                <w:szCs w:val="22"/>
              </w:rPr>
              <w:t>恒丰银 行</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保本浮动收 益型理财产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2020/7/3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自有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结构性 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合同 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已收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22"/>
                <w:szCs w:val="22"/>
              </w:rPr>
            </w:pPr>
            <w:r>
              <w:rPr>
                <w:color w:val="000000"/>
                <w:spacing w:val="0"/>
                <w:w w:val="100"/>
                <w:position w:val="0"/>
                <w:sz w:val="22"/>
                <w:szCs w:val="22"/>
              </w:rPr>
              <w:t>工商银 行</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保本浮动收 益型理财产 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2020/1/21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2020/6/29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140" w:right="0" w:firstLine="0"/>
              <w:jc w:val="left"/>
              <w:rPr>
                <w:sz w:val="22"/>
                <w:szCs w:val="22"/>
              </w:rPr>
            </w:pPr>
            <w:r>
              <w:rPr>
                <w:color w:val="000000"/>
                <w:spacing w:val="0"/>
                <w:w w:val="100"/>
                <w:position w:val="0"/>
                <w:sz w:val="22"/>
                <w:szCs w:val="22"/>
              </w:rPr>
              <w:t>自有 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结构性 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合同 约定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1,406.25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已收 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413" w:right="0" w:firstLine="0"/>
        <w:jc w:val="left"/>
      </w:pPr>
      <w:r>
        <w:rPr>
          <w:b/>
          <w:bCs/>
          <w:color w:val="000000"/>
          <w:spacing w:val="0"/>
          <w:w w:val="100"/>
          <w:position w:val="0"/>
        </w:rPr>
        <w:t>其他情况</w:t>
      </w:r>
    </w:p>
    <w:p>
      <w:pPr>
        <w:pStyle w:val="Style27"/>
        <w:keepNext w:val="0"/>
        <w:keepLines w:val="0"/>
        <w:widowControl w:val="0"/>
        <w:shd w:val="clear" w:color="auto" w:fill="auto"/>
        <w:tabs>
          <w:tab w:pos="1277" w:val="left"/>
        </w:tabs>
        <w:bidi w:val="0"/>
        <w:spacing w:before="0" w:after="0" w:line="240" w:lineRule="auto"/>
        <w:ind w:left="413"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widowControl w:val="0"/>
        <w:spacing w:after="259" w:line="1" w:lineRule="exact"/>
      </w:pPr>
    </w:p>
    <w:p>
      <w:pPr>
        <w:pStyle w:val="Style2"/>
        <w:keepNext w:val="0"/>
        <w:keepLines w:val="0"/>
        <w:widowControl w:val="0"/>
        <w:shd w:val="clear" w:color="auto" w:fill="auto"/>
        <w:tabs>
          <w:tab w:pos="1284" w:val="left"/>
        </w:tabs>
        <w:bidi w:val="0"/>
        <w:spacing w:before="0" w:after="380" w:line="341" w:lineRule="exact"/>
        <w:ind w:left="420" w:right="0" w:firstLine="0"/>
        <w:jc w:val="left"/>
        <w:rPr>
          <w:sz w:val="20"/>
          <w:szCs w:val="20"/>
        </w:rPr>
      </w:pPr>
      <w:r>
        <w:rPr>
          <w:b/>
          <w:bCs/>
          <w:color w:val="000000"/>
          <w:spacing w:val="0"/>
          <w:w w:val="100"/>
          <w:position w:val="0"/>
          <w:sz w:val="20"/>
          <w:szCs w:val="20"/>
        </w:rPr>
        <w:t xml:space="preserve">(3)委托理财减值准备 </w:t>
      </w: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21"/>
        </w:numPr>
        <w:shd w:val="clear" w:color="auto" w:fill="auto"/>
        <w:bidi w:val="0"/>
        <w:spacing w:before="0" w:after="100" w:line="240" w:lineRule="auto"/>
        <w:ind w:left="0" w:right="0"/>
        <w:jc w:val="left"/>
      </w:pPr>
      <w:bookmarkStart w:id="377" w:name="bookmark377"/>
      <w:bookmarkStart w:id="378" w:name="bookmark378"/>
      <w:bookmarkStart w:id="379" w:name="bookmark379"/>
      <w:bookmarkStart w:id="380" w:name="bookmark380"/>
      <w:bookmarkEnd w:id="379"/>
      <w:r>
        <w:rPr>
          <w:color w:val="000000"/>
          <w:spacing w:val="0"/>
          <w:w w:val="100"/>
          <w:position w:val="0"/>
        </w:rPr>
        <w:t>委托贷款情况</w:t>
      </w:r>
      <w:bookmarkEnd w:id="377"/>
      <w:bookmarkEnd w:id="378"/>
      <w:bookmarkEnd w:id="380"/>
    </w:p>
    <w:p>
      <w:pPr>
        <w:pStyle w:val="Style20"/>
        <w:keepNext/>
        <w:keepLines/>
        <w:widowControl w:val="0"/>
        <w:numPr>
          <w:ilvl w:val="0"/>
          <w:numId w:val="23"/>
        </w:numPr>
        <w:shd w:val="clear" w:color="auto" w:fill="auto"/>
        <w:bidi w:val="0"/>
        <w:spacing w:before="0" w:after="100" w:line="240" w:lineRule="auto"/>
        <w:ind w:left="0" w:right="0"/>
        <w:jc w:val="left"/>
      </w:pPr>
      <w:bookmarkStart w:id="377" w:name="bookmark377"/>
      <w:bookmarkStart w:id="378" w:name="bookmark378"/>
      <w:bookmarkStart w:id="381" w:name="bookmark381"/>
      <w:bookmarkStart w:id="382" w:name="bookmark382"/>
      <w:bookmarkEnd w:id="381"/>
      <w:r>
        <w:rPr>
          <w:color w:val="000000"/>
          <w:spacing w:val="0"/>
          <w:w w:val="100"/>
          <w:position w:val="0"/>
        </w:rPr>
        <w:t>委托贷款总体情况</w:t>
      </w:r>
      <w:bookmarkEnd w:id="377"/>
      <w:bookmarkEnd w:id="378"/>
      <w:bookmarkEnd w:id="382"/>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11227" w:right="0" w:firstLine="0"/>
        <w:jc w:val="left"/>
      </w:pPr>
      <w:r>
        <w:rPr>
          <w:color w:val="000000"/>
          <w:spacing w:val="0"/>
          <w:w w:val="100"/>
          <w:position w:val="0"/>
        </w:rPr>
        <w:t>单位：万元币种：人民币</w:t>
      </w:r>
    </w:p>
    <w:tbl>
      <w:tblPr>
        <w:tblOverlap w:val="never"/>
        <w:jc w:val="center"/>
        <w:tblLayout w:type="fixed"/>
      </w:tblPr>
      <w:tblGrid>
        <w:gridCol w:w="2410"/>
        <w:gridCol w:w="2674"/>
        <w:gridCol w:w="2894"/>
        <w:gridCol w:w="2894"/>
        <w:gridCol w:w="3365"/>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资金来源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未到期余额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逾期未收回金额</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委托贷款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自有资金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24"/>
                <w:szCs w:val="24"/>
              </w:rPr>
            </w:pPr>
            <w:r>
              <w:rPr>
                <w:rFonts w:ascii="Times New Roman" w:eastAsia="Times New Roman" w:hAnsi="Times New Roman" w:cs="Times New Roman"/>
                <w:color w:val="000000"/>
                <w:spacing w:val="0"/>
                <w:w w:val="100"/>
                <w:position w:val="0"/>
                <w:sz w:val="24"/>
                <w:szCs w:val="24"/>
              </w:rPr>
              <w:t>-22,200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其他情况</w:t>
      </w:r>
    </w:p>
    <w:p>
      <w:pPr>
        <w:pStyle w:val="Style2"/>
        <w:keepNext w:val="0"/>
        <w:keepLines w:val="0"/>
        <w:widowControl w:val="0"/>
        <w:shd w:val="clear" w:color="auto" w:fill="auto"/>
        <w:tabs>
          <w:tab w:pos="1259" w:val="left"/>
        </w:tabs>
        <w:bidi w:val="0"/>
        <w:spacing w:before="0" w:after="80" w:line="240" w:lineRule="auto"/>
        <w:ind w:left="0" w:right="0" w:firstLine="42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80" w:line="240" w:lineRule="auto"/>
        <w:ind w:left="0" w:right="0" w:firstLine="420"/>
        <w:jc w:val="left"/>
        <w:rPr>
          <w:sz w:val="20"/>
          <w:szCs w:val="20"/>
        </w:rPr>
      </w:pPr>
      <w:bookmarkStart w:id="383" w:name="bookmark383"/>
      <w:r>
        <w:rPr>
          <w:b/>
          <w:bCs/>
          <w:color w:val="000000"/>
          <w:spacing w:val="0"/>
          <w:w w:val="100"/>
          <w:position w:val="0"/>
          <w:sz w:val="20"/>
          <w:szCs w:val="20"/>
        </w:rPr>
        <w:t>（</w:t>
      </w:r>
      <w:bookmarkEnd w:id="383"/>
      <w:r>
        <w:rPr>
          <w:b/>
          <w:bCs/>
          <w:color w:val="000000"/>
          <w:spacing w:val="0"/>
          <w:w w:val="100"/>
          <w:position w:val="0"/>
          <w:sz w:val="20"/>
          <w:szCs w:val="20"/>
        </w:rPr>
        <w:t>2）单项委托贷款情况</w:t>
      </w:r>
    </w:p>
    <w:p>
      <w:pPr>
        <w:pStyle w:val="Style2"/>
        <w:keepNext w:val="0"/>
        <w:keepLines w:val="0"/>
        <w:widowControl w:val="0"/>
        <w:shd w:val="clear" w:color="auto" w:fill="auto"/>
        <w:tabs>
          <w:tab w:pos="1259" w:val="left"/>
        </w:tabs>
        <w:bidi w:val="0"/>
        <w:spacing w:before="0" w:after="40" w:line="240" w:lineRule="auto"/>
        <w:ind w:left="0" w:right="0" w:firstLine="420"/>
        <w:jc w:val="left"/>
        <w:rPr>
          <w:sz w:val="20"/>
          <w:szCs w:val="20"/>
        </w:rPr>
      </w:pPr>
      <w:r>
        <w:rPr>
          <w:color w:val="000000"/>
          <w:spacing w:val="0"/>
          <w:w w:val="100"/>
          <w:position w:val="0"/>
          <w:sz w:val="20"/>
          <w:szCs w:val="20"/>
        </w:rPr>
        <w:t>J</w:t>
      </w:r>
      <w:r>
        <w:rPr>
          <w:color w:val="000000"/>
          <w:spacing w:val="0"/>
          <w:w w:val="100"/>
          <w:position w:val="0"/>
          <w:sz w:val="20"/>
          <w:szCs w:val="20"/>
        </w:rPr>
        <w:t>适用</w:t>
        <w:tab/>
        <w:t>口不适用</w:t>
      </w:r>
    </w:p>
    <w:p>
      <w:pPr>
        <w:pStyle w:val="Style2"/>
        <w:keepNext w:val="0"/>
        <w:keepLines w:val="0"/>
        <w:widowControl w:val="0"/>
        <w:shd w:val="clear" w:color="auto" w:fill="auto"/>
        <w:bidi w:val="0"/>
        <w:spacing w:before="0" w:after="40" w:line="240" w:lineRule="auto"/>
        <w:ind w:left="0" w:right="600" w:firstLine="0"/>
        <w:jc w:val="right"/>
      </w:pPr>
      <w:r>
        <w:rPr>
          <w:color w:val="000000"/>
          <w:spacing w:val="0"/>
          <w:w w:val="100"/>
          <w:position w:val="0"/>
        </w:rPr>
        <w:t>单位：万元币种：人民币</w:t>
      </w:r>
    </w:p>
    <w:tbl>
      <w:tblPr>
        <w:tblOverlap w:val="never"/>
        <w:jc w:val="center"/>
        <w:tblLayout w:type="fixed"/>
      </w:tblPr>
      <w:tblGrid>
        <w:gridCol w:w="826"/>
        <w:gridCol w:w="749"/>
        <w:gridCol w:w="1008"/>
        <w:gridCol w:w="1234"/>
        <w:gridCol w:w="1334"/>
        <w:gridCol w:w="542"/>
        <w:gridCol w:w="658"/>
        <w:gridCol w:w="653"/>
        <w:gridCol w:w="912"/>
        <w:gridCol w:w="912"/>
        <w:gridCol w:w="912"/>
        <w:gridCol w:w="1368"/>
        <w:gridCol w:w="797"/>
        <w:gridCol w:w="960"/>
        <w:gridCol w:w="893"/>
      </w:tblGrid>
      <w:tr>
        <w:trPr>
          <w:trHeight w:val="16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受托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160" w:right="0" w:firstLine="0"/>
              <w:jc w:val="left"/>
            </w:pPr>
            <w:r>
              <w:rPr>
                <w:color w:val="000000"/>
                <w:spacing w:val="0"/>
                <w:w w:val="100"/>
                <w:position w:val="0"/>
              </w:rPr>
              <w:t>委托 贷款 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180" w:firstLine="0"/>
              <w:jc w:val="right"/>
            </w:pPr>
            <w:r>
              <w:rPr>
                <w:color w:val="000000"/>
                <w:spacing w:val="0"/>
                <w:w w:val="100"/>
                <w:position w:val="0"/>
              </w:rPr>
              <w:t>委托贷 款金额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委托贷款 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委托贷款终 止日期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资 金 来 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资金 投向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报酬</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确定</w:t>
            </w:r>
          </w:p>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年化 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pPr>
            <w:r>
              <w:rPr>
                <w:color w:val="000000"/>
                <w:spacing w:val="0"/>
                <w:w w:val="100"/>
                <w:position w:val="0"/>
              </w:rPr>
              <w:t>预期收 益</w:t>
            </w:r>
            <w:r>
              <w:rPr>
                <w:rFonts w:ascii="Times New Roman" w:eastAsia="Times New Roman" w:hAnsi="Times New Roman" w:cs="Times New Roman"/>
                <w:color w:val="000000"/>
                <w:spacing w:val="0"/>
                <w:w w:val="100"/>
                <w:position w:val="0"/>
              </w:rPr>
              <w:t>（</w:t>
            </w:r>
            <w:r>
              <w:rPr>
                <w:color w:val="000000"/>
                <w:spacing w:val="0"/>
                <w:w w:val="100"/>
                <w:position w:val="0"/>
              </w:rPr>
              <w:t>如 有</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322" w:lineRule="exact"/>
              <w:ind w:left="0" w:right="0" w:firstLine="0"/>
              <w:jc w:val="center"/>
            </w:pPr>
            <w:r>
              <w:rPr>
                <w:color w:val="000000"/>
                <w:spacing w:val="0"/>
                <w:w w:val="100"/>
                <w:position w:val="0"/>
              </w:rPr>
              <w:t>实际 收益或</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实际收回情 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0" w:lineRule="exact"/>
              <w:ind w:left="180" w:right="0" w:firstLine="0"/>
              <w:jc w:val="left"/>
            </w:pPr>
            <w:r>
              <w:rPr>
                <w:color w:val="000000"/>
                <w:spacing w:val="0"/>
                <w:w w:val="100"/>
                <w:position w:val="0"/>
              </w:rPr>
              <w:t>是否 经过 法定 程序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未来是 否有委 托贷款 计划</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2" w:lineRule="exact"/>
              <w:ind w:left="0" w:right="0" w:firstLine="0"/>
              <w:jc w:val="center"/>
            </w:pPr>
            <w:r>
              <w:rPr>
                <w:color w:val="000000"/>
                <w:spacing w:val="0"/>
                <w:w w:val="100"/>
                <w:position w:val="0"/>
              </w:rPr>
              <w:t>减值准 备计提 金额</w:t>
            </w:r>
            <w:r>
              <w:rPr>
                <w:rFonts w:ascii="Times New Roman" w:eastAsia="Times New Roman" w:hAnsi="Times New Roman" w:cs="Times New Roman"/>
                <w:color w:val="000000"/>
                <w:spacing w:val="0"/>
                <w:w w:val="100"/>
                <w:position w:val="0"/>
              </w:rPr>
              <w:t xml:space="preserve">（ </w:t>
            </w:r>
            <w:r>
              <w:rPr>
                <w:color w:val="000000"/>
                <w:spacing w:val="0"/>
                <w:w w:val="100"/>
                <w:position w:val="0"/>
              </w:rPr>
              <w:t>如有</w:t>
            </w:r>
            <w:r>
              <w:rPr>
                <w:color w:val="000000"/>
                <w:spacing w:val="0"/>
                <w:w w:val="100"/>
                <w:position w:val="0"/>
              </w:rPr>
              <w:t>）</w:t>
            </w:r>
          </w:p>
        </w:tc>
      </w:tr>
      <w:tr>
        <w:trPr>
          <w:trHeight w:val="206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青港 财务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160" w:right="0" w:firstLine="0"/>
              <w:jc w:val="left"/>
            </w:pPr>
            <w:r>
              <w:rPr>
                <w:color w:val="000000"/>
                <w:spacing w:val="0"/>
                <w:w w:val="100"/>
                <w:position w:val="0"/>
              </w:rPr>
              <w:t>委托 贷款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2017.7.26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2020.7.25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自 有 资 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2" w:lineRule="exact"/>
              <w:ind w:left="0" w:right="0" w:firstLine="0"/>
              <w:jc w:val="left"/>
            </w:pPr>
            <w:r>
              <w:rPr>
                <w:color w:val="000000"/>
                <w:spacing w:val="0"/>
                <w:w w:val="100"/>
                <w:position w:val="0"/>
              </w:rPr>
              <w:t>日常 生产 经营 周转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合同 约定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日委托贷 款余额为</w:t>
            </w:r>
          </w:p>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22,200</w:t>
            </w:r>
            <w:r>
              <w:rPr>
                <w:color w:val="000000"/>
                <w:spacing w:val="0"/>
                <w:w w:val="100"/>
                <w:position w:val="0"/>
              </w:rPr>
              <w:t>万元，</w:t>
            </w:r>
          </w:p>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p>
          <w:p>
            <w:pPr>
              <w:pStyle w:val="Style23"/>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日，均 已收回。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0"/>
        <w:keepNext/>
        <w:keepLines/>
        <w:widowControl w:val="0"/>
        <w:shd w:val="clear" w:color="auto" w:fill="auto"/>
        <w:bidi w:val="0"/>
        <w:spacing w:before="0" w:after="40" w:line="240" w:lineRule="auto"/>
        <w:ind w:left="0" w:right="0"/>
        <w:jc w:val="left"/>
      </w:pPr>
      <w:bookmarkStart w:id="384" w:name="bookmark384"/>
      <w:bookmarkStart w:id="385" w:name="bookmark385"/>
      <w:bookmarkStart w:id="386" w:name="bookmark386"/>
      <w:r>
        <w:rPr>
          <w:color w:val="000000"/>
          <w:spacing w:val="0"/>
          <w:w w:val="100"/>
          <w:position w:val="0"/>
        </w:rPr>
        <w:t>其他情况</w:t>
      </w:r>
      <w:bookmarkEnd w:id="384"/>
      <w:bookmarkEnd w:id="385"/>
      <w:bookmarkEnd w:id="386"/>
    </w:p>
    <w:p>
      <w:pPr>
        <w:pStyle w:val="Style2"/>
        <w:keepNext w:val="0"/>
        <w:keepLines w:val="0"/>
        <w:widowControl w:val="0"/>
        <w:shd w:val="clear" w:color="auto" w:fill="auto"/>
        <w:bidi w:val="0"/>
        <w:spacing w:before="0" w:after="80" w:line="240" w:lineRule="auto"/>
        <w:ind w:left="0" w:right="0" w:firstLine="42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0" w:line="240" w:lineRule="auto"/>
        <w:ind w:left="0" w:right="0" w:firstLine="420"/>
        <w:jc w:val="left"/>
        <w:rPr>
          <w:sz w:val="20"/>
          <w:szCs w:val="20"/>
        </w:rPr>
      </w:pPr>
      <w:bookmarkStart w:id="387" w:name="bookmark387"/>
      <w:r>
        <w:rPr>
          <w:b/>
          <w:bCs/>
          <w:color w:val="000000"/>
          <w:spacing w:val="0"/>
          <w:w w:val="100"/>
          <w:position w:val="0"/>
          <w:sz w:val="20"/>
          <w:szCs w:val="20"/>
        </w:rPr>
        <w:t>（</w:t>
      </w:r>
      <w:bookmarkEnd w:id="387"/>
      <w:r>
        <w:rPr>
          <w:b/>
          <w:bCs/>
          <w:color w:val="000000"/>
          <w:spacing w:val="0"/>
          <w:w w:val="100"/>
          <w:position w:val="0"/>
          <w:sz w:val="20"/>
          <w:szCs w:val="20"/>
        </w:rPr>
        <w:t>3）委托贷款减值准备</w:t>
      </w:r>
    </w:p>
    <w:p>
      <w:pPr>
        <w:pStyle w:val="Style2"/>
        <w:keepNext w:val="0"/>
        <w:keepLines w:val="0"/>
        <w:widowControl w:val="0"/>
        <w:shd w:val="clear" w:color="auto" w:fill="auto"/>
        <w:tabs>
          <w:tab w:pos="1259" w:val="left"/>
        </w:tabs>
        <w:bidi w:val="0"/>
        <w:spacing w:before="0" w:after="0" w:line="370" w:lineRule="exact"/>
        <w:ind w:left="0" w:right="0" w:firstLine="42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21"/>
        </w:numPr>
        <w:shd w:val="clear" w:color="auto" w:fill="auto"/>
        <w:bidi w:val="0"/>
        <w:spacing w:before="0" w:after="0" w:line="370" w:lineRule="exact"/>
        <w:ind w:left="0" w:right="0"/>
        <w:jc w:val="left"/>
      </w:pPr>
      <w:bookmarkStart w:id="388" w:name="bookmark388"/>
      <w:bookmarkStart w:id="389" w:name="bookmark389"/>
      <w:bookmarkStart w:id="390" w:name="bookmark390"/>
      <w:bookmarkStart w:id="391" w:name="bookmark391"/>
      <w:bookmarkEnd w:id="390"/>
      <w:r>
        <w:rPr>
          <w:color w:val="000000"/>
          <w:spacing w:val="0"/>
          <w:w w:val="100"/>
          <w:position w:val="0"/>
        </w:rPr>
        <w:t>其他情况</w:t>
      </w:r>
      <w:bookmarkEnd w:id="388"/>
      <w:bookmarkEnd w:id="389"/>
      <w:bookmarkEnd w:id="391"/>
    </w:p>
    <w:p>
      <w:pPr>
        <w:pStyle w:val="Style2"/>
        <w:keepNext w:val="0"/>
        <w:keepLines w:val="0"/>
        <w:widowControl w:val="0"/>
        <w:shd w:val="clear" w:color="auto" w:fill="auto"/>
        <w:tabs>
          <w:tab w:pos="1259" w:val="left"/>
        </w:tabs>
        <w:bidi w:val="0"/>
        <w:spacing w:before="0" w:after="0" w:line="370" w:lineRule="exact"/>
        <w:ind w:left="0" w:right="0" w:firstLine="42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line="370" w:lineRule="exact"/>
        <w:ind w:left="420" w:right="0" w:firstLine="0"/>
        <w:jc w:val="left"/>
        <w:sectPr>
          <w:headerReference w:type="default" r:id="rId11"/>
          <w:footerReference w:type="default" r:id="rId12"/>
          <w:footnotePr>
            <w:pos w:val="pageBottom"/>
            <w:numFmt w:val="decimal"/>
            <w:numRestart w:val="continuous"/>
          </w:footnotePr>
          <w:pgSz w:w="16840" w:h="11900" w:orient="landscape"/>
          <w:pgMar w:top="1411" w:right="803" w:bottom="1436" w:left="985" w:header="0" w:footer="3" w:gutter="0"/>
          <w:cols w:space="720"/>
          <w:noEndnote/>
          <w:rtlGutter w:val="0"/>
          <w:docGrid w:linePitch="360"/>
        </w:sectPr>
      </w:pPr>
      <w:bookmarkStart w:id="392" w:name="bookmark392"/>
      <w:bookmarkStart w:id="393" w:name="bookmark393"/>
      <w:bookmarkStart w:id="394" w:name="bookmark394"/>
      <w:bookmarkStart w:id="395" w:name="bookmark395"/>
      <w:r>
        <w:rPr>
          <w:color w:val="000000"/>
          <w:spacing w:val="0"/>
          <w:w w:val="100"/>
          <w:position w:val="0"/>
        </w:rPr>
        <w:t>（</w:t>
      </w:r>
      <w:bookmarkEnd w:id="394"/>
      <w:r>
        <w:rPr>
          <w:color w:val="000000"/>
          <w:spacing w:val="0"/>
          <w:w w:val="100"/>
          <w:position w:val="0"/>
        </w:rPr>
        <w:t xml:space="preserve">四）其他重大合同 </w:t>
      </w:r>
      <w:r>
        <w:rPr>
          <w:b w:val="0"/>
          <w:bCs w:val="0"/>
          <w:color w:val="000000"/>
          <w:spacing w:val="0"/>
          <w:w w:val="100"/>
          <w:position w:val="0"/>
        </w:rPr>
        <w:t xml:space="preserve">口适用 </w:t>
      </w:r>
      <w:r>
        <w:rPr>
          <w:b w:val="0"/>
          <w:bCs w:val="0"/>
          <w:color w:val="000000"/>
          <w:spacing w:val="0"/>
          <w:w w:val="100"/>
          <w:position w:val="0"/>
          <w:sz w:val="24"/>
          <w:szCs w:val="24"/>
        </w:rPr>
        <w:t>J</w:t>
      </w:r>
      <w:r>
        <w:rPr>
          <w:b w:val="0"/>
          <w:bCs w:val="0"/>
          <w:color w:val="000000"/>
          <w:spacing w:val="0"/>
          <w:w w:val="100"/>
          <w:position w:val="0"/>
        </w:rPr>
        <w:t>不适用</w:t>
      </w:r>
      <w:bookmarkEnd w:id="392"/>
      <w:bookmarkEnd w:id="393"/>
      <w:bookmarkEnd w:id="395"/>
    </w:p>
    <w:p>
      <w:pPr>
        <w:pStyle w:val="Style20"/>
        <w:keepNext/>
        <w:keepLines/>
        <w:widowControl w:val="0"/>
        <w:shd w:val="clear" w:color="auto" w:fill="auto"/>
        <w:bidi w:val="0"/>
        <w:spacing w:before="360" w:after="0" w:line="361" w:lineRule="exact"/>
        <w:ind w:left="0" w:right="0" w:firstLine="0"/>
        <w:jc w:val="left"/>
      </w:pPr>
      <w:bookmarkStart w:id="396" w:name="bookmark396"/>
      <w:bookmarkStart w:id="397" w:name="bookmark397"/>
      <w:bookmarkStart w:id="398" w:name="bookmark398"/>
      <w:r>
        <w:rPr>
          <w:color w:val="000000"/>
          <w:spacing w:val="0"/>
          <w:w w:val="100"/>
          <w:position w:val="0"/>
        </w:rPr>
        <w:t>十六、其他重大事项的说明</w:t>
      </w:r>
      <w:bookmarkEnd w:id="396"/>
      <w:bookmarkEnd w:id="397"/>
      <w:bookmarkEnd w:id="398"/>
    </w:p>
    <w:p>
      <w:pPr>
        <w:pStyle w:val="Style2"/>
        <w:keepNext w:val="0"/>
        <w:keepLines w:val="0"/>
        <w:widowControl w:val="0"/>
        <w:shd w:val="clear" w:color="auto" w:fill="auto"/>
        <w:bidi w:val="0"/>
        <w:spacing w:before="0" w:line="361"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365" w:lineRule="exact"/>
        <w:ind w:left="0" w:right="0" w:firstLine="50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日，青岛港集团与山东省港口集团有限公司、青岛市国资委、威海市 人民政府国有资产监督管理委员会签署了《山东省港口集团有限公司与青岛市人民政府 国有资产监督管理委员会及威海市人民政府国有资产监督管理委员会关于青岛港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集团</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有限公司之股权无偿划转协议》，青岛市国资委将青岛港集团</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股权无偿划转至山 东省港口集团有限公司。</w:t>
      </w:r>
    </w:p>
    <w:p>
      <w:pPr>
        <w:pStyle w:val="Style2"/>
        <w:keepNext w:val="0"/>
        <w:keepLines w:val="0"/>
        <w:widowControl w:val="0"/>
        <w:shd w:val="clear" w:color="auto" w:fill="auto"/>
        <w:bidi w:val="0"/>
        <w:spacing w:before="0" w:line="361"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日，青岛港集团与山东省港口集团有限公司、青岛市国资委签署了《 山东省港口集团有限公司与青岛市人民政府国有资产监督管理委员会关于青岛港（集团 ）有限公司股权无偿划转协议之补充协议》。经友好协商，本次股权划转的标的由青岛 港集团</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股权调整为青岛港集团</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股权。本次股权划转实施完成后，公司的控股股 东仍为青岛港集团，公司的实际控制人仍为青岛市国资委。截至本报告期末，上述股权 划转已完成交割。</w:t>
      </w:r>
    </w:p>
    <w:p>
      <w:pPr>
        <w:pStyle w:val="Style2"/>
        <w:keepNext w:val="0"/>
        <w:keepLines w:val="0"/>
        <w:widowControl w:val="0"/>
        <w:shd w:val="clear" w:color="auto" w:fill="auto"/>
        <w:bidi w:val="0"/>
        <w:spacing w:before="0" w:after="420" w:line="360" w:lineRule="exact"/>
        <w:ind w:left="0" w:right="0" w:firstLine="500"/>
        <w:jc w:val="both"/>
      </w:pPr>
      <w:r>
        <w:rPr>
          <w:color w:val="000000"/>
          <w:spacing w:val="0"/>
          <w:w w:val="100"/>
          <w:position w:val="0"/>
        </w:rPr>
        <w:t>请详见本公司分别于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 xml:space="preserve">日在《中国证券报》、《上海证券报》、《证券时报》、《证券日报》和上海证券 </w:t>
      </w:r>
      <w:r>
        <w:rPr>
          <w:color w:val="000000"/>
          <w:spacing w:val="0"/>
          <w:w w:val="100"/>
          <w:position w:val="0"/>
        </w:rPr>
        <w:t>交易所网站（</w:t>
      </w:r>
      <w:r>
        <w:rPr>
          <w:rFonts w:ascii="Times New Roman" w:eastAsia="Times New Roman" w:hAnsi="Times New Roman" w:cs="Times New Roman"/>
          <w:color w:val="000000"/>
          <w:spacing w:val="0"/>
          <w:w w:val="100"/>
          <w:position w:val="0"/>
          <w:sz w:val="24"/>
          <w:szCs w:val="24"/>
        </w:rPr>
        <w:t>ww.sse.com.cn</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）发布的公告。</w:t>
      </w:r>
    </w:p>
    <w:p>
      <w:pPr>
        <w:pStyle w:val="Style20"/>
        <w:keepNext/>
        <w:keepLines/>
        <w:widowControl w:val="0"/>
        <w:shd w:val="clear" w:color="auto" w:fill="auto"/>
        <w:bidi w:val="0"/>
        <w:spacing w:before="0" w:after="0" w:line="361" w:lineRule="exact"/>
        <w:ind w:left="0" w:right="0" w:firstLine="0"/>
        <w:jc w:val="left"/>
      </w:pPr>
      <w:bookmarkStart w:id="399" w:name="bookmark399"/>
      <w:bookmarkStart w:id="400" w:name="bookmark400"/>
      <w:bookmarkStart w:id="401" w:name="bookmark401"/>
      <w:r>
        <w:rPr>
          <w:color w:val="000000"/>
          <w:spacing w:val="0"/>
          <w:w w:val="100"/>
          <w:position w:val="0"/>
        </w:rPr>
        <w:t>十七、积极履行社会责任的工作情况</w:t>
      </w:r>
      <w:bookmarkEnd w:id="399"/>
      <w:bookmarkEnd w:id="400"/>
      <w:bookmarkEnd w:id="401"/>
    </w:p>
    <w:p>
      <w:pPr>
        <w:pStyle w:val="Style20"/>
        <w:keepNext/>
        <w:keepLines/>
        <w:widowControl w:val="0"/>
        <w:shd w:val="clear" w:color="auto" w:fill="auto"/>
        <w:tabs>
          <w:tab w:pos="768" w:val="left"/>
        </w:tabs>
        <w:bidi w:val="0"/>
        <w:spacing w:before="0" w:after="100" w:line="361" w:lineRule="exact"/>
        <w:ind w:left="0" w:right="0" w:firstLine="0"/>
        <w:jc w:val="left"/>
      </w:pPr>
      <w:bookmarkStart w:id="399" w:name="bookmark399"/>
      <w:bookmarkStart w:id="400" w:name="bookmark400"/>
      <w:bookmarkStart w:id="402" w:name="bookmark402"/>
      <w:bookmarkStart w:id="403" w:name="bookmark403"/>
      <w:r>
        <w:rPr>
          <w:color w:val="000000"/>
          <w:spacing w:val="0"/>
          <w:w w:val="100"/>
          <w:position w:val="0"/>
        </w:rPr>
        <w:t>（</w:t>
      </w:r>
      <w:bookmarkEnd w:id="402"/>
      <w:r>
        <w:rPr>
          <w:color w:val="000000"/>
          <w:spacing w:val="0"/>
          <w:w w:val="100"/>
          <w:position w:val="0"/>
        </w:rPr>
        <w:t>一）</w:t>
        <w:tab/>
        <w:t>上市公司扶贫工作情况</w:t>
      </w:r>
      <w:bookmarkEnd w:id="399"/>
      <w:bookmarkEnd w:id="400"/>
      <w:bookmarkEnd w:id="403"/>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0"/>
        <w:keepNext/>
        <w:keepLines/>
        <w:widowControl w:val="0"/>
        <w:numPr>
          <w:ilvl w:val="0"/>
          <w:numId w:val="25"/>
        </w:numPr>
        <w:shd w:val="clear" w:color="auto" w:fill="auto"/>
        <w:tabs>
          <w:tab w:pos="418" w:val="left"/>
        </w:tabs>
        <w:bidi w:val="0"/>
        <w:spacing w:before="0" w:after="100" w:line="361" w:lineRule="exact"/>
        <w:ind w:left="0" w:right="0" w:firstLine="0"/>
        <w:jc w:val="left"/>
      </w:pPr>
      <w:bookmarkStart w:id="404" w:name="bookmark404"/>
      <w:bookmarkStart w:id="405" w:name="bookmark405"/>
      <w:bookmarkStart w:id="406" w:name="bookmark406"/>
      <w:bookmarkStart w:id="407" w:name="bookmark407"/>
      <w:bookmarkEnd w:id="406"/>
      <w:r>
        <w:rPr>
          <w:color w:val="000000"/>
          <w:spacing w:val="0"/>
          <w:w w:val="100"/>
          <w:position w:val="0"/>
        </w:rPr>
        <w:t>精准扶贫规划</w:t>
      </w:r>
      <w:bookmarkEnd w:id="404"/>
      <w:bookmarkEnd w:id="405"/>
      <w:bookmarkEnd w:id="407"/>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380" w:line="360" w:lineRule="exact"/>
        <w:ind w:left="0" w:right="0" w:firstLine="500"/>
        <w:jc w:val="left"/>
      </w:pPr>
      <w:r>
        <w:rPr>
          <w:color w:val="000000"/>
          <w:spacing w:val="0"/>
          <w:w w:val="100"/>
          <w:position w:val="0"/>
        </w:rPr>
        <w:t>本公司认真落实党中央、国务院、山东省、青岛市关于扶贫工作的重要指示精神, 积极履行社会责任，扎实开展精准帮扶工作，在抗击疫情、捐资助学、帮助贫困村脱贫、 救助受灾地区等方面精准发力，取得良好的社会效应。</w:t>
      </w:r>
    </w:p>
    <w:p>
      <w:pPr>
        <w:pStyle w:val="Style20"/>
        <w:keepNext/>
        <w:keepLines/>
        <w:widowControl w:val="0"/>
        <w:numPr>
          <w:ilvl w:val="0"/>
          <w:numId w:val="25"/>
        </w:numPr>
        <w:shd w:val="clear" w:color="auto" w:fill="auto"/>
        <w:tabs>
          <w:tab w:pos="418" w:val="left"/>
        </w:tabs>
        <w:bidi w:val="0"/>
        <w:spacing w:before="0" w:after="100" w:line="361" w:lineRule="exact"/>
        <w:ind w:left="0" w:right="0" w:firstLine="0"/>
        <w:jc w:val="left"/>
      </w:pPr>
      <w:bookmarkStart w:id="408" w:name="bookmark408"/>
      <w:bookmarkStart w:id="409" w:name="bookmark409"/>
      <w:bookmarkStart w:id="410" w:name="bookmark410"/>
      <w:bookmarkStart w:id="411" w:name="bookmark411"/>
      <w:bookmarkEnd w:id="410"/>
      <w:r>
        <w:rPr>
          <w:color w:val="000000"/>
          <w:spacing w:val="0"/>
          <w:w w:val="100"/>
          <w:position w:val="0"/>
        </w:rPr>
        <w:t>年度精准扶贫概要</w:t>
      </w:r>
      <w:bookmarkEnd w:id="408"/>
      <w:bookmarkEnd w:id="409"/>
      <w:bookmarkEnd w:id="411"/>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380" w:line="364" w:lineRule="exact"/>
        <w:ind w:left="0" w:right="0" w:firstLine="50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年，公司落实扶贫攻坚产业帮扶政策，派驻专人在对口扶贫的青岛市平度市云 山镇，帮助建设的大樱桃示范园项目于</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日开园，让云山镇</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个经济薄弱村均得 到约</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万元的收益；捐赠</w:t>
      </w:r>
      <w:r>
        <w:rPr>
          <w:rFonts w:ascii="Times New Roman" w:eastAsia="Times New Roman" w:hAnsi="Times New Roman" w:cs="Times New Roman"/>
          <w:color w:val="000000"/>
          <w:spacing w:val="0"/>
          <w:w w:val="100"/>
          <w:position w:val="0"/>
          <w:sz w:val="24"/>
          <w:szCs w:val="24"/>
        </w:rPr>
        <w:t>19.2</w:t>
      </w:r>
      <w:r>
        <w:rPr>
          <w:color w:val="000000"/>
          <w:spacing w:val="0"/>
          <w:w w:val="100"/>
          <w:position w:val="0"/>
        </w:rPr>
        <w:t>万元在青岛、荷泽等地建设关爱儿童“希望小屋”；捐赠 价值</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万元的空调等物资用于改善广西壮族自治区三江侗族自治县贫困村群众生活水 平。</w:t>
      </w:r>
    </w:p>
    <w:p>
      <w:pPr>
        <w:pStyle w:val="Style20"/>
        <w:keepNext/>
        <w:keepLines/>
        <w:widowControl w:val="0"/>
        <w:numPr>
          <w:ilvl w:val="0"/>
          <w:numId w:val="25"/>
        </w:numPr>
        <w:shd w:val="clear" w:color="auto" w:fill="auto"/>
        <w:tabs>
          <w:tab w:pos="418" w:val="left"/>
        </w:tabs>
        <w:bidi w:val="0"/>
        <w:spacing w:before="0" w:after="100" w:line="361" w:lineRule="exact"/>
        <w:ind w:left="0" w:right="0" w:firstLine="0"/>
        <w:jc w:val="left"/>
      </w:pPr>
      <w:bookmarkStart w:id="412" w:name="bookmark412"/>
      <w:bookmarkStart w:id="413" w:name="bookmark413"/>
      <w:bookmarkStart w:id="414" w:name="bookmark414"/>
      <w:bookmarkStart w:id="415" w:name="bookmark415"/>
      <w:bookmarkEnd w:id="414"/>
      <w:r>
        <w:rPr>
          <w:color w:val="000000"/>
          <w:spacing w:val="0"/>
          <w:w w:val="100"/>
          <w:position w:val="0"/>
        </w:rPr>
        <w:t>精准扶贫成效</w:t>
      </w:r>
      <w:bookmarkEnd w:id="412"/>
      <w:bookmarkEnd w:id="413"/>
      <w:bookmarkEnd w:id="415"/>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r>
        <w:br w:type="page"/>
      </w:r>
    </w:p>
    <w:p>
      <w:pPr>
        <w:pStyle w:val="Style27"/>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单位：万元币种：人民币</w:t>
      </w:r>
    </w:p>
    <w:tbl>
      <w:tblPr>
        <w:tblOverlap w:val="never"/>
        <w:jc w:val="center"/>
        <w:tblLayout w:type="fixed"/>
      </w:tblPr>
      <w:tblGrid>
        <w:gridCol w:w="5501"/>
        <w:gridCol w:w="3802"/>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tabs>
                <w:tab w:pos="710" w:val="left"/>
              </w:tabs>
              <w:bidi w:val="0"/>
              <w:spacing w:before="0" w:after="0" w:line="240" w:lineRule="auto"/>
              <w:ind w:left="0" w:right="0" w:firstLine="0"/>
              <w:jc w:val="center"/>
              <w:rPr>
                <w:sz w:val="22"/>
                <w:szCs w:val="22"/>
              </w:rPr>
            </w:pPr>
            <w:r>
              <w:rPr>
                <w:color w:val="000000"/>
                <w:spacing w:val="0"/>
                <w:w w:val="100"/>
                <w:position w:val="0"/>
                <w:sz w:val="22"/>
                <w:szCs w:val="22"/>
              </w:rPr>
              <w:t>指</w:t>
              <w:tab/>
              <w:t>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数量及开展情况</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一、总体情况</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资金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60" w:right="0" w:firstLine="0"/>
              <w:jc w:val="left"/>
              <w:rPr>
                <w:sz w:val="24"/>
                <w:szCs w:val="24"/>
              </w:rPr>
            </w:pPr>
            <w:r>
              <w:rPr>
                <w:rFonts w:ascii="Times New Roman" w:eastAsia="Times New Roman" w:hAnsi="Times New Roman" w:cs="Times New Roman"/>
                <w:color w:val="000000"/>
                <w:spacing w:val="0"/>
                <w:w w:val="100"/>
                <w:position w:val="0"/>
                <w:sz w:val="24"/>
                <w:szCs w:val="24"/>
              </w:rPr>
              <w:t>19.2</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物资折款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60" w:right="0" w:firstLine="0"/>
              <w:jc w:val="left"/>
              <w:rPr>
                <w:sz w:val="24"/>
                <w:szCs w:val="24"/>
              </w:rPr>
            </w:pPr>
            <w:r>
              <w:rPr>
                <w:rFonts w:ascii="Times New Roman" w:eastAsia="Times New Roman" w:hAnsi="Times New Roman" w:cs="Times New Roman"/>
                <w:color w:val="000000"/>
                <w:spacing w:val="0"/>
                <w:w w:val="100"/>
                <w:position w:val="0"/>
                <w:sz w:val="24"/>
                <w:szCs w:val="24"/>
              </w:rPr>
              <w:t>27.0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帮助建档立卡贫困人口脱贫数（人）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1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二、分项投入</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产业发展脱贫</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转移就业脱贫</w:t>
            </w:r>
          </w:p>
        </w:tc>
      </w:tr>
      <w:tr>
        <w:trPr>
          <w:trHeight w:val="41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易地搬迁脱贫</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教育脱贫</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2"/>
                <w:szCs w:val="22"/>
              </w:rPr>
              <w:t>资助贫困学生投入金额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60" w:right="0" w:firstLine="0"/>
              <w:jc w:val="left"/>
              <w:rPr>
                <w:sz w:val="24"/>
                <w:szCs w:val="24"/>
              </w:rPr>
            </w:pPr>
            <w:r>
              <w:rPr>
                <w:rFonts w:ascii="Times New Roman" w:eastAsia="Times New Roman" w:hAnsi="Times New Roman" w:cs="Times New Roman"/>
                <w:color w:val="000000"/>
                <w:spacing w:val="0"/>
                <w:w w:val="100"/>
                <w:position w:val="0"/>
                <w:sz w:val="24"/>
                <w:szCs w:val="24"/>
              </w:rPr>
              <w:t>19.2</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健康扶贫</w:t>
            </w:r>
          </w:p>
        </w:tc>
      </w:tr>
      <w:tr>
        <w:trPr>
          <w:trHeight w:val="41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生态保护扶贫</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兜底保障</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社会扶贫</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8.1</w:t>
            </w:r>
            <w:r>
              <w:rPr>
                <w:color w:val="000000"/>
                <w:spacing w:val="0"/>
                <w:w w:val="100"/>
                <w:position w:val="0"/>
                <w:sz w:val="22"/>
                <w:szCs w:val="22"/>
              </w:rPr>
              <w:t>东西部扶贫协作投入金额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60" w:right="0" w:firstLine="0"/>
              <w:jc w:val="left"/>
              <w:rPr>
                <w:sz w:val="24"/>
                <w:szCs w:val="24"/>
              </w:rPr>
            </w:pPr>
            <w:r>
              <w:rPr>
                <w:rFonts w:ascii="Times New Roman" w:eastAsia="Times New Roman" w:hAnsi="Times New Roman" w:cs="Times New Roman"/>
                <w:color w:val="000000"/>
                <w:spacing w:val="0"/>
                <w:w w:val="100"/>
                <w:position w:val="0"/>
                <w:sz w:val="24"/>
                <w:szCs w:val="24"/>
              </w:rPr>
              <w:t>27.0</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2"/>
                <w:szCs w:val="22"/>
              </w:rPr>
            </w:pP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其他项目</w:t>
            </w:r>
          </w:p>
        </w:tc>
      </w:tr>
      <w:tr>
        <w:trPr>
          <w:trHeight w:val="422"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三、所获奖项（内容、级别）</w:t>
            </w:r>
          </w:p>
        </w:tc>
      </w:tr>
    </w:tbl>
    <w:p>
      <w:pPr>
        <w:widowControl w:val="0"/>
        <w:spacing w:after="239" w:line="1" w:lineRule="exact"/>
      </w:pPr>
    </w:p>
    <w:p>
      <w:pPr>
        <w:pStyle w:val="Style20"/>
        <w:keepNext/>
        <w:keepLines/>
        <w:widowControl w:val="0"/>
        <w:numPr>
          <w:ilvl w:val="0"/>
          <w:numId w:val="27"/>
        </w:numPr>
        <w:shd w:val="clear" w:color="auto" w:fill="auto"/>
        <w:bidi w:val="0"/>
        <w:spacing w:before="0" w:line="356" w:lineRule="exact"/>
        <w:ind w:left="0" w:right="0" w:firstLine="0"/>
        <w:jc w:val="left"/>
      </w:pPr>
      <w:bookmarkStart w:id="416" w:name="bookmark416"/>
      <w:bookmarkStart w:id="417" w:name="bookmark417"/>
      <w:bookmarkStart w:id="418" w:name="bookmark418"/>
      <w:bookmarkStart w:id="419" w:name="bookmark419"/>
      <w:bookmarkEnd w:id="418"/>
      <w:r>
        <w:rPr>
          <w:color w:val="000000"/>
          <w:spacing w:val="0"/>
          <w:w w:val="100"/>
          <w:position w:val="0"/>
        </w:rPr>
        <w:t>后续精准扶贫计划</w:t>
      </w:r>
      <w:bookmarkEnd w:id="416"/>
      <w:bookmarkEnd w:id="417"/>
      <w:bookmarkEnd w:id="419"/>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380" w:line="362" w:lineRule="exact"/>
        <w:ind w:left="0" w:right="0" w:firstLine="580"/>
        <w:jc w:val="both"/>
      </w:pPr>
      <w:r>
        <w:rPr>
          <w:color w:val="000000"/>
          <w:spacing w:val="0"/>
          <w:w w:val="100"/>
          <w:position w:val="0"/>
        </w:rPr>
        <w:t>公司将进一步落实好中央省市的扶贫工作要求，积极支持社会公益事业，巩固扶贫 成果，持续参与捐资助学、关心弱势群体等公益活动，对接好对口扶贫地区，做到精准 扶贫，履行好社会责任。</w:t>
      </w:r>
    </w:p>
    <w:p>
      <w:pPr>
        <w:pStyle w:val="Style20"/>
        <w:keepNext/>
        <w:keepLines/>
        <w:widowControl w:val="0"/>
        <w:shd w:val="clear" w:color="auto" w:fill="auto"/>
        <w:tabs>
          <w:tab w:pos="600" w:val="left"/>
        </w:tabs>
        <w:bidi w:val="0"/>
        <w:spacing w:before="0" w:line="356" w:lineRule="exact"/>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color w:val="000000"/>
          <w:spacing w:val="0"/>
          <w:w w:val="100"/>
          <w:position w:val="0"/>
        </w:rPr>
        <w:t>二）</w:t>
        <w:tab/>
        <w:t>社会责任工作情况</w:t>
      </w:r>
      <w:bookmarkEnd w:id="420"/>
      <w:bookmarkEnd w:id="421"/>
      <w:bookmarkEnd w:id="423"/>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380" w:line="350" w:lineRule="exact"/>
        <w:ind w:left="0" w:right="0" w:firstLine="580"/>
        <w:jc w:val="both"/>
      </w:pPr>
      <w:r>
        <w:rPr>
          <w:color w:val="000000"/>
          <w:spacing w:val="0"/>
          <w:w w:val="100"/>
          <w:position w:val="0"/>
        </w:rPr>
        <w:t>公司履行社会责任工作情况参见公司于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 xml:space="preserve">日在上交所网站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www.sse.com.cn</w:t>
      </w:r>
      <w:r>
        <w:rPr>
          <w:color w:val="000000"/>
          <w:spacing w:val="0"/>
          <w:w w:val="100"/>
          <w:position w:val="0"/>
        </w:rPr>
        <w:t>）披露的《</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年可持续发展报告》。</w:t>
      </w:r>
    </w:p>
    <w:p>
      <w:pPr>
        <w:pStyle w:val="Style2"/>
        <w:keepNext w:val="0"/>
        <w:keepLines w:val="0"/>
        <w:widowControl w:val="0"/>
        <w:shd w:val="clear" w:color="auto" w:fill="auto"/>
        <w:tabs>
          <w:tab w:pos="600" w:val="left"/>
        </w:tabs>
        <w:bidi w:val="0"/>
        <w:spacing w:before="0" w:after="80" w:line="356" w:lineRule="exact"/>
        <w:ind w:left="0" w:right="0" w:firstLine="0"/>
        <w:jc w:val="left"/>
      </w:pPr>
      <w:bookmarkStart w:id="424" w:name="bookmark424"/>
      <w:r>
        <w:rPr>
          <w:b/>
          <w:bCs/>
          <w:color w:val="000000"/>
          <w:spacing w:val="0"/>
          <w:w w:val="100"/>
          <w:position w:val="0"/>
        </w:rPr>
        <w:t>（</w:t>
      </w:r>
      <w:bookmarkEnd w:id="424"/>
      <w:r>
        <w:rPr>
          <w:b/>
          <w:bCs/>
          <w:color w:val="000000"/>
          <w:spacing w:val="0"/>
          <w:w w:val="100"/>
          <w:position w:val="0"/>
        </w:rPr>
        <w:t>三）</w:t>
        <w:tab/>
        <w:t>环境信息情况</w:t>
      </w:r>
    </w:p>
    <w:p>
      <w:pPr>
        <w:pStyle w:val="Style2"/>
        <w:keepNext w:val="0"/>
        <w:keepLines w:val="0"/>
        <w:widowControl w:val="0"/>
        <w:numPr>
          <w:ilvl w:val="0"/>
          <w:numId w:val="29"/>
        </w:numPr>
        <w:shd w:val="clear" w:color="auto" w:fill="auto"/>
        <w:bidi w:val="0"/>
        <w:spacing w:before="0" w:after="80" w:line="336" w:lineRule="exact"/>
        <w:ind w:left="0" w:right="0" w:firstLine="0"/>
        <w:jc w:val="left"/>
        <w:rPr>
          <w:sz w:val="20"/>
          <w:szCs w:val="20"/>
        </w:rPr>
      </w:pPr>
      <w:bookmarkStart w:id="425" w:name="bookmark425"/>
      <w:bookmarkEnd w:id="425"/>
      <w:r>
        <w:rPr>
          <w:b/>
          <w:bCs/>
          <w:color w:val="000000"/>
          <w:spacing w:val="0"/>
          <w:w w:val="100"/>
          <w:position w:val="0"/>
          <w:sz w:val="22"/>
          <w:szCs w:val="22"/>
        </w:rPr>
        <w:t xml:space="preserve">属于环境保护部门公布的重点排污单位的公司及其重要子公司的环保情况说明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29"/>
        </w:numPr>
        <w:shd w:val="clear" w:color="auto" w:fill="auto"/>
        <w:tabs>
          <w:tab w:pos="842" w:val="left"/>
        </w:tabs>
        <w:bidi w:val="0"/>
        <w:spacing w:before="0" w:line="364" w:lineRule="exact"/>
        <w:ind w:left="0" w:right="0"/>
        <w:jc w:val="left"/>
      </w:pPr>
      <w:bookmarkStart w:id="426" w:name="bookmark426"/>
      <w:bookmarkStart w:id="427" w:name="bookmark427"/>
      <w:bookmarkStart w:id="428" w:name="bookmark428"/>
      <w:bookmarkStart w:id="429" w:name="bookmark429"/>
      <w:bookmarkEnd w:id="428"/>
      <w:r>
        <w:rPr>
          <w:color w:val="000000"/>
          <w:spacing w:val="0"/>
          <w:w w:val="100"/>
          <w:position w:val="0"/>
        </w:rPr>
        <w:t>重点排污单位之外的公司的环保情况说明</w:t>
      </w:r>
      <w:bookmarkEnd w:id="426"/>
      <w:bookmarkEnd w:id="427"/>
      <w:bookmarkEnd w:id="429"/>
    </w:p>
    <w:p>
      <w:pPr>
        <w:pStyle w:val="Style2"/>
        <w:keepNext w:val="0"/>
        <w:keepLines w:val="0"/>
        <w:widowControl w:val="0"/>
        <w:shd w:val="clear" w:color="auto" w:fill="auto"/>
        <w:bidi w:val="0"/>
        <w:spacing w:before="0" w:after="80" w:line="240" w:lineRule="auto"/>
        <w:ind w:left="0" w:right="0" w:firstLine="4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80" w:line="374" w:lineRule="exact"/>
        <w:ind w:left="420" w:right="0" w:firstLine="480"/>
        <w:jc w:val="both"/>
      </w:pPr>
      <w:r>
        <w:rPr>
          <w:color w:val="000000"/>
          <w:spacing w:val="0"/>
          <w:w w:val="100"/>
          <w:position w:val="0"/>
        </w:rPr>
        <w:t>本公司认真贯彻落实环境保护法律法规和国家省市对环境保护工作相关要求，开展 了一系列环境保护相关工作，具体如下：</w:t>
      </w:r>
    </w:p>
    <w:p>
      <w:pPr>
        <w:pStyle w:val="Style2"/>
        <w:keepNext w:val="0"/>
        <w:keepLines w:val="0"/>
        <w:widowControl w:val="0"/>
        <w:shd w:val="clear" w:color="auto" w:fill="auto"/>
        <w:tabs>
          <w:tab w:pos="1532" w:val="left"/>
        </w:tabs>
        <w:bidi w:val="0"/>
        <w:spacing w:before="0" w:after="80" w:line="360" w:lineRule="exact"/>
        <w:ind w:left="420" w:right="0" w:firstLine="480"/>
        <w:jc w:val="both"/>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深化绿色港口顶层设计。公司把生态保护放在港口战略布局优先位置。编制 了青岛港智慧绿色港口建设规划及方案，对世界一流绿色港口建设进行统筹部署。</w:t>
      </w:r>
    </w:p>
    <w:p>
      <w:pPr>
        <w:pStyle w:val="Style2"/>
        <w:keepNext w:val="0"/>
        <w:keepLines w:val="0"/>
        <w:widowControl w:val="0"/>
        <w:shd w:val="clear" w:color="auto" w:fill="auto"/>
        <w:tabs>
          <w:tab w:pos="1556" w:val="left"/>
        </w:tabs>
        <w:bidi w:val="0"/>
        <w:spacing w:before="0" w:after="80" w:line="365" w:lineRule="exact"/>
        <w:ind w:left="420" w:right="0" w:firstLine="480"/>
        <w:jc w:val="both"/>
      </w:pPr>
      <w:bookmarkStart w:id="431" w:name="bookmark431"/>
      <w:r>
        <w:rPr>
          <w:color w:val="000000"/>
          <w:spacing w:val="0"/>
          <w:w w:val="100"/>
          <w:position w:val="0"/>
        </w:rPr>
        <w:t>（</w:t>
      </w:r>
      <w:bookmarkEnd w:id="431"/>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扎实推进绿色港口基础建设。制定绿色港口工作要点，部署</w:t>
      </w:r>
      <w:r>
        <w:rPr>
          <w:rFonts w:ascii="Times New Roman" w:eastAsia="Times New Roman" w:hAnsi="Times New Roman" w:cs="Times New Roman"/>
          <w:color w:val="000000"/>
          <w:spacing w:val="0"/>
          <w:w w:val="100"/>
          <w:position w:val="0"/>
          <w:sz w:val="24"/>
          <w:szCs w:val="24"/>
        </w:rPr>
        <w:t>56</w:t>
      </w:r>
      <w:r>
        <w:rPr>
          <w:color w:val="000000"/>
          <w:spacing w:val="0"/>
          <w:w w:val="100"/>
          <w:position w:val="0"/>
        </w:rPr>
        <w:t>项重点工作， 高质量抓好月度推进。组织梳理</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大类、</w:t>
      </w:r>
      <w:r>
        <w:rPr>
          <w:rFonts w:ascii="Times New Roman" w:eastAsia="Times New Roman" w:hAnsi="Times New Roman" w:cs="Times New Roman"/>
          <w:color w:val="000000"/>
          <w:spacing w:val="0"/>
          <w:w w:val="100"/>
          <w:position w:val="0"/>
          <w:sz w:val="24"/>
          <w:szCs w:val="24"/>
        </w:rPr>
        <w:t>142</w:t>
      </w:r>
      <w:r>
        <w:rPr>
          <w:color w:val="000000"/>
          <w:spacing w:val="0"/>
          <w:w w:val="100"/>
          <w:position w:val="0"/>
        </w:rPr>
        <w:t>项环保标准和</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 xml:space="preserve">项突发环境事故案例，开 展了 </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年度环境保护专题培训</w:t>
      </w:r>
      <w:r>
        <w:rPr>
          <w:color w:val="000000"/>
          <w:spacing w:val="0"/>
          <w:w w:val="100"/>
          <w:position w:val="0"/>
          <w:sz w:val="24"/>
          <w:szCs w:val="24"/>
        </w:rPr>
        <w:t>，</w:t>
      </w:r>
      <w:r>
        <w:rPr>
          <w:color w:val="000000"/>
          <w:spacing w:val="0"/>
          <w:w w:val="100"/>
          <w:position w:val="0"/>
        </w:rPr>
        <w:t>组织下属合营企业</w:t>
      </w:r>
      <w:r>
        <w:rPr>
          <w:rFonts w:ascii="Times New Roman" w:eastAsia="Times New Roman" w:hAnsi="Times New Roman" w:cs="Times New Roman"/>
          <w:color w:val="000000"/>
          <w:spacing w:val="0"/>
          <w:w w:val="100"/>
          <w:position w:val="0"/>
          <w:sz w:val="24"/>
          <w:szCs w:val="24"/>
        </w:rPr>
        <w:t>QQCTU</w:t>
      </w:r>
      <w:r>
        <w:rPr>
          <w:color w:val="000000"/>
          <w:spacing w:val="0"/>
          <w:w w:val="100"/>
          <w:position w:val="0"/>
        </w:rPr>
        <w:t>通过绿色港口等级评价</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rPr>
        <w:t>星级评审。</w:t>
      </w:r>
    </w:p>
    <w:p>
      <w:pPr>
        <w:pStyle w:val="Style2"/>
        <w:keepNext w:val="0"/>
        <w:keepLines w:val="0"/>
        <w:widowControl w:val="0"/>
        <w:shd w:val="clear" w:color="auto" w:fill="auto"/>
        <w:tabs>
          <w:tab w:pos="1556" w:val="left"/>
        </w:tabs>
        <w:bidi w:val="0"/>
        <w:spacing w:before="0" w:after="80" w:line="361" w:lineRule="exact"/>
        <w:ind w:left="420" w:right="0" w:firstLine="480"/>
        <w:jc w:val="both"/>
      </w:pPr>
      <w:bookmarkStart w:id="432" w:name="bookmark432"/>
      <w:r>
        <w:rPr>
          <w:color w:val="000000"/>
          <w:spacing w:val="0"/>
          <w:w w:val="100"/>
          <w:position w:val="0"/>
        </w:rPr>
        <w:t>（</w:t>
      </w:r>
      <w:bookmarkEnd w:id="432"/>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突出污染防治重点攻坚。推进大气污染防治，完成港内非道路移动机械备案、 尾气检测、环保编码喷涂，董家口港区新建油品码头配套建设油气回收装置，完成相关 码头单位排污许可申报工作。推进散货堆场喷淋水枪自动化改造和大气智能网监测项目 建设。坚持水污染防治精准施策，实施“一口一清单”精细化管理，完成董家口港区污 水处理厂升级改造。开展危废专项治理，完成重点单位危废库建设升级项目。</w:t>
      </w:r>
    </w:p>
    <w:p>
      <w:pPr>
        <w:pStyle w:val="Style2"/>
        <w:keepNext w:val="0"/>
        <w:keepLines w:val="0"/>
        <w:widowControl w:val="0"/>
        <w:shd w:val="clear" w:color="auto" w:fill="auto"/>
        <w:tabs>
          <w:tab w:pos="1556" w:val="left"/>
        </w:tabs>
        <w:bidi w:val="0"/>
        <w:spacing w:before="0" w:after="80" w:line="362" w:lineRule="exact"/>
        <w:ind w:left="420" w:right="0" w:firstLine="480"/>
        <w:jc w:val="both"/>
      </w:pPr>
      <w:bookmarkStart w:id="433" w:name="bookmark433"/>
      <w:r>
        <w:rPr>
          <w:color w:val="000000"/>
          <w:spacing w:val="0"/>
          <w:w w:val="100"/>
          <w:position w:val="0"/>
        </w:rPr>
        <w:t>（</w:t>
      </w:r>
      <w:bookmarkEnd w:id="433"/>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全面推进智慧能源基础建设。推进氢能规划，研究港区综合智慧能源管理方 案，完成港口智慧能源管控平台建设，研究门机势能回馈、变频永磁电机等技术应用， 完成前湾南港区</w:t>
      </w:r>
      <w:r>
        <w:rPr>
          <w:rFonts w:ascii="Times New Roman" w:eastAsia="Times New Roman" w:hAnsi="Times New Roman" w:cs="Times New Roman"/>
          <w:color w:val="000000"/>
          <w:spacing w:val="0"/>
          <w:w w:val="100"/>
          <w:position w:val="0"/>
          <w:sz w:val="24"/>
          <w:szCs w:val="24"/>
        </w:rPr>
        <w:t>LNG</w:t>
      </w:r>
      <w:r>
        <w:rPr>
          <w:color w:val="000000"/>
          <w:spacing w:val="0"/>
          <w:w w:val="100"/>
          <w:position w:val="0"/>
        </w:rPr>
        <w:t>加气站建设,港区配套建设</w:t>
      </w:r>
      <w:r>
        <w:rPr>
          <w:rFonts w:ascii="Times New Roman" w:eastAsia="Times New Roman" w:hAnsi="Times New Roman" w:cs="Times New Roman"/>
          <w:color w:val="000000"/>
          <w:spacing w:val="0"/>
          <w:w w:val="100"/>
          <w:position w:val="0"/>
          <w:sz w:val="24"/>
          <w:szCs w:val="24"/>
        </w:rPr>
        <w:t>37</w:t>
      </w:r>
      <w:r>
        <w:rPr>
          <w:color w:val="000000"/>
          <w:spacing w:val="0"/>
          <w:w w:val="100"/>
          <w:position w:val="0"/>
        </w:rPr>
        <w:t>个充电桩，强化清洁能源供给保障。</w:t>
      </w:r>
    </w:p>
    <w:p>
      <w:pPr>
        <w:pStyle w:val="Style2"/>
        <w:keepNext w:val="0"/>
        <w:keepLines w:val="0"/>
        <w:widowControl w:val="0"/>
        <w:shd w:val="clear" w:color="auto" w:fill="auto"/>
        <w:bidi w:val="0"/>
        <w:spacing w:before="0" w:after="400" w:line="365" w:lineRule="exact"/>
        <w:ind w:left="420" w:right="0" w:firstLine="480"/>
        <w:jc w:val="both"/>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sz w:val="24"/>
          <w:szCs w:val="24"/>
        </w:rPr>
        <w:t>5</w:t>
      </w:r>
      <w:r>
        <w:rPr>
          <w:color w:val="000000"/>
          <w:spacing w:val="0"/>
          <w:w w:val="100"/>
          <w:position w:val="0"/>
        </w:rPr>
        <w:t>） 持续抓好清洁能源应用。引进</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台氢能集卡、改造</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台氢能轨道吊用于港口 生产，试点开展电动堆高机改造、电动自卸车引进应用。实施前湾港区冷库光伏发电和 道路照明风光互补应用。提升岸电利用率，在建船舶岸电项目有序推进。</w:t>
      </w:r>
    </w:p>
    <w:p>
      <w:pPr>
        <w:pStyle w:val="Style20"/>
        <w:keepNext/>
        <w:keepLines/>
        <w:widowControl w:val="0"/>
        <w:numPr>
          <w:ilvl w:val="0"/>
          <w:numId w:val="29"/>
        </w:numPr>
        <w:shd w:val="clear" w:color="auto" w:fill="auto"/>
        <w:tabs>
          <w:tab w:pos="842" w:val="left"/>
        </w:tabs>
        <w:bidi w:val="0"/>
        <w:spacing w:before="0" w:line="364" w:lineRule="exact"/>
        <w:ind w:left="0" w:right="0"/>
        <w:jc w:val="left"/>
      </w:pPr>
      <w:bookmarkStart w:id="435" w:name="bookmark435"/>
      <w:bookmarkStart w:id="436" w:name="bookmark436"/>
      <w:bookmarkStart w:id="437" w:name="bookmark437"/>
      <w:bookmarkStart w:id="438" w:name="bookmark438"/>
      <w:bookmarkEnd w:id="437"/>
      <w:r>
        <w:rPr>
          <w:color w:val="000000"/>
          <w:spacing w:val="0"/>
          <w:w w:val="100"/>
          <w:position w:val="0"/>
        </w:rPr>
        <w:t>重点排污单位之外的公司未披露环境信息的原因说明</w:t>
      </w:r>
      <w:bookmarkEnd w:id="435"/>
      <w:bookmarkEnd w:id="436"/>
      <w:bookmarkEnd w:id="438"/>
    </w:p>
    <w:p>
      <w:pPr>
        <w:pStyle w:val="Style2"/>
        <w:keepNext w:val="0"/>
        <w:keepLines w:val="0"/>
        <w:widowControl w:val="0"/>
        <w:shd w:val="clear" w:color="auto" w:fill="auto"/>
        <w:bidi w:val="0"/>
        <w:spacing w:before="0" w:after="300" w:line="240" w:lineRule="auto"/>
        <w:ind w:left="0" w:right="0" w:firstLine="4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29"/>
        </w:numPr>
        <w:shd w:val="clear" w:color="auto" w:fill="auto"/>
        <w:tabs>
          <w:tab w:pos="842" w:val="left"/>
        </w:tabs>
        <w:bidi w:val="0"/>
        <w:spacing w:before="0" w:line="364" w:lineRule="exact"/>
        <w:ind w:left="0" w:right="0"/>
        <w:jc w:val="left"/>
      </w:pPr>
      <w:bookmarkStart w:id="439" w:name="bookmark439"/>
      <w:bookmarkStart w:id="440" w:name="bookmark440"/>
      <w:bookmarkStart w:id="441" w:name="bookmark441"/>
      <w:bookmarkStart w:id="442" w:name="bookmark442"/>
      <w:bookmarkEnd w:id="441"/>
      <w:r>
        <w:rPr>
          <w:color w:val="000000"/>
          <w:spacing w:val="0"/>
          <w:w w:val="100"/>
          <w:position w:val="0"/>
        </w:rPr>
        <w:t>报告期内披露环境信息内容的后续进展或变化情况的说明</w:t>
      </w:r>
      <w:bookmarkEnd w:id="439"/>
      <w:bookmarkEnd w:id="440"/>
      <w:bookmarkEnd w:id="442"/>
    </w:p>
    <w:p>
      <w:pPr>
        <w:pStyle w:val="Style2"/>
        <w:keepNext w:val="0"/>
        <w:keepLines w:val="0"/>
        <w:widowControl w:val="0"/>
        <w:shd w:val="clear" w:color="auto" w:fill="auto"/>
        <w:bidi w:val="0"/>
        <w:spacing w:before="0" w:after="300" w:line="240" w:lineRule="auto"/>
        <w:ind w:left="0" w:right="0" w:firstLine="4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0" w:line="364" w:lineRule="exact"/>
        <w:ind w:left="0" w:right="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color w:val="000000"/>
          <w:spacing w:val="0"/>
          <w:w w:val="100"/>
          <w:position w:val="0"/>
        </w:rPr>
        <w:t>四）其他说明</w:t>
      </w:r>
      <w:bookmarkEnd w:id="443"/>
      <w:bookmarkEnd w:id="444"/>
      <w:bookmarkEnd w:id="446"/>
    </w:p>
    <w:p>
      <w:pPr>
        <w:pStyle w:val="Style2"/>
        <w:keepNext w:val="0"/>
        <w:keepLines w:val="0"/>
        <w:widowControl w:val="0"/>
        <w:shd w:val="clear" w:color="auto" w:fill="auto"/>
        <w:bidi w:val="0"/>
        <w:spacing w:before="0" w:after="300" w:line="364" w:lineRule="exact"/>
        <w:ind w:left="0" w:right="0" w:firstLine="42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line="364" w:lineRule="exact"/>
        <w:ind w:left="0" w:right="0"/>
        <w:jc w:val="left"/>
      </w:pPr>
      <w:bookmarkStart w:id="447" w:name="bookmark447"/>
      <w:bookmarkStart w:id="448" w:name="bookmark448"/>
      <w:bookmarkStart w:id="449" w:name="bookmark449"/>
      <w:r>
        <w:rPr>
          <w:color w:val="000000"/>
          <w:spacing w:val="0"/>
          <w:w w:val="100"/>
          <w:position w:val="0"/>
        </w:rPr>
        <w:t>十八、可转换公司债券情况</w:t>
      </w:r>
      <w:bookmarkEnd w:id="447"/>
      <w:bookmarkEnd w:id="448"/>
      <w:bookmarkEnd w:id="449"/>
    </w:p>
    <w:p>
      <w:pPr>
        <w:pStyle w:val="Style2"/>
        <w:keepNext w:val="0"/>
        <w:keepLines w:val="0"/>
        <w:widowControl w:val="0"/>
        <w:shd w:val="clear" w:color="auto" w:fill="auto"/>
        <w:bidi w:val="0"/>
        <w:spacing w:before="0" w:after="80" w:line="364"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36"/>
        <w:keepNext/>
        <w:keepLines/>
        <w:widowControl w:val="0"/>
        <w:shd w:val="clear" w:color="auto" w:fill="auto"/>
        <w:bidi w:val="0"/>
        <w:spacing w:before="0" w:after="540" w:line="240" w:lineRule="auto"/>
        <w:ind w:left="0" w:right="0" w:firstLine="0"/>
        <w:jc w:val="center"/>
      </w:pPr>
      <w:bookmarkStart w:id="450" w:name="bookmark450"/>
      <w:bookmarkStart w:id="451" w:name="bookmark451"/>
      <w:bookmarkStart w:id="452" w:name="bookmark452"/>
      <w:r>
        <w:rPr>
          <w:color w:val="000000"/>
          <w:spacing w:val="0"/>
          <w:w w:val="100"/>
          <w:position w:val="0"/>
        </w:rPr>
        <w:t>第六节普通股股份变动及股东情况</w:t>
      </w:r>
      <w:bookmarkEnd w:id="450"/>
      <w:bookmarkEnd w:id="451"/>
      <w:bookmarkEnd w:id="452"/>
    </w:p>
    <w:p>
      <w:pPr>
        <w:pStyle w:val="Style20"/>
        <w:keepNext/>
        <w:keepLines/>
        <w:widowControl w:val="0"/>
        <w:shd w:val="clear" w:color="auto" w:fill="auto"/>
        <w:tabs>
          <w:tab w:pos="1334" w:val="left"/>
        </w:tabs>
        <w:bidi w:val="0"/>
        <w:spacing w:before="0" w:after="100" w:line="331" w:lineRule="exact"/>
        <w:ind w:left="0" w:right="0"/>
        <w:jc w:val="left"/>
      </w:pPr>
      <w:bookmarkStart w:id="453" w:name="bookmark453"/>
      <w:bookmarkStart w:id="454" w:name="bookmark454"/>
      <w:bookmarkStart w:id="455" w:name="bookmark455"/>
      <w:bookmarkStart w:id="456" w:name="bookmark456"/>
      <w:bookmarkStart w:id="457" w:name="bookmark457"/>
      <w:r>
        <w:rPr>
          <w:color w:val="000000"/>
          <w:spacing w:val="0"/>
          <w:w w:val="100"/>
          <w:position w:val="0"/>
        </w:rPr>
        <w:t>一</w:t>
      </w:r>
      <w:bookmarkEnd w:id="456"/>
      <w:r>
        <w:rPr>
          <w:color w:val="000000"/>
          <w:spacing w:val="0"/>
          <w:w w:val="100"/>
          <w:position w:val="0"/>
        </w:rPr>
        <w:t>、</w:t>
        <w:tab/>
        <w:t>普通股股本变动情况</w:t>
      </w:r>
      <w:bookmarkEnd w:id="454"/>
      <w:bookmarkEnd w:id="455"/>
      <w:bookmarkEnd w:id="457"/>
      <w:bookmarkEnd w:id="453"/>
    </w:p>
    <w:p>
      <w:pPr>
        <w:pStyle w:val="Style20"/>
        <w:keepNext/>
        <w:keepLines/>
        <w:widowControl w:val="0"/>
        <w:shd w:val="clear" w:color="auto" w:fill="auto"/>
        <w:tabs>
          <w:tab w:pos="980" w:val="left"/>
        </w:tabs>
        <w:bidi w:val="0"/>
        <w:spacing w:before="0" w:after="0" w:line="266" w:lineRule="auto"/>
        <w:ind w:left="0" w:right="0"/>
        <w:jc w:val="left"/>
      </w:pPr>
      <w:bookmarkStart w:id="454" w:name="bookmark454"/>
      <w:bookmarkStart w:id="455" w:name="bookmark455"/>
      <w:bookmarkStart w:id="458" w:name="bookmark458"/>
      <w:bookmarkStart w:id="459" w:name="bookmark459"/>
      <w:r>
        <w:rPr>
          <w:rFonts w:ascii="Calibri" w:eastAsia="Calibri" w:hAnsi="Calibri" w:cs="Calibri"/>
          <w:color w:val="000000"/>
          <w:spacing w:val="0"/>
          <w:w w:val="100"/>
          <w:position w:val="0"/>
          <w:sz w:val="24"/>
          <w:szCs w:val="24"/>
        </w:rPr>
        <w:t>（</w:t>
      </w:r>
      <w:bookmarkEnd w:id="458"/>
      <w:r>
        <w:rPr>
          <w:color w:val="000000"/>
          <w:spacing w:val="0"/>
          <w:w w:val="100"/>
          <w:position w:val="0"/>
        </w:rPr>
        <w:t>一</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普通股股份变动情况表</w:t>
      </w:r>
      <w:bookmarkEnd w:id="454"/>
      <w:bookmarkEnd w:id="455"/>
      <w:bookmarkEnd w:id="459"/>
    </w:p>
    <w:p>
      <w:pPr>
        <w:pStyle w:val="Style20"/>
        <w:keepNext/>
        <w:keepLines/>
        <w:widowControl w:val="0"/>
        <w:shd w:val="clear" w:color="auto" w:fill="auto"/>
        <w:tabs>
          <w:tab w:pos="874" w:val="left"/>
        </w:tabs>
        <w:bidi w:val="0"/>
        <w:spacing w:before="0" w:after="0" w:line="331" w:lineRule="exact"/>
        <w:ind w:left="0" w:right="0"/>
        <w:jc w:val="left"/>
      </w:pPr>
      <w:bookmarkStart w:id="454" w:name="bookmark454"/>
      <w:bookmarkStart w:id="455" w:name="bookmark455"/>
      <w:bookmarkStart w:id="460" w:name="bookmark460"/>
      <w:bookmarkStart w:id="461" w:name="bookmark461"/>
      <w:r>
        <w:rPr>
          <w:color w:val="000000"/>
          <w:spacing w:val="0"/>
          <w:w w:val="100"/>
          <w:position w:val="0"/>
        </w:rPr>
        <w:t>1</w:t>
      </w:r>
      <w:bookmarkEnd w:id="460"/>
      <w:r>
        <w:rPr>
          <w:color w:val="000000"/>
          <w:spacing w:val="0"/>
          <w:w w:val="100"/>
          <w:position w:val="0"/>
        </w:rPr>
        <w:t>、</w:t>
        <w:tab/>
        <w:t>普通股股份变动情况表</w:t>
      </w:r>
      <w:bookmarkEnd w:id="454"/>
      <w:bookmarkEnd w:id="455"/>
      <w:bookmarkEnd w:id="461"/>
    </w:p>
    <w:p>
      <w:pPr>
        <w:pStyle w:val="Style2"/>
        <w:keepNext w:val="0"/>
        <w:keepLines w:val="0"/>
        <w:widowControl w:val="0"/>
        <w:shd w:val="clear" w:color="auto" w:fill="auto"/>
        <w:bidi w:val="0"/>
        <w:spacing w:before="0" w:after="340" w:line="331" w:lineRule="exact"/>
        <w:ind w:left="0" w:right="0" w:firstLine="420"/>
        <w:jc w:val="left"/>
      </w:pPr>
      <w:r>
        <w:rPr>
          <w:color w:val="000000"/>
          <w:spacing w:val="0"/>
          <w:w w:val="100"/>
          <w:position w:val="0"/>
        </w:rPr>
        <w:t>报告期内，公司普通股股份总数及股本结构未发生变化。</w:t>
      </w:r>
    </w:p>
    <w:p>
      <w:pPr>
        <w:pStyle w:val="Style20"/>
        <w:keepNext/>
        <w:keepLines/>
        <w:widowControl w:val="0"/>
        <w:shd w:val="clear" w:color="auto" w:fill="auto"/>
        <w:tabs>
          <w:tab w:pos="874" w:val="left"/>
        </w:tabs>
        <w:bidi w:val="0"/>
        <w:spacing w:before="0" w:after="0" w:line="331" w:lineRule="exact"/>
        <w:ind w:left="0" w:right="0"/>
        <w:jc w:val="both"/>
      </w:pPr>
      <w:bookmarkStart w:id="462" w:name="bookmark462"/>
      <w:bookmarkStart w:id="463" w:name="bookmark463"/>
      <w:bookmarkStart w:id="464" w:name="bookmark464"/>
      <w:bookmarkStart w:id="465" w:name="bookmark465"/>
      <w:r>
        <w:rPr>
          <w:color w:val="000000"/>
          <w:spacing w:val="0"/>
          <w:w w:val="100"/>
          <w:position w:val="0"/>
        </w:rPr>
        <w:t>2</w:t>
      </w:r>
      <w:bookmarkEnd w:id="464"/>
      <w:r>
        <w:rPr>
          <w:color w:val="000000"/>
          <w:spacing w:val="0"/>
          <w:w w:val="100"/>
          <w:position w:val="0"/>
        </w:rPr>
        <w:t>、</w:t>
        <w:tab/>
        <w:t>普通股股份变动情况说明</w:t>
      </w:r>
      <w:bookmarkEnd w:id="462"/>
      <w:bookmarkEnd w:id="463"/>
      <w:bookmarkEnd w:id="465"/>
    </w:p>
    <w:p>
      <w:pPr>
        <w:pStyle w:val="Style2"/>
        <w:keepNext w:val="0"/>
        <w:keepLines w:val="0"/>
        <w:widowControl w:val="0"/>
        <w:shd w:val="clear" w:color="auto" w:fill="auto"/>
        <w:bidi w:val="0"/>
        <w:spacing w:before="0" w:after="0" w:line="331" w:lineRule="exact"/>
        <w:ind w:left="0" w:right="0" w:firstLine="42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874" w:val="left"/>
        </w:tabs>
        <w:bidi w:val="0"/>
        <w:spacing w:before="0" w:after="0" w:line="331" w:lineRule="exact"/>
        <w:ind w:left="420" w:right="0" w:firstLine="0"/>
        <w:jc w:val="left"/>
      </w:pPr>
      <w:bookmarkStart w:id="466" w:name="bookmark466"/>
      <w:bookmarkStart w:id="467" w:name="bookmark467"/>
      <w:bookmarkStart w:id="468" w:name="bookmark468"/>
      <w:bookmarkStart w:id="469" w:name="bookmark469"/>
      <w:r>
        <w:rPr>
          <w:color w:val="000000"/>
          <w:spacing w:val="0"/>
          <w:w w:val="100"/>
          <w:position w:val="0"/>
        </w:rPr>
        <w:t>3</w:t>
      </w:r>
      <w:bookmarkEnd w:id="468"/>
      <w:r>
        <w:rPr>
          <w:color w:val="000000"/>
          <w:spacing w:val="0"/>
          <w:w w:val="100"/>
          <w:position w:val="0"/>
        </w:rPr>
        <w:t>、</w:t>
        <w:tab/>
        <w:t>普通股股份变动对最近一年和最近一期每股收益、每股净资产等财务指标的影响 （如有）</w:t>
      </w:r>
      <w:bookmarkEnd w:id="466"/>
      <w:bookmarkEnd w:id="467"/>
      <w:bookmarkEnd w:id="469"/>
    </w:p>
    <w:p>
      <w:pPr>
        <w:pStyle w:val="Style2"/>
        <w:keepNext w:val="0"/>
        <w:keepLines w:val="0"/>
        <w:widowControl w:val="0"/>
        <w:shd w:val="clear" w:color="auto" w:fill="auto"/>
        <w:tabs>
          <w:tab w:pos="1334" w:val="left"/>
        </w:tabs>
        <w:bidi w:val="0"/>
        <w:spacing w:before="0" w:after="0" w:line="331" w:lineRule="exact"/>
        <w:ind w:left="0" w:right="0" w:firstLine="42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874" w:val="left"/>
        </w:tabs>
        <w:bidi w:val="0"/>
        <w:spacing w:before="0" w:after="0" w:line="331" w:lineRule="exact"/>
        <w:ind w:left="0" w:right="0"/>
        <w:jc w:val="left"/>
      </w:pPr>
      <w:bookmarkStart w:id="470" w:name="bookmark470"/>
      <w:bookmarkStart w:id="471" w:name="bookmark471"/>
      <w:bookmarkStart w:id="472" w:name="bookmark472"/>
      <w:bookmarkStart w:id="473" w:name="bookmark473"/>
      <w:r>
        <w:rPr>
          <w:color w:val="000000"/>
          <w:spacing w:val="0"/>
          <w:w w:val="100"/>
          <w:position w:val="0"/>
        </w:rPr>
        <w:t>4</w:t>
      </w:r>
      <w:bookmarkEnd w:id="472"/>
      <w:r>
        <w:rPr>
          <w:color w:val="000000"/>
          <w:spacing w:val="0"/>
          <w:w w:val="100"/>
          <w:position w:val="0"/>
        </w:rPr>
        <w:t>、</w:t>
        <w:tab/>
        <w:t>公司认为必要或证券监管机构要求披露的其他内容</w:t>
      </w:r>
      <w:bookmarkEnd w:id="470"/>
      <w:bookmarkEnd w:id="471"/>
      <w:bookmarkEnd w:id="473"/>
    </w:p>
    <w:p>
      <w:pPr>
        <w:pStyle w:val="Style2"/>
        <w:keepNext w:val="0"/>
        <w:keepLines w:val="0"/>
        <w:widowControl w:val="0"/>
        <w:shd w:val="clear" w:color="auto" w:fill="auto"/>
        <w:tabs>
          <w:tab w:pos="1334" w:val="left"/>
        </w:tabs>
        <w:bidi w:val="0"/>
        <w:spacing w:before="0" w:line="331" w:lineRule="exact"/>
        <w:ind w:left="0" w:right="0" w:firstLine="42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80" w:val="left"/>
        </w:tabs>
        <w:bidi w:val="0"/>
        <w:spacing w:before="0" w:after="0" w:line="266" w:lineRule="auto"/>
        <w:ind w:left="0" w:right="0"/>
        <w:jc w:val="both"/>
      </w:pPr>
      <w:bookmarkStart w:id="474" w:name="bookmark474"/>
      <w:bookmarkStart w:id="475" w:name="bookmark475"/>
      <w:bookmarkStart w:id="476" w:name="bookmark476"/>
      <w:bookmarkStart w:id="477" w:name="bookmark477"/>
      <w:r>
        <w:rPr>
          <w:rFonts w:ascii="Calibri" w:eastAsia="Calibri" w:hAnsi="Calibri" w:cs="Calibri"/>
          <w:color w:val="000000"/>
          <w:spacing w:val="0"/>
          <w:w w:val="100"/>
          <w:position w:val="0"/>
          <w:sz w:val="24"/>
          <w:szCs w:val="24"/>
        </w:rPr>
        <w:t>（</w:t>
      </w:r>
      <w:bookmarkEnd w:id="476"/>
      <w:r>
        <w:rPr>
          <w:color w:val="000000"/>
          <w:spacing w:val="0"/>
          <w:w w:val="100"/>
          <w:position w:val="0"/>
        </w:rPr>
        <w:t>二</w:t>
      </w:r>
      <w:r>
        <w:rPr>
          <w:color w:val="000000"/>
          <w:spacing w:val="0"/>
          <w:w w:val="100"/>
          <w:position w:val="0"/>
          <w:sz w:val="26"/>
          <w:szCs w:val="26"/>
        </w:rPr>
        <w:t>）</w:t>
      </w:r>
      <w:r>
        <w:rPr>
          <w:rFonts w:ascii="Calibri" w:eastAsia="Calibri" w:hAnsi="Calibri" w:cs="Calibri"/>
          <w:color w:val="000000"/>
          <w:spacing w:val="0"/>
          <w:w w:val="100"/>
          <w:position w:val="0"/>
          <w:sz w:val="24"/>
          <w:szCs w:val="24"/>
        </w:rPr>
        <w:tab/>
      </w:r>
      <w:r>
        <w:rPr>
          <w:color w:val="000000"/>
          <w:spacing w:val="0"/>
          <w:w w:val="100"/>
          <w:position w:val="0"/>
        </w:rPr>
        <w:t>限售股份变动情况</w:t>
      </w:r>
      <w:bookmarkEnd w:id="474"/>
      <w:bookmarkEnd w:id="475"/>
      <w:bookmarkEnd w:id="477"/>
    </w:p>
    <w:p>
      <w:pPr>
        <w:pStyle w:val="Style2"/>
        <w:keepNext w:val="0"/>
        <w:keepLines w:val="0"/>
        <w:widowControl w:val="0"/>
        <w:shd w:val="clear" w:color="auto" w:fill="auto"/>
        <w:bidi w:val="0"/>
        <w:spacing w:before="0" w:line="240" w:lineRule="auto"/>
        <w:ind w:left="0" w:right="0" w:firstLine="4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8698" w:right="0" w:firstLine="0"/>
        <w:jc w:val="left"/>
        <w:rPr>
          <w:sz w:val="20"/>
          <w:szCs w:val="20"/>
        </w:rPr>
      </w:pPr>
      <w:r>
        <w:rPr>
          <w:color w:val="000000"/>
          <w:spacing w:val="0"/>
          <w:w w:val="100"/>
          <w:position w:val="0"/>
          <w:sz w:val="20"/>
          <w:szCs w:val="20"/>
        </w:rPr>
        <w:t>单位</w:t>
      </w:r>
      <w:r>
        <w:rPr>
          <w:color w:val="000000"/>
          <w:spacing w:val="0"/>
          <w:w w:val="100"/>
          <w:position w:val="0"/>
          <w:sz w:val="20"/>
          <w:szCs w:val="20"/>
        </w:rPr>
        <w:t>：</w:t>
      </w:r>
      <w:r>
        <w:rPr>
          <w:color w:val="000000"/>
          <w:spacing w:val="0"/>
          <w:w w:val="100"/>
          <w:position w:val="0"/>
          <w:sz w:val="20"/>
          <w:szCs w:val="20"/>
        </w:rPr>
        <w:t>股</w:t>
      </w:r>
    </w:p>
    <w:tbl>
      <w:tblPr>
        <w:tblOverlap w:val="never"/>
        <w:jc w:val="center"/>
        <w:tblLayout w:type="fixed"/>
      </w:tblPr>
      <w:tblGrid>
        <w:gridCol w:w="1531"/>
        <w:gridCol w:w="1426"/>
        <w:gridCol w:w="1426"/>
        <w:gridCol w:w="1243"/>
        <w:gridCol w:w="1426"/>
        <w:gridCol w:w="1142"/>
        <w:gridCol w:w="1603"/>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年初限售股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本年增加 限售股数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解除限售日期</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青岛港</w:t>
            </w:r>
            <w:r>
              <w:rPr>
                <w:rFonts w:ascii="Times New Roman" w:eastAsia="Times New Roman" w:hAnsi="Times New Roman" w:cs="Times New Roman"/>
                <w:color w:val="000000"/>
                <w:spacing w:val="0"/>
                <w:w w:val="100"/>
                <w:position w:val="0"/>
              </w:rPr>
              <w:t>（</w:t>
            </w:r>
            <w:r>
              <w:rPr>
                <w:color w:val="000000"/>
                <w:spacing w:val="0"/>
                <w:w w:val="100"/>
                <w:position w:val="0"/>
              </w:rPr>
              <w:t>集团</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3,522,179,000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3,522,179,000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首发上市 前股东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2022.1.21</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上海中海码头 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1,015,520,000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首发上市 前股东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2020.1.21</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码来仓储（深 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首发上市 前股东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2020.1.21</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中远海运（青 岛）有限公司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首发上市 前股东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2020.1.21</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中海码头发展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首发上市 前股东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2020.1.21</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光大控股（青 岛）融资租赁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首发上市 前股东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2020.1.21</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青岛国际投资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首发上市 前股东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2020.1.21</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4,937,699,000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1,415,520,000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3,522,179,000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jc w:val="left"/>
      </w:pPr>
      <w:bookmarkStart w:id="478" w:name="bookmark478"/>
      <w:bookmarkStart w:id="479" w:name="bookmark479"/>
      <w:bookmarkStart w:id="480" w:name="bookmark480"/>
      <w:bookmarkStart w:id="481" w:name="bookmark481"/>
      <w:r>
        <w:rPr>
          <w:color w:val="000000"/>
          <w:spacing w:val="0"/>
          <w:w w:val="100"/>
          <w:position w:val="0"/>
        </w:rPr>
        <w:t>二</w:t>
      </w:r>
      <w:bookmarkEnd w:id="480"/>
      <w:r>
        <w:rPr>
          <w:color w:val="000000"/>
          <w:spacing w:val="0"/>
          <w:w w:val="100"/>
          <w:position w:val="0"/>
        </w:rPr>
        <w:t>、证券发行与上市情况</w:t>
      </w:r>
      <w:bookmarkEnd w:id="478"/>
      <w:bookmarkEnd w:id="479"/>
      <w:bookmarkEnd w:id="481"/>
    </w:p>
    <w:p>
      <w:pPr>
        <w:pStyle w:val="Style20"/>
        <w:keepNext/>
        <w:keepLines/>
        <w:widowControl w:val="0"/>
        <w:shd w:val="clear" w:color="auto" w:fill="auto"/>
        <w:tabs>
          <w:tab w:pos="1220" w:val="left"/>
        </w:tabs>
        <w:bidi w:val="0"/>
        <w:spacing w:before="0" w:after="100" w:line="240" w:lineRule="auto"/>
        <w:ind w:left="0" w:right="0"/>
        <w:jc w:val="left"/>
      </w:pPr>
      <w:bookmarkStart w:id="478" w:name="bookmark478"/>
      <w:bookmarkStart w:id="479" w:name="bookmark479"/>
      <w:bookmarkStart w:id="482" w:name="bookmark482"/>
      <w:bookmarkStart w:id="483" w:name="bookmark483"/>
      <w:r>
        <w:rPr>
          <w:color w:val="000000"/>
          <w:spacing w:val="0"/>
          <w:w w:val="100"/>
          <w:position w:val="0"/>
          <w:shd w:val="clear" w:color="auto" w:fill="FFFFFF"/>
        </w:rPr>
        <w:t>（</w:t>
      </w:r>
      <w:bookmarkEnd w:id="482"/>
      <w:r>
        <w:rPr>
          <w:color w:val="000000"/>
          <w:spacing w:val="0"/>
          <w:w w:val="100"/>
          <w:position w:val="0"/>
          <w:shd w:val="clear" w:color="auto" w:fill="FFFFFF"/>
        </w:rPr>
        <w:t>一）</w:t>
      </w:r>
      <w:r>
        <w:rPr>
          <w:color w:val="000000"/>
          <w:spacing w:val="0"/>
          <w:w w:val="100"/>
          <w:position w:val="0"/>
        </w:rPr>
        <w:tab/>
        <w:t>截至报告期内证券发行情况</w:t>
      </w:r>
      <w:bookmarkEnd w:id="478"/>
      <w:bookmarkEnd w:id="479"/>
      <w:bookmarkEnd w:id="483"/>
    </w:p>
    <w:p>
      <w:pPr>
        <w:pStyle w:val="Style2"/>
        <w:keepNext w:val="0"/>
        <w:keepLines w:val="0"/>
        <w:widowControl w:val="0"/>
        <w:shd w:val="clear" w:color="auto" w:fill="auto"/>
        <w:bidi w:val="0"/>
        <w:spacing w:before="0" w:line="240" w:lineRule="auto"/>
        <w:ind w:left="0" w:right="0" w:firstLine="4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单位：股币种：人民币</w:t>
      </w:r>
    </w:p>
    <w:tbl>
      <w:tblPr>
        <w:tblOverlap w:val="never"/>
        <w:jc w:val="center"/>
        <w:tblLayout w:type="fixed"/>
      </w:tblPr>
      <w:tblGrid>
        <w:gridCol w:w="1142"/>
        <w:gridCol w:w="1234"/>
        <w:gridCol w:w="1320"/>
        <w:gridCol w:w="1843"/>
        <w:gridCol w:w="1214"/>
        <w:gridCol w:w="1738"/>
        <w:gridCol w:w="1306"/>
      </w:tblGrid>
      <w:tr>
        <w:trPr>
          <w:trHeight w:val="10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股票及其 衍生证券 的种类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发行价格（ 或利率）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发行数量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获准上市交易数 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交易终止日 期</w:t>
            </w:r>
          </w:p>
        </w:tc>
      </w:tr>
      <w:tr>
        <w:trPr>
          <w:trHeight w:val="408"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2014-06-06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3.76</w:t>
            </w: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776,380,000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776,380,000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2014-07-02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3.76</w:t>
            </w: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79,645,000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2014-07-02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2017-05-18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4.32</w:t>
            </w:r>
            <w:r>
              <w:rPr>
                <w:color w:val="000000"/>
                <w:spacing w:val="0"/>
                <w:w w:val="100"/>
                <w:position w:val="0"/>
              </w:rPr>
              <w:t>港元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2017-05-18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2017-05-22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1,015,520,000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1,015,520,000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2019-01-21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w:t>
            </w:r>
            <w:r>
              <w:rPr>
                <w:rFonts w:ascii="Times New Roman" w:eastAsia="Times New Roman" w:hAnsi="Times New Roman" w:cs="Times New Roman"/>
                <w:color w:val="000000"/>
                <w:spacing w:val="0"/>
                <w:w w:val="100"/>
                <w:position w:val="0"/>
              </w:rPr>
              <w:t xml:space="preserve">1 </w:t>
            </w: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454,376,000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2019-01-21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454,376,000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13" w:hRule="exact"/>
        </w:trPr>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2016-03-18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1,500,000,000</w:t>
            </w: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2016-04-19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1,500,000,000</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2021-03-18</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2016-06-08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2,000,000,000</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2016-06-30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2,000,000,000</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2021-06-08</w:t>
            </w:r>
          </w:p>
        </w:tc>
      </w:tr>
    </w:tbl>
    <w:p>
      <w:pPr>
        <w:widowControl w:val="0"/>
        <w:spacing w:after="259" w:line="1" w:lineRule="exact"/>
      </w:pPr>
    </w:p>
    <w:p>
      <w:pPr>
        <w:pStyle w:val="Style2"/>
        <w:keepNext w:val="0"/>
        <w:keepLines w:val="0"/>
        <w:widowControl w:val="0"/>
        <w:shd w:val="clear" w:color="auto" w:fill="auto"/>
        <w:bidi w:val="0"/>
        <w:spacing w:before="0" w:after="40" w:line="317" w:lineRule="exact"/>
        <w:ind w:left="42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360" w:line="293" w:lineRule="exact"/>
        <w:ind w:left="420" w:right="0" w:firstLine="480"/>
        <w:jc w:val="left"/>
      </w:pPr>
      <w:r>
        <w:rPr>
          <w:color w:val="000000"/>
          <w:spacing w:val="0"/>
          <w:w w:val="100"/>
          <w:position w:val="0"/>
        </w:rPr>
        <w:t>本公司发行的公司债已分别于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月实施了票面利率上调及投资者 回售，详见本报告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第十节公司债券相关情况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的相关内容。</w:t>
      </w:r>
    </w:p>
    <w:p>
      <w:pPr>
        <w:pStyle w:val="Style20"/>
        <w:keepNext/>
        <w:keepLines/>
        <w:widowControl w:val="0"/>
        <w:shd w:val="clear" w:color="auto" w:fill="auto"/>
        <w:tabs>
          <w:tab w:pos="1220" w:val="left"/>
        </w:tabs>
        <w:bidi w:val="0"/>
        <w:spacing w:before="0" w:after="0" w:line="370" w:lineRule="exact"/>
        <w:ind w:left="42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二）</w:t>
        <w:tab/>
        <w:t xml:space="preserve">公司普通股股份总数及股东结构变动及公司资产和负债结构的变动情况 </w:t>
      </w:r>
      <w:r>
        <w:rPr>
          <w:b w:val="0"/>
          <w:bCs w:val="0"/>
          <w:color w:val="000000"/>
          <w:spacing w:val="0"/>
          <w:w w:val="100"/>
          <w:position w:val="0"/>
          <w:sz w:val="24"/>
          <w:szCs w:val="24"/>
        </w:rPr>
        <w:t>J</w:t>
      </w:r>
      <w:r>
        <w:rPr>
          <w:b w:val="0"/>
          <w:bCs w:val="0"/>
          <w:color w:val="000000"/>
          <w:spacing w:val="0"/>
          <w:w w:val="100"/>
          <w:position w:val="0"/>
        </w:rPr>
        <w:t>适用 口不适用</w:t>
      </w:r>
      <w:bookmarkEnd w:id="484"/>
      <w:bookmarkEnd w:id="485"/>
      <w:bookmarkEnd w:id="487"/>
    </w:p>
    <w:p>
      <w:pPr>
        <w:pStyle w:val="Style2"/>
        <w:keepNext w:val="0"/>
        <w:keepLines w:val="0"/>
        <w:widowControl w:val="0"/>
        <w:shd w:val="clear" w:color="auto" w:fill="auto"/>
        <w:bidi w:val="0"/>
        <w:spacing w:before="0" w:after="40" w:line="370" w:lineRule="exact"/>
        <w:ind w:left="0" w:right="0" w:firstLine="900"/>
        <w:jc w:val="left"/>
      </w:pPr>
      <w:r>
        <w:rPr>
          <w:color w:val="000000"/>
          <w:spacing w:val="0"/>
          <w:w w:val="100"/>
          <w:position w:val="0"/>
        </w:rPr>
        <w:t>报告期内，公司普通股股份总数及股本结构未发生变化。</w:t>
      </w:r>
    </w:p>
    <w:p>
      <w:pPr>
        <w:pStyle w:val="Style2"/>
        <w:keepNext w:val="0"/>
        <w:keepLines w:val="0"/>
        <w:widowControl w:val="0"/>
        <w:shd w:val="clear" w:color="auto" w:fill="auto"/>
        <w:bidi w:val="0"/>
        <w:spacing w:before="0" w:after="360" w:line="317" w:lineRule="exact"/>
        <w:ind w:left="420" w:right="0" w:firstLine="480"/>
        <w:jc w:val="left"/>
      </w:pPr>
      <w:r>
        <w:rPr>
          <w:color w:val="000000"/>
          <w:spacing w:val="0"/>
          <w:w w:val="100"/>
          <w:position w:val="0"/>
        </w:rPr>
        <w:t>公司资产和负债结构的变动情况详见本报告“第四节经营情况讨论与分析一一二、 报告期内主要经营情况一一（三）资产、负债情况分析”部分。</w:t>
      </w:r>
    </w:p>
    <w:p>
      <w:pPr>
        <w:pStyle w:val="Style20"/>
        <w:keepNext/>
        <w:keepLines/>
        <w:widowControl w:val="0"/>
        <w:shd w:val="clear" w:color="auto" w:fill="auto"/>
        <w:tabs>
          <w:tab w:pos="1220" w:val="left"/>
        </w:tabs>
        <w:bidi w:val="0"/>
        <w:spacing w:before="0" w:after="100" w:line="317" w:lineRule="exact"/>
        <w:ind w:left="0" w:right="0"/>
        <w:jc w:val="left"/>
      </w:pPr>
      <w:bookmarkStart w:id="488" w:name="bookmark488"/>
      <w:bookmarkStart w:id="489" w:name="bookmark489"/>
      <w:bookmarkStart w:id="490" w:name="bookmark490"/>
      <w:bookmarkStart w:id="491" w:name="bookmark491"/>
      <w:r>
        <w:rPr>
          <w:color w:val="000000"/>
          <w:spacing w:val="0"/>
          <w:w w:val="100"/>
          <w:position w:val="0"/>
        </w:rPr>
        <w:t>（</w:t>
      </w:r>
      <w:bookmarkEnd w:id="490"/>
      <w:r>
        <w:rPr>
          <w:color w:val="000000"/>
          <w:spacing w:val="0"/>
          <w:w w:val="100"/>
          <w:position w:val="0"/>
        </w:rPr>
        <w:t>三）</w:t>
        <w:tab/>
        <w:t>现存的内部职工股情况</w:t>
      </w:r>
      <w:bookmarkEnd w:id="488"/>
      <w:bookmarkEnd w:id="489"/>
      <w:bookmarkEnd w:id="491"/>
    </w:p>
    <w:p>
      <w:pPr>
        <w:pStyle w:val="Style2"/>
        <w:keepNext w:val="0"/>
        <w:keepLines w:val="0"/>
        <w:widowControl w:val="0"/>
        <w:shd w:val="clear" w:color="auto" w:fill="auto"/>
        <w:bidi w:val="0"/>
        <w:spacing w:before="0" w:line="240" w:lineRule="auto"/>
        <w:ind w:left="0" w:right="0" w:firstLine="4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00" w:line="240" w:lineRule="auto"/>
        <w:ind w:left="0" w:right="0"/>
        <w:jc w:val="left"/>
      </w:pPr>
      <w:bookmarkStart w:id="492" w:name="bookmark492"/>
      <w:bookmarkStart w:id="493" w:name="bookmark493"/>
      <w:bookmarkStart w:id="494" w:name="bookmark494"/>
      <w:bookmarkStart w:id="495" w:name="bookmark495"/>
      <w:r>
        <w:rPr>
          <w:color w:val="000000"/>
          <w:spacing w:val="0"/>
          <w:w w:val="100"/>
          <w:position w:val="0"/>
        </w:rPr>
        <w:t>三</w:t>
      </w:r>
      <w:bookmarkEnd w:id="494"/>
      <w:r>
        <w:rPr>
          <w:color w:val="000000"/>
          <w:spacing w:val="0"/>
          <w:w w:val="100"/>
          <w:position w:val="0"/>
        </w:rPr>
        <w:t>、股东和实际控制人情况</w:t>
      </w:r>
      <w:bookmarkEnd w:id="492"/>
      <w:bookmarkEnd w:id="493"/>
      <w:bookmarkEnd w:id="495"/>
    </w:p>
    <w:p>
      <w:pPr>
        <w:pStyle w:val="Style20"/>
        <w:keepNext/>
        <w:keepLines/>
        <w:widowControl w:val="0"/>
        <w:shd w:val="clear" w:color="auto" w:fill="auto"/>
        <w:bidi w:val="0"/>
        <w:spacing w:before="0" w:after="40" w:line="240" w:lineRule="auto"/>
        <w:ind w:left="0" w:right="0"/>
        <w:jc w:val="left"/>
      </w:pPr>
      <w:bookmarkStart w:id="492" w:name="bookmark492"/>
      <w:bookmarkStart w:id="493" w:name="bookmark493"/>
      <w:bookmarkStart w:id="496" w:name="bookmark496"/>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股东总数</w:t>
      </w:r>
      <w:bookmarkEnd w:id="492"/>
      <w:bookmarkEnd w:id="493"/>
      <w:bookmarkEnd w:id="496"/>
    </w:p>
    <w:tbl>
      <w:tblPr>
        <w:tblOverlap w:val="never"/>
        <w:jc w:val="center"/>
        <w:tblLayout w:type="fixed"/>
      </w:tblPr>
      <w:tblGrid>
        <w:gridCol w:w="7118"/>
        <w:gridCol w:w="2074"/>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截止报告期末普通股股东总数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户</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73,771</w:t>
            </w:r>
          </w:p>
        </w:tc>
      </w:tr>
      <w:tr>
        <w:trPr>
          <w:trHeight w:val="40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年度报告披露日前上一月末的普通股股东总数</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户</w:t>
            </w: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61,370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截止报告期末表决权恢复的优先股股东总数（户）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bl>
    <w:p>
      <w:pPr>
        <w:spacing w:lineRule="exact" w:line="1"/>
        <w:rPr>
          <w:sz w:val="2"/>
          <w:szCs w:val="2"/>
        </w:rPr>
      </w:pPr>
      <w:r>
        <w:br w:type="page"/>
      </w:r>
    </w:p>
    <w:p>
      <w:pPr>
        <w:pStyle w:val="Style20"/>
        <w:keepNext/>
        <w:keepLines/>
        <w:widowControl w:val="0"/>
        <w:shd w:val="clear" w:color="auto" w:fill="auto"/>
        <w:bidi w:val="0"/>
        <w:spacing w:before="0" w:line="240" w:lineRule="auto"/>
        <w:ind w:left="0" w:right="0" w:firstLine="380"/>
        <w:jc w:val="left"/>
      </w:pPr>
      <w:bookmarkStart w:id="497" w:name="bookmark497"/>
      <w:bookmarkStart w:id="498" w:name="bookmark498"/>
      <w:bookmarkStart w:id="499" w:name="bookmark499"/>
      <w:bookmarkStart w:id="500" w:name="bookmark500"/>
      <w:r>
        <w:rPr>
          <w:rFonts w:ascii="Calibri" w:eastAsia="Calibri" w:hAnsi="Calibri" w:cs="Calibri"/>
          <w:color w:val="000000"/>
          <w:spacing w:val="0"/>
          <w:w w:val="100"/>
          <w:position w:val="0"/>
          <w:sz w:val="24"/>
          <w:szCs w:val="24"/>
        </w:rPr>
        <w:t>（</w:t>
      </w:r>
      <w:bookmarkEnd w:id="499"/>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截止报告期末前十名股东、前十名流通股东（或无限售条件股东）持股情况表</w:t>
      </w:r>
      <w:bookmarkEnd w:id="497"/>
      <w:bookmarkEnd w:id="498"/>
      <w:bookmarkEnd w:id="500"/>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单位:股</w:t>
      </w:r>
    </w:p>
    <w:tbl>
      <w:tblPr>
        <w:tblOverlap w:val="never"/>
        <w:jc w:val="center"/>
        <w:tblLayout w:type="fixed"/>
      </w:tblPr>
      <w:tblGrid>
        <w:gridCol w:w="2275"/>
        <w:gridCol w:w="1219"/>
        <w:gridCol w:w="1517"/>
        <w:gridCol w:w="730"/>
        <w:gridCol w:w="648"/>
        <w:gridCol w:w="854"/>
        <w:gridCol w:w="614"/>
        <w:gridCol w:w="283"/>
        <w:gridCol w:w="427"/>
        <w:gridCol w:w="1286"/>
      </w:tblGrid>
      <w:tr>
        <w:trPr>
          <w:trHeight w:val="274" w:hRule="exact"/>
        </w:trPr>
        <w:tc>
          <w:tcPr>
            <w:gridSpan w:val="10"/>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前十名股东持股情况</w:t>
            </w:r>
          </w:p>
        </w:tc>
      </w:tr>
      <w:tr>
        <w:trPr>
          <w:trHeight w:val="53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股东名称 （全称）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报告期内增 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期末持股数量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比例</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持有有限售条 件股份数量</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质押或冻结 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rPr>
                <w:sz w:val="18"/>
                <w:szCs w:val="18"/>
              </w:rPr>
            </w:pPr>
            <w:r>
              <w:rPr>
                <w:color w:val="000000"/>
                <w:spacing w:val="0"/>
                <w:w w:val="100"/>
                <w:position w:val="0"/>
                <w:sz w:val="18"/>
                <w:szCs w:val="18"/>
              </w:rPr>
              <w:t>股东 性质</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股份 状态</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青岛港（集团）有限公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3, 522,179, 000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54. </w:t>
            </w:r>
            <w:r>
              <w:rPr>
                <w:color w:val="000000"/>
                <w:spacing w:val="0"/>
                <w:w w:val="100"/>
                <w:position w:val="0"/>
                <w:sz w:val="18"/>
                <w:szCs w:val="18"/>
              </w:rPr>
              <w:t>26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3,522,179,000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国有法人</w:t>
            </w:r>
          </w:p>
        </w:tc>
      </w:tr>
      <w:tr>
        <w:trPr>
          <w:trHeight w:val="52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香港中央结算（代理人）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 </w:t>
            </w: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1,098, 786, 930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 </w:t>
            </w:r>
            <w:r>
              <w:rPr>
                <w:color w:val="000000"/>
                <w:spacing w:val="0"/>
                <w:w w:val="100"/>
                <w:position w:val="0"/>
                <w:sz w:val="18"/>
                <w:szCs w:val="18"/>
              </w:rPr>
              <w:t>93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境外法人</w:t>
            </w:r>
          </w:p>
        </w:tc>
      </w:tr>
      <w:tr>
        <w:trPr>
          <w:trHeight w:val="52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both"/>
              <w:rPr>
                <w:sz w:val="18"/>
                <w:szCs w:val="18"/>
              </w:rPr>
            </w:pPr>
            <w:r>
              <w:rPr>
                <w:color w:val="000000"/>
                <w:spacing w:val="0"/>
                <w:w w:val="100"/>
                <w:position w:val="0"/>
                <w:sz w:val="18"/>
                <w:szCs w:val="18"/>
              </w:rPr>
              <w:t>上海中海码头发展有限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1,015, 520, 000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境内非国有 法人</w:t>
            </w:r>
          </w:p>
        </w:tc>
      </w:tr>
      <w:tr>
        <w:trPr>
          <w:trHeight w:val="52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码来仓储（深圳）有限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112,000, 000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1.73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境内非国有 法人</w:t>
            </w:r>
          </w:p>
        </w:tc>
      </w:tr>
      <w:tr>
        <w:trPr>
          <w:trHeight w:val="53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中远海运（青岛）有限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96, 000, 000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国有法人</w:t>
            </w:r>
          </w:p>
        </w:tc>
      </w:tr>
      <w:tr>
        <w:trPr>
          <w:trHeight w:val="52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中海码头发展有限公司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96, 000, 000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1.48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境内非国有 法人</w:t>
            </w:r>
          </w:p>
        </w:tc>
      </w:tr>
      <w:tr>
        <w:trPr>
          <w:trHeight w:val="26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青岛国际投资有限公司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48, 000, 000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0.74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国有法人</w:t>
            </w:r>
          </w:p>
        </w:tc>
      </w:tr>
      <w:tr>
        <w:trPr>
          <w:trHeight w:val="104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both"/>
              <w:rPr>
                <w:sz w:val="18"/>
                <w:szCs w:val="18"/>
              </w:rPr>
            </w:pPr>
            <w:r>
              <w:rPr>
                <w:color w:val="000000"/>
                <w:spacing w:val="0"/>
                <w:w w:val="100"/>
                <w:position w:val="0"/>
                <w:sz w:val="18"/>
                <w:szCs w:val="18"/>
              </w:rPr>
              <w:t>中国建设银行股份有限 公司一中欧新蓝筹灵活 配置混合型证券投资基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11,921,178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11,921, 178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0.18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r>
      <w:tr>
        <w:trPr>
          <w:trHeight w:val="78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4" w:lineRule="exact"/>
              <w:ind w:left="0" w:right="0" w:firstLine="0"/>
              <w:jc w:val="both"/>
              <w:rPr>
                <w:sz w:val="18"/>
                <w:szCs w:val="18"/>
              </w:rPr>
            </w:pPr>
            <w:r>
              <w:rPr>
                <w:color w:val="000000"/>
                <w:spacing w:val="0"/>
                <w:w w:val="100"/>
                <w:position w:val="0"/>
                <w:sz w:val="18"/>
                <w:szCs w:val="18"/>
              </w:rPr>
              <w:t>兴业银行股份有限公司 一中欧新趋势股票型证 券投资基金</w:t>
            </w:r>
            <w:r>
              <w:rPr>
                <w:color w:val="000000"/>
                <w:spacing w:val="0"/>
                <w:w w:val="100"/>
                <w:position w:val="0"/>
                <w:sz w:val="18"/>
                <w:szCs w:val="18"/>
              </w:rPr>
              <w:t>（L 0F）</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9,189, 028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9,189,028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0.14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r>
      <w:tr>
        <w:trPr>
          <w:trHeight w:val="78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2" w:lineRule="exact"/>
              <w:ind w:left="0" w:right="0" w:firstLine="0"/>
              <w:jc w:val="both"/>
              <w:rPr>
                <w:sz w:val="18"/>
                <w:szCs w:val="18"/>
              </w:rPr>
            </w:pPr>
            <w:r>
              <w:rPr>
                <w:color w:val="000000"/>
                <w:spacing w:val="0"/>
                <w:w w:val="100"/>
                <w:position w:val="0"/>
                <w:sz w:val="18"/>
                <w:szCs w:val="18"/>
              </w:rPr>
              <w:t>招商银行股份有限公司 一中欧瑞丰灵活配置混 合型证券投资基金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7, 891,014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7,891,014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0.12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r>
      <w:tr>
        <w:trPr>
          <w:trHeight w:val="274" w:hRule="exact"/>
        </w:trPr>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3520" w:right="0" w:firstLine="0"/>
              <w:jc w:val="left"/>
              <w:rPr>
                <w:sz w:val="18"/>
                <w:szCs w:val="18"/>
              </w:rPr>
            </w:pPr>
            <w:r>
              <w:rPr>
                <w:color w:val="000000"/>
                <w:spacing w:val="0"/>
                <w:w w:val="100"/>
                <w:position w:val="0"/>
                <w:sz w:val="18"/>
                <w:szCs w:val="18"/>
              </w:rPr>
              <w:t>前十名无限售条件股东持</w:t>
            </w:r>
          </w:p>
        </w:tc>
        <w:tc>
          <w:tcPr>
            <w:gridSpan w:val="6"/>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股情况</w:t>
            </w:r>
          </w:p>
        </w:tc>
      </w:tr>
      <w:tr>
        <w:trPr>
          <w:trHeight w:val="269" w:hRule="exact"/>
        </w:trPr>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gridSpan w:val="3"/>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持有无限售条件流通股的数量</w:t>
            </w:r>
          </w:p>
        </w:tc>
        <w:tc>
          <w:tcPr>
            <w:gridSpan w:val="5"/>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股份种类及数量</w:t>
            </w:r>
          </w:p>
        </w:tc>
      </w:tr>
      <w:tr>
        <w:trPr>
          <w:trHeight w:val="269"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269"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香港中央结算（代理人）有限公司</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1,098, 786, 930</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境外上市外资股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1,098, 786, 930</w:t>
            </w:r>
          </w:p>
        </w:tc>
      </w:tr>
      <w:tr>
        <w:trPr>
          <w:trHeight w:val="269"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上海中海码头发展有限公司</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1,015, 520, 000</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1,015, 520, 000</w:t>
            </w:r>
          </w:p>
        </w:tc>
      </w:tr>
      <w:tr>
        <w:trPr>
          <w:trHeight w:val="269"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码来仓储（深圳）有限公司</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112,000, 000</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112,000, 000</w:t>
            </w:r>
          </w:p>
        </w:tc>
      </w:tr>
      <w:tr>
        <w:trPr>
          <w:trHeight w:val="269"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中远海运（青岛）有限公司</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96, 000, 000</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96, 000, 000</w:t>
            </w:r>
          </w:p>
        </w:tc>
      </w:tr>
      <w:tr>
        <w:trPr>
          <w:trHeight w:val="269"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中海码头发展有限公司</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96, 000, 000</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96, 000, 000</w:t>
            </w:r>
          </w:p>
        </w:tc>
      </w:tr>
      <w:tr>
        <w:trPr>
          <w:trHeight w:val="274"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青岛国际投资有限公司</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48, 000, 000</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48, 000, 000</w:t>
            </w:r>
          </w:p>
        </w:tc>
      </w:tr>
      <w:tr>
        <w:trPr>
          <w:trHeight w:val="528"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中国建设银行股份有限公司一中欧新 蓝筹灵活配置混合型证券投资基金</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11,921,178</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11,921,178</w:t>
            </w:r>
          </w:p>
        </w:tc>
      </w:tr>
      <w:tr>
        <w:trPr>
          <w:trHeight w:val="528"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兴业银行股份有限公司一中欧新趋势 股票型证券投资基金</w:t>
            </w:r>
            <w:r>
              <w:rPr>
                <w:color w:val="000000"/>
                <w:spacing w:val="0"/>
                <w:w w:val="100"/>
                <w:position w:val="0"/>
                <w:sz w:val="18"/>
                <w:szCs w:val="18"/>
              </w:rPr>
              <w:t>（L 0F）</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9, 189, 028</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9, 189, 028</w:t>
            </w:r>
          </w:p>
        </w:tc>
      </w:tr>
      <w:tr>
        <w:trPr>
          <w:trHeight w:val="528" w:hRule="exact"/>
        </w:trPr>
        <w:tc>
          <w:tcPr>
            <w:gridSpan w:val="2"/>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8"/>
                <w:szCs w:val="18"/>
              </w:rPr>
              <w:t>招商银行股份有限公司一中欧瑞丰灵 活配置混合型证券投资基金</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7, 891,014</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7, 891,014</w:t>
            </w:r>
          </w:p>
        </w:tc>
      </w:tr>
      <w:tr>
        <w:trPr>
          <w:trHeight w:val="269" w:hRule="exact"/>
        </w:trPr>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香港中央结算有限公司</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6, 561,307</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6, 561,307</w:t>
            </w:r>
          </w:p>
        </w:tc>
      </w:tr>
      <w:tr>
        <w:trPr>
          <w:trHeight w:val="1046"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上述股东关联关系或一致行动的说明</w:t>
            </w:r>
          </w:p>
        </w:tc>
        <w:tc>
          <w:tcPr>
            <w:gridSpan w:val="8"/>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both"/>
              <w:rPr>
                <w:sz w:val="18"/>
                <w:szCs w:val="18"/>
              </w:rPr>
            </w:pPr>
            <w:r>
              <w:rPr>
                <w:color w:val="000000"/>
                <w:spacing w:val="0"/>
                <w:w w:val="100"/>
                <w:position w:val="0"/>
                <w:sz w:val="18"/>
                <w:szCs w:val="18"/>
              </w:rPr>
              <w:t>上海中海码头发展有限公司、中远海运（青岛）有限公司、中海码头发 展有限公司均受中国远洋海运集团有限公司控制。除此之外，本公司未 知其它股东之间是否存在关联关系，也未知其它股东是否属于《上市公 司股东持股变动信息披露管理办法》规定的一致行动人。</w:t>
            </w:r>
          </w:p>
        </w:tc>
      </w:tr>
      <w:tr>
        <w:trPr>
          <w:trHeight w:val="542"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表决权恢复的优先股股东及持股数量 的说明</w:t>
            </w:r>
          </w:p>
        </w:tc>
        <w:tc>
          <w:tcPr>
            <w:gridSpan w:val="8"/>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pStyle w:val="Style2"/>
        <w:keepNext w:val="0"/>
        <w:keepLines w:val="0"/>
        <w:widowControl w:val="0"/>
        <w:shd w:val="clear" w:color="auto" w:fill="auto"/>
        <w:bidi w:val="0"/>
        <w:spacing w:before="0" w:after="0" w:line="276" w:lineRule="exact"/>
        <w:ind w:left="0" w:right="0" w:firstLine="260"/>
        <w:jc w:val="both"/>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香港中央结算（代理人）有限公司持有的</w:t>
      </w:r>
      <w:r>
        <w:rPr>
          <w:color w:val="000000"/>
          <w:spacing w:val="0"/>
          <w:w w:val="100"/>
          <w:position w:val="0"/>
          <w:sz w:val="20"/>
          <w:szCs w:val="20"/>
        </w:rPr>
        <w:t>H</w:t>
      </w:r>
      <w:r>
        <w:rPr>
          <w:color w:val="000000"/>
          <w:spacing w:val="0"/>
          <w:w w:val="100"/>
          <w:position w:val="0"/>
          <w:sz w:val="20"/>
          <w:szCs w:val="20"/>
        </w:rPr>
        <w:t>股为代表多个客户持有。</w:t>
      </w:r>
    </w:p>
    <w:p>
      <w:pPr>
        <w:pStyle w:val="Style2"/>
        <w:keepNext w:val="0"/>
        <w:keepLines w:val="0"/>
        <w:widowControl w:val="0"/>
        <w:numPr>
          <w:ilvl w:val="0"/>
          <w:numId w:val="31"/>
        </w:numPr>
        <w:shd w:val="clear" w:color="auto" w:fill="auto"/>
        <w:tabs>
          <w:tab w:pos="1002" w:val="left"/>
        </w:tabs>
        <w:bidi w:val="0"/>
        <w:spacing w:before="0" w:after="0" w:line="276" w:lineRule="exact"/>
        <w:ind w:left="260" w:right="0" w:firstLine="420"/>
        <w:jc w:val="left"/>
        <w:rPr>
          <w:sz w:val="20"/>
          <w:szCs w:val="20"/>
        </w:rPr>
      </w:pPr>
      <w:bookmarkStart w:id="501" w:name="bookmark501"/>
      <w:bookmarkEnd w:id="501"/>
      <w:r>
        <w:rPr>
          <w:color w:val="000000"/>
          <w:spacing w:val="0"/>
          <w:w w:val="100"/>
          <w:position w:val="0"/>
          <w:sz w:val="20"/>
          <w:szCs w:val="20"/>
        </w:rPr>
        <w:t>截止报告期末，青岛港（集团）有限公司直接或间接持有本公司</w:t>
      </w:r>
      <w:r>
        <w:rPr>
          <w:color w:val="000000"/>
          <w:spacing w:val="0"/>
          <w:w w:val="100"/>
          <w:position w:val="0"/>
          <w:sz w:val="20"/>
          <w:szCs w:val="20"/>
        </w:rPr>
        <w:t>H</w:t>
      </w:r>
      <w:r>
        <w:rPr>
          <w:color w:val="000000"/>
          <w:spacing w:val="0"/>
          <w:w w:val="100"/>
          <w:position w:val="0"/>
          <w:sz w:val="20"/>
          <w:szCs w:val="20"/>
        </w:rPr>
        <w:t>股</w:t>
      </w:r>
      <w:r>
        <w:rPr>
          <w:color w:val="000000"/>
          <w:spacing w:val="0"/>
          <w:w w:val="100"/>
          <w:position w:val="0"/>
          <w:sz w:val="20"/>
          <w:szCs w:val="20"/>
        </w:rPr>
        <w:t>54, 153,000</w:t>
      </w:r>
      <w:r>
        <w:rPr>
          <w:color w:val="000000"/>
          <w:spacing w:val="0"/>
          <w:w w:val="100"/>
          <w:position w:val="0"/>
          <w:sz w:val="20"/>
          <w:szCs w:val="20"/>
        </w:rPr>
        <w:t>股，占本公 司总股本的</w:t>
      </w:r>
      <w:r>
        <w:rPr>
          <w:color w:val="000000"/>
          <w:spacing w:val="0"/>
          <w:w w:val="100"/>
          <w:position w:val="0"/>
          <w:sz w:val="20"/>
          <w:szCs w:val="20"/>
        </w:rPr>
        <w:t>0.83%，</w:t>
      </w:r>
      <w:r>
        <w:rPr>
          <w:color w:val="000000"/>
          <w:spacing w:val="0"/>
          <w:w w:val="100"/>
          <w:position w:val="0"/>
          <w:sz w:val="20"/>
          <w:szCs w:val="20"/>
        </w:rPr>
        <w:t>该等股份包含在香港中央结算（代理人）有限公司持有的股份总数中。</w:t>
      </w:r>
    </w:p>
    <w:p>
      <w:pPr>
        <w:pStyle w:val="Style2"/>
        <w:keepNext w:val="0"/>
        <w:keepLines w:val="0"/>
        <w:widowControl w:val="0"/>
        <w:numPr>
          <w:ilvl w:val="0"/>
          <w:numId w:val="31"/>
        </w:numPr>
        <w:shd w:val="clear" w:color="auto" w:fill="auto"/>
        <w:tabs>
          <w:tab w:pos="1017" w:val="left"/>
        </w:tabs>
        <w:bidi w:val="0"/>
        <w:spacing w:before="0" w:after="360" w:line="276" w:lineRule="exact"/>
        <w:ind w:left="260" w:right="0" w:firstLine="420"/>
        <w:jc w:val="left"/>
        <w:rPr>
          <w:sz w:val="20"/>
          <w:szCs w:val="20"/>
        </w:rPr>
      </w:pPr>
      <w:bookmarkStart w:id="502" w:name="bookmark502"/>
      <w:bookmarkEnd w:id="502"/>
      <w:r>
        <w:rPr>
          <w:color w:val="000000"/>
          <w:spacing w:val="0"/>
          <w:w w:val="100"/>
          <w:position w:val="0"/>
          <w:sz w:val="20"/>
          <w:szCs w:val="20"/>
        </w:rPr>
        <w:t>截止报告期末，中远海运港口发展有限公司持有本公司</w:t>
      </w:r>
      <w:r>
        <w:rPr>
          <w:color w:val="000000"/>
          <w:spacing w:val="0"/>
          <w:w w:val="100"/>
          <w:position w:val="0"/>
          <w:sz w:val="20"/>
          <w:szCs w:val="20"/>
        </w:rPr>
        <w:t>H</w:t>
      </w:r>
      <w:r>
        <w:rPr>
          <w:color w:val="000000"/>
          <w:spacing w:val="0"/>
          <w:w w:val="100"/>
          <w:position w:val="0"/>
          <w:sz w:val="20"/>
          <w:szCs w:val="20"/>
        </w:rPr>
        <w:t>股</w:t>
      </w:r>
      <w:r>
        <w:rPr>
          <w:color w:val="000000"/>
          <w:spacing w:val="0"/>
          <w:w w:val="100"/>
          <w:position w:val="0"/>
          <w:sz w:val="20"/>
          <w:szCs w:val="20"/>
        </w:rPr>
        <w:t>173,313,000</w:t>
      </w:r>
      <w:r>
        <w:rPr>
          <w:color w:val="000000"/>
          <w:spacing w:val="0"/>
          <w:w w:val="100"/>
          <w:position w:val="0"/>
          <w:sz w:val="20"/>
          <w:szCs w:val="20"/>
        </w:rPr>
        <w:t>股，占本公司总股 本的</w:t>
      </w:r>
      <w:r>
        <w:rPr>
          <w:color w:val="000000"/>
          <w:spacing w:val="0"/>
          <w:w w:val="100"/>
          <w:position w:val="0"/>
          <w:sz w:val="20"/>
          <w:szCs w:val="20"/>
        </w:rPr>
        <w:t>2.67%，</w:t>
      </w:r>
      <w:r>
        <w:rPr>
          <w:color w:val="000000"/>
          <w:spacing w:val="0"/>
          <w:w w:val="100"/>
          <w:position w:val="0"/>
          <w:sz w:val="20"/>
          <w:szCs w:val="20"/>
        </w:rPr>
        <w:t>该等股份包含在香港中央结算（代理人）有限公司持有的股份总数中。中远海运港口 发展有限公司与上海中海码头发展有限公司、中海码头发展有限公司、中远海运（青岛）有限公司 均受中国远洋海运集团有限公司控制。</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单位：股</w:t>
      </w:r>
    </w:p>
    <w:tbl>
      <w:tblPr>
        <w:tblOverlap w:val="never"/>
        <w:jc w:val="center"/>
        <w:tblLayout w:type="fixed"/>
      </w:tblPr>
      <w:tblGrid>
        <w:gridCol w:w="677"/>
        <w:gridCol w:w="2419"/>
        <w:gridCol w:w="1704"/>
        <w:gridCol w:w="1267"/>
        <w:gridCol w:w="1565"/>
        <w:gridCol w:w="1992"/>
      </w:tblGrid>
      <w:tr>
        <w:trPr>
          <w:trHeight w:val="55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持有的有限售条 件股份数量</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有限售条件股份可上市交易 情况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3,522,179,000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自本公司</w:t>
            </w:r>
            <w:r>
              <w:rPr>
                <w:color w:val="000000"/>
                <w:spacing w:val="0"/>
                <w:w w:val="100"/>
                <w:position w:val="0"/>
              </w:rPr>
              <w:t>A</w:t>
            </w:r>
            <w:r>
              <w:rPr>
                <w:color w:val="000000"/>
                <w:spacing w:val="0"/>
                <w:w w:val="100"/>
                <w:position w:val="0"/>
              </w:rPr>
              <w:t>股上市 之日起满</w:t>
            </w:r>
            <w:r>
              <w:rPr>
                <w:color w:val="000000"/>
                <w:spacing w:val="0"/>
                <w:w w:val="100"/>
                <w:position w:val="0"/>
              </w:rPr>
              <w:t>36</w:t>
            </w:r>
            <w:r>
              <w:rPr>
                <w:color w:val="000000"/>
                <w:spacing w:val="0"/>
                <w:w w:val="100"/>
                <w:position w:val="0"/>
              </w:rPr>
              <w:t>个月</w:t>
            </w:r>
          </w:p>
        </w:tc>
      </w:tr>
      <w:tr>
        <w:trPr>
          <w:trHeight w:val="566" w:hRule="exact"/>
        </w:trPr>
        <w:tc>
          <w:tcPr>
            <w:gridSpan w:val="2"/>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上述股东关联关系或一致行动 的说明</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59" w:line="1" w:lineRule="exact"/>
      </w:pPr>
    </w:p>
    <w:p>
      <w:pPr>
        <w:pStyle w:val="Style20"/>
        <w:keepNext/>
        <w:keepLines/>
        <w:widowControl w:val="0"/>
        <w:shd w:val="clear" w:color="auto" w:fill="auto"/>
        <w:bidi w:val="0"/>
        <w:spacing w:before="0" w:line="240" w:lineRule="auto"/>
        <w:ind w:left="0" w:right="0" w:firstLine="260"/>
        <w:jc w:val="left"/>
      </w:pPr>
      <w:bookmarkStart w:id="503" w:name="bookmark503"/>
      <w:bookmarkStart w:id="504" w:name="bookmark504"/>
      <w:bookmarkStart w:id="505" w:name="bookmark505"/>
      <w:bookmarkStart w:id="506" w:name="bookmark506"/>
      <w:r>
        <w:rPr>
          <w:rFonts w:ascii="Calibri" w:eastAsia="Calibri" w:hAnsi="Calibri" w:cs="Calibri"/>
          <w:color w:val="000000"/>
          <w:spacing w:val="0"/>
          <w:w w:val="100"/>
          <w:position w:val="0"/>
          <w:sz w:val="24"/>
          <w:szCs w:val="24"/>
        </w:rPr>
        <w:t>（</w:t>
      </w:r>
      <w:bookmarkEnd w:id="505"/>
      <w:r>
        <w:rPr>
          <w:color w:val="000000"/>
          <w:spacing w:val="0"/>
          <w:w w:val="100"/>
          <w:position w:val="0"/>
        </w:rPr>
        <w:t>三</w:t>
      </w:r>
      <w:r>
        <w:rPr>
          <w:color w:val="000000"/>
          <w:spacing w:val="0"/>
          <w:w w:val="100"/>
          <w:position w:val="0"/>
          <w:sz w:val="26"/>
          <w:szCs w:val="26"/>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4"/>
          <w:szCs w:val="24"/>
        </w:rPr>
        <w:t>10</w:t>
      </w:r>
      <w:r>
        <w:rPr>
          <w:color w:val="000000"/>
          <w:spacing w:val="0"/>
          <w:w w:val="100"/>
          <w:position w:val="0"/>
        </w:rPr>
        <w:t>名股东</w:t>
      </w:r>
      <w:bookmarkEnd w:id="503"/>
      <w:bookmarkEnd w:id="504"/>
      <w:bookmarkEnd w:id="506"/>
    </w:p>
    <w:p>
      <w:pPr>
        <w:pStyle w:val="Style2"/>
        <w:keepNext w:val="0"/>
        <w:keepLines w:val="0"/>
        <w:widowControl w:val="0"/>
        <w:shd w:val="clear" w:color="auto" w:fill="auto"/>
        <w:bidi w:val="0"/>
        <w:spacing w:before="0" w:after="400" w:line="240" w:lineRule="auto"/>
        <w:ind w:left="0" w:right="0" w:firstLine="2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line="240" w:lineRule="auto"/>
        <w:ind w:left="0" w:right="0" w:firstLine="260"/>
        <w:jc w:val="left"/>
      </w:pPr>
      <w:bookmarkStart w:id="507" w:name="bookmark507"/>
      <w:bookmarkStart w:id="508" w:name="bookmark508"/>
      <w:bookmarkStart w:id="509" w:name="bookmark509"/>
      <w:bookmarkStart w:id="510" w:name="bookmark510"/>
      <w:r>
        <w:rPr>
          <w:color w:val="000000"/>
          <w:spacing w:val="0"/>
          <w:w w:val="100"/>
          <w:position w:val="0"/>
        </w:rPr>
        <w:t>四</w:t>
      </w:r>
      <w:bookmarkEnd w:id="509"/>
      <w:r>
        <w:rPr>
          <w:color w:val="000000"/>
          <w:spacing w:val="0"/>
          <w:w w:val="100"/>
          <w:position w:val="0"/>
        </w:rPr>
        <w:t>、控股股东及实际控制人情况</w:t>
      </w:r>
      <w:bookmarkEnd w:id="507"/>
      <w:bookmarkEnd w:id="508"/>
      <w:bookmarkEnd w:id="510"/>
    </w:p>
    <w:p>
      <w:pPr>
        <w:pStyle w:val="Style20"/>
        <w:keepNext/>
        <w:keepLines/>
        <w:widowControl w:val="0"/>
        <w:shd w:val="clear" w:color="auto" w:fill="auto"/>
        <w:bidi w:val="0"/>
        <w:spacing w:before="0" w:line="240" w:lineRule="auto"/>
        <w:ind w:left="0" w:right="0" w:firstLine="260"/>
        <w:jc w:val="left"/>
      </w:pPr>
      <w:bookmarkStart w:id="507" w:name="bookmark507"/>
      <w:bookmarkStart w:id="508" w:name="bookmark508"/>
      <w:bookmarkStart w:id="511" w:name="bookmark511"/>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控股股东情况</w:t>
      </w:r>
      <w:bookmarkEnd w:id="507"/>
      <w:bookmarkEnd w:id="508"/>
      <w:bookmarkEnd w:id="511"/>
    </w:p>
    <w:p>
      <w:pPr>
        <w:pStyle w:val="Style20"/>
        <w:keepNext/>
        <w:keepLines/>
        <w:widowControl w:val="0"/>
        <w:shd w:val="clear" w:color="auto" w:fill="auto"/>
        <w:bidi w:val="0"/>
        <w:spacing w:before="0" w:line="240" w:lineRule="auto"/>
        <w:ind w:left="0" w:right="0" w:firstLine="260"/>
        <w:jc w:val="left"/>
      </w:pPr>
      <w:bookmarkStart w:id="507" w:name="bookmark507"/>
      <w:bookmarkStart w:id="508" w:name="bookmark508"/>
      <w:bookmarkStart w:id="512" w:name="bookmark512"/>
      <w:r>
        <w:rPr>
          <w:color w:val="000000"/>
          <w:spacing w:val="0"/>
          <w:w w:val="100"/>
          <w:position w:val="0"/>
        </w:rPr>
        <w:t>1法人</w:t>
      </w:r>
      <w:bookmarkEnd w:id="507"/>
      <w:bookmarkEnd w:id="508"/>
      <w:bookmarkEnd w:id="512"/>
    </w:p>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3374"/>
        <w:gridCol w:w="5688"/>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青岛港（集团）有限公司</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单位负责人或法定代表人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125"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ri=tr </w:t>
            </w:r>
            <w:r>
              <w:rPr>
                <w:color w:val="000000"/>
                <w:spacing w:val="0"/>
                <w:w w:val="100"/>
                <w:position w:val="0"/>
                <w:sz w:val="22"/>
                <w:szCs w:val="22"/>
              </w:rPr>
              <w:t>戈日 贾福宁</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成立日期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4"/>
                <w:szCs w:val="24"/>
              </w:rPr>
              <w:t>1988</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日</w:t>
            </w:r>
          </w:p>
        </w:tc>
      </w:tr>
      <w:tr>
        <w:trPr>
          <w:trHeight w:val="26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主要经营业务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rPr>
                <w:sz w:val="22"/>
                <w:szCs w:val="22"/>
              </w:rPr>
            </w:pPr>
            <w:r>
              <w:rPr>
                <w:color w:val="000000"/>
                <w:spacing w:val="0"/>
                <w:w w:val="100"/>
                <w:position w:val="0"/>
                <w:sz w:val="22"/>
                <w:szCs w:val="22"/>
              </w:rPr>
              <w:t>【资产管理；投资管理；股权投资】（未经金融监管 部门批准，不得从事吸收存款、融资担保、代客理财 等金融业务）；港区土地开发；不动产租赁；有形动 产租赁；港口建设工程项目管理；港口旅客运输服务 ；货物装卸；港口仓储及运输业、辅助业；货物销售 ；港口供水、供电、供热；保洁服务；电气设备销售 ；承揽电力工程。（依法须经批准的项目，经相关部 门批准后方可开展经营活动）。</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报告期内控股和参股的其他境 内外上市公司的股权情况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日，青岛港集团通过金控公司持有 中远海运控股股份有限公司</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601919.SH</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 xml:space="preserve">105,820,105 </w:t>
            </w:r>
            <w:r>
              <w:rPr>
                <w:color w:val="000000"/>
                <w:spacing w:val="0"/>
                <w:w w:val="100"/>
                <w:position w:val="0"/>
                <w:sz w:val="22"/>
                <w:szCs w:val="22"/>
              </w:rPr>
              <w:t>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股股票，占其总股本比例为</w:t>
            </w:r>
            <w:r>
              <w:rPr>
                <w:rFonts w:ascii="Times New Roman" w:eastAsia="Times New Roman" w:hAnsi="Times New Roman" w:cs="Times New Roman"/>
                <w:color w:val="000000"/>
                <w:spacing w:val="0"/>
                <w:w w:val="100"/>
                <w:position w:val="0"/>
                <w:sz w:val="24"/>
                <w:szCs w:val="24"/>
              </w:rPr>
              <w:t>0.86%</w:t>
            </w:r>
            <w:r>
              <w:rPr>
                <w:color w:val="000000"/>
                <w:spacing w:val="0"/>
                <w:w w:val="100"/>
                <w:position w:val="0"/>
                <w:sz w:val="22"/>
                <w:szCs w:val="22"/>
              </w:rPr>
              <w:t>。</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其他情况说明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无</w:t>
            </w:r>
          </w:p>
        </w:tc>
      </w:tr>
    </w:tbl>
    <w:p>
      <w:pPr>
        <w:pStyle w:val="Style2"/>
        <w:keepNext w:val="0"/>
        <w:keepLines w:val="0"/>
        <w:widowControl w:val="0"/>
        <w:shd w:val="clear" w:color="auto" w:fill="auto"/>
        <w:bidi w:val="0"/>
        <w:spacing w:before="0" w:line="240" w:lineRule="auto"/>
        <w:ind w:left="0" w:right="0" w:firstLine="260"/>
        <w:jc w:val="left"/>
      </w:pPr>
      <w:r>
        <w:rPr>
          <w:b/>
          <w:bCs/>
          <w:color w:val="000000"/>
          <w:spacing w:val="0"/>
          <w:w w:val="100"/>
          <w:position w:val="0"/>
        </w:rPr>
        <w:t>2自然人</w:t>
      </w:r>
    </w:p>
    <w:p>
      <w:pPr>
        <w:pStyle w:val="Style2"/>
        <w:keepNext w:val="0"/>
        <w:keepLines w:val="0"/>
        <w:widowControl w:val="0"/>
        <w:shd w:val="clear" w:color="auto" w:fill="auto"/>
        <w:bidi w:val="0"/>
        <w:spacing w:before="0" w:line="240" w:lineRule="auto"/>
        <w:ind w:left="0" w:right="0" w:firstLine="2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line="240" w:lineRule="auto"/>
        <w:ind w:left="0" w:right="0" w:firstLine="260"/>
        <w:jc w:val="left"/>
      </w:pPr>
      <w:r>
        <w:rPr>
          <w:b/>
          <w:bCs/>
          <w:color w:val="000000"/>
          <w:spacing w:val="0"/>
          <w:w w:val="100"/>
          <w:position w:val="0"/>
        </w:rPr>
        <w:t>3公司不存在控股股东情况的特别说明</w:t>
      </w:r>
    </w:p>
    <w:p>
      <w:pPr>
        <w:pStyle w:val="Style2"/>
        <w:keepNext w:val="0"/>
        <w:keepLines w:val="0"/>
        <w:widowControl w:val="0"/>
        <w:shd w:val="clear" w:color="auto" w:fill="auto"/>
        <w:bidi w:val="0"/>
        <w:spacing w:before="0" w:after="400" w:line="240" w:lineRule="auto"/>
        <w:ind w:left="0" w:right="0" w:firstLine="26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line="240" w:lineRule="auto"/>
        <w:ind w:left="0" w:right="0" w:firstLine="260"/>
        <w:jc w:val="left"/>
      </w:pPr>
      <w:r>
        <w:rPr>
          <w:b/>
          <w:bCs/>
          <w:color w:val="000000"/>
          <w:spacing w:val="0"/>
          <w:w w:val="100"/>
          <w:position w:val="0"/>
        </w:rPr>
        <w:t>4报告期内控股股东变更情况索引及日期</w:t>
      </w:r>
    </w:p>
    <w:p>
      <w:pPr>
        <w:pStyle w:val="Style2"/>
        <w:keepNext w:val="0"/>
        <w:keepLines w:val="0"/>
        <w:widowControl w:val="0"/>
        <w:shd w:val="clear" w:color="auto" w:fill="auto"/>
        <w:tabs>
          <w:tab w:pos="1170" w:val="left"/>
        </w:tabs>
        <w:bidi w:val="0"/>
        <w:spacing w:before="0" w:line="240" w:lineRule="auto"/>
        <w:ind w:left="0" w:right="0" w:firstLine="26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260"/>
        <w:jc w:val="left"/>
      </w:pPr>
      <w:r>
        <w:rPr>
          <w:b/>
          <w:bCs/>
          <w:color w:val="000000"/>
          <w:spacing w:val="0"/>
          <w:w w:val="100"/>
          <w:position w:val="0"/>
        </w:rPr>
        <w:t>5公司与控股股东之间的产权及控制关系的方框图</w:t>
      </w:r>
    </w:p>
    <w:p>
      <w:pPr>
        <w:pStyle w:val="Style2"/>
        <w:keepNext w:val="0"/>
        <w:keepLines w:val="0"/>
        <w:widowControl w:val="0"/>
        <w:shd w:val="clear" w:color="auto" w:fill="auto"/>
        <w:tabs>
          <w:tab w:pos="1170" w:val="left"/>
        </w:tabs>
        <w:bidi w:val="0"/>
        <w:spacing w:before="0" w:after="0" w:line="240" w:lineRule="auto"/>
        <w:ind w:left="0" w:right="0" w:firstLine="260"/>
        <w:jc w:val="left"/>
      </w:pPr>
      <w:r>
        <w:rPr>
          <w:color w:val="000000"/>
          <w:spacing w:val="0"/>
          <w:w w:val="100"/>
          <w:position w:val="0"/>
          <w:sz w:val="24"/>
          <w:szCs w:val="24"/>
        </w:rPr>
        <w:t>J</w:t>
      </w:r>
      <w:r>
        <w:rPr>
          <w:color w:val="000000"/>
          <w:spacing w:val="0"/>
          <w:w w:val="100"/>
          <w:position w:val="0"/>
        </w:rPr>
        <w:t>适用</w:t>
        <w:tab/>
        <w:t>口不适用</w:t>
      </w:r>
    </w:p>
    <w:p>
      <w:pPr>
        <w:widowControl w:val="0"/>
        <w:jc w:val="center"/>
        <w:rPr>
          <w:sz w:val="2"/>
          <w:szCs w:val="2"/>
        </w:rPr>
      </w:pPr>
      <w:r>
        <w:drawing>
          <wp:inline>
            <wp:extent cx="2651760" cy="206629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a:stretch/>
                  </pic:blipFill>
                  <pic:spPr>
                    <a:xfrm>
                      <a:ext cx="2651760" cy="2066290"/>
                    </a:xfrm>
                    <a:prstGeom prst="rect"/>
                  </pic:spPr>
                </pic:pic>
              </a:graphicData>
            </a:graphic>
          </wp:inline>
        </w:drawing>
      </w:r>
    </w:p>
    <w:p>
      <w:pPr>
        <w:widowControl w:val="0"/>
        <w:spacing w:after="399" w:line="1" w:lineRule="exact"/>
      </w:pPr>
    </w:p>
    <w:p>
      <w:pPr>
        <w:pStyle w:val="Style27"/>
        <w:keepNext w:val="0"/>
        <w:keepLines w:val="0"/>
        <w:widowControl w:val="0"/>
        <w:shd w:val="clear" w:color="auto" w:fill="auto"/>
        <w:bidi w:val="0"/>
        <w:spacing w:before="0" w:after="8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实际控制人情况</w:t>
      </w:r>
    </w:p>
    <w:p>
      <w:pPr>
        <w:pStyle w:val="Style27"/>
        <w:keepNext w:val="0"/>
        <w:keepLines w:val="0"/>
        <w:widowControl w:val="0"/>
        <w:shd w:val="clear" w:color="auto" w:fill="auto"/>
        <w:bidi w:val="0"/>
        <w:spacing w:before="0" w:after="80" w:line="240" w:lineRule="auto"/>
        <w:ind w:left="101" w:right="0" w:firstLine="0"/>
        <w:jc w:val="left"/>
      </w:pPr>
      <w:r>
        <w:rPr>
          <w:b/>
          <w:bCs/>
          <w:color w:val="000000"/>
          <w:spacing w:val="0"/>
          <w:w w:val="100"/>
          <w:position w:val="0"/>
        </w:rPr>
        <w:t>1法人</w:t>
      </w:r>
    </w:p>
    <w:p>
      <w:pPr>
        <w:pStyle w:val="Style27"/>
        <w:keepNext w:val="0"/>
        <w:keepLines w:val="0"/>
        <w:widowControl w:val="0"/>
        <w:shd w:val="clear" w:color="auto" w:fill="auto"/>
        <w:bidi w:val="0"/>
        <w:spacing w:before="0" w:after="80" w:line="240" w:lineRule="auto"/>
        <w:ind w:left="101" w:right="0" w:firstLine="0"/>
        <w:jc w:val="left"/>
        <w:rPr>
          <w:sz w:val="20"/>
          <w:szCs w:val="20"/>
        </w:rPr>
      </w:pPr>
      <w:r>
        <w:rPr>
          <w:color w:val="000000"/>
          <w:spacing w:val="0"/>
          <w:w w:val="100"/>
          <w:position w:val="0"/>
          <w:sz w:val="20"/>
          <w:szCs w:val="20"/>
        </w:rPr>
        <w:t>"适用口不适用</w:t>
      </w:r>
    </w:p>
    <w:tbl>
      <w:tblPr>
        <w:tblOverlap w:val="never"/>
        <w:jc w:val="center"/>
        <w:tblLayout w:type="fixed"/>
      </w:tblPr>
      <w:tblGrid>
        <w:gridCol w:w="3494"/>
        <w:gridCol w:w="5808"/>
      </w:tblGrid>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名称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青岛市人民政府国有资产监督管理委员会</w:t>
            </w:r>
          </w:p>
        </w:tc>
      </w:tr>
    </w:tbl>
    <w:p>
      <w:pPr>
        <w:widowControl w:val="0"/>
        <w:spacing w:after="399" w:line="1" w:lineRule="exact"/>
      </w:pPr>
    </w:p>
    <w:p>
      <w:pPr>
        <w:pStyle w:val="Style2"/>
        <w:keepNext w:val="0"/>
        <w:keepLines w:val="0"/>
        <w:widowControl w:val="0"/>
        <w:shd w:val="clear" w:color="auto" w:fill="auto"/>
        <w:bidi w:val="0"/>
        <w:spacing w:before="0" w:line="240" w:lineRule="auto"/>
        <w:ind w:left="0" w:right="0" w:firstLine="260"/>
        <w:jc w:val="left"/>
      </w:pPr>
      <w:r>
        <w:rPr>
          <w:b/>
          <w:bCs/>
          <w:color w:val="000000"/>
          <w:spacing w:val="0"/>
          <w:w w:val="100"/>
          <w:position w:val="0"/>
        </w:rPr>
        <w:t>2 自然人</w:t>
      </w:r>
    </w:p>
    <w:p>
      <w:pPr>
        <w:pStyle w:val="Style2"/>
        <w:keepNext w:val="0"/>
        <w:keepLines w:val="0"/>
        <w:widowControl w:val="0"/>
        <w:shd w:val="clear" w:color="auto" w:fill="auto"/>
        <w:bidi w:val="0"/>
        <w:spacing w:before="0" w:line="240" w:lineRule="auto"/>
        <w:ind w:left="0" w:right="0" w:firstLine="2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260"/>
        <w:jc w:val="left"/>
      </w:pPr>
      <w:r>
        <w:rPr>
          <w:b/>
          <w:bCs/>
          <w:color w:val="000000"/>
          <w:spacing w:val="0"/>
          <w:w w:val="100"/>
          <w:position w:val="0"/>
        </w:rPr>
        <w:t>3公司不存在实际控制人情况的特别说明</w:t>
      </w:r>
    </w:p>
    <w:p>
      <w:pPr>
        <w:pStyle w:val="Style2"/>
        <w:keepNext w:val="0"/>
        <w:keepLines w:val="0"/>
        <w:widowControl w:val="0"/>
        <w:shd w:val="clear" w:color="auto" w:fill="auto"/>
        <w:bidi w:val="0"/>
        <w:spacing w:before="0" w:after="400" w:line="240" w:lineRule="auto"/>
        <w:ind w:left="0" w:right="0" w:firstLine="26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line="240" w:lineRule="auto"/>
        <w:ind w:left="0" w:right="0" w:firstLine="260"/>
        <w:jc w:val="left"/>
      </w:pPr>
      <w:r>
        <w:rPr>
          <w:b/>
          <w:bCs/>
          <w:color w:val="000000"/>
          <w:spacing w:val="0"/>
          <w:w w:val="100"/>
          <w:position w:val="0"/>
        </w:rPr>
        <w:t>4报告期内实际控制人变更情况索引及日期</w:t>
      </w:r>
    </w:p>
    <w:p>
      <w:pPr>
        <w:pStyle w:val="Style2"/>
        <w:keepNext w:val="0"/>
        <w:keepLines w:val="0"/>
        <w:widowControl w:val="0"/>
        <w:shd w:val="clear" w:color="auto" w:fill="auto"/>
        <w:tabs>
          <w:tab w:pos="1170" w:val="left"/>
        </w:tabs>
        <w:bidi w:val="0"/>
        <w:spacing w:before="0" w:after="400" w:line="240" w:lineRule="auto"/>
        <w:ind w:left="0" w:right="0" w:firstLine="26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line="240" w:lineRule="auto"/>
        <w:ind w:left="0" w:right="0" w:firstLine="260"/>
        <w:jc w:val="left"/>
      </w:pPr>
      <w:r>
        <w:rPr>
          <w:b/>
          <w:bCs/>
          <w:color w:val="000000"/>
          <w:spacing w:val="0"/>
          <w:w w:val="100"/>
          <w:position w:val="0"/>
        </w:rPr>
        <w:t>5 公司与实际控制人之间的产权及控制关系的方框图</w:t>
      </w:r>
    </w:p>
    <w:p>
      <w:pPr>
        <w:pStyle w:val="Style2"/>
        <w:keepNext w:val="0"/>
        <w:keepLines w:val="0"/>
        <w:widowControl w:val="0"/>
        <w:shd w:val="clear" w:color="auto" w:fill="auto"/>
        <w:tabs>
          <w:tab w:pos="1170" w:val="left"/>
        </w:tabs>
        <w:bidi w:val="0"/>
        <w:spacing w:before="0" w:line="240" w:lineRule="auto"/>
        <w:ind w:left="0" w:right="0" w:firstLine="260"/>
        <w:jc w:val="left"/>
      </w:pPr>
      <w:r>
        <w:rPr>
          <w:color w:val="000000"/>
          <w:spacing w:val="0"/>
          <w:w w:val="100"/>
          <w:position w:val="0"/>
          <w:sz w:val="24"/>
          <w:szCs w:val="24"/>
        </w:rPr>
        <w:t>J</w:t>
      </w:r>
      <w:r>
        <w:rPr>
          <w:color w:val="000000"/>
          <w:spacing w:val="0"/>
          <w:w w:val="100"/>
          <w:position w:val="0"/>
        </w:rPr>
        <w:t>适用</w:t>
        <w:tab/>
        <w:t>口不适用</w:t>
      </w:r>
      <w:r>
        <w:br w:type="page"/>
      </w:r>
    </w:p>
    <w:p>
      <w:pPr>
        <w:widowControl w:val="0"/>
        <w:jc w:val="center"/>
        <w:rPr>
          <w:sz w:val="2"/>
          <w:szCs w:val="2"/>
        </w:rPr>
      </w:pPr>
      <w:r>
        <w:drawing>
          <wp:inline>
            <wp:extent cx="3115310" cy="2395855"/>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5"/>
                    <a:stretch/>
                  </pic:blipFill>
                  <pic:spPr>
                    <a:xfrm>
                      <a:ext cx="3115310" cy="2395855"/>
                    </a:xfrm>
                    <a:prstGeom prst="rect"/>
                  </pic:spPr>
                </pic:pic>
              </a:graphicData>
            </a:graphic>
          </wp:inline>
        </w:drawing>
      </w:r>
    </w:p>
    <w:p>
      <w:pPr>
        <w:widowControl w:val="0"/>
        <w:spacing w:after="359" w:line="1" w:lineRule="exact"/>
      </w:pPr>
    </w:p>
    <w:p>
      <w:pPr>
        <w:pStyle w:val="Style20"/>
        <w:keepNext/>
        <w:keepLines/>
        <w:widowControl w:val="0"/>
        <w:shd w:val="clear" w:color="auto" w:fill="auto"/>
        <w:bidi w:val="0"/>
        <w:spacing w:before="0" w:after="120" w:line="240" w:lineRule="auto"/>
        <w:ind w:left="0" w:right="0" w:firstLine="260"/>
        <w:jc w:val="left"/>
      </w:pPr>
      <w:bookmarkStart w:id="513" w:name="bookmark513"/>
      <w:bookmarkStart w:id="514" w:name="bookmark514"/>
      <w:bookmarkStart w:id="515" w:name="bookmark515"/>
      <w:r>
        <w:rPr>
          <w:color w:val="000000"/>
          <w:spacing w:val="0"/>
          <w:w w:val="100"/>
          <w:position w:val="0"/>
        </w:rPr>
        <w:t>6实际控制人通过信托或其他资产管理方式控制公司</w:t>
      </w:r>
      <w:bookmarkEnd w:id="513"/>
      <w:bookmarkEnd w:id="514"/>
      <w:bookmarkEnd w:id="515"/>
    </w:p>
    <w:p>
      <w:pPr>
        <w:pStyle w:val="Style2"/>
        <w:keepNext w:val="0"/>
        <w:keepLines w:val="0"/>
        <w:widowControl w:val="0"/>
        <w:shd w:val="clear" w:color="auto" w:fill="auto"/>
        <w:bidi w:val="0"/>
        <w:spacing w:before="0" w:after="280" w:line="240" w:lineRule="auto"/>
        <w:ind w:left="0" w:right="0" w:firstLine="260"/>
        <w:jc w:val="both"/>
        <w:rPr>
          <w:sz w:val="20"/>
          <w:szCs w:val="20"/>
        </w:rPr>
      </w:pPr>
      <w:r>
        <w:rPr>
          <w:color w:val="000000"/>
          <w:spacing w:val="0"/>
          <w:w w:val="100"/>
          <w:position w:val="0"/>
          <w:sz w:val="20"/>
          <w:szCs w:val="20"/>
        </w:rPr>
        <w:t>"适用口不适用</w:t>
      </w:r>
    </w:p>
    <w:tbl>
      <w:tblPr>
        <w:tblOverlap w:val="never"/>
        <w:jc w:val="center"/>
        <w:tblLayout w:type="fixed"/>
      </w:tblPr>
      <w:tblGrid>
        <w:gridCol w:w="2227"/>
        <w:gridCol w:w="6830"/>
      </w:tblGrid>
      <w:tr>
        <w:trPr>
          <w:trHeight w:val="246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信托合同或者其他资 产管理安排的主要内 容</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根据《华宝</w:t>
            </w:r>
            <w:r>
              <w:rPr>
                <w:rFonts w:ascii="Times New Roman" w:eastAsia="Times New Roman" w:hAnsi="Times New Roman" w:cs="Times New Roman"/>
                <w:color w:val="000000"/>
                <w:spacing w:val="0"/>
                <w:w w:val="100"/>
                <w:position w:val="0"/>
              </w:rPr>
              <w:t>•</w:t>
            </w:r>
            <w:r>
              <w:rPr>
                <w:color w:val="000000"/>
                <w:spacing w:val="0"/>
                <w:w w:val="100"/>
                <w:position w:val="0"/>
              </w:rPr>
              <w:t>境外市场投资</w:t>
            </w:r>
            <w:r>
              <w:rPr>
                <w:rFonts w:ascii="Times New Roman" w:eastAsia="Times New Roman" w:hAnsi="Times New Roman" w:cs="Times New Roman"/>
                <w:color w:val="000000"/>
                <w:spacing w:val="0"/>
                <w:w w:val="100"/>
                <w:position w:val="0"/>
              </w:rPr>
              <w:t>2</w:t>
            </w:r>
            <w:r>
              <w:rPr>
                <w:color w:val="000000"/>
                <w:spacing w:val="0"/>
                <w:w w:val="100"/>
                <w:position w:val="0"/>
              </w:rPr>
              <w:t>号系列</w:t>
            </w:r>
            <w:r>
              <w:rPr>
                <w:rFonts w:ascii="Times New Roman" w:eastAsia="Times New Roman" w:hAnsi="Times New Roman" w:cs="Times New Roman"/>
                <w:color w:val="000000"/>
                <w:spacing w:val="0"/>
                <w:w w:val="100"/>
                <w:position w:val="0"/>
              </w:rPr>
              <w:t>28-5</w:t>
            </w:r>
            <w:r>
              <w:rPr>
                <w:color w:val="000000"/>
                <w:spacing w:val="0"/>
                <w:w w:val="100"/>
                <w:position w:val="0"/>
              </w:rPr>
              <w:t>期</w:t>
            </w:r>
            <w:r>
              <w:rPr>
                <w:rFonts w:ascii="Times New Roman" w:eastAsia="Times New Roman" w:hAnsi="Times New Roman" w:cs="Times New Roman"/>
                <w:color w:val="000000"/>
                <w:spacing w:val="0"/>
                <w:w w:val="100"/>
                <w:position w:val="0"/>
              </w:rPr>
              <w:t>QDII</w:t>
            </w:r>
            <w:r>
              <w:rPr>
                <w:color w:val="000000"/>
                <w:spacing w:val="0"/>
                <w:w w:val="100"/>
                <w:position w:val="0"/>
              </w:rPr>
              <w:t>单一资金信托合同》《华 宝</w:t>
            </w:r>
            <w:r>
              <w:rPr>
                <w:rFonts w:ascii="Times New Roman" w:eastAsia="Times New Roman" w:hAnsi="Times New Roman" w:cs="Times New Roman"/>
                <w:color w:val="000000"/>
                <w:spacing w:val="0"/>
                <w:w w:val="100"/>
                <w:position w:val="0"/>
              </w:rPr>
              <w:t>•</w:t>
            </w:r>
            <w:r>
              <w:rPr>
                <w:color w:val="000000"/>
                <w:spacing w:val="0"/>
                <w:w w:val="100"/>
                <w:position w:val="0"/>
              </w:rPr>
              <w:t>境外市场投资</w:t>
            </w:r>
            <w:r>
              <w:rPr>
                <w:rFonts w:ascii="Times New Roman" w:eastAsia="Times New Roman" w:hAnsi="Times New Roman" w:cs="Times New Roman"/>
                <w:color w:val="000000"/>
                <w:spacing w:val="0"/>
                <w:w w:val="100"/>
                <w:position w:val="0"/>
              </w:rPr>
              <w:t>2</w:t>
            </w:r>
            <w:r>
              <w:rPr>
                <w:color w:val="000000"/>
                <w:spacing w:val="0"/>
                <w:w w:val="100"/>
                <w:position w:val="0"/>
              </w:rPr>
              <w:t>号系列</w:t>
            </w:r>
            <w:r>
              <w:rPr>
                <w:rFonts w:ascii="Times New Roman" w:eastAsia="Times New Roman" w:hAnsi="Times New Roman" w:cs="Times New Roman"/>
                <w:color w:val="000000"/>
                <w:spacing w:val="0"/>
                <w:w w:val="100"/>
                <w:position w:val="0"/>
              </w:rPr>
              <w:t>28-5</w:t>
            </w:r>
            <w:r>
              <w:rPr>
                <w:color w:val="000000"/>
                <w:spacing w:val="0"/>
                <w:w w:val="100"/>
                <w:position w:val="0"/>
              </w:rPr>
              <w:t>期</w:t>
            </w:r>
            <w:r>
              <w:rPr>
                <w:rFonts w:ascii="Times New Roman" w:eastAsia="Times New Roman" w:hAnsi="Times New Roman" w:cs="Times New Roman"/>
                <w:color w:val="000000"/>
                <w:spacing w:val="0"/>
                <w:w w:val="100"/>
                <w:position w:val="0"/>
              </w:rPr>
              <w:t>QDII</w:t>
            </w:r>
            <w:r>
              <w:rPr>
                <w:color w:val="000000"/>
                <w:spacing w:val="0"/>
                <w:w w:val="100"/>
                <w:position w:val="0"/>
              </w:rPr>
              <w:t>单一资金信托合同之补充协议》</w:t>
            </w:r>
          </w:p>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《华宝</w:t>
            </w:r>
            <w:r>
              <w:rPr>
                <w:rFonts w:ascii="Times New Roman" w:eastAsia="Times New Roman" w:hAnsi="Times New Roman" w:cs="Times New Roman"/>
                <w:color w:val="000000"/>
                <w:spacing w:val="0"/>
                <w:w w:val="100"/>
                <w:position w:val="0"/>
              </w:rPr>
              <w:t>•</w:t>
            </w:r>
            <w:r>
              <w:rPr>
                <w:color w:val="000000"/>
                <w:spacing w:val="0"/>
                <w:w w:val="100"/>
                <w:position w:val="0"/>
              </w:rPr>
              <w:t>境外市场投资</w:t>
            </w:r>
            <w:r>
              <w:rPr>
                <w:rFonts w:ascii="Times New Roman" w:eastAsia="Times New Roman" w:hAnsi="Times New Roman" w:cs="Times New Roman"/>
                <w:color w:val="000000"/>
                <w:spacing w:val="0"/>
                <w:w w:val="100"/>
                <w:position w:val="0"/>
              </w:rPr>
              <w:t>2</w:t>
            </w:r>
            <w:r>
              <w:rPr>
                <w:color w:val="000000"/>
                <w:spacing w:val="0"/>
                <w:w w:val="100"/>
                <w:position w:val="0"/>
              </w:rPr>
              <w:t>号系列</w:t>
            </w:r>
            <w:r>
              <w:rPr>
                <w:rFonts w:ascii="Times New Roman" w:eastAsia="Times New Roman" w:hAnsi="Times New Roman" w:cs="Times New Roman"/>
                <w:color w:val="000000"/>
                <w:spacing w:val="0"/>
                <w:w w:val="100"/>
                <w:position w:val="0"/>
              </w:rPr>
              <w:t>28-5</w:t>
            </w:r>
            <w:r>
              <w:rPr>
                <w:color w:val="000000"/>
                <w:spacing w:val="0"/>
                <w:w w:val="100"/>
                <w:position w:val="0"/>
              </w:rPr>
              <w:t>期</w:t>
            </w:r>
            <w:r>
              <w:rPr>
                <w:rFonts w:ascii="Times New Roman" w:eastAsia="Times New Roman" w:hAnsi="Times New Roman" w:cs="Times New Roman"/>
                <w:color w:val="000000"/>
                <w:spacing w:val="0"/>
                <w:w w:val="100"/>
                <w:position w:val="0"/>
              </w:rPr>
              <w:t>QDII</w:t>
            </w:r>
            <w:r>
              <w:rPr>
                <w:color w:val="000000"/>
                <w:spacing w:val="0"/>
                <w:w w:val="100"/>
                <w:position w:val="0"/>
              </w:rPr>
              <w:t>单一资金信托合同之信托受 益权转让协议》《华宝</w:t>
            </w:r>
            <w:r>
              <w:rPr>
                <w:rFonts w:ascii="Times New Roman" w:eastAsia="Times New Roman" w:hAnsi="Times New Roman" w:cs="Times New Roman"/>
                <w:color w:val="000000"/>
                <w:spacing w:val="0"/>
                <w:w w:val="100"/>
                <w:position w:val="0"/>
              </w:rPr>
              <w:t>•</w:t>
            </w:r>
            <w:r>
              <w:rPr>
                <w:color w:val="000000"/>
                <w:spacing w:val="0"/>
                <w:w w:val="100"/>
                <w:position w:val="0"/>
              </w:rPr>
              <w:t>境外市场投资</w:t>
            </w:r>
            <w:r>
              <w:rPr>
                <w:rFonts w:ascii="Times New Roman" w:eastAsia="Times New Roman" w:hAnsi="Times New Roman" w:cs="Times New Roman"/>
                <w:color w:val="000000"/>
                <w:spacing w:val="0"/>
                <w:w w:val="100"/>
                <w:position w:val="0"/>
              </w:rPr>
              <w:t>2</w:t>
            </w:r>
            <w:r>
              <w:rPr>
                <w:color w:val="000000"/>
                <w:spacing w:val="0"/>
                <w:w w:val="100"/>
                <w:position w:val="0"/>
              </w:rPr>
              <w:t>号系列</w:t>
            </w:r>
            <w:r>
              <w:rPr>
                <w:rFonts w:ascii="Times New Roman" w:eastAsia="Times New Roman" w:hAnsi="Times New Roman" w:cs="Times New Roman"/>
                <w:color w:val="000000"/>
                <w:spacing w:val="0"/>
                <w:w w:val="100"/>
                <w:position w:val="0"/>
              </w:rPr>
              <w:t>28-5</w:t>
            </w:r>
            <w:r>
              <w:rPr>
                <w:color w:val="000000"/>
                <w:spacing w:val="0"/>
                <w:w w:val="100"/>
                <w:position w:val="0"/>
              </w:rPr>
              <w:t>期</w:t>
            </w:r>
            <w:r>
              <w:rPr>
                <w:rFonts w:ascii="Times New Roman" w:eastAsia="Times New Roman" w:hAnsi="Times New Roman" w:cs="Times New Roman"/>
                <w:color w:val="000000"/>
                <w:spacing w:val="0"/>
                <w:w w:val="100"/>
                <w:position w:val="0"/>
              </w:rPr>
              <w:t>QDII</w:t>
            </w:r>
            <w:r>
              <w:rPr>
                <w:color w:val="000000"/>
                <w:spacing w:val="0"/>
                <w:w w:val="100"/>
                <w:position w:val="0"/>
              </w:rPr>
              <w:t>单一资金信 托合同之补充协议二》，委托人（受益人）为青岛港集团控股子公司金 控公司，受托人为华宝信托有限责任公司，委托人将信托资金委托给受 托人，由受托人按委托人的意愿以及投资指令以受托人的名义，为受益 人的利益或者特定目的管理、运用和处分信托财产，并向受益人分配信 托财产。</w:t>
            </w:r>
          </w:p>
        </w:tc>
      </w:tr>
      <w:tr>
        <w:trPr>
          <w:trHeight w:val="55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信托或其他资产管理 的具体方式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本信托为委托人指定用途的单一开放式事务管理类资金信托。</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6" w:lineRule="exact"/>
              <w:ind w:left="0" w:right="0" w:firstLine="0"/>
              <w:jc w:val="left"/>
            </w:pPr>
            <w:r>
              <w:rPr>
                <w:color w:val="000000"/>
                <w:spacing w:val="0"/>
                <w:w w:val="100"/>
                <w:position w:val="0"/>
              </w:rPr>
              <w:t>信托管理权限（包括公 司股份表决权的行使 等）</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本信托的设立、信托财产的运用对象、信托财产的管理、运用和处分方 式等事项均由委托人自主决定。受托人主要承担账户管理、清算分配及 提供或出具必要文件以配合委托人管理信托财产等一般信托事务职责， 不承担主动管理职责。</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涉及的股份数量及占 公司已发行股份的比 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截至本报告期末，金控公司通过华宝</w:t>
            </w:r>
            <w:r>
              <w:rPr>
                <w:rFonts w:ascii="Times New Roman" w:eastAsia="Times New Roman" w:hAnsi="Times New Roman" w:cs="Times New Roman"/>
                <w:color w:val="000000"/>
                <w:spacing w:val="0"/>
                <w:w w:val="100"/>
                <w:position w:val="0"/>
              </w:rPr>
              <w:t>•</w:t>
            </w:r>
            <w:r>
              <w:rPr>
                <w:color w:val="000000"/>
                <w:spacing w:val="0"/>
                <w:w w:val="100"/>
                <w:position w:val="0"/>
              </w:rPr>
              <w:t>境外市场投资</w:t>
            </w:r>
            <w:r>
              <w:rPr>
                <w:rFonts w:ascii="Times New Roman" w:eastAsia="Times New Roman" w:hAnsi="Times New Roman" w:cs="Times New Roman"/>
                <w:color w:val="000000"/>
                <w:spacing w:val="0"/>
                <w:w w:val="100"/>
                <w:position w:val="0"/>
              </w:rPr>
              <w:t>2</w:t>
            </w:r>
            <w:r>
              <w:rPr>
                <w:color w:val="000000"/>
                <w:spacing w:val="0"/>
                <w:w w:val="100"/>
                <w:position w:val="0"/>
              </w:rPr>
              <w:t>号系列</w:t>
            </w:r>
            <w:r>
              <w:rPr>
                <w:rFonts w:ascii="Times New Roman" w:eastAsia="Times New Roman" w:hAnsi="Times New Roman" w:cs="Times New Roman"/>
                <w:color w:val="000000"/>
                <w:spacing w:val="0"/>
                <w:w w:val="100"/>
                <w:position w:val="0"/>
              </w:rPr>
              <w:t>28-5</w:t>
            </w:r>
            <w:r>
              <w:rPr>
                <w:color w:val="000000"/>
                <w:spacing w:val="0"/>
                <w:w w:val="100"/>
                <w:position w:val="0"/>
              </w:rPr>
              <w:t>期</w:t>
            </w:r>
            <w:r>
              <w:rPr>
                <w:rFonts w:ascii="Times New Roman" w:eastAsia="Times New Roman" w:hAnsi="Times New Roman" w:cs="Times New Roman"/>
                <w:color w:val="000000"/>
                <w:spacing w:val="0"/>
                <w:w w:val="100"/>
                <w:position w:val="0"/>
              </w:rPr>
              <w:t xml:space="preserve">QDII </w:t>
            </w:r>
            <w:r>
              <w:rPr>
                <w:color w:val="000000"/>
                <w:spacing w:val="0"/>
                <w:w w:val="100"/>
                <w:position w:val="0"/>
              </w:rPr>
              <w:t>单一资金信托持有青岛港</w:t>
            </w:r>
            <w:r>
              <w:rPr>
                <w:rFonts w:ascii="Times New Roman" w:eastAsia="Times New Roman" w:hAnsi="Times New Roman" w:cs="Times New Roman"/>
                <w:color w:val="000000"/>
                <w:spacing w:val="0"/>
                <w:w w:val="100"/>
                <w:position w:val="0"/>
              </w:rPr>
              <w:t>H</w:t>
            </w:r>
            <w:r>
              <w:rPr>
                <w:color w:val="000000"/>
                <w:spacing w:val="0"/>
                <w:w w:val="100"/>
                <w:position w:val="0"/>
              </w:rPr>
              <w:t>股</w:t>
            </w:r>
            <w:r>
              <w:rPr>
                <w:rFonts w:ascii="Times New Roman" w:eastAsia="Times New Roman" w:hAnsi="Times New Roman" w:cs="Times New Roman"/>
                <w:color w:val="000000"/>
                <w:spacing w:val="0"/>
                <w:w w:val="100"/>
                <w:position w:val="0"/>
              </w:rPr>
              <w:t>13,739,000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0.21%</w:t>
            </w:r>
            <w:r>
              <w:rPr>
                <w:color w:val="000000"/>
                <w:spacing w:val="0"/>
                <w:w w:val="100"/>
                <w:position w:val="0"/>
              </w:rPr>
              <w:t>。</w:t>
            </w:r>
          </w:p>
        </w:tc>
      </w:tr>
      <w:tr>
        <w:trPr>
          <w:trHeight w:val="10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信托资产处理安排</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本信托终止后，信托财产归属受益人。受托人在本信托终止且清算程序 完成后的</w:t>
            </w:r>
            <w:r>
              <w:rPr>
                <w:rFonts w:ascii="Times New Roman" w:eastAsia="Times New Roman" w:hAnsi="Times New Roman" w:cs="Times New Roman"/>
                <w:color w:val="000000"/>
                <w:spacing w:val="0"/>
                <w:w w:val="100"/>
                <w:position w:val="0"/>
              </w:rPr>
              <w:t>15</w:t>
            </w:r>
            <w:r>
              <w:rPr>
                <w:color w:val="000000"/>
                <w:spacing w:val="0"/>
                <w:w w:val="100"/>
                <w:position w:val="0"/>
              </w:rPr>
              <w:t>个工作日内编制信托管理运用及清算报告书，并寄送给委托 人与受益人。信托终止后的</w:t>
            </w:r>
            <w:r>
              <w:rPr>
                <w:rFonts w:ascii="Times New Roman" w:eastAsia="Times New Roman" w:hAnsi="Times New Roman" w:cs="Times New Roman"/>
                <w:color w:val="000000"/>
                <w:spacing w:val="0"/>
                <w:w w:val="100"/>
                <w:position w:val="0"/>
              </w:rPr>
              <w:t>15</w:t>
            </w:r>
            <w:r>
              <w:rPr>
                <w:color w:val="000000"/>
                <w:spacing w:val="0"/>
                <w:w w:val="100"/>
                <w:position w:val="0"/>
              </w:rPr>
              <w:t>个工作日为本信托的清算期，信托财产在 此期间产生的利息收入（如有）归受益人所有。</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合同签订的时间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合同的期限及变更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本信托成立日为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日，到期日为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日，本信 托可以提前终止或延期。</w:t>
            </w:r>
          </w:p>
        </w:tc>
      </w:tr>
      <w:tr>
        <w:trPr>
          <w:trHeight w:val="28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信托或资产管理费用</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本报告期内信托管理费用为</w:t>
            </w:r>
            <w:r>
              <w:rPr>
                <w:rFonts w:ascii="Times New Roman" w:eastAsia="Times New Roman" w:hAnsi="Times New Roman" w:cs="Times New Roman"/>
                <w:color w:val="000000"/>
                <w:spacing w:val="0"/>
                <w:w w:val="100"/>
                <w:position w:val="0"/>
              </w:rPr>
              <w:t>105.37</w:t>
            </w:r>
            <w:r>
              <w:rPr>
                <w:color w:val="000000"/>
                <w:spacing w:val="0"/>
                <w:w w:val="100"/>
                <w:position w:val="0"/>
              </w:rPr>
              <w:t>万元。</w:t>
            </w:r>
          </w:p>
        </w:tc>
      </w:tr>
      <w:tr>
        <w:trPr>
          <w:trHeight w:val="16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终止的条件</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发生下列任一情形，本信托终止：</w:t>
            </w:r>
          </w:p>
          <w:p>
            <w:pPr>
              <w:pStyle w:val="Style23"/>
              <w:keepNext w:val="0"/>
              <w:keepLines w:val="0"/>
              <w:widowControl w:val="0"/>
              <w:shd w:val="clear" w:color="auto" w:fill="auto"/>
              <w:tabs>
                <w:tab w:pos="3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信托计划期限届满且未按本合同约定延期的；</w:t>
            </w:r>
          </w:p>
          <w:p>
            <w:pPr>
              <w:pStyle w:val="Style23"/>
              <w:keepNext w:val="0"/>
              <w:keepLines w:val="0"/>
              <w:widowControl w:val="0"/>
              <w:shd w:val="clear" w:color="auto" w:fill="auto"/>
              <w:tabs>
                <w:tab w:pos="32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信托财产未全部变现，但信托财产已按本合同约定全部分配完毕的；</w:t>
            </w:r>
          </w:p>
          <w:p>
            <w:pPr>
              <w:pStyle w:val="Style23"/>
              <w:keepNext w:val="0"/>
              <w:keepLines w:val="0"/>
              <w:widowControl w:val="0"/>
              <w:shd w:val="clear" w:color="auto" w:fill="auto"/>
              <w:tabs>
                <w:tab w:pos="30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本信托的存续违反信托目的；</w:t>
            </w:r>
          </w:p>
          <w:p>
            <w:pPr>
              <w:pStyle w:val="Style23"/>
              <w:keepNext w:val="0"/>
              <w:keepLines w:val="0"/>
              <w:widowControl w:val="0"/>
              <w:shd w:val="clear" w:color="auto" w:fill="auto"/>
              <w:tabs>
                <w:tab w:pos="32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信托目的已实现或者无法实现；</w:t>
            </w:r>
          </w:p>
          <w:p>
            <w:pPr>
              <w:pStyle w:val="Style23"/>
              <w:keepNext w:val="0"/>
              <w:keepLines w:val="0"/>
              <w:widowControl w:val="0"/>
              <w:shd w:val="clear" w:color="auto" w:fill="auto"/>
              <w:tabs>
                <w:tab w:pos="302"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tab/>
              <w:t>本信托被撤销；</w:t>
            </w:r>
          </w:p>
        </w:tc>
      </w:tr>
    </w:tbl>
    <w:p>
      <w:pPr>
        <w:spacing w:lineRule="exact" w:line="1"/>
        <w:rPr>
          <w:sz w:val="2"/>
          <w:szCs w:val="2"/>
        </w:rPr>
      </w:pPr>
      <w:r>
        <w:br w:type="page"/>
      </w:r>
    </w:p>
    <w:tbl>
      <w:tblPr>
        <w:tblOverlap w:val="never"/>
        <w:jc w:val="center"/>
        <w:tblLayout w:type="fixed"/>
      </w:tblPr>
      <w:tblGrid>
        <w:gridCol w:w="2227"/>
        <w:gridCol w:w="6830"/>
      </w:tblGrid>
      <w:tr>
        <w:trPr>
          <w:trHeight w:val="16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tabs>
                <w:tab w:pos="278"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tab/>
              <w:t>经委托人和受托人协商一致，且本信托下的信托财产全部变现后，本 信托可提前终止；</w:t>
            </w:r>
          </w:p>
          <w:p>
            <w:pPr>
              <w:pStyle w:val="Style23"/>
              <w:keepNext w:val="0"/>
              <w:keepLines w:val="0"/>
              <w:widowControl w:val="0"/>
              <w:shd w:val="clear" w:color="auto" w:fill="auto"/>
              <w:tabs>
                <w:tab w:pos="302"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tab/>
              <w:t>受益人放弃全部信托受益权；</w:t>
            </w:r>
          </w:p>
          <w:p>
            <w:pPr>
              <w:pStyle w:val="Style23"/>
              <w:keepNext w:val="0"/>
              <w:keepLines w:val="0"/>
              <w:widowControl w:val="0"/>
              <w:shd w:val="clear" w:color="auto" w:fill="auto"/>
              <w:tabs>
                <w:tab w:pos="312" w:val="left"/>
              </w:tabs>
              <w:bidi w:val="0"/>
              <w:spacing w:before="0" w:after="0" w:line="278"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w:t>
              <w:tab/>
              <w:t>法律、行政法规规定的其他事由；</w:t>
            </w:r>
          </w:p>
          <w:p>
            <w:pPr>
              <w:pStyle w:val="Style23"/>
              <w:keepNext w:val="0"/>
              <w:keepLines w:val="0"/>
              <w:widowControl w:val="0"/>
              <w:shd w:val="clear" w:color="auto" w:fill="auto"/>
              <w:tabs>
                <w:tab w:pos="322" w:val="left"/>
              </w:tabs>
              <w:bidi w:val="0"/>
              <w:spacing w:before="0" w:after="40" w:line="278" w:lineRule="exact"/>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tab/>
              <w:t>信托财产净值低于</w:t>
            </w:r>
            <w:r>
              <w:rPr>
                <w:rFonts w:ascii="Times New Roman" w:eastAsia="Times New Roman" w:hAnsi="Times New Roman" w:cs="Times New Roman"/>
                <w:color w:val="000000"/>
                <w:spacing w:val="0"/>
                <w:w w:val="100"/>
                <w:position w:val="0"/>
              </w:rPr>
              <w:t>1000</w:t>
            </w:r>
            <w:r>
              <w:rPr>
                <w:color w:val="000000"/>
                <w:spacing w:val="0"/>
                <w:w w:val="100"/>
                <w:position w:val="0"/>
              </w:rPr>
              <w:t>万元；</w:t>
            </w:r>
          </w:p>
          <w:p>
            <w:pPr>
              <w:pStyle w:val="Style23"/>
              <w:keepNext w:val="0"/>
              <w:keepLines w:val="0"/>
              <w:widowControl w:val="0"/>
              <w:shd w:val="clear" w:color="auto" w:fill="auto"/>
              <w:tabs>
                <w:tab w:pos="408" w:val="left"/>
              </w:tabs>
              <w:bidi w:val="0"/>
              <w:spacing w:before="0" w:after="0" w:line="29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tab/>
              <w:t>本信托约定的其他情形。</w:t>
            </w:r>
          </w:p>
        </w:tc>
      </w:tr>
      <w:tr>
        <w:trPr>
          <w:trHeight w:val="29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其他特别条款</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
        <w:keepNext w:val="0"/>
        <w:keepLines w:val="0"/>
        <w:widowControl w:val="0"/>
        <w:shd w:val="clear" w:color="auto" w:fill="auto"/>
        <w:bidi w:val="0"/>
        <w:spacing w:before="0" w:after="340" w:line="346" w:lineRule="exact"/>
        <w:ind w:left="260" w:right="0" w:firstLine="0"/>
        <w:jc w:val="left"/>
        <w:rPr>
          <w:sz w:val="20"/>
          <w:szCs w:val="20"/>
        </w:rPr>
      </w:pPr>
      <w:bookmarkStart w:id="516" w:name="bookmark516"/>
      <w:r>
        <w:rPr>
          <w:rFonts w:ascii="Calibri" w:eastAsia="Calibri" w:hAnsi="Calibri" w:cs="Calibri"/>
          <w:b/>
          <w:bCs/>
          <w:color w:val="000000"/>
          <w:spacing w:val="0"/>
          <w:w w:val="100"/>
          <w:position w:val="0"/>
          <w:sz w:val="24"/>
          <w:szCs w:val="24"/>
        </w:rPr>
        <w:t>（</w:t>
      </w:r>
      <w:bookmarkEnd w:id="516"/>
      <w:r>
        <w:rPr>
          <w:b/>
          <w:bCs/>
          <w:color w:val="000000"/>
          <w:spacing w:val="0"/>
          <w:w w:val="100"/>
          <w:position w:val="0"/>
          <w:sz w:val="22"/>
          <w:szCs w:val="22"/>
        </w:rPr>
        <w:t>三</w:t>
      </w:r>
      <w:r>
        <w:rPr>
          <w:rFonts w:ascii="Calibri" w:eastAsia="Calibri" w:hAnsi="Calibri" w:cs="Calibri"/>
          <w:b/>
          <w:bCs/>
          <w:color w:val="000000"/>
          <w:spacing w:val="0"/>
          <w:w w:val="100"/>
          <w:position w:val="0"/>
          <w:sz w:val="24"/>
          <w:szCs w:val="24"/>
        </w:rPr>
        <w:t>）</w:t>
      </w:r>
      <w:r>
        <w:rPr>
          <w:b/>
          <w:bCs/>
          <w:color w:val="000000"/>
          <w:spacing w:val="0"/>
          <w:w w:val="100"/>
          <w:position w:val="0"/>
          <w:sz w:val="22"/>
          <w:szCs w:val="22"/>
        </w:rPr>
        <w:t xml:space="preserve">控股股东及实际控制人其他情况介绍 </w:t>
      </w: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00" w:line="346" w:lineRule="exact"/>
        <w:ind w:left="0" w:right="0" w:firstLine="260"/>
        <w:jc w:val="left"/>
      </w:pPr>
      <w:bookmarkStart w:id="517" w:name="bookmark517"/>
      <w:bookmarkStart w:id="518" w:name="bookmark518"/>
      <w:bookmarkStart w:id="519" w:name="bookmark519"/>
      <w:bookmarkStart w:id="520" w:name="bookmark520"/>
      <w:r>
        <w:rPr>
          <w:color w:val="000000"/>
          <w:spacing w:val="0"/>
          <w:w w:val="100"/>
          <w:position w:val="0"/>
        </w:rPr>
        <w:t>五</w:t>
      </w:r>
      <w:bookmarkEnd w:id="519"/>
      <w:r>
        <w:rPr>
          <w:color w:val="000000"/>
          <w:spacing w:val="0"/>
          <w:w w:val="100"/>
          <w:position w:val="0"/>
        </w:rPr>
        <w:t>、其他持股在百分之十以上的法人股东</w:t>
      </w:r>
      <w:bookmarkEnd w:id="517"/>
      <w:bookmarkEnd w:id="518"/>
      <w:bookmarkEnd w:id="520"/>
    </w:p>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单位：万元币种：人民币</w:t>
      </w:r>
    </w:p>
    <w:tbl>
      <w:tblPr>
        <w:tblOverlap w:val="never"/>
        <w:jc w:val="center"/>
        <w:tblLayout w:type="fixed"/>
      </w:tblPr>
      <w:tblGrid>
        <w:gridCol w:w="1498"/>
        <w:gridCol w:w="1238"/>
        <w:gridCol w:w="1238"/>
        <w:gridCol w:w="2376"/>
        <w:gridCol w:w="1094"/>
        <w:gridCol w:w="1858"/>
      </w:tblGrid>
      <w:tr>
        <w:trPr>
          <w:trHeight w:val="10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法人股东 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center"/>
              <w:rPr>
                <w:sz w:val="22"/>
                <w:szCs w:val="22"/>
              </w:rPr>
            </w:pPr>
            <w:r>
              <w:rPr>
                <w:color w:val="000000"/>
                <w:spacing w:val="0"/>
                <w:w w:val="100"/>
                <w:position w:val="0"/>
                <w:sz w:val="22"/>
                <w:szCs w:val="22"/>
              </w:rPr>
              <w:t>单位负责 人或法定 代表人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成立日期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70" w:lineRule="exact"/>
              <w:ind w:left="0" w:right="0" w:firstLine="0"/>
              <w:jc w:val="center"/>
              <w:rPr>
                <w:sz w:val="22"/>
                <w:szCs w:val="22"/>
              </w:rPr>
            </w:pPr>
            <w:r>
              <w:rPr>
                <w:color w:val="000000"/>
                <w:spacing w:val="0"/>
                <w:w w:val="100"/>
                <w:position w:val="0"/>
                <w:sz w:val="22"/>
                <w:szCs w:val="22"/>
              </w:rPr>
              <w:t>组织机构 代码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注册资 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2"/>
                <w:szCs w:val="22"/>
              </w:rPr>
            </w:pPr>
            <w:r>
              <w:rPr>
                <w:color w:val="000000"/>
                <w:spacing w:val="0"/>
                <w:w w:val="100"/>
                <w:position w:val="0"/>
                <w:sz w:val="22"/>
                <w:szCs w:val="22"/>
              </w:rPr>
              <w:t>主要经营业务 或管理活动等 情况</w:t>
            </w:r>
          </w:p>
        </w:tc>
      </w:tr>
      <w:tr>
        <w:trPr>
          <w:trHeight w:val="328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left"/>
              <w:rPr>
                <w:sz w:val="22"/>
                <w:szCs w:val="22"/>
              </w:rPr>
            </w:pPr>
            <w:r>
              <w:rPr>
                <w:color w:val="000000"/>
                <w:spacing w:val="0"/>
                <w:w w:val="100"/>
                <w:position w:val="0"/>
                <w:sz w:val="22"/>
                <w:szCs w:val="22"/>
              </w:rPr>
              <w:t>上海中海码 头发展有限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2"/>
                <w:szCs w:val="22"/>
              </w:rPr>
              <w:t>年</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913101096711782134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748,560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rPr>
                <w:sz w:val="22"/>
                <w:szCs w:val="22"/>
              </w:rPr>
            </w:pPr>
            <w:r>
              <w:rPr>
                <w:color w:val="000000"/>
                <w:spacing w:val="0"/>
                <w:w w:val="100"/>
                <w:position w:val="0"/>
                <w:sz w:val="22"/>
                <w:szCs w:val="22"/>
              </w:rPr>
              <w:t>投资管理，货物 仓储</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除危险化 学品</w:t>
            </w:r>
            <w:r>
              <w:rPr>
                <w:color w:val="000000"/>
                <w:spacing w:val="0"/>
                <w:w w:val="100"/>
                <w:position w:val="0"/>
                <w:sz w:val="24"/>
                <w:szCs w:val="24"/>
              </w:rPr>
              <w:t>）</w:t>
            </w:r>
            <w:r>
              <w:rPr>
                <w:color w:val="000000"/>
                <w:spacing w:val="0"/>
                <w:w w:val="100"/>
                <w:position w:val="0"/>
                <w:sz w:val="22"/>
                <w:szCs w:val="22"/>
              </w:rPr>
              <w:t>,机械设 备租赁，商务咨 询；销售机械设 备。【依法须经 批准的项目，经 相关部门批准 后方可开展经 营活动】</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情况说明</w:t>
            </w:r>
          </w:p>
        </w:tc>
        <w:tc>
          <w:tcPr>
            <w:gridSpan w:val="5"/>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260"/>
        <w:jc w:val="left"/>
      </w:pPr>
      <w:bookmarkStart w:id="521" w:name="bookmark521"/>
      <w:bookmarkStart w:id="522" w:name="bookmark522"/>
      <w:bookmarkStart w:id="523" w:name="bookmark523"/>
      <w:bookmarkStart w:id="524" w:name="bookmark524"/>
      <w:r>
        <w:rPr>
          <w:color w:val="000000"/>
          <w:spacing w:val="0"/>
          <w:w w:val="100"/>
          <w:position w:val="0"/>
        </w:rPr>
        <w:t>六</w:t>
      </w:r>
      <w:bookmarkEnd w:id="523"/>
      <w:r>
        <w:rPr>
          <w:color w:val="000000"/>
          <w:spacing w:val="0"/>
          <w:w w:val="100"/>
          <w:position w:val="0"/>
        </w:rPr>
        <w:t>、股份限制减持情况说明</w:t>
      </w:r>
      <w:bookmarkEnd w:id="521"/>
      <w:bookmarkEnd w:id="522"/>
      <w:bookmarkEnd w:id="524"/>
    </w:p>
    <w:p>
      <w:pPr>
        <w:pStyle w:val="Style2"/>
        <w:keepNext w:val="0"/>
        <w:keepLines w:val="0"/>
        <w:widowControl w:val="0"/>
        <w:shd w:val="clear" w:color="auto" w:fill="auto"/>
        <w:bidi w:val="0"/>
        <w:spacing w:before="0" w:after="380" w:line="240" w:lineRule="auto"/>
        <w:ind w:left="0" w:right="0" w:firstLine="380"/>
        <w:jc w:val="left"/>
      </w:pPr>
      <w:bookmarkStart w:id="525" w:name="bookmark525"/>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bookmarkEnd w:id="525"/>
    </w:p>
    <w:p>
      <w:pPr>
        <w:pStyle w:val="Style36"/>
        <w:keepNext/>
        <w:keepLines/>
        <w:widowControl w:val="0"/>
        <w:shd w:val="clear" w:color="auto" w:fill="auto"/>
        <w:bidi w:val="0"/>
        <w:spacing w:before="0" w:after="280" w:line="240" w:lineRule="auto"/>
        <w:ind w:left="0" w:right="0" w:firstLine="0"/>
        <w:jc w:val="center"/>
      </w:pPr>
      <w:bookmarkStart w:id="526" w:name="bookmark526"/>
      <w:bookmarkStart w:id="527" w:name="bookmark527"/>
      <w:bookmarkStart w:id="528" w:name="bookmark528"/>
      <w:r>
        <w:rPr>
          <w:color w:val="000000"/>
          <w:spacing w:val="0"/>
          <w:w w:val="100"/>
          <w:position w:val="0"/>
        </w:rPr>
        <w:t>第七节优先股相关情况</w:t>
      </w:r>
      <w:bookmarkEnd w:id="526"/>
      <w:bookmarkEnd w:id="527"/>
      <w:bookmarkEnd w:id="528"/>
    </w:p>
    <w:p>
      <w:pPr>
        <w:pStyle w:val="Style2"/>
        <w:keepNext w:val="0"/>
        <w:keepLines w:val="0"/>
        <w:widowControl w:val="0"/>
        <w:shd w:val="clear" w:color="auto" w:fill="auto"/>
        <w:bidi w:val="0"/>
        <w:spacing w:before="0" w:after="300" w:line="240" w:lineRule="auto"/>
        <w:ind w:left="0" w:right="0" w:firstLine="260"/>
        <w:jc w:val="left"/>
        <w:rPr>
          <w:sz w:val="20"/>
          <w:szCs w:val="20"/>
        </w:rPr>
        <w:sectPr>
          <w:headerReference w:type="default" r:id="rId17"/>
          <w:footerReference w:type="default" r:id="rId18"/>
          <w:footnotePr>
            <w:pos w:val="pageBottom"/>
            <w:numFmt w:val="decimal"/>
            <w:numRestart w:val="continuous"/>
          </w:footnotePr>
          <w:pgSz w:w="11900" w:h="16840"/>
          <w:pgMar w:top="1340" w:right="1038" w:bottom="1474" w:left="1008" w:header="0" w:footer="3" w:gutter="0"/>
          <w:cols w:space="720"/>
          <w:noEndnote/>
          <w:rtlGutter w:val="0"/>
          <w:docGrid w:linePitch="360"/>
        </w:sectPr>
      </w:pPr>
      <w:r>
        <w:rPr>
          <w:color w:val="000000"/>
          <w:spacing w:val="0"/>
          <w:w w:val="100"/>
          <w:position w:val="0"/>
          <w:sz w:val="20"/>
          <w:szCs w:val="20"/>
        </w:rPr>
        <w:t>口适用”不适用</w:t>
      </w:r>
    </w:p>
    <w:p>
      <w:pPr>
        <w:pStyle w:val="Style36"/>
        <w:keepNext/>
        <w:keepLines/>
        <w:widowControl w:val="0"/>
        <w:shd w:val="clear" w:color="auto" w:fill="auto"/>
        <w:bidi w:val="0"/>
        <w:spacing w:before="0" w:after="280" w:line="240" w:lineRule="auto"/>
        <w:ind w:left="0" w:right="0" w:firstLine="0"/>
        <w:jc w:val="center"/>
      </w:pPr>
      <w:bookmarkStart w:id="529" w:name="bookmark529"/>
      <w:bookmarkStart w:id="530" w:name="bookmark530"/>
      <w:bookmarkStart w:id="531" w:name="bookmark531"/>
      <w:r>
        <w:rPr>
          <w:color w:val="000000"/>
          <w:spacing w:val="0"/>
          <w:w w:val="100"/>
          <w:position w:val="0"/>
        </w:rPr>
        <w:t>第八节 董事、监事、高级管理人员和员工情况</w:t>
      </w:r>
      <w:bookmarkEnd w:id="529"/>
      <w:bookmarkEnd w:id="530"/>
      <w:bookmarkEnd w:id="531"/>
    </w:p>
    <w:p>
      <w:pPr>
        <w:pStyle w:val="Style20"/>
        <w:keepNext/>
        <w:keepLines/>
        <w:widowControl w:val="0"/>
        <w:shd w:val="clear" w:color="auto" w:fill="auto"/>
        <w:bidi w:val="0"/>
        <w:spacing w:before="0" w:line="240" w:lineRule="auto"/>
        <w:ind w:left="0" w:right="0" w:firstLine="0"/>
        <w:jc w:val="left"/>
      </w:pPr>
      <w:bookmarkStart w:id="532" w:name="bookmark532"/>
      <w:bookmarkStart w:id="533" w:name="bookmark533"/>
      <w:bookmarkStart w:id="534" w:name="bookmark534"/>
      <w:bookmarkStart w:id="535" w:name="bookmark535"/>
      <w:bookmarkStart w:id="536" w:name="bookmark536"/>
      <w:r>
        <w:rPr>
          <w:color w:val="000000"/>
          <w:spacing w:val="0"/>
          <w:w w:val="100"/>
          <w:position w:val="0"/>
        </w:rPr>
        <w:t>一</w:t>
      </w:r>
      <w:bookmarkEnd w:id="535"/>
      <w:r>
        <w:rPr>
          <w:color w:val="000000"/>
          <w:spacing w:val="0"/>
          <w:w w:val="100"/>
          <w:position w:val="0"/>
        </w:rPr>
        <w:t>、持股变动情况及报酬情况</w:t>
      </w:r>
      <w:bookmarkEnd w:id="533"/>
      <w:bookmarkEnd w:id="534"/>
      <w:bookmarkEnd w:id="536"/>
      <w:bookmarkEnd w:id="532"/>
    </w:p>
    <w:p>
      <w:pPr>
        <w:pStyle w:val="Style20"/>
        <w:keepNext/>
        <w:keepLines/>
        <w:widowControl w:val="0"/>
        <w:shd w:val="clear" w:color="auto" w:fill="auto"/>
        <w:bidi w:val="0"/>
        <w:spacing w:before="0" w:line="240" w:lineRule="auto"/>
        <w:ind w:left="0" w:right="0" w:firstLine="0"/>
        <w:jc w:val="left"/>
      </w:pPr>
      <w:bookmarkStart w:id="533" w:name="bookmark533"/>
      <w:bookmarkStart w:id="534" w:name="bookmark534"/>
      <w:bookmarkStart w:id="537" w:name="bookmark537"/>
      <w:r>
        <w:rPr>
          <w:rFonts w:ascii="Calibri" w:eastAsia="Calibri" w:hAnsi="Calibri" w:cs="Calibri"/>
          <w:color w:val="000000"/>
          <w:spacing w:val="0"/>
          <w:w w:val="100"/>
          <w:position w:val="0"/>
          <w:sz w:val="24"/>
          <w:szCs w:val="24"/>
        </w:rPr>
        <w:t>（</w:t>
      </w:r>
      <w:r>
        <w:rPr>
          <w:color w:val="000000"/>
          <w:spacing w:val="0"/>
          <w:w w:val="100"/>
          <w:position w:val="0"/>
        </w:rPr>
        <w:t>一</w:t>
      </w:r>
      <w:r>
        <w:rPr>
          <w:rFonts w:ascii="Calibri" w:eastAsia="Calibri" w:hAnsi="Calibri" w:cs="Calibri"/>
          <w:color w:val="000000"/>
          <w:spacing w:val="0"/>
          <w:w w:val="100"/>
          <w:position w:val="0"/>
          <w:sz w:val="24"/>
          <w:szCs w:val="24"/>
        </w:rPr>
        <w:t>）</w:t>
      </w:r>
      <w:r>
        <w:rPr>
          <w:color w:val="000000"/>
          <w:spacing w:val="0"/>
          <w:w w:val="100"/>
          <w:position w:val="0"/>
        </w:rPr>
        <w:t>现任及报告期内离任董事、监事和高级管理人员持股变动及报酬情况</w:t>
      </w:r>
      <w:bookmarkEnd w:id="533"/>
      <w:bookmarkEnd w:id="534"/>
      <w:bookmarkEnd w:id="537"/>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13267"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1138"/>
        <w:gridCol w:w="2242"/>
        <w:gridCol w:w="706"/>
        <w:gridCol w:w="710"/>
        <w:gridCol w:w="1762"/>
        <w:gridCol w:w="1867"/>
        <w:gridCol w:w="706"/>
        <w:gridCol w:w="734"/>
        <w:gridCol w:w="854"/>
        <w:gridCol w:w="811"/>
        <w:gridCol w:w="1454"/>
        <w:gridCol w:w="1234"/>
      </w:tblGrid>
      <w:tr>
        <w:trPr>
          <w:trHeight w:val="11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任期终止日期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年初 持股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center"/>
            </w:pPr>
            <w:r>
              <w:rPr>
                <w:b/>
                <w:bCs/>
                <w:color w:val="000000"/>
                <w:spacing w:val="0"/>
                <w:w w:val="100"/>
                <w:position w:val="0"/>
              </w:rPr>
              <w:t>年末 持股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年度内 股份增 减变动</w:t>
            </w:r>
          </w:p>
          <w:p>
            <w:pPr>
              <w:pStyle w:val="Style23"/>
              <w:keepNext w:val="0"/>
              <w:keepLines w:val="0"/>
              <w:widowControl w:val="0"/>
              <w:shd w:val="clear" w:color="auto" w:fill="auto"/>
              <w:bidi w:val="0"/>
              <w:spacing w:before="0" w:after="0" w:line="271" w:lineRule="exact"/>
              <w:ind w:left="0" w:right="0" w:firstLine="320"/>
              <w:jc w:val="left"/>
            </w:pPr>
            <w:r>
              <w:rPr>
                <w:b/>
                <w:bCs/>
                <w:color w:val="000000"/>
                <w:spacing w:val="0"/>
                <w:w w:val="100"/>
                <w:position w:val="0"/>
              </w:rPr>
              <w:t>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center"/>
            </w:pPr>
            <w:r>
              <w:rPr>
                <w:b/>
                <w:bCs/>
                <w:color w:val="000000"/>
                <w:spacing w:val="0"/>
                <w:w w:val="100"/>
                <w:position w:val="0"/>
              </w:rPr>
              <w:t>增减 变动 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center"/>
            </w:pPr>
            <w:r>
              <w:rPr>
                <w:b/>
                <w:bCs/>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是否在公 司关联方 获取报酬</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贾福宁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苏建光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王新泽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总经理（总裁）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王芙玲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黎国浩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李奉利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焦广军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副董事长、非执行董事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138"/>
        <w:gridCol w:w="2242"/>
        <w:gridCol w:w="706"/>
        <w:gridCol w:w="710"/>
        <w:gridCol w:w="1762"/>
        <w:gridCol w:w="1867"/>
        <w:gridCol w:w="706"/>
        <w:gridCol w:w="734"/>
        <w:gridCol w:w="854"/>
        <w:gridCol w:w="811"/>
        <w:gridCol w:w="1454"/>
        <w:gridCol w:w="1234"/>
      </w:tblGrid>
      <w:tr>
        <w:trPr>
          <w:trHeight w:val="11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任期终止日期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年初 持股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center"/>
            </w:pPr>
            <w:r>
              <w:rPr>
                <w:b/>
                <w:bCs/>
                <w:color w:val="000000"/>
                <w:spacing w:val="0"/>
                <w:w w:val="100"/>
                <w:position w:val="0"/>
              </w:rPr>
              <w:t>年末 持股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年度内 股份增 减变动</w:t>
            </w:r>
          </w:p>
          <w:p>
            <w:pPr>
              <w:pStyle w:val="Style23"/>
              <w:keepNext w:val="0"/>
              <w:keepLines w:val="0"/>
              <w:widowControl w:val="0"/>
              <w:shd w:val="clear" w:color="auto" w:fill="auto"/>
              <w:bidi w:val="0"/>
              <w:spacing w:before="0" w:after="0" w:line="271" w:lineRule="exact"/>
              <w:ind w:left="0" w:right="0" w:firstLine="320"/>
              <w:jc w:val="left"/>
            </w:pPr>
            <w:r>
              <w:rPr>
                <w:b/>
                <w:bCs/>
                <w:color w:val="000000"/>
                <w:spacing w:val="0"/>
                <w:w w:val="100"/>
                <w:position w:val="0"/>
              </w:rPr>
              <w:t>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增减 变动 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是否在公 司关联方 获取报酬</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张为</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3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张江南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执行董事、总经理（总 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姜春凤</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执行董事、副总经理（ 副总裁）、财务总监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褚效忠（ 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张庆财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王亚平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杨秋林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刘水国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55.56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李武成</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王新泽</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副总经理（副总裁）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38"/>
        <w:gridCol w:w="2242"/>
        <w:gridCol w:w="706"/>
        <w:gridCol w:w="710"/>
        <w:gridCol w:w="1762"/>
        <w:gridCol w:w="1867"/>
        <w:gridCol w:w="706"/>
        <w:gridCol w:w="734"/>
        <w:gridCol w:w="854"/>
        <w:gridCol w:w="811"/>
        <w:gridCol w:w="1454"/>
        <w:gridCol w:w="1234"/>
      </w:tblGrid>
      <w:tr>
        <w:trPr>
          <w:trHeight w:val="11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性别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任期起始日期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任期终止日期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年初 持股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2" w:lineRule="exact"/>
              <w:ind w:left="0" w:right="0" w:firstLine="0"/>
              <w:jc w:val="center"/>
            </w:pPr>
            <w:r>
              <w:rPr>
                <w:b/>
                <w:bCs/>
                <w:color w:val="000000"/>
                <w:spacing w:val="0"/>
                <w:w w:val="100"/>
                <w:position w:val="0"/>
              </w:rPr>
              <w:t>年末 持股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年度内 股份增 减变动</w:t>
            </w:r>
          </w:p>
          <w:p>
            <w:pPr>
              <w:pStyle w:val="Style23"/>
              <w:keepNext w:val="0"/>
              <w:keepLines w:val="0"/>
              <w:widowControl w:val="0"/>
              <w:shd w:val="clear" w:color="auto" w:fill="auto"/>
              <w:bidi w:val="0"/>
              <w:spacing w:before="0" w:after="0" w:line="271" w:lineRule="exact"/>
              <w:ind w:left="0" w:right="0" w:firstLine="320"/>
              <w:jc w:val="left"/>
            </w:pPr>
            <w:r>
              <w:rPr>
                <w:b/>
                <w:bCs/>
                <w:color w:val="000000"/>
                <w:spacing w:val="0"/>
                <w:w w:val="100"/>
                <w:position w:val="0"/>
              </w:rPr>
              <w:t>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b/>
                <w:bCs/>
                <w:color w:val="000000"/>
                <w:spacing w:val="0"/>
                <w:w w:val="100"/>
                <w:position w:val="0"/>
              </w:rPr>
              <w:t>增减 变动 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71" w:lineRule="exact"/>
              <w:ind w:left="0" w:right="0" w:firstLine="0"/>
              <w:jc w:val="center"/>
            </w:pPr>
            <w:r>
              <w:rPr>
                <w:b/>
                <w:bCs/>
                <w:color w:val="000000"/>
                <w:spacing w:val="0"/>
                <w:w w:val="100"/>
                <w:position w:val="0"/>
              </w:rPr>
              <w:t>是否在公 司关联方 获取报酬</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副总经理（副总裁）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副总经理（副总裁）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杨风广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副总经理（副总裁）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殷健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樊西为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刘永霞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苏建光</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副总经理（副总裁）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张连钢</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副总经理（副总裁）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陈福香</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
        <w:keepNext w:val="0"/>
        <w:keepLines w:val="0"/>
        <w:widowControl w:val="0"/>
        <w:shd w:val="clear" w:color="auto" w:fill="auto"/>
        <w:bidi w:val="0"/>
        <w:spacing w:before="0" w:after="80" w:line="341" w:lineRule="exact"/>
        <w:ind w:left="0" w:right="0" w:firstLine="0"/>
        <w:jc w:val="left"/>
        <w:rPr>
          <w:sz w:val="20"/>
          <w:szCs w:val="20"/>
        </w:rPr>
      </w:pPr>
      <w:r>
        <w:rPr>
          <w:color w:val="000000"/>
          <w:spacing w:val="0"/>
          <w:w w:val="100"/>
          <w:position w:val="0"/>
          <w:sz w:val="20"/>
          <w:szCs w:val="20"/>
        </w:rPr>
        <w:t>注：</w:t>
      </w:r>
    </w:p>
    <w:p>
      <w:pPr>
        <w:pStyle w:val="Style2"/>
        <w:keepNext w:val="0"/>
        <w:keepLines w:val="0"/>
        <w:widowControl w:val="0"/>
        <w:numPr>
          <w:ilvl w:val="0"/>
          <w:numId w:val="33"/>
        </w:numPr>
        <w:shd w:val="clear" w:color="auto" w:fill="auto"/>
        <w:bidi w:val="0"/>
        <w:spacing w:before="0" w:after="0" w:line="317" w:lineRule="exact"/>
        <w:ind w:left="0" w:right="0" w:firstLine="0"/>
        <w:jc w:val="left"/>
        <w:rPr>
          <w:sz w:val="20"/>
          <w:szCs w:val="20"/>
        </w:rPr>
      </w:pPr>
      <w:bookmarkStart w:id="538" w:name="bookmark538"/>
      <w:bookmarkEnd w:id="538"/>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李奉利先生因工作调整，于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日由本公司执行董事调任为本公司非执行董事；于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日辞任本公司董事长、非执行董事，李奉利先生 担任董事长、非执行董事等职务到</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年年度股东大会，其辞任自</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年年度股东大会选举产生新董事（即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日）后生效。</w:t>
      </w:r>
    </w:p>
    <w:p>
      <w:pPr>
        <w:pStyle w:val="Style2"/>
        <w:keepNext w:val="0"/>
        <w:keepLines w:val="0"/>
        <w:widowControl w:val="0"/>
        <w:numPr>
          <w:ilvl w:val="0"/>
          <w:numId w:val="33"/>
        </w:numPr>
        <w:shd w:val="clear" w:color="auto" w:fill="auto"/>
        <w:tabs>
          <w:tab w:pos="334" w:val="left"/>
        </w:tabs>
        <w:bidi w:val="0"/>
        <w:spacing w:before="0" w:after="0" w:line="341" w:lineRule="exact"/>
        <w:ind w:left="0" w:right="0" w:firstLine="0"/>
        <w:jc w:val="left"/>
        <w:rPr>
          <w:sz w:val="20"/>
          <w:szCs w:val="20"/>
        </w:rPr>
      </w:pPr>
      <w:bookmarkStart w:id="539" w:name="bookmark539"/>
      <w:bookmarkEnd w:id="539"/>
      <w:r>
        <w:rPr>
          <w:color w:val="000000"/>
          <w:spacing w:val="0"/>
          <w:w w:val="100"/>
          <w:position w:val="0"/>
          <w:sz w:val="20"/>
          <w:szCs w:val="20"/>
        </w:rPr>
        <w:t>焦广军先生因工作调整，于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日辞任本公司副董事长、非执行董事。</w:t>
      </w:r>
    </w:p>
    <w:p>
      <w:pPr>
        <w:pStyle w:val="Style2"/>
        <w:keepNext w:val="0"/>
        <w:keepLines w:val="0"/>
        <w:widowControl w:val="0"/>
        <w:numPr>
          <w:ilvl w:val="0"/>
          <w:numId w:val="33"/>
        </w:numPr>
        <w:shd w:val="clear" w:color="auto" w:fill="auto"/>
        <w:tabs>
          <w:tab w:pos="334" w:val="left"/>
        </w:tabs>
        <w:bidi w:val="0"/>
        <w:spacing w:before="0" w:after="40" w:line="341" w:lineRule="exact"/>
        <w:ind w:left="0" w:right="0" w:firstLine="0"/>
        <w:jc w:val="left"/>
        <w:rPr>
          <w:sz w:val="20"/>
          <w:szCs w:val="20"/>
        </w:rPr>
      </w:pPr>
      <w:bookmarkStart w:id="540" w:name="bookmark540"/>
      <w:bookmarkEnd w:id="540"/>
      <w:r>
        <w:rPr>
          <w:color w:val="000000"/>
          <w:spacing w:val="0"/>
          <w:w w:val="100"/>
          <w:position w:val="0"/>
          <w:sz w:val="20"/>
          <w:szCs w:val="20"/>
        </w:rPr>
        <w:t>张江南先生因工作调整，于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日辞任本公司总经理（总裁），并由本公司执行董事调任为本公司非执行董事；于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日辞任本公司非 执行董事。</w:t>
      </w:r>
    </w:p>
    <w:p>
      <w:pPr>
        <w:pStyle w:val="Style2"/>
        <w:keepNext w:val="0"/>
        <w:keepLines w:val="0"/>
        <w:widowControl w:val="0"/>
        <w:numPr>
          <w:ilvl w:val="0"/>
          <w:numId w:val="33"/>
        </w:numPr>
        <w:shd w:val="clear" w:color="auto" w:fill="auto"/>
        <w:tabs>
          <w:tab w:pos="334" w:val="left"/>
        </w:tabs>
        <w:bidi w:val="0"/>
        <w:spacing w:before="0" w:after="0" w:line="326" w:lineRule="exact"/>
        <w:ind w:left="0" w:right="0" w:firstLine="0"/>
        <w:jc w:val="left"/>
        <w:rPr>
          <w:sz w:val="20"/>
          <w:szCs w:val="20"/>
        </w:rPr>
      </w:pPr>
      <w:bookmarkStart w:id="541" w:name="bookmark541"/>
      <w:bookmarkEnd w:id="541"/>
      <w:r>
        <w:rPr>
          <w:color w:val="000000"/>
          <w:spacing w:val="0"/>
          <w:w w:val="100"/>
          <w:position w:val="0"/>
          <w:sz w:val="20"/>
          <w:szCs w:val="20"/>
        </w:rPr>
        <w:t>姜春凤女士因工作调整，于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日辞任本公司副总经理（副总裁）、财务总监，并由本公司执行董事调任为本公司非执行董事；于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26 </w:t>
      </w:r>
      <w:r>
        <w:rPr>
          <w:color w:val="000000"/>
          <w:spacing w:val="0"/>
          <w:w w:val="100"/>
          <w:position w:val="0"/>
          <w:sz w:val="20"/>
          <w:szCs w:val="20"/>
        </w:rPr>
        <w:t>日辞任本公司非执行董事。</w:t>
      </w:r>
    </w:p>
    <w:p>
      <w:pPr>
        <w:pStyle w:val="Style2"/>
        <w:keepNext w:val="0"/>
        <w:keepLines w:val="0"/>
        <w:widowControl w:val="0"/>
        <w:numPr>
          <w:ilvl w:val="0"/>
          <w:numId w:val="33"/>
        </w:numPr>
        <w:shd w:val="clear" w:color="auto" w:fill="auto"/>
        <w:tabs>
          <w:tab w:pos="334" w:val="left"/>
        </w:tabs>
        <w:bidi w:val="0"/>
        <w:spacing w:before="0" w:after="0" w:line="326" w:lineRule="exact"/>
        <w:ind w:left="0" w:right="0" w:firstLine="0"/>
        <w:jc w:val="left"/>
        <w:rPr>
          <w:sz w:val="20"/>
          <w:szCs w:val="20"/>
        </w:rPr>
      </w:pPr>
      <w:bookmarkStart w:id="542" w:name="bookmark542"/>
      <w:bookmarkEnd w:id="542"/>
      <w:r>
        <w:rPr>
          <w:color w:val="000000"/>
          <w:spacing w:val="0"/>
          <w:w w:val="100"/>
          <w:position w:val="0"/>
          <w:sz w:val="20"/>
          <w:szCs w:val="20"/>
        </w:rPr>
        <w:t>王新泽先生因工作调整，于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日辞任本公司副总经理（副总裁）。</w:t>
      </w:r>
    </w:p>
    <w:p>
      <w:pPr>
        <w:pStyle w:val="Style2"/>
        <w:keepNext w:val="0"/>
        <w:keepLines w:val="0"/>
        <w:widowControl w:val="0"/>
        <w:numPr>
          <w:ilvl w:val="0"/>
          <w:numId w:val="33"/>
        </w:numPr>
        <w:shd w:val="clear" w:color="auto" w:fill="auto"/>
        <w:tabs>
          <w:tab w:pos="334" w:val="left"/>
        </w:tabs>
        <w:bidi w:val="0"/>
        <w:spacing w:before="0" w:after="0" w:line="326" w:lineRule="exact"/>
        <w:ind w:left="0" w:right="0" w:firstLine="0"/>
        <w:jc w:val="left"/>
        <w:rPr>
          <w:sz w:val="20"/>
          <w:szCs w:val="20"/>
        </w:rPr>
      </w:pPr>
      <w:bookmarkStart w:id="543" w:name="bookmark543"/>
      <w:bookmarkEnd w:id="543"/>
      <w:r>
        <w:rPr>
          <w:color w:val="000000"/>
          <w:spacing w:val="0"/>
          <w:w w:val="100"/>
          <w:position w:val="0"/>
          <w:sz w:val="20"/>
          <w:szCs w:val="20"/>
        </w:rPr>
        <w:t>苏建光先生因工作调整，于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日辞任本公司副总经理（副总裁）。</w:t>
      </w:r>
    </w:p>
    <w:p>
      <w:pPr>
        <w:pStyle w:val="Style2"/>
        <w:keepNext w:val="0"/>
        <w:keepLines w:val="0"/>
        <w:widowControl w:val="0"/>
        <w:numPr>
          <w:ilvl w:val="0"/>
          <w:numId w:val="33"/>
        </w:numPr>
        <w:shd w:val="clear" w:color="auto" w:fill="auto"/>
        <w:tabs>
          <w:tab w:pos="334" w:val="left"/>
        </w:tabs>
        <w:bidi w:val="0"/>
        <w:spacing w:before="0" w:after="0" w:line="326" w:lineRule="exact"/>
        <w:ind w:left="0" w:right="0" w:firstLine="0"/>
        <w:jc w:val="left"/>
        <w:rPr>
          <w:sz w:val="20"/>
          <w:szCs w:val="20"/>
        </w:rPr>
      </w:pPr>
      <w:bookmarkStart w:id="544" w:name="bookmark544"/>
      <w:bookmarkEnd w:id="544"/>
      <w:r>
        <w:rPr>
          <w:color w:val="000000"/>
          <w:spacing w:val="0"/>
          <w:w w:val="100"/>
          <w:position w:val="0"/>
          <w:sz w:val="20"/>
          <w:szCs w:val="20"/>
        </w:rPr>
        <w:t>李武成先生因工作调整，于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日辞任本公司监事。</w:t>
      </w:r>
    </w:p>
    <w:p>
      <w:pPr>
        <w:pStyle w:val="Style2"/>
        <w:keepNext w:val="0"/>
        <w:keepLines w:val="0"/>
        <w:widowControl w:val="0"/>
        <w:numPr>
          <w:ilvl w:val="0"/>
          <w:numId w:val="33"/>
        </w:numPr>
        <w:shd w:val="clear" w:color="auto" w:fill="auto"/>
        <w:tabs>
          <w:tab w:pos="334" w:val="left"/>
        </w:tabs>
        <w:bidi w:val="0"/>
        <w:spacing w:before="0" w:after="0" w:line="326" w:lineRule="exact"/>
        <w:ind w:left="0" w:right="0" w:firstLine="0"/>
        <w:jc w:val="left"/>
        <w:rPr>
          <w:sz w:val="20"/>
          <w:szCs w:val="20"/>
        </w:rPr>
      </w:pPr>
      <w:bookmarkStart w:id="545" w:name="bookmark545"/>
      <w:bookmarkEnd w:id="545"/>
      <w:r>
        <w:rPr>
          <w:color w:val="000000"/>
          <w:spacing w:val="0"/>
          <w:w w:val="100"/>
          <w:position w:val="0"/>
          <w:sz w:val="20"/>
          <w:szCs w:val="20"/>
        </w:rPr>
        <w:t>张为先生因工作调整，于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日辞任本公司非执行董事。</w:t>
      </w:r>
    </w:p>
    <w:p>
      <w:pPr>
        <w:pStyle w:val="Style2"/>
        <w:keepNext w:val="0"/>
        <w:keepLines w:val="0"/>
        <w:widowControl w:val="0"/>
        <w:numPr>
          <w:ilvl w:val="0"/>
          <w:numId w:val="33"/>
        </w:numPr>
        <w:shd w:val="clear" w:color="auto" w:fill="auto"/>
        <w:tabs>
          <w:tab w:pos="334" w:val="left"/>
        </w:tabs>
        <w:bidi w:val="0"/>
        <w:spacing w:before="0" w:after="0" w:line="326" w:lineRule="exact"/>
        <w:ind w:left="0" w:right="0" w:firstLine="0"/>
        <w:jc w:val="left"/>
        <w:rPr>
          <w:sz w:val="20"/>
          <w:szCs w:val="20"/>
        </w:rPr>
      </w:pPr>
      <w:bookmarkStart w:id="546" w:name="bookmark546"/>
      <w:bookmarkEnd w:id="546"/>
      <w:r>
        <w:rPr>
          <w:color w:val="000000"/>
          <w:spacing w:val="0"/>
          <w:w w:val="100"/>
          <w:position w:val="0"/>
          <w:sz w:val="20"/>
          <w:szCs w:val="20"/>
        </w:rPr>
        <w:t>褚效忠先生因年龄原因，于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日辞任本公司职工代表董事。</w:t>
      </w:r>
    </w:p>
    <w:p>
      <w:pPr>
        <w:pStyle w:val="Style2"/>
        <w:keepNext w:val="0"/>
        <w:keepLines w:val="0"/>
        <w:widowControl w:val="0"/>
        <w:numPr>
          <w:ilvl w:val="0"/>
          <w:numId w:val="33"/>
        </w:numPr>
        <w:shd w:val="clear" w:color="auto" w:fill="auto"/>
        <w:tabs>
          <w:tab w:pos="421" w:val="left"/>
        </w:tabs>
        <w:bidi w:val="0"/>
        <w:spacing w:before="0" w:after="0" w:line="326" w:lineRule="exact"/>
        <w:ind w:left="0" w:right="0" w:firstLine="0"/>
        <w:jc w:val="left"/>
        <w:rPr>
          <w:sz w:val="20"/>
          <w:szCs w:val="20"/>
        </w:rPr>
      </w:pPr>
      <w:bookmarkStart w:id="547" w:name="bookmark547"/>
      <w:bookmarkEnd w:id="547"/>
      <w:r>
        <w:rPr>
          <w:color w:val="000000"/>
          <w:spacing w:val="0"/>
          <w:w w:val="100"/>
          <w:position w:val="0"/>
          <w:sz w:val="20"/>
          <w:szCs w:val="20"/>
        </w:rPr>
        <w:t>陈福香先生因工作调整，于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日辞任本公司董事会秘书。</w:t>
      </w:r>
    </w:p>
    <w:p>
      <w:pPr>
        <w:pStyle w:val="Style2"/>
        <w:keepNext w:val="0"/>
        <w:keepLines w:val="0"/>
        <w:widowControl w:val="0"/>
        <w:numPr>
          <w:ilvl w:val="0"/>
          <w:numId w:val="33"/>
        </w:numPr>
        <w:shd w:val="clear" w:color="auto" w:fill="auto"/>
        <w:tabs>
          <w:tab w:pos="421" w:val="left"/>
        </w:tabs>
        <w:bidi w:val="0"/>
        <w:spacing w:before="0" w:after="400" w:line="326" w:lineRule="exact"/>
        <w:ind w:left="0" w:right="0" w:firstLine="0"/>
        <w:jc w:val="left"/>
        <w:rPr>
          <w:sz w:val="20"/>
          <w:szCs w:val="20"/>
        </w:rPr>
      </w:pPr>
      <w:bookmarkStart w:id="548" w:name="bookmark548"/>
      <w:bookmarkEnd w:id="548"/>
      <w:r>
        <w:rPr>
          <w:color w:val="000000"/>
          <w:spacing w:val="0"/>
          <w:w w:val="100"/>
          <w:position w:val="0"/>
          <w:sz w:val="20"/>
          <w:szCs w:val="20"/>
        </w:rPr>
        <w:t>张连钢先生因工作调整，于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日辞任本公司副总经理。</w:t>
      </w:r>
    </w:p>
    <w:tbl>
      <w:tblPr>
        <w:tblOverlap w:val="never"/>
        <w:jc w:val="center"/>
        <w:tblLayout w:type="fixed"/>
      </w:tblPr>
      <w:tblGrid>
        <w:gridCol w:w="1392"/>
        <w:gridCol w:w="12715"/>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主要工作经历</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贾福宁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贾福宁先生，</w:t>
            </w:r>
            <w:r>
              <w:rPr>
                <w:rFonts w:ascii="Times New Roman" w:eastAsia="Times New Roman" w:hAnsi="Times New Roman" w:cs="Times New Roman"/>
                <w:color w:val="000000"/>
                <w:spacing w:val="0"/>
                <w:w w:val="100"/>
                <w:position w:val="0"/>
              </w:rPr>
              <w:t>1968</w:t>
            </w:r>
            <w:r>
              <w:rPr>
                <w:color w:val="000000"/>
                <w:spacing w:val="0"/>
                <w:w w:val="100"/>
                <w:position w:val="0"/>
              </w:rPr>
              <w:t>年出生，天津大学工商管理技术经济专业在职硕士，高级工程师，于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月起加入本公司。现任本公司党委书记、 董事长、执行董事、董事会战略发展委员会主席、董事会提名委员会委员、授权代表，青岛港集团党委书记、董事长。曾任青岛市市北 区人民政府副区长、青岛市建设委员会副主任、党委委员，青岛市城乡建设委员会副主任、党委委员，青岛市地铁工程建设指挥部常务 副总指挥、办公室主任、党组书记，青岛地铁集团有限公司董事长、党委书记。贾福宁先生拥有超过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年的国家机关及大型国有企业领 导管理经验。</w:t>
            </w:r>
          </w:p>
        </w:tc>
      </w:tr>
      <w:tr>
        <w:trPr>
          <w:trHeight w:val="20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苏建光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苏建光先生，</w:t>
            </w:r>
            <w:r>
              <w:rPr>
                <w:rFonts w:ascii="Times New Roman" w:eastAsia="Times New Roman" w:hAnsi="Times New Roman" w:cs="Times New Roman"/>
                <w:color w:val="000000"/>
                <w:spacing w:val="0"/>
                <w:w w:val="100"/>
                <w:position w:val="0"/>
              </w:rPr>
              <w:t>1969</w:t>
            </w:r>
            <w:r>
              <w:rPr>
                <w:color w:val="000000"/>
                <w:spacing w:val="0"/>
                <w:w w:val="100"/>
                <w:position w:val="0"/>
              </w:rPr>
              <w:t>年出生，中国海洋大学港口海岸及近海工程专业在职工学硕士，高级工程师，于</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月起加入青岛港务局（现为青 岛港集团），并于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月起加入本公司。现任本公司党委副书记、副董事长、非执行董事、董事会战略发展委员会委员、董事会薪 酬委员会委员，青岛港集团党委副书记、董事、总经理，青岛建港指挥部指挥，青岛国际邮轮港区服务管理局副局长、党组成员。曾任 青岛港工党委书记、经理、纪委书记，港建分公司党委书记、经理，青岛港集团党委委员，青岛港口投资建设（集团）有限责任公司党 委书记、总经理，本公司副总裁（副总经理）。苏建光先生拥有超过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年的港口行业工作经验，在大型港口企业管理方面拥有丰富经验</w:t>
            </w:r>
          </w:p>
        </w:tc>
      </w:tr>
      <w:tr>
        <w:trPr>
          <w:trHeight w:val="13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冯波鸣</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冯波鸣先生，</w:t>
            </w:r>
            <w:r>
              <w:rPr>
                <w:rFonts w:ascii="Times New Roman" w:eastAsia="Times New Roman" w:hAnsi="Times New Roman" w:cs="Times New Roman"/>
                <w:color w:val="000000"/>
                <w:spacing w:val="0"/>
                <w:w w:val="100"/>
                <w:position w:val="0"/>
              </w:rPr>
              <w:t>1969</w:t>
            </w:r>
            <w:r>
              <w:rPr>
                <w:color w:val="000000"/>
                <w:spacing w:val="0"/>
                <w:w w:val="100"/>
                <w:position w:val="0"/>
              </w:rPr>
              <w:t>年出生，香港大学工商管理专业硕士，于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月起加入本公司。现任本公司非执行董事、董事会战略发展委员会委 员，中远海运港口有限公司（香港联交所上市公司，股票代码为</w:t>
            </w:r>
            <w:r>
              <w:rPr>
                <w:rFonts w:ascii="Times New Roman" w:eastAsia="Times New Roman" w:hAnsi="Times New Roman" w:cs="Times New Roman"/>
                <w:color w:val="000000"/>
                <w:spacing w:val="0"/>
                <w:w w:val="100"/>
                <w:position w:val="0"/>
              </w:rPr>
              <w:t>01199</w:t>
            </w:r>
            <w:r>
              <w:rPr>
                <w:color w:val="000000"/>
                <w:spacing w:val="0"/>
                <w:w w:val="100"/>
                <w:position w:val="0"/>
              </w:rPr>
              <w:t>）执行董事、董事会主席、董事会执行委员会主席、投资及战略规 划委员会主席、提名委员会委员及薪酬委员会委员，中远海运控股股份有限公司（香港联交所和上交所上市公司，股票代码分别为</w:t>
            </w:r>
            <w:r>
              <w:rPr>
                <w:rFonts w:ascii="Times New Roman" w:eastAsia="Times New Roman" w:hAnsi="Times New Roman" w:cs="Times New Roman"/>
                <w:color w:val="000000"/>
                <w:spacing w:val="0"/>
                <w:w w:val="100"/>
                <w:position w:val="0"/>
              </w:rPr>
              <w:t xml:space="preserve">01919 </w:t>
            </w:r>
            <w:r>
              <w:rPr>
                <w:color w:val="000000"/>
                <w:spacing w:val="0"/>
                <w:w w:val="100"/>
                <w:position w:val="0"/>
              </w:rPr>
              <w:t>和</w:t>
            </w:r>
            <w:r>
              <w:rPr>
                <w:rFonts w:ascii="Times New Roman" w:eastAsia="Times New Roman" w:hAnsi="Times New Roman" w:cs="Times New Roman"/>
                <w:color w:val="000000"/>
                <w:spacing w:val="0"/>
                <w:w w:val="100"/>
                <w:position w:val="0"/>
              </w:rPr>
              <w:t>601919</w:t>
            </w:r>
            <w:r>
              <w:rPr>
                <w:color w:val="000000"/>
                <w:spacing w:val="0"/>
                <w:w w:val="100"/>
                <w:position w:val="0"/>
              </w:rPr>
              <w:t>）及东方海外（国际）有限公司（香港联交所上市公司，股票代码为</w:t>
            </w:r>
            <w:r>
              <w:rPr>
                <w:rFonts w:ascii="Times New Roman" w:eastAsia="Times New Roman" w:hAnsi="Times New Roman" w:cs="Times New Roman"/>
                <w:color w:val="000000"/>
                <w:spacing w:val="0"/>
                <w:w w:val="100"/>
                <w:position w:val="0"/>
              </w:rPr>
              <w:t>00316</w:t>
            </w:r>
            <w:r>
              <w:rPr>
                <w:color w:val="000000"/>
                <w:spacing w:val="0"/>
                <w:w w:val="100"/>
                <w:position w:val="0"/>
              </w:rPr>
              <w:t>）执行董事，中远海运国际（香港）有限公司（香港</w:t>
            </w:r>
          </w:p>
        </w:tc>
      </w:tr>
    </w:tbl>
    <w:p>
      <w:pPr>
        <w:spacing w:lineRule="exact" w:line="1"/>
        <w:rPr>
          <w:sz w:val="2"/>
          <w:szCs w:val="2"/>
        </w:rPr>
      </w:pPr>
      <w:r>
        <w:br w:type="page"/>
      </w:r>
    </w:p>
    <w:tbl>
      <w:tblPr>
        <w:tblOverlap w:val="never"/>
        <w:jc w:val="center"/>
        <w:tblLayout w:type="fixed"/>
      </w:tblPr>
      <w:tblGrid>
        <w:gridCol w:w="1392"/>
        <w:gridCol w:w="12715"/>
      </w:tblGrid>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主要工作经历</w:t>
            </w:r>
          </w:p>
        </w:tc>
      </w:tr>
      <w:tr>
        <w:trPr>
          <w:trHeight w:val="26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1" w:lineRule="exact"/>
              <w:ind w:left="0" w:right="0" w:firstLine="0"/>
              <w:jc w:val="both"/>
            </w:pPr>
            <w:r>
              <w:rPr>
                <w:color w:val="000000"/>
                <w:spacing w:val="0"/>
                <w:w w:val="100"/>
                <w:position w:val="0"/>
              </w:rPr>
              <w:t>联交所上市公司，股票代码为</w:t>
            </w:r>
            <w:r>
              <w:rPr>
                <w:rFonts w:ascii="Times New Roman" w:eastAsia="Times New Roman" w:hAnsi="Times New Roman" w:cs="Times New Roman"/>
                <w:color w:val="000000"/>
                <w:spacing w:val="0"/>
                <w:w w:val="100"/>
                <w:position w:val="0"/>
              </w:rPr>
              <w:t>00517</w:t>
            </w:r>
            <w:r>
              <w:rPr>
                <w:color w:val="000000"/>
                <w:spacing w:val="0"/>
                <w:w w:val="100"/>
                <w:position w:val="0"/>
              </w:rPr>
              <w:t>）及</w:t>
            </w:r>
            <w:r>
              <w:rPr>
                <w:rFonts w:ascii="Times New Roman" w:eastAsia="Times New Roman" w:hAnsi="Times New Roman" w:cs="Times New Roman"/>
                <w:color w:val="000000"/>
                <w:spacing w:val="0"/>
                <w:w w:val="100"/>
                <w:position w:val="0"/>
              </w:rPr>
              <w:t>Piraeus Port Authority S.A.</w:t>
            </w:r>
            <w:r>
              <w:rPr>
                <w:color w:val="000000"/>
                <w:spacing w:val="0"/>
                <w:w w:val="100"/>
                <w:position w:val="0"/>
              </w:rPr>
              <w:t xml:space="preserve">（比雷埃夫斯港务局有限公司，雅典证券交易所上市公司，股票代码为 </w:t>
            </w:r>
            <w:r>
              <w:rPr>
                <w:rFonts w:ascii="Times New Roman" w:eastAsia="Times New Roman" w:hAnsi="Times New Roman" w:cs="Times New Roman"/>
                <w:color w:val="000000"/>
                <w:spacing w:val="0"/>
                <w:w w:val="100"/>
                <w:position w:val="0"/>
              </w:rPr>
              <w:t>PPA</w:t>
            </w:r>
            <w:r>
              <w:rPr>
                <w:color w:val="000000"/>
                <w:spacing w:val="0"/>
                <w:w w:val="100"/>
                <w:position w:val="0"/>
              </w:rPr>
              <w:t>）</w:t>
            </w:r>
            <w:r>
              <w:rPr>
                <w:color w:val="000000"/>
                <w:spacing w:val="0"/>
                <w:w w:val="100"/>
                <w:position w:val="0"/>
              </w:rPr>
              <w:t>非执行董事，并担任中远海运（香港）有限公司、中远海运投资控股有限公司（前称中远海运金融控股有限公司）及海南港航控股 有限公司董事。曾任中远集装箱运输有限公司（现为中远海运集装箱运输有限公司）贸易保障部商务部经理、中远集运香港</w:t>
            </w:r>
            <w:r>
              <w:rPr>
                <w:rFonts w:ascii="Times New Roman" w:eastAsia="Times New Roman" w:hAnsi="Times New Roman" w:cs="Times New Roman"/>
                <w:color w:val="000000"/>
                <w:spacing w:val="0"/>
                <w:w w:val="100"/>
                <w:position w:val="0"/>
              </w:rPr>
              <w:t xml:space="preserve">MERCURY </w:t>
            </w:r>
            <w:r>
              <w:rPr>
                <w:color w:val="000000"/>
                <w:spacing w:val="0"/>
                <w:w w:val="100"/>
                <w:position w:val="0"/>
              </w:rPr>
              <w:t>公司总经理、中远控股（香港）有限公司经营管理部总经理、武汉中远国际货运有限公司（现为武汉中远海运集装箱运输有限公司）及 武汉中远物流有限公司总经理、中国远洋运输有限公司及中远海控战略管理实施办公室主任、中远海控非执行董事、中国远洋海运集团 有限公司战略与企业管理本部总经理及中远海运港口有限公司、中远海运发展股份有限公司（香港联交所和上交所上市公司，股票代码 分别为</w:t>
            </w:r>
            <w:r>
              <w:rPr>
                <w:rFonts w:ascii="Times New Roman" w:eastAsia="Times New Roman" w:hAnsi="Times New Roman" w:cs="Times New Roman"/>
                <w:color w:val="000000"/>
                <w:spacing w:val="0"/>
                <w:w w:val="100"/>
                <w:position w:val="0"/>
              </w:rPr>
              <w:t>02866</w:t>
            </w:r>
            <w:r>
              <w:rPr>
                <w:color w:val="000000"/>
                <w:spacing w:val="0"/>
                <w:w w:val="100"/>
                <w:position w:val="0"/>
              </w:rPr>
              <w:t>和</w:t>
            </w:r>
            <w:r>
              <w:rPr>
                <w:rFonts w:ascii="Times New Roman" w:eastAsia="Times New Roman" w:hAnsi="Times New Roman" w:cs="Times New Roman"/>
                <w:color w:val="000000"/>
                <w:spacing w:val="0"/>
                <w:w w:val="100"/>
                <w:position w:val="0"/>
              </w:rPr>
              <w:t>601866</w:t>
            </w:r>
            <w:r>
              <w:rPr>
                <w:color w:val="000000"/>
                <w:spacing w:val="0"/>
                <w:w w:val="100"/>
                <w:position w:val="0"/>
              </w:rPr>
              <w:t>）及中远海运能源运输股份有限公司（香港联交所和上交所上市公司，股票代码分别为</w:t>
            </w:r>
            <w:r>
              <w:rPr>
                <w:rFonts w:ascii="Times New Roman" w:eastAsia="Times New Roman" w:hAnsi="Times New Roman" w:cs="Times New Roman"/>
                <w:color w:val="000000"/>
                <w:spacing w:val="0"/>
                <w:w w:val="100"/>
                <w:position w:val="0"/>
              </w:rPr>
              <w:t>01138</w:t>
            </w:r>
            <w:r>
              <w:rPr>
                <w:color w:val="000000"/>
                <w:spacing w:val="0"/>
                <w:w w:val="100"/>
                <w:position w:val="0"/>
              </w:rPr>
              <w:t>和</w:t>
            </w:r>
            <w:r>
              <w:rPr>
                <w:rFonts w:ascii="Times New Roman" w:eastAsia="Times New Roman" w:hAnsi="Times New Roman" w:cs="Times New Roman"/>
                <w:color w:val="000000"/>
                <w:spacing w:val="0"/>
                <w:w w:val="100"/>
                <w:position w:val="0"/>
              </w:rPr>
              <w:t>600026</w:t>
            </w:r>
            <w:r>
              <w:rPr>
                <w:color w:val="000000"/>
                <w:spacing w:val="0"/>
                <w:w w:val="100"/>
                <w:position w:val="0"/>
              </w:rPr>
              <w:t>）非执行董 事及中远海运散货运输有限公司董事等职务。</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王新泽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王新泽先生，</w:t>
            </w:r>
            <w:r>
              <w:rPr>
                <w:rFonts w:ascii="Times New Roman" w:eastAsia="Times New Roman" w:hAnsi="Times New Roman" w:cs="Times New Roman"/>
                <w:color w:val="000000"/>
                <w:spacing w:val="0"/>
                <w:w w:val="100"/>
                <w:position w:val="0"/>
              </w:rPr>
              <w:t>1963</w:t>
            </w:r>
            <w:r>
              <w:rPr>
                <w:color w:val="000000"/>
                <w:spacing w:val="0"/>
                <w:w w:val="100"/>
                <w:position w:val="0"/>
              </w:rPr>
              <w:t>年出生，山东省委党校经济管理专业在职大学学历，高级经济师，于</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月起加入青岛港务局（现为青岛港集团） ，并于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月起加入本公司。现任本公司党委副书记、执行董事、总经理、机关党委书记、董事会战略发展委员会委员，青岛港集 团党委副书记、董事。曾任青岛港务局劳资处副处长，青岛港集团人事部副部长、部长、办公室副主任、党委组织部部长、机关党委委 员，本公司综合管理部部长、人力资源部部长、党委组织部部长、机关党委委员、副总裁。王新泽先生拥有超过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 验，在大型港口管理方面拥有丰富经验。</w:t>
            </w:r>
          </w:p>
        </w:tc>
      </w:tr>
      <w:tr>
        <w:trPr>
          <w:trHeight w:val="20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王军先生，</w:t>
            </w:r>
            <w:r>
              <w:rPr>
                <w:rFonts w:ascii="Times New Roman" w:eastAsia="Times New Roman" w:hAnsi="Times New Roman" w:cs="Times New Roman"/>
                <w:color w:val="000000"/>
                <w:spacing w:val="0"/>
                <w:w w:val="100"/>
                <w:position w:val="0"/>
              </w:rPr>
              <w:t>1965</w:t>
            </w:r>
            <w:r>
              <w:rPr>
                <w:color w:val="000000"/>
                <w:spacing w:val="0"/>
                <w:w w:val="100"/>
                <w:position w:val="0"/>
              </w:rPr>
              <w:t>年出生，中央党校经济管理专业在职大学学历，工程师，于</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月起加入青岛港务局（现为青岛港集团），并于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月起加入本公司。现任本公司党委委员、非执行董事、董事会战略发展委员会委员，青岛港集团党委委员、副总经理，青岛港引航 站有限公司董事长，青岛实华副董事长，山东港联化董事长，青港油港执行董事，摩科瑞仓储董事长，</w:t>
            </w:r>
            <w:r>
              <w:rPr>
                <w:rFonts w:ascii="Times New Roman" w:eastAsia="Times New Roman" w:hAnsi="Times New Roman" w:cs="Times New Roman"/>
                <w:color w:val="000000"/>
                <w:spacing w:val="0"/>
                <w:w w:val="100"/>
                <w:position w:val="0"/>
              </w:rPr>
              <w:t>QQCT</w:t>
            </w:r>
            <w:r>
              <w:rPr>
                <w:color w:val="000000"/>
                <w:spacing w:val="0"/>
                <w:w w:val="100"/>
                <w:position w:val="0"/>
              </w:rPr>
              <w:t>董事长，</w:t>
            </w:r>
            <w:r>
              <w:rPr>
                <w:rFonts w:ascii="Times New Roman" w:eastAsia="Times New Roman" w:hAnsi="Times New Roman" w:cs="Times New Roman"/>
                <w:color w:val="000000"/>
                <w:spacing w:val="0"/>
                <w:w w:val="100"/>
                <w:position w:val="0"/>
              </w:rPr>
              <w:t>QQCTN</w:t>
            </w:r>
            <w:r>
              <w:rPr>
                <w:color w:val="000000"/>
                <w:spacing w:val="0"/>
                <w:w w:val="100"/>
                <w:position w:val="0"/>
              </w:rPr>
              <w:t xml:space="preserve">董事长， </w:t>
            </w:r>
            <w:r>
              <w:rPr>
                <w:rFonts w:ascii="Times New Roman" w:eastAsia="Times New Roman" w:hAnsi="Times New Roman" w:cs="Times New Roman"/>
                <w:color w:val="000000"/>
                <w:spacing w:val="0"/>
                <w:w w:val="100"/>
                <w:position w:val="0"/>
              </w:rPr>
              <w:t>QQCTU</w:t>
            </w:r>
            <w:r>
              <w:rPr>
                <w:color w:val="000000"/>
                <w:spacing w:val="0"/>
                <w:w w:val="100"/>
                <w:position w:val="0"/>
              </w:rPr>
              <w:t>董事，西联副董事长，</w:t>
            </w:r>
            <w:r>
              <w:rPr>
                <w:rFonts w:ascii="Times New Roman" w:eastAsia="Times New Roman" w:hAnsi="Times New Roman" w:cs="Times New Roman"/>
                <w:color w:val="000000"/>
                <w:spacing w:val="0"/>
                <w:w w:val="100"/>
                <w:position w:val="0"/>
              </w:rPr>
              <w:t>QDOT</w:t>
            </w:r>
            <w:r>
              <w:rPr>
                <w:color w:val="000000"/>
                <w:spacing w:val="0"/>
                <w:w w:val="100"/>
                <w:position w:val="0"/>
              </w:rPr>
              <w:t>董事长，摩科瑞物流董事长。曾任本公司业务部部长、机关党委委员，董家口分公司党委副书记、 经理，大唐港务总经理，华能青岛总经理，</w:t>
            </w:r>
            <w:r>
              <w:rPr>
                <w:rFonts w:ascii="Times New Roman" w:eastAsia="Times New Roman" w:hAnsi="Times New Roman" w:cs="Times New Roman"/>
                <w:color w:val="000000"/>
                <w:spacing w:val="0"/>
                <w:w w:val="100"/>
                <w:position w:val="0"/>
              </w:rPr>
              <w:t>QQCTU</w:t>
            </w:r>
            <w:r>
              <w:rPr>
                <w:color w:val="000000"/>
                <w:spacing w:val="0"/>
                <w:w w:val="100"/>
                <w:position w:val="0"/>
              </w:rPr>
              <w:t>党委书记、总经理、纪委书记，西联党委书记、总经理。王军先生拥有超过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 口行业工作经验，在大型港口企业管理方面拥有丰富经验。</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王芙玲</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王芙玲女士，</w:t>
            </w:r>
            <w:r>
              <w:rPr>
                <w:rFonts w:ascii="Times New Roman" w:eastAsia="Times New Roman" w:hAnsi="Times New Roman" w:cs="Times New Roman"/>
                <w:color w:val="000000"/>
                <w:spacing w:val="0"/>
                <w:w w:val="100"/>
                <w:position w:val="0"/>
              </w:rPr>
              <w:t>1974</w:t>
            </w:r>
            <w:r>
              <w:rPr>
                <w:color w:val="000000"/>
                <w:spacing w:val="0"/>
                <w:w w:val="100"/>
                <w:position w:val="0"/>
              </w:rPr>
              <w:t>年出生，南京邮电大学计算机技术专业在职工程硕士，于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月起加入本公司。现任本公司党委委员、工会主席、 职工代表董事、董事会战略发展委员会委员、董事会审计委员会委员，青岛港集团党委委员、工会主席。曾任青岛市委督查室工作人员 、决策督查处副处长，青岛市委办公厅党内网络政务处副处长和调研员，青岛市委总值班室调研员、保密办宣传教育处处长及机要保密 局宣传教育处处长，青岛港集团总经理助理。王芙玲女士拥有超过</w:t>
            </w:r>
            <w:r>
              <w:rPr>
                <w:rFonts w:ascii="Times New Roman" w:eastAsia="Times New Roman" w:hAnsi="Times New Roman" w:cs="Times New Roman"/>
                <w:color w:val="000000"/>
                <w:spacing w:val="0"/>
                <w:w w:val="100"/>
                <w:position w:val="0"/>
              </w:rPr>
              <w:t>20</w:t>
            </w:r>
            <w:r>
              <w:rPr>
                <w:color w:val="000000"/>
                <w:spacing w:val="0"/>
                <w:w w:val="100"/>
                <w:position w:val="0"/>
              </w:rPr>
              <w:t>年的国家机关领导管理经验。</w:t>
            </w:r>
          </w:p>
        </w:tc>
      </w:tr>
      <w:tr>
        <w:trPr>
          <w:trHeight w:val="10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4" w:lineRule="exact"/>
              <w:ind w:left="0" w:right="0" w:firstLine="0"/>
              <w:jc w:val="both"/>
            </w:pPr>
            <w:r>
              <w:rPr>
                <w:color w:val="000000"/>
                <w:spacing w:val="0"/>
                <w:w w:val="100"/>
                <w:position w:val="0"/>
              </w:rPr>
              <w:t>李燕女士，</w:t>
            </w:r>
            <w:r>
              <w:rPr>
                <w:rFonts w:ascii="Times New Roman" w:eastAsia="Times New Roman" w:hAnsi="Times New Roman" w:cs="Times New Roman"/>
                <w:color w:val="000000"/>
                <w:spacing w:val="0"/>
                <w:w w:val="100"/>
                <w:position w:val="0"/>
              </w:rPr>
              <w:t>1957</w:t>
            </w:r>
            <w:r>
              <w:rPr>
                <w:color w:val="000000"/>
                <w:spacing w:val="0"/>
                <w:w w:val="100"/>
                <w:position w:val="0"/>
              </w:rPr>
              <w:t>年出生，中央财政金融学院（现为中央财经大学）财政专业经济学学士，教授，于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月起加入本公司。现任本公司 独立非执行董事、董事会审计委员会主席、董事会薪酬委员会委员，中央财经大学财税学院教授、博士生导师，政府预算研究所所长， 中国注册会计师协会非执业会员，中国财政学会理事，中国法学会财税法学研究会理事，北京东华软件股份有限公司（深交所上市公司</w:t>
            </w:r>
          </w:p>
        </w:tc>
      </w:tr>
    </w:tbl>
    <w:p>
      <w:pPr>
        <w:spacing w:lineRule="exact" w:line="1"/>
        <w:rPr>
          <w:sz w:val="2"/>
          <w:szCs w:val="2"/>
        </w:rPr>
      </w:pPr>
      <w:r>
        <w:br w:type="page"/>
      </w:r>
    </w:p>
    <w:tbl>
      <w:tblPr>
        <w:tblOverlap w:val="never"/>
        <w:jc w:val="center"/>
        <w:tblLayout w:type="fixed"/>
      </w:tblPr>
      <w:tblGrid>
        <w:gridCol w:w="1392"/>
        <w:gridCol w:w="12715"/>
      </w:tblGrid>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主要工作经历</w:t>
            </w:r>
          </w:p>
        </w:tc>
      </w:tr>
      <w:tr>
        <w:trPr>
          <w:trHeight w:val="13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,股票代码为</w:t>
            </w:r>
            <w:r>
              <w:rPr>
                <w:rFonts w:ascii="Times New Roman" w:eastAsia="Times New Roman" w:hAnsi="Times New Roman" w:cs="Times New Roman"/>
                <w:color w:val="000000"/>
                <w:spacing w:val="0"/>
                <w:w w:val="100"/>
                <w:position w:val="0"/>
              </w:rPr>
              <w:t>002065</w:t>
            </w:r>
            <w:r>
              <w:rPr>
                <w:color w:val="000000"/>
                <w:spacing w:val="0"/>
                <w:w w:val="100"/>
                <w:position w:val="0"/>
              </w:rPr>
              <w:t>）独立非执行董事，江西富祥药业股份有限公司（深交所上市公司，股票代码为</w:t>
            </w:r>
            <w:r>
              <w:rPr>
                <w:rFonts w:ascii="Times New Roman" w:eastAsia="Times New Roman" w:hAnsi="Times New Roman" w:cs="Times New Roman"/>
                <w:color w:val="000000"/>
                <w:spacing w:val="0"/>
                <w:w w:val="100"/>
                <w:position w:val="0"/>
              </w:rPr>
              <w:t>300497</w:t>
            </w:r>
            <w:r>
              <w:rPr>
                <w:color w:val="000000"/>
                <w:spacing w:val="0"/>
                <w:w w:val="100"/>
                <w:position w:val="0"/>
              </w:rPr>
              <w:t>）独立非执行董事，北京华 力创通科技股份有限公司（深交所上市公司，股票代码为</w:t>
            </w:r>
            <w:r>
              <w:rPr>
                <w:rFonts w:ascii="Times New Roman" w:eastAsia="Times New Roman" w:hAnsi="Times New Roman" w:cs="Times New Roman"/>
                <w:color w:val="000000"/>
                <w:spacing w:val="0"/>
                <w:w w:val="100"/>
                <w:position w:val="0"/>
              </w:rPr>
              <w:t xml:space="preserve">300045 </w:t>
            </w:r>
            <w:r>
              <w:rPr>
                <w:color w:val="000000"/>
                <w:spacing w:val="0"/>
                <w:w w:val="100"/>
                <w:position w:val="0"/>
              </w:rPr>
              <w:t>）独立非执行董事，青岛啤酒股份有限公司（香港联交所和上交所上市 公司，股票代码分别为</w:t>
            </w:r>
            <w:r>
              <w:rPr>
                <w:rFonts w:ascii="Times New Roman" w:eastAsia="Times New Roman" w:hAnsi="Times New Roman" w:cs="Times New Roman"/>
                <w:color w:val="000000"/>
                <w:spacing w:val="0"/>
                <w:w w:val="100"/>
                <w:position w:val="0"/>
              </w:rPr>
              <w:t>00168</w:t>
            </w:r>
            <w:r>
              <w:rPr>
                <w:color w:val="000000"/>
                <w:spacing w:val="0"/>
                <w:w w:val="100"/>
                <w:position w:val="0"/>
              </w:rPr>
              <w:t>和</w:t>
            </w:r>
            <w:r>
              <w:rPr>
                <w:rFonts w:ascii="Times New Roman" w:eastAsia="Times New Roman" w:hAnsi="Times New Roman" w:cs="Times New Roman"/>
                <w:color w:val="000000"/>
                <w:spacing w:val="0"/>
                <w:w w:val="100"/>
                <w:position w:val="0"/>
              </w:rPr>
              <w:t>600600</w:t>
            </w:r>
            <w:r>
              <w:rPr>
                <w:color w:val="000000"/>
                <w:spacing w:val="0"/>
                <w:w w:val="100"/>
                <w:position w:val="0"/>
              </w:rPr>
              <w:t>）独立监事。曾任青岛啤酒股份有限公司独立非执行董事，中国电影股份有限公司（上交所上市公 司，股票代码为</w:t>
            </w:r>
            <w:r>
              <w:rPr>
                <w:rFonts w:ascii="Times New Roman" w:eastAsia="Times New Roman" w:hAnsi="Times New Roman" w:cs="Times New Roman"/>
                <w:color w:val="000000"/>
                <w:spacing w:val="0"/>
                <w:w w:val="100"/>
                <w:position w:val="0"/>
              </w:rPr>
              <w:t>600977</w:t>
            </w:r>
            <w:r>
              <w:rPr>
                <w:color w:val="000000"/>
                <w:spacing w:val="0"/>
                <w:w w:val="100"/>
                <w:position w:val="0"/>
              </w:rPr>
              <w:t>）独立非执行董事，安徽荃银高科种业股份有限公司（深交所上市公司，股票代码为</w:t>
            </w:r>
            <w:r>
              <w:rPr>
                <w:rFonts w:ascii="Times New Roman" w:eastAsia="Times New Roman" w:hAnsi="Times New Roman" w:cs="Times New Roman"/>
                <w:color w:val="000000"/>
                <w:spacing w:val="0"/>
                <w:w w:val="100"/>
                <w:position w:val="0"/>
              </w:rPr>
              <w:t>300087</w:t>
            </w:r>
            <w:r>
              <w:rPr>
                <w:color w:val="000000"/>
                <w:spacing w:val="0"/>
                <w:w w:val="100"/>
                <w:position w:val="0"/>
              </w:rPr>
              <w:t>）独立非执行董事。</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3" w:lineRule="exact"/>
              <w:ind w:left="0" w:right="0" w:firstLine="0"/>
              <w:jc w:val="both"/>
            </w:pPr>
            <w:r>
              <w:rPr>
                <w:color w:val="000000"/>
                <w:spacing w:val="0"/>
                <w:w w:val="100"/>
                <w:position w:val="0"/>
              </w:rPr>
              <w:t>蒋敏先生，</w:t>
            </w:r>
            <w:r>
              <w:rPr>
                <w:rFonts w:ascii="Times New Roman" w:eastAsia="Times New Roman" w:hAnsi="Times New Roman" w:cs="Times New Roman"/>
                <w:color w:val="000000"/>
                <w:spacing w:val="0"/>
                <w:w w:val="100"/>
                <w:position w:val="0"/>
              </w:rPr>
              <w:t>1965</w:t>
            </w:r>
            <w:r>
              <w:rPr>
                <w:color w:val="000000"/>
                <w:spacing w:val="0"/>
                <w:w w:val="100"/>
                <w:position w:val="0"/>
              </w:rPr>
              <w:t>年出生，安徽大学民商法专业硕士，于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月起加入本公司。现任本公司独立非执行董事、董事会提名委员会主席、 董事会战略发展委员会委员，安徽天禾律师事务所创始合伙人，山东药用玻璃股份有限公司（上海证券交易所上市公司，股票代码为</w:t>
            </w:r>
            <w:r>
              <w:rPr>
                <w:rFonts w:ascii="Times New Roman" w:eastAsia="Times New Roman" w:hAnsi="Times New Roman" w:cs="Times New Roman"/>
                <w:color w:val="000000"/>
                <w:spacing w:val="0"/>
                <w:w w:val="100"/>
                <w:position w:val="0"/>
              </w:rPr>
              <w:t xml:space="preserve">600529 </w:t>
            </w:r>
            <w:r>
              <w:rPr>
                <w:color w:val="000000"/>
                <w:spacing w:val="0"/>
                <w:w w:val="100"/>
                <w:position w:val="0"/>
              </w:rPr>
              <w:t>）独立非执行董事，科大智慧科技股份有限公司（深圳证券交易所上市公司，股票代码为</w:t>
            </w:r>
            <w:r>
              <w:rPr>
                <w:rFonts w:ascii="Times New Roman" w:eastAsia="Times New Roman" w:hAnsi="Times New Roman" w:cs="Times New Roman"/>
                <w:color w:val="000000"/>
                <w:spacing w:val="0"/>
                <w:w w:val="100"/>
                <w:position w:val="0"/>
              </w:rPr>
              <w:t>300222</w:t>
            </w:r>
            <w:r>
              <w:rPr>
                <w:color w:val="000000"/>
                <w:spacing w:val="0"/>
                <w:w w:val="100"/>
                <w:position w:val="0"/>
              </w:rPr>
              <w:t>）独立非执行董事。曾任安徽省经济律 师事务所副主任，青岛啤酒股份有限公司（香港联交所和上海证券交易所上市公司，股票代码分别为</w:t>
            </w:r>
            <w:r>
              <w:rPr>
                <w:rFonts w:ascii="Times New Roman" w:eastAsia="Times New Roman" w:hAnsi="Times New Roman" w:cs="Times New Roman"/>
                <w:color w:val="000000"/>
                <w:spacing w:val="0"/>
                <w:w w:val="100"/>
                <w:position w:val="0"/>
              </w:rPr>
              <w:t>00168</w:t>
            </w:r>
            <w:r>
              <w:rPr>
                <w:color w:val="000000"/>
                <w:spacing w:val="0"/>
                <w:w w:val="100"/>
                <w:position w:val="0"/>
              </w:rPr>
              <w:t>和</w:t>
            </w:r>
            <w:r>
              <w:rPr>
                <w:rFonts w:ascii="Times New Roman" w:eastAsia="Times New Roman" w:hAnsi="Times New Roman" w:cs="Times New Roman"/>
                <w:color w:val="000000"/>
                <w:spacing w:val="0"/>
                <w:w w:val="100"/>
                <w:position w:val="0"/>
              </w:rPr>
              <w:t>600600</w:t>
            </w:r>
            <w:r>
              <w:rPr>
                <w:color w:val="000000"/>
                <w:spacing w:val="0"/>
                <w:w w:val="100"/>
                <w:position w:val="0"/>
              </w:rPr>
              <w:t>）独立非执行董事， 阳光电源股份有限公司（深圳证券交易所上市公司，股票代码为</w:t>
            </w:r>
            <w:r>
              <w:rPr>
                <w:rFonts w:ascii="Times New Roman" w:eastAsia="Times New Roman" w:hAnsi="Times New Roman" w:cs="Times New Roman"/>
                <w:color w:val="000000"/>
                <w:spacing w:val="0"/>
                <w:w w:val="100"/>
                <w:position w:val="0"/>
              </w:rPr>
              <w:t xml:space="preserve">300274 </w:t>
            </w:r>
            <w:r>
              <w:rPr>
                <w:color w:val="000000"/>
                <w:spacing w:val="0"/>
                <w:w w:val="100"/>
                <w:position w:val="0"/>
              </w:rPr>
              <w:t>）独立非执行董事。</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黎国浩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3" w:lineRule="exact"/>
              <w:ind w:left="0" w:right="0" w:firstLine="0"/>
              <w:jc w:val="both"/>
            </w:pPr>
            <w:r>
              <w:rPr>
                <w:color w:val="000000"/>
                <w:spacing w:val="0"/>
                <w:w w:val="100"/>
                <w:position w:val="0"/>
              </w:rPr>
              <w:t>黎国浩先生，</w:t>
            </w:r>
            <w:r>
              <w:rPr>
                <w:rFonts w:ascii="Times New Roman" w:eastAsia="Times New Roman" w:hAnsi="Times New Roman" w:cs="Times New Roman"/>
                <w:color w:val="000000"/>
                <w:spacing w:val="0"/>
                <w:w w:val="100"/>
                <w:position w:val="0"/>
              </w:rPr>
              <w:t>1977</w:t>
            </w:r>
            <w:r>
              <w:rPr>
                <w:color w:val="000000"/>
                <w:spacing w:val="0"/>
                <w:w w:val="100"/>
                <w:position w:val="0"/>
              </w:rPr>
              <w:t>年出生，香港中文大学专业会计专业工商管理学士，于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月起加入本公司。现任本公司独立非执行董事、董事会 薪酬委员会主席、董事会审计委员会委员、董事会提名委员会委员，上海第九城市信息技术有限公司（纳斯达克证券交易所上市公司， 股票代码为</w:t>
            </w:r>
            <w:r>
              <w:rPr>
                <w:rFonts w:ascii="Times New Roman" w:eastAsia="Times New Roman" w:hAnsi="Times New Roman" w:cs="Times New Roman"/>
                <w:color w:val="000000"/>
                <w:spacing w:val="0"/>
                <w:w w:val="100"/>
                <w:position w:val="0"/>
              </w:rPr>
              <w:t>NCTY</w:t>
            </w:r>
            <w:r>
              <w:rPr>
                <w:color w:val="000000"/>
                <w:spacing w:val="0"/>
                <w:w w:val="100"/>
                <w:position w:val="0"/>
              </w:rPr>
              <w:t>）</w:t>
            </w:r>
            <w:r>
              <w:rPr>
                <w:color w:val="000000"/>
                <w:spacing w:val="0"/>
                <w:w w:val="100"/>
                <w:position w:val="0"/>
              </w:rPr>
              <w:t>首席财务官、执行董事。曾任德勤会计师事务所审计经理。黎国浩先生拥有英国特许公认资深会计师、香港注册会计 师、美国注册会计师执业资格。</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张庆财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张庆财先生，</w:t>
            </w:r>
            <w:r>
              <w:rPr>
                <w:rFonts w:ascii="Times New Roman" w:eastAsia="Times New Roman" w:hAnsi="Times New Roman" w:cs="Times New Roman"/>
                <w:color w:val="000000"/>
                <w:spacing w:val="0"/>
                <w:w w:val="100"/>
                <w:position w:val="0"/>
              </w:rPr>
              <w:t>1960</w:t>
            </w:r>
            <w:r>
              <w:rPr>
                <w:color w:val="000000"/>
                <w:spacing w:val="0"/>
                <w:w w:val="100"/>
                <w:position w:val="0"/>
              </w:rPr>
              <w:t>年出生，大连海运学院（现为大连海事大学）轮机专业工学学士，工程技术应用研究员，于</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月起加入青岛港务 局（现为青岛港集团），并于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月起加入本公司。现任本公司监事会主席，山东港口集团有限公司高级别专家。曾任青岛港集团 办公室主任、安技部部长、港机厂党委书记、厂长、总工程师，</w:t>
            </w:r>
            <w:r>
              <w:rPr>
                <w:rFonts w:ascii="Times New Roman" w:eastAsia="Times New Roman" w:hAnsi="Times New Roman" w:cs="Times New Roman"/>
                <w:color w:val="000000"/>
                <w:spacing w:val="0"/>
                <w:w w:val="100"/>
                <w:position w:val="0"/>
              </w:rPr>
              <w:t>QQCT</w:t>
            </w:r>
            <w:r>
              <w:rPr>
                <w:color w:val="000000"/>
                <w:spacing w:val="0"/>
                <w:w w:val="100"/>
                <w:position w:val="0"/>
              </w:rPr>
              <w:t>党委书记、董事、总经理，</w:t>
            </w:r>
            <w:r>
              <w:rPr>
                <w:rFonts w:ascii="Times New Roman" w:eastAsia="Times New Roman" w:hAnsi="Times New Roman" w:cs="Times New Roman"/>
                <w:color w:val="000000"/>
                <w:spacing w:val="0"/>
                <w:w w:val="100"/>
                <w:position w:val="0"/>
              </w:rPr>
              <w:t>QQCTN</w:t>
            </w:r>
            <w:r>
              <w:rPr>
                <w:color w:val="000000"/>
                <w:spacing w:val="0"/>
                <w:w w:val="100"/>
                <w:position w:val="0"/>
              </w:rPr>
              <w:t>董事，</w:t>
            </w:r>
            <w:r>
              <w:rPr>
                <w:rFonts w:ascii="Times New Roman" w:eastAsia="Times New Roman" w:hAnsi="Times New Roman" w:cs="Times New Roman"/>
                <w:color w:val="000000"/>
                <w:spacing w:val="0"/>
                <w:w w:val="100"/>
                <w:position w:val="0"/>
              </w:rPr>
              <w:t>QQCTUA</w:t>
            </w:r>
            <w:r>
              <w:rPr>
                <w:color w:val="000000"/>
                <w:spacing w:val="0"/>
                <w:w w:val="100"/>
                <w:position w:val="0"/>
              </w:rPr>
              <w:t>董事，威海青 威集装箱码头有限公司董事长，青岛港集团党委委员、常务副总经理，本公司党委委员。张庆财先生拥有超过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 ，在大型港口企业管理方面拥有丰富经验。</w:t>
            </w:r>
          </w:p>
        </w:tc>
      </w:tr>
      <w:tr>
        <w:trPr>
          <w:trHeight w:val="20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王亚平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1" w:lineRule="exact"/>
              <w:ind w:left="0" w:right="0" w:firstLine="0"/>
              <w:jc w:val="both"/>
            </w:pPr>
            <w:r>
              <w:rPr>
                <w:color w:val="000000"/>
                <w:spacing w:val="0"/>
                <w:w w:val="100"/>
                <w:position w:val="0"/>
              </w:rPr>
              <w:t>王亚平先生，</w:t>
            </w:r>
            <w:r>
              <w:rPr>
                <w:rFonts w:ascii="Times New Roman" w:eastAsia="Times New Roman" w:hAnsi="Times New Roman" w:cs="Times New Roman"/>
                <w:color w:val="000000"/>
                <w:spacing w:val="0"/>
                <w:w w:val="100"/>
                <w:position w:val="0"/>
              </w:rPr>
              <w:t>1964</w:t>
            </w:r>
            <w:r>
              <w:rPr>
                <w:color w:val="000000"/>
                <w:spacing w:val="0"/>
                <w:w w:val="100"/>
                <w:position w:val="0"/>
              </w:rPr>
              <w:t>年出生，华东政法学院（现为华东政法大学）法学学士，一级律师，于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月起加入本公司。现任本公司独立监事 ，山东琴岛律师事务所执行主任、高级合伙人，山东省律师协会副会长，青岛市律师协会监事长，青岛市仲裁委员会仲裁员，青岛啤酒 股份有限公司（香港联交所和上海证券交易所上市公司，股票代码分别为</w:t>
            </w:r>
            <w:r>
              <w:rPr>
                <w:rFonts w:ascii="Times New Roman" w:eastAsia="Times New Roman" w:hAnsi="Times New Roman" w:cs="Times New Roman"/>
                <w:color w:val="000000"/>
                <w:spacing w:val="0"/>
                <w:w w:val="100"/>
                <w:position w:val="0"/>
              </w:rPr>
              <w:t>00168</w:t>
            </w:r>
            <w:r>
              <w:rPr>
                <w:color w:val="000000"/>
                <w:spacing w:val="0"/>
                <w:w w:val="100"/>
                <w:position w:val="0"/>
              </w:rPr>
              <w:t>和</w:t>
            </w:r>
            <w:r>
              <w:rPr>
                <w:rFonts w:ascii="Times New Roman" w:eastAsia="Times New Roman" w:hAnsi="Times New Roman" w:cs="Times New Roman"/>
                <w:color w:val="000000"/>
                <w:spacing w:val="0"/>
                <w:w w:val="100"/>
                <w:position w:val="0"/>
              </w:rPr>
              <w:t>600600</w:t>
            </w:r>
            <w:r>
              <w:rPr>
                <w:color w:val="000000"/>
                <w:spacing w:val="0"/>
                <w:w w:val="100"/>
                <w:position w:val="0"/>
              </w:rPr>
              <w:t>）独立监事，瑞港建设控股有限公司（香港联交 所上市公司，股票代码为</w:t>
            </w:r>
            <w:r>
              <w:rPr>
                <w:rFonts w:ascii="Times New Roman" w:eastAsia="Times New Roman" w:hAnsi="Times New Roman" w:cs="Times New Roman"/>
                <w:color w:val="000000"/>
                <w:spacing w:val="0"/>
                <w:w w:val="100"/>
                <w:position w:val="0"/>
              </w:rPr>
              <w:t>06816</w:t>
            </w:r>
            <w:r>
              <w:rPr>
                <w:color w:val="000000"/>
                <w:spacing w:val="0"/>
                <w:w w:val="100"/>
                <w:position w:val="0"/>
              </w:rPr>
              <w:t>）独立非执行董事。曾任本公司独立非执行董事、董事会提名委员会主席、薪酬委员会主席、战略发展委 员会委员，青岛市律师协会会长，青岛天能重工股份有限公司（深圳证券交易所上市公司，股票代码为</w:t>
            </w:r>
            <w:r>
              <w:rPr>
                <w:rFonts w:ascii="Times New Roman" w:eastAsia="Times New Roman" w:hAnsi="Times New Roman" w:cs="Times New Roman"/>
                <w:color w:val="000000"/>
                <w:spacing w:val="0"/>
                <w:w w:val="100"/>
                <w:position w:val="0"/>
              </w:rPr>
              <w:t xml:space="preserve">300569 </w:t>
            </w:r>
            <w:r>
              <w:rPr>
                <w:color w:val="000000"/>
                <w:spacing w:val="0"/>
                <w:w w:val="100"/>
                <w:position w:val="0"/>
              </w:rPr>
              <w:t>）独立董事，青岛国信金 融控股有限公司外部董事，青岛百洋医药股份有限公司独立董事。</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杨秋林</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杨秋林先生，</w:t>
            </w:r>
            <w:r>
              <w:rPr>
                <w:rFonts w:ascii="Times New Roman" w:eastAsia="Times New Roman" w:hAnsi="Times New Roman" w:cs="Times New Roman"/>
                <w:color w:val="000000"/>
                <w:spacing w:val="0"/>
                <w:w w:val="100"/>
                <w:position w:val="0"/>
              </w:rPr>
              <w:t>1966</w:t>
            </w:r>
            <w:r>
              <w:rPr>
                <w:color w:val="000000"/>
                <w:spacing w:val="0"/>
                <w:w w:val="100"/>
                <w:position w:val="0"/>
              </w:rPr>
              <w:t>年出生，香港浸会大学应用会计与金融理学硕士，中国注册会计师、资产评估师、山东省优秀注册会计师，于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p>
        </w:tc>
      </w:tr>
    </w:tbl>
    <w:p>
      <w:pPr>
        <w:spacing w:lineRule="exact" w:line="1"/>
        <w:rPr>
          <w:sz w:val="2"/>
          <w:szCs w:val="2"/>
        </w:rPr>
      </w:pPr>
      <w:r>
        <w:br w:type="page"/>
      </w:r>
    </w:p>
    <w:tbl>
      <w:tblPr>
        <w:tblOverlap w:val="never"/>
        <w:jc w:val="center"/>
        <w:tblLayout w:type="fixed"/>
      </w:tblPr>
      <w:tblGrid>
        <w:gridCol w:w="1392"/>
        <w:gridCol w:w="12715"/>
      </w:tblGrid>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主要工作经历</w:t>
            </w:r>
          </w:p>
        </w:tc>
      </w:tr>
      <w:tr>
        <w:trPr>
          <w:trHeight w:val="16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月起加入本公司。现任本公司独立监事，大华会计师事务所（特殊普通合伙）山东分所副所长，青岛睿远成德管理咨询有限公司执行董 事，青岛航空产业投资服务中心有限公司董事，山东泰鹏环保材料股份有限公司董事。曾任本公司独立非执行董事、董事会审计委员会 委员、董事会提名委员会委员、董事会薪酬委员会委员，山东东方君和会计师事务所副所长，山东中苑投资集团财务总经理，山东利安 达东信会计师事务所有限公司副总经理，利安达会计师事务所（特殊普通合伙）青岛分所副总经理。杨秋林先生对财务管理及资本管理 具有深厚知识与从业经验。</w:t>
            </w:r>
          </w:p>
        </w:tc>
      </w:tr>
      <w:tr>
        <w:trPr>
          <w:trHeight w:val="10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刘水国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刘水国先生，</w:t>
            </w:r>
            <w:r>
              <w:rPr>
                <w:rFonts w:ascii="Times New Roman" w:eastAsia="Times New Roman" w:hAnsi="Times New Roman" w:cs="Times New Roman"/>
                <w:color w:val="000000"/>
                <w:spacing w:val="0"/>
                <w:w w:val="100"/>
                <w:position w:val="0"/>
              </w:rPr>
              <w:t>1975</w:t>
            </w:r>
            <w:r>
              <w:rPr>
                <w:color w:val="000000"/>
                <w:spacing w:val="0"/>
                <w:w w:val="100"/>
                <w:position w:val="0"/>
              </w:rPr>
              <w:t>年出生，大连海事大学交通运输规划与管理专业在职硕士，具有中华人民共和国律师资格，教授，于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 青岛港集团，并于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月起加入本公司。现任本公司职工代表监事、法律合规部部长、机关党委委员、机关工会主席（代），山东港 联化董事。曾任青岛港湾职业技术学院党委委员、院长助理、教务处处长，本公司法务部部长助理、副部长、机关工会副主席。</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夏希亮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3" w:lineRule="exact"/>
              <w:ind w:left="0" w:right="0" w:firstLine="0"/>
              <w:jc w:val="both"/>
            </w:pPr>
            <w:r>
              <w:rPr>
                <w:color w:val="000000"/>
                <w:spacing w:val="0"/>
                <w:w w:val="100"/>
                <w:position w:val="0"/>
              </w:rPr>
              <w:t>夏希亮先生，</w:t>
            </w:r>
            <w:r>
              <w:rPr>
                <w:rFonts w:ascii="Times New Roman" w:eastAsia="Times New Roman" w:hAnsi="Times New Roman" w:cs="Times New Roman"/>
                <w:color w:val="000000"/>
                <w:spacing w:val="0"/>
                <w:w w:val="100"/>
                <w:position w:val="0"/>
              </w:rPr>
              <w:t>1980</w:t>
            </w:r>
            <w:r>
              <w:rPr>
                <w:color w:val="000000"/>
                <w:spacing w:val="0"/>
                <w:w w:val="100"/>
                <w:position w:val="0"/>
              </w:rPr>
              <w:t>年出生，中央财经大学财务管理专业学士，高级会计师，于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月起加入青岛港集团，并于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 司。现任本公司监事、审计部（原监察审计部）部长、机关党委委员，青岛港集团巡察工作领导小组办公室主任，青岛港引航站有限公 司监事，</w:t>
            </w:r>
            <w:r>
              <w:rPr>
                <w:rFonts w:ascii="Times New Roman" w:eastAsia="Times New Roman" w:hAnsi="Times New Roman" w:cs="Times New Roman"/>
                <w:color w:val="000000"/>
                <w:spacing w:val="0"/>
                <w:w w:val="100"/>
                <w:position w:val="0"/>
              </w:rPr>
              <w:t>QQCT</w:t>
            </w:r>
            <w:r>
              <w:rPr>
                <w:color w:val="000000"/>
                <w:spacing w:val="0"/>
                <w:w w:val="100"/>
                <w:position w:val="0"/>
              </w:rPr>
              <w:t>监事，</w:t>
            </w:r>
            <w:r>
              <w:rPr>
                <w:rFonts w:ascii="Times New Roman" w:eastAsia="Times New Roman" w:hAnsi="Times New Roman" w:cs="Times New Roman"/>
                <w:color w:val="000000"/>
                <w:spacing w:val="0"/>
                <w:w w:val="100"/>
                <w:position w:val="0"/>
              </w:rPr>
              <w:t>QQCTN</w:t>
            </w:r>
            <w:r>
              <w:rPr>
                <w:color w:val="000000"/>
                <w:spacing w:val="0"/>
                <w:w w:val="100"/>
                <w:position w:val="0"/>
              </w:rPr>
              <w:t>监事，青岛港联顺船务有限公司监事，山东港联化监事，青港财务公司监事长，青岛环海湾开发建设有限 公司监事。曾任本公司监审部部长助理、监审部副部长、监察审计部副部长。</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5" w:lineRule="exact"/>
              <w:ind w:left="0" w:right="0" w:firstLine="0"/>
              <w:jc w:val="both"/>
            </w:pPr>
            <w:r>
              <w:rPr>
                <w:color w:val="000000"/>
                <w:spacing w:val="0"/>
                <w:w w:val="100"/>
                <w:position w:val="0"/>
              </w:rPr>
              <w:t>王晓燕女士，</w:t>
            </w:r>
            <w:r>
              <w:rPr>
                <w:rFonts w:ascii="Times New Roman" w:eastAsia="Times New Roman" w:hAnsi="Times New Roman" w:cs="Times New Roman"/>
                <w:color w:val="000000"/>
                <w:spacing w:val="0"/>
                <w:w w:val="100"/>
                <w:position w:val="0"/>
              </w:rPr>
              <w:t>1977</w:t>
            </w:r>
            <w:r>
              <w:rPr>
                <w:color w:val="000000"/>
                <w:spacing w:val="0"/>
                <w:w w:val="100"/>
                <w:position w:val="0"/>
              </w:rPr>
              <w:t>年出生，山东省委党校档案文秘专业在职大学学历，政工师，于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月起加入青岛港集团，并于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 本公司。现任本公司职工代表监事，</w:t>
            </w:r>
            <w:r>
              <w:rPr>
                <w:rFonts w:ascii="Times New Roman" w:eastAsia="Times New Roman" w:hAnsi="Times New Roman" w:cs="Times New Roman"/>
                <w:color w:val="000000"/>
                <w:spacing w:val="0"/>
                <w:w w:val="100"/>
                <w:position w:val="0"/>
              </w:rPr>
              <w:t>QQCTU</w:t>
            </w:r>
            <w:r>
              <w:rPr>
                <w:color w:val="000000"/>
                <w:spacing w:val="0"/>
                <w:w w:val="100"/>
                <w:position w:val="0"/>
              </w:rPr>
              <w:t>党委副书记、纪委书记、工会主席（代）、监事，</w:t>
            </w:r>
            <w:r>
              <w:rPr>
                <w:rFonts w:ascii="Times New Roman" w:eastAsia="Times New Roman" w:hAnsi="Times New Roman" w:cs="Times New Roman"/>
                <w:color w:val="000000"/>
                <w:spacing w:val="0"/>
                <w:w w:val="100"/>
                <w:position w:val="0"/>
              </w:rPr>
              <w:t>QQCTUA</w:t>
            </w:r>
            <w:r>
              <w:rPr>
                <w:color w:val="000000"/>
                <w:spacing w:val="0"/>
                <w:w w:val="100"/>
                <w:position w:val="0"/>
              </w:rPr>
              <w:t>监事。曾任本公司工会办公室主 任、女工委副主任、人力资源部部门主任、老龄工作主管，大港分公司综合部经理，青岛港集团工会办公室主任、女工委副主任，</w:t>
            </w:r>
            <w:r>
              <w:rPr>
                <w:rFonts w:ascii="Times New Roman" w:eastAsia="Times New Roman" w:hAnsi="Times New Roman" w:cs="Times New Roman"/>
                <w:color w:val="000000"/>
                <w:spacing w:val="0"/>
                <w:w w:val="100"/>
                <w:position w:val="0"/>
              </w:rPr>
              <w:t xml:space="preserve">QQCTN </w:t>
            </w:r>
            <w:r>
              <w:rPr>
                <w:color w:val="000000"/>
                <w:spacing w:val="0"/>
                <w:w w:val="100"/>
                <w:position w:val="0"/>
              </w:rPr>
              <w:t>党委委员、工会主席。</w:t>
            </w:r>
          </w:p>
        </w:tc>
      </w:tr>
      <w:tr>
        <w:trPr>
          <w:trHeight w:val="136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张建东</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张建东先生，</w:t>
            </w:r>
            <w:r>
              <w:rPr>
                <w:rFonts w:ascii="Times New Roman" w:eastAsia="Times New Roman" w:hAnsi="Times New Roman" w:cs="Times New Roman"/>
                <w:color w:val="000000"/>
                <w:spacing w:val="0"/>
                <w:w w:val="100"/>
                <w:position w:val="0"/>
              </w:rPr>
              <w:t>1962</w:t>
            </w:r>
            <w:r>
              <w:rPr>
                <w:color w:val="000000"/>
                <w:spacing w:val="0"/>
                <w:w w:val="100"/>
                <w:position w:val="0"/>
              </w:rPr>
              <w:t>年出生，中央党校大学经济管理专业在职大学学历，高级经济师，于</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月起加入青岛港务局（现为青岛港集团 ），并于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月起加入本公司。现任本公司党委委员、副总经理，威海港集团有限公司监事会主席，山东威海港股份有限公司监事 会主席。曾任青岛港务局业务处调度室副主任，青岛港集团业务部部长，前港分公司经理、党委书记，本公司安技部部长、监审部部长 、机关党委委员。张建东先生拥有超过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年的港口行业工作经验，在大型港口企业管理方面拥有丰富经验。</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5" w:lineRule="exact"/>
              <w:ind w:left="0" w:right="0" w:firstLine="0"/>
              <w:jc w:val="both"/>
            </w:pPr>
            <w:r>
              <w:rPr>
                <w:color w:val="000000"/>
                <w:spacing w:val="0"/>
                <w:w w:val="100"/>
                <w:position w:val="0"/>
              </w:rPr>
              <w:t>刘良先生，</w:t>
            </w:r>
            <w:r>
              <w:rPr>
                <w:rFonts w:ascii="Times New Roman" w:eastAsia="Times New Roman" w:hAnsi="Times New Roman" w:cs="Times New Roman"/>
                <w:color w:val="000000"/>
                <w:spacing w:val="0"/>
                <w:w w:val="100"/>
                <w:position w:val="0"/>
              </w:rPr>
              <w:t>1965</w:t>
            </w:r>
            <w:r>
              <w:rPr>
                <w:color w:val="000000"/>
                <w:spacing w:val="0"/>
                <w:w w:val="100"/>
                <w:position w:val="0"/>
              </w:rPr>
              <w:t>年出生，大连海事大学轮机管理专业在职工学学士，高级工程师，于</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月起加入青岛港务局（现为青岛港集团）， 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月起加入本公司。现任本公司副总经理。曾任青岛港集团轮驳公司副总经理、党委委员，本公司物资设备招标采购中心党 支部书记、主任，轮驳分公司党委书记、经理，本公司党委委员。刘良先生拥有超过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年的港口行业工作经验，在大型港口企业管理方 面拥有丰富经验。</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杨风广</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杨风广先生，</w:t>
            </w:r>
            <w:r>
              <w:rPr>
                <w:rFonts w:ascii="Times New Roman" w:eastAsia="Times New Roman" w:hAnsi="Times New Roman" w:cs="Times New Roman"/>
                <w:color w:val="000000"/>
                <w:spacing w:val="0"/>
                <w:w w:val="100"/>
                <w:position w:val="0"/>
              </w:rPr>
              <w:t>1964</w:t>
            </w:r>
            <w:r>
              <w:rPr>
                <w:color w:val="000000"/>
                <w:spacing w:val="0"/>
                <w:w w:val="100"/>
                <w:position w:val="0"/>
              </w:rPr>
              <w:t>年出生，山东行政学院工商管理专业在职管理学学士，高级政工师，于</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月起加入青岛港务局（现为青岛港集团</w:t>
            </w:r>
          </w:p>
        </w:tc>
      </w:tr>
    </w:tbl>
    <w:p>
      <w:pPr>
        <w:spacing w:lineRule="exact" w:line="1"/>
        <w:rPr>
          <w:sz w:val="2"/>
          <w:szCs w:val="2"/>
        </w:rPr>
      </w:pPr>
      <w:r>
        <w:br w:type="page"/>
      </w:r>
    </w:p>
    <w:tbl>
      <w:tblPr>
        <w:tblOverlap w:val="never"/>
        <w:jc w:val="center"/>
        <w:tblLayout w:type="fixed"/>
      </w:tblPr>
      <w:tblGrid>
        <w:gridCol w:w="1392"/>
        <w:gridCol w:w="12715"/>
      </w:tblGrid>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主要工作经历</w:t>
            </w:r>
          </w:p>
        </w:tc>
      </w:tr>
      <w:tr>
        <w:trPr>
          <w:trHeight w:val="10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月起加入本公司。现任本公司副总经理。曾任青岛港集团多个下属公司副经理、经理、党委委员、党委书记，</w:t>
            </w:r>
            <w:r>
              <w:rPr>
                <w:rFonts w:ascii="Times New Roman" w:eastAsia="Times New Roman" w:hAnsi="Times New Roman" w:cs="Times New Roman"/>
                <w:color w:val="000000"/>
                <w:spacing w:val="0"/>
                <w:w w:val="100"/>
                <w:position w:val="0"/>
              </w:rPr>
              <w:t xml:space="preserve">QDOT </w:t>
            </w:r>
            <w:r>
              <w:rPr>
                <w:color w:val="000000"/>
                <w:spacing w:val="0"/>
                <w:w w:val="100"/>
                <w:position w:val="0"/>
              </w:rPr>
              <w:t>党委书记、纪委书记、总经理，前港分公司党委书记、经理，本公司党委委员。杨风广先生拥有超过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 港口企业管理方面拥有丰富经验。</w:t>
            </w:r>
          </w:p>
        </w:tc>
      </w:tr>
      <w:tr>
        <w:trPr>
          <w:trHeight w:val="16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殷健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殷健先生，</w:t>
            </w:r>
            <w:r>
              <w:rPr>
                <w:rFonts w:ascii="Times New Roman" w:eastAsia="Times New Roman" w:hAnsi="Times New Roman" w:cs="Times New Roman"/>
                <w:color w:val="000000"/>
                <w:spacing w:val="0"/>
                <w:w w:val="100"/>
                <w:position w:val="0"/>
              </w:rPr>
              <w:t>1964</w:t>
            </w:r>
            <w:r>
              <w:rPr>
                <w:color w:val="000000"/>
                <w:spacing w:val="0"/>
                <w:w w:val="100"/>
                <w:position w:val="0"/>
              </w:rPr>
              <w:t>年出生，上海交通大学机械工程系液压专业学士，高级工程师，于</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月起加入青岛港务局（现为青岛港集团），并 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月起加入本公司。现任本公司副总经理，</w:t>
            </w:r>
            <w:r>
              <w:rPr>
                <w:rFonts w:ascii="Times New Roman" w:eastAsia="Times New Roman" w:hAnsi="Times New Roman" w:cs="Times New Roman"/>
                <w:color w:val="000000"/>
                <w:spacing w:val="0"/>
                <w:w w:val="100"/>
                <w:position w:val="0"/>
              </w:rPr>
              <w:t>QQCTN</w:t>
            </w:r>
            <w:r>
              <w:rPr>
                <w:color w:val="000000"/>
                <w:spacing w:val="0"/>
                <w:w w:val="100"/>
                <w:position w:val="0"/>
              </w:rPr>
              <w:t>党委书记、董事，海路国际副董事长、总经理。曾任青岛港集团安技部副部 长，青岛港国际股份有限公司物流分公司党委委员、经理助理，青岛前湾智能集装箱码头有限公司总经理助理，</w:t>
            </w:r>
            <w:r>
              <w:rPr>
                <w:rFonts w:ascii="Times New Roman" w:eastAsia="Times New Roman" w:hAnsi="Times New Roman" w:cs="Times New Roman"/>
                <w:color w:val="000000"/>
                <w:spacing w:val="0"/>
                <w:w w:val="100"/>
                <w:position w:val="0"/>
              </w:rPr>
              <w:t>QQCT</w:t>
            </w:r>
            <w:r>
              <w:rPr>
                <w:color w:val="000000"/>
                <w:spacing w:val="0"/>
                <w:w w:val="100"/>
                <w:position w:val="0"/>
              </w:rPr>
              <w:t>党委书记、总经理 ，</w:t>
            </w:r>
            <w:r>
              <w:rPr>
                <w:rFonts w:ascii="Times New Roman" w:eastAsia="Times New Roman" w:hAnsi="Times New Roman" w:cs="Times New Roman"/>
                <w:color w:val="000000"/>
                <w:spacing w:val="0"/>
                <w:w w:val="100"/>
                <w:position w:val="0"/>
              </w:rPr>
              <w:t>QQCTN</w:t>
            </w:r>
            <w:r>
              <w:rPr>
                <w:color w:val="000000"/>
                <w:spacing w:val="0"/>
                <w:w w:val="100"/>
                <w:position w:val="0"/>
              </w:rPr>
              <w:t>董事长、总经理。殷健先生拥有超过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年的港口行业工作经验，在大型港口企业管理及自动化码头建设运营方面拥有丰富经验</w:t>
            </w:r>
          </w:p>
        </w:tc>
      </w:tr>
      <w:tr>
        <w:trPr>
          <w:trHeight w:val="137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樊西为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樊西为先生，</w:t>
            </w:r>
            <w:r>
              <w:rPr>
                <w:rFonts w:ascii="Times New Roman" w:eastAsia="Times New Roman" w:hAnsi="Times New Roman" w:cs="Times New Roman"/>
                <w:color w:val="000000"/>
                <w:spacing w:val="0"/>
                <w:w w:val="100"/>
                <w:position w:val="0"/>
              </w:rPr>
              <w:t>1977</w:t>
            </w:r>
            <w:r>
              <w:rPr>
                <w:color w:val="000000"/>
                <w:spacing w:val="0"/>
                <w:w w:val="100"/>
                <w:position w:val="0"/>
              </w:rPr>
              <w:t>年出生，山东财政学院（现为山东财经大学）财政学专业学士，高级会计师，于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月起加入本公司。现任本公司 财务总监，青岛港集团董事。曾任山东高速物流集团有限公司财务审计部经理，山东高速光控产业投资基金管理有限公司董事、财务总 监、财务部经理，山东渤海湾港口集团有限公司总会计师。樊西为先生拥有超过</w:t>
            </w:r>
            <w:r>
              <w:rPr>
                <w:rFonts w:ascii="Times New Roman" w:eastAsia="Times New Roman" w:hAnsi="Times New Roman" w:cs="Times New Roman"/>
                <w:color w:val="000000"/>
                <w:spacing w:val="0"/>
                <w:w w:val="100"/>
                <w:position w:val="0"/>
              </w:rPr>
              <w:t>20</w:t>
            </w:r>
            <w:r>
              <w:rPr>
                <w:color w:val="000000"/>
                <w:spacing w:val="0"/>
                <w:w w:val="100"/>
                <w:position w:val="0"/>
              </w:rPr>
              <w:t>年的财务管理工作经验，在大型企业财务管理方面拥 有丰富经验。</w:t>
            </w:r>
          </w:p>
        </w:tc>
      </w:tr>
      <w:tr>
        <w:trPr>
          <w:trHeight w:val="137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刘永霞</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刘永霞先生，</w:t>
            </w:r>
            <w:r>
              <w:rPr>
                <w:rFonts w:ascii="Times New Roman" w:eastAsia="Times New Roman" w:hAnsi="Times New Roman" w:cs="Times New Roman"/>
                <w:color w:val="000000"/>
                <w:spacing w:val="0"/>
                <w:w w:val="100"/>
                <w:position w:val="0"/>
              </w:rPr>
              <w:t>1976</w:t>
            </w:r>
            <w:r>
              <w:rPr>
                <w:color w:val="000000"/>
                <w:spacing w:val="0"/>
                <w:w w:val="100"/>
                <w:position w:val="0"/>
              </w:rPr>
              <w:t>年出生，青岛大学国际通用会计专业学士，高级会计师，于</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月起加入青岛港务局（现为青岛港集团），并于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月起加入本公司。现任本公司董事会秘书、财务管理部（原资产财务部）部长、机关党委委员、授权代表</w:t>
            </w:r>
            <w:r>
              <w:rPr>
                <w:color w:val="000000"/>
                <w:spacing w:val="0"/>
                <w:w w:val="100"/>
                <w:position w:val="0"/>
              </w:rPr>
              <w:t>，</w:t>
            </w:r>
            <w:r>
              <w:rPr>
                <w:color w:val="000000"/>
                <w:spacing w:val="0"/>
                <w:w w:val="100"/>
                <w:position w:val="0"/>
              </w:rPr>
              <w:t>青岛港引航站有限公司董 事，青岛青银金融租赁有限公司董事。曾任青岛港集团财务部部长助理、副部长，本公司财务部副部长，青岛永利保险代理有限公司总 经理。刘永霞先生拥有超过</w:t>
            </w:r>
            <w:r>
              <w:rPr>
                <w:rFonts w:ascii="Times New Roman" w:eastAsia="Times New Roman" w:hAnsi="Times New Roman" w:cs="Times New Roman"/>
                <w:color w:val="000000"/>
                <w:spacing w:val="0"/>
                <w:w w:val="100"/>
                <w:position w:val="0"/>
              </w:rPr>
              <w:t>20</w:t>
            </w:r>
            <w:r>
              <w:rPr>
                <w:color w:val="000000"/>
                <w:spacing w:val="0"/>
                <w:w w:val="100"/>
                <w:position w:val="0"/>
              </w:rPr>
              <w:t>年的财务管理工作经验。</w:t>
            </w:r>
          </w:p>
        </w:tc>
      </w:tr>
    </w:tbl>
    <w:p>
      <w:pPr>
        <w:widowControl w:val="0"/>
        <w:spacing w:after="359" w:line="1" w:lineRule="exact"/>
      </w:pP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其它情况说明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360" w:line="370" w:lineRule="exact"/>
        <w:ind w:left="0" w:right="0" w:firstLine="0"/>
        <w:jc w:val="left"/>
      </w:pPr>
      <w:bookmarkStart w:id="549" w:name="bookmark549"/>
      <w:bookmarkStart w:id="550" w:name="bookmark550"/>
      <w:bookmarkStart w:id="551" w:name="bookmark551"/>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 xml:space="preserve">董事、高级管理人员报告期内被授予的股权激励情况 </w:t>
      </w:r>
      <w:r>
        <w:rPr>
          <w:b w:val="0"/>
          <w:bCs w:val="0"/>
          <w:color w:val="000000"/>
          <w:spacing w:val="0"/>
          <w:w w:val="100"/>
          <w:position w:val="0"/>
        </w:rPr>
        <w:t>口适用</w:t>
      </w:r>
      <w:r>
        <w:rPr>
          <w:b w:val="0"/>
          <w:bCs w:val="0"/>
          <w:color w:val="000000"/>
          <w:spacing w:val="0"/>
          <w:w w:val="100"/>
          <w:position w:val="0"/>
          <w:sz w:val="24"/>
          <w:szCs w:val="24"/>
        </w:rPr>
        <w:t>J</w:t>
      </w:r>
      <w:r>
        <w:rPr>
          <w:b w:val="0"/>
          <w:bCs w:val="0"/>
          <w:color w:val="000000"/>
          <w:spacing w:val="0"/>
          <w:w w:val="100"/>
          <w:position w:val="0"/>
        </w:rPr>
        <w:t>不适用</w:t>
      </w:r>
      <w:bookmarkEnd w:id="549"/>
      <w:bookmarkEnd w:id="550"/>
      <w:bookmarkEnd w:id="551"/>
      <w:r>
        <w:br w:type="page"/>
      </w:r>
    </w:p>
    <w:p>
      <w:pPr>
        <w:pStyle w:val="Style27"/>
        <w:keepNext w:val="0"/>
        <w:keepLines w:val="0"/>
        <w:widowControl w:val="0"/>
        <w:shd w:val="clear" w:color="auto" w:fill="auto"/>
        <w:bidi w:val="0"/>
        <w:spacing w:before="0" w:after="80" w:line="240" w:lineRule="auto"/>
        <w:ind w:left="101" w:right="0" w:firstLine="0"/>
        <w:jc w:val="left"/>
      </w:pPr>
      <w:r>
        <w:rPr>
          <w:b/>
          <w:bCs/>
          <w:color w:val="000000"/>
          <w:spacing w:val="0"/>
          <w:w w:val="100"/>
          <w:position w:val="0"/>
        </w:rPr>
        <w:t>二、现任及报告期内离任董事、监事和高级管理人员的任职情况</w:t>
      </w:r>
    </w:p>
    <w:p>
      <w:pPr>
        <w:pStyle w:val="Style27"/>
        <w:keepNext w:val="0"/>
        <w:keepLines w:val="0"/>
        <w:widowControl w:val="0"/>
        <w:shd w:val="clear" w:color="auto" w:fill="auto"/>
        <w:bidi w:val="0"/>
        <w:spacing w:before="0" w:after="8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101" w:right="0" w:firstLine="0"/>
        <w:jc w:val="left"/>
      </w:pPr>
      <w:r>
        <w:rPr>
          <w:rFonts w:ascii="Times New Roman" w:eastAsia="Times New Roman" w:hAnsi="Times New Roman" w:cs="Times New Roman"/>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283"/>
        <w:gridCol w:w="3038"/>
        <w:gridCol w:w="3754"/>
        <w:gridCol w:w="1838"/>
        <w:gridCol w:w="1862"/>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股东单位名称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在股东单位担任的职务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任期终止日期</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25" w:lineRule="exact"/>
              <w:ind w:left="128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ri=tr </w:t>
            </w:r>
            <w:r>
              <w:rPr>
                <w:color w:val="000000"/>
                <w:spacing w:val="0"/>
                <w:w w:val="100"/>
                <w:position w:val="0"/>
                <w:sz w:val="22"/>
                <w:szCs w:val="22"/>
              </w:rPr>
              <w:t>戈日 贾福宁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党委书记、董事长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苏建光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党委委员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2017.01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苏建光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党委副书记、董事、总经理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王新泽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党委副书记、董事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党委委员、副总经理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王芙玲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总经理助理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王芙玲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党委委员、工会主席</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代</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2020.04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王芙玲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党委委员、工会主席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张庆财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党委委员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2020.06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张庆财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总工程师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2015.03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张庆财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常务副总经理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巡查工作领导小组办公室主任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王晓燕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工会办公室主任、女工委副主任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樊西为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焦广军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总裁、党委副书记、副董事长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张江南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党委副书记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22"/>
                <w:szCs w:val="22"/>
              </w:rPr>
            </w:pPr>
            <w:r>
              <w:rPr>
                <w:color w:val="000000"/>
                <w:spacing w:val="0"/>
                <w:w w:val="100"/>
                <w:position w:val="0"/>
                <w:sz w:val="22"/>
                <w:szCs w:val="22"/>
              </w:rPr>
              <w:t>褚效忠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青岛建港指挥部党委书记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w:t>
            </w:r>
          </w:p>
        </w:tc>
      </w:tr>
    </w:tbl>
    <w:p>
      <w:pPr>
        <w:spacing w:lineRule="exact" w:line="1"/>
        <w:rPr>
          <w:sz w:val="2"/>
          <w:szCs w:val="2"/>
        </w:rPr>
      </w:pPr>
      <w:r>
        <w:br w:type="page"/>
      </w:r>
    </w:p>
    <w:p>
      <w:pPr>
        <w:pStyle w:val="Style27"/>
        <w:keepNext w:val="0"/>
        <w:keepLines w:val="0"/>
        <w:widowControl w:val="0"/>
        <w:shd w:val="clear" w:color="auto" w:fill="auto"/>
        <w:bidi w:val="0"/>
        <w:spacing w:before="0" w:after="8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二</w:t>
      </w:r>
      <w:r>
        <w:rPr>
          <w:rFonts w:ascii="Calibri" w:eastAsia="Calibri" w:hAnsi="Calibri" w:cs="Calibri"/>
          <w:b/>
          <w:bCs/>
          <w:color w:val="000000"/>
          <w:spacing w:val="0"/>
          <w:w w:val="100"/>
          <w:position w:val="0"/>
          <w:sz w:val="24"/>
          <w:szCs w:val="24"/>
        </w:rPr>
        <w:t>）</w:t>
      </w:r>
      <w:r>
        <w:rPr>
          <w:b/>
          <w:bCs/>
          <w:color w:val="000000"/>
          <w:spacing w:val="0"/>
          <w:w w:val="100"/>
          <w:position w:val="0"/>
        </w:rPr>
        <w:t>在其他单位任职情况</w:t>
      </w:r>
    </w:p>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1992"/>
        <w:gridCol w:w="5770"/>
        <w:gridCol w:w="2779"/>
        <w:gridCol w:w="1843"/>
        <w:gridCol w:w="1853"/>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rPr>
              <w:t>在其他单位担任的职务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任期终止日期</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中远海运港口有限公司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中远海运控股股份有限公司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东方海外（国际）有限公司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中远海运发展股份有限公司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中远海运能源运输股份有限公司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2020.06</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中远海运国际（香港）有限公司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Piraeus Port Authority S.A.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中远海运散货运输有限公司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2020.05</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中远海运投资控股有限公司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海南港航控股有限公司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青岛港引航站有限公司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青岛实华原油码头有限公司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山东港联化管道石油输送有限公司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青岛港国际油港有限公司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青岛海业摩科瑞仓储有限公司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青岛前湾集装箱码头有限责任公司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青岛新前湾集装箱码头有限责任公司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5770"/>
        <w:gridCol w:w="2779"/>
        <w:gridCol w:w="1843"/>
        <w:gridCol w:w="1853"/>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22"/>
                <w:szCs w:val="22"/>
              </w:rPr>
            </w:pPr>
            <w:r>
              <w:rPr>
                <w:b/>
                <w:bCs/>
                <w:color w:val="000000"/>
                <w:spacing w:val="0"/>
                <w:w w:val="100"/>
                <w:position w:val="0"/>
                <w:sz w:val="22"/>
                <w:szCs w:val="22"/>
              </w:rPr>
              <w:t>其他单位名称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rPr>
              <w:t>在其他单位担任的职务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任期终止日期</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青岛前湾联合集装箱码头有限责任公司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青岛前湾西港联合集装箱码头有限责任公司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青岛港董家口矿石码头有限公司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青岛海业摩科瑞物流有限公司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李燕</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中央财经大学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教授、博导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1982.07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李燕</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北京东华软件股份有限公司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李燕</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江西富祥药业股份有限公司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李燕</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北京华力创通科技股份有限公司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李燕</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青岛啤酒股份有限公司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蒋敏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安徽天禾律师事务所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创始合伙人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1996.01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蒋敏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山东药用玻璃股份有限公司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蒋敏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科大智能科技股份有限公司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蒋敏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阳光电源股份有限公司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蒋敏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青岛啤酒股份有限公司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2020.06</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黎国浩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上海第九城市信息技术有限公司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首席财务官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2008.07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黎国浩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上海第九城市信息技术有限公司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张庆财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山东省港口集团有限公司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高级别专家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王亚平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山东省律师协会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副会长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王亚平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青岛市律师协会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王亚平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青岛市仲裁委员会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仲裁员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1996.04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王亚平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山东琴岛律师事务所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执行主任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2017.01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5770"/>
        <w:gridCol w:w="2779"/>
        <w:gridCol w:w="1843"/>
        <w:gridCol w:w="1853"/>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在其他单位担任的职务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任期终止日期</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王亚平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青岛啤酒股份有限公司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2014.06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王亚平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青岛天能重工股份有限公司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2021.01</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王亚平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瑞港建设控股有限公司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王亚平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青岛国信金融控股有限公司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外部董事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2020.12</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王亚平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青岛百洋医药股份有限公司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2017.01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杨秋林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大华会计师事务所（特殊普通合伙）山东分所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副所长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2017.08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杨秋林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青岛睿远成德管理咨询有限公司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杨秋林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青岛航空产业投资服务中心有限公司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杨秋林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山东泰鹏环保材料股份有限公司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刘水国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山东港口金融控股有限公司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2020.09</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刘水国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山东港联化管道石油输送有限公司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山东港口小额贷款有限公司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2020.09</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青岛港引航站有限公司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青岛前湾集装箱码头有限责任公司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青岛新前湾集装箱码头有限责任公司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青岛港联顺船务有限公司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2014.09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山东港联化管道石油输送有限公司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山东港口金融控股有限公司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2020.09</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青岛港保险经纪有限公司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2020.09</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青岛港财务有限责任公司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夏希亮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青岛环海湾开发建设有限公司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5770"/>
        <w:gridCol w:w="2779"/>
        <w:gridCol w:w="1843"/>
        <w:gridCol w:w="1853"/>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在其他单位担任的职务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任期终止日期</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王晓燕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青岛新前湾集装箱码头有限责任公司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党委委员、工会主席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王晓燕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青岛前湾联合集装箱码头有限责任公司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党委副书记、纪委书记、 工会主席（代）、监事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王晓燕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青岛前湾新联合集装箱码头有限责任公司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张建东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威海港集团有限公司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张建东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山东威海港股份有限公司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2019.08</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张建东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26" w:lineRule="exact"/>
              <w:ind w:left="0" w:right="0" w:firstLine="0"/>
              <w:jc w:val="left"/>
              <w:rPr>
                <w:sz w:val="24"/>
                <w:szCs w:val="24"/>
              </w:rPr>
            </w:pPr>
            <w:r>
              <w:rPr>
                <w:color w:val="000000"/>
                <w:spacing w:val="0"/>
                <w:w w:val="100"/>
                <w:position w:val="0"/>
                <w:sz w:val="22"/>
                <w:szCs w:val="22"/>
              </w:rPr>
              <w:t>山东港口金融控股有限公司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原青岛港金融控股有限 公司</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张建东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青岛港财务有限责任公司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张建东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青岛港保险经纪有限公司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刘良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青岛港通宝航运有限公司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刘良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青岛港施维策拖轮有限公司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杨风广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青岛港董家口万邦物流有限公司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殷健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青岛新前湾集装箱码头有限责任公司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党委书记、董事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殷健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海路国际港口运营管理有限公司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樊西为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山东渤海湾港口集团有限公司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总会计师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樊西为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31" w:lineRule="exact"/>
              <w:ind w:left="0" w:right="0" w:firstLine="0"/>
              <w:jc w:val="left"/>
              <w:rPr>
                <w:sz w:val="24"/>
                <w:szCs w:val="24"/>
              </w:rPr>
            </w:pPr>
            <w:r>
              <w:rPr>
                <w:color w:val="000000"/>
                <w:spacing w:val="0"/>
                <w:w w:val="100"/>
                <w:position w:val="0"/>
                <w:sz w:val="22"/>
                <w:szCs w:val="22"/>
              </w:rPr>
              <w:t>山东港口金融控股有限公司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原青岛港金融控股有限 公司</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2020.09</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刘永霞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青岛港引航站有限公司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刘永霞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青岛青银金融租赁有限公司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李奉利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92"/>
        <w:gridCol w:w="5770"/>
        <w:gridCol w:w="2779"/>
        <w:gridCol w:w="1843"/>
        <w:gridCol w:w="1853"/>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rPr>
              <w:t>在其他单位担任的职务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任期终止日期</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李奉利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山东港口金融控股有限公司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李奉利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青岛港国际发展（香港）有限公司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焦广军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天津港（集团）有限公司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党委副书记、董事、总裁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焦广军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天津港股份有限公司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董事长、董事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焦广军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山东省港口集团有限公司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党委常委、副总经理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中国远洋海运集团有限公司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中远海运港口阿布扎比码头有限公司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2021.03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广州南沙海港集装箱码头有限公司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2020.04</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武汉中远海运港口码头有限公司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2018.01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2020.04</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张江南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党委副书记、董事、总经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张江南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张江南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2020.07</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姜春凤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山东省港口集团有限公司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财务管理部部长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姜春凤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山东港口金融控股有限公司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党委书记、董事、总经理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姜春凤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青岛港财务有限责任公司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2014.08</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陈福香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山东港口装备集团有限公司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党委书记、执行董事、总 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李武成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山东渤海湾港口集团有限公司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党委副书记、董事、总经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李武成</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山东港口陆海国际物流集团有限公司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党委书记、执行董事、总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2020.10</w:t>
            </w:r>
          </w:p>
        </w:tc>
      </w:tr>
    </w:tbl>
    <w:p>
      <w:pPr>
        <w:spacing w:lineRule="exact" w:line="1"/>
        <w:rPr>
          <w:sz w:val="2"/>
          <w:szCs w:val="2"/>
        </w:rPr>
      </w:pPr>
      <w:r>
        <w:br w:type="page"/>
      </w:r>
    </w:p>
    <w:tbl>
      <w:tblPr>
        <w:tblOverlap w:val="never"/>
        <w:jc w:val="center"/>
        <w:tblLayout w:type="fixed"/>
      </w:tblPr>
      <w:tblGrid>
        <w:gridCol w:w="1992"/>
        <w:gridCol w:w="5770"/>
        <w:gridCol w:w="2779"/>
        <w:gridCol w:w="1843"/>
        <w:gridCol w:w="1853"/>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任职人员姓名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rPr>
              <w:t>在其他单位担任的职务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任期起始日期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任期终止日期</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张连钢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青岛新前湾集装箱码头有限公司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2016.07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2020.01</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张连钢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青岛新前湾集装箱码头有限公司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2020.03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张连钢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青岛前湾智能集装箱码头有限公司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2019.04</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rPr>
                <w:sz w:val="22"/>
                <w:szCs w:val="22"/>
              </w:rPr>
            </w:pPr>
            <w:r>
              <w:rPr>
                <w:color w:val="000000"/>
                <w:spacing w:val="0"/>
                <w:w w:val="100"/>
                <w:position w:val="0"/>
                <w:sz w:val="22"/>
                <w:szCs w:val="22"/>
              </w:rPr>
              <w:t>在其他单位任职 情况的说明</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w:t>
            </w:r>
          </w:p>
        </w:tc>
      </w:tr>
    </w:tbl>
    <w:p>
      <w:pPr>
        <w:widowControl w:val="0"/>
        <w:spacing w:after="339" w:line="1" w:lineRule="exact"/>
      </w:pPr>
    </w:p>
    <w:p>
      <w:pPr>
        <w:pStyle w:val="Style27"/>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三、董事、监事、高级管理人员报酬情况</w:t>
      </w:r>
    </w:p>
    <w:p>
      <w:pPr>
        <w:pStyle w:val="Style27"/>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4368"/>
        <w:gridCol w:w="9739"/>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2"/>
                <w:szCs w:val="22"/>
              </w:rPr>
              <w:t>董事、监事、高级管理人员报酬的决策 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22"/>
                <w:szCs w:val="22"/>
              </w:rPr>
            </w:pPr>
            <w:r>
              <w:rPr>
                <w:color w:val="000000"/>
                <w:spacing w:val="0"/>
                <w:w w:val="100"/>
                <w:position w:val="0"/>
                <w:sz w:val="22"/>
                <w:szCs w:val="22"/>
              </w:rPr>
              <w:t>报告期内，公司实际支付给公司董事、监事、高级管理人员的薪酬请见本报告“董事、监事 、高级管理人员持股变动及报酬情况”有关内容。</w:t>
            </w:r>
          </w:p>
        </w:tc>
      </w:tr>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rPr>
                <w:sz w:val="22"/>
                <w:szCs w:val="22"/>
              </w:rPr>
            </w:pPr>
            <w:r>
              <w:rPr>
                <w:color w:val="000000"/>
                <w:spacing w:val="0"/>
                <w:w w:val="100"/>
                <w:position w:val="0"/>
                <w:sz w:val="22"/>
                <w:szCs w:val="22"/>
              </w:rPr>
              <w:t>董事、监事、高级管理人员报酬确定依 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公司根据所处行业薪酬水平、公司年度经营业绩及其绩效考核结果等确定董事、监事、高级 管理人员报酬。</w:t>
            </w:r>
          </w:p>
        </w:tc>
      </w:tr>
      <w:tr>
        <w:trPr>
          <w:trHeight w:val="7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2"/>
                <w:szCs w:val="22"/>
              </w:rPr>
              <w:t>董事、监事和高级管理人员报酬的实际 支付情况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报告期内，公司实际支付给公司董事、监事、高级管理人员的薪酬请见本报告“董事、监事 、高级管理人员持股变动及报酬情况”有关内容。</w:t>
            </w:r>
          </w:p>
        </w:tc>
      </w:tr>
      <w:tr>
        <w:trPr>
          <w:trHeight w:val="7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22"/>
                <w:szCs w:val="22"/>
              </w:rPr>
            </w:pPr>
            <w:r>
              <w:rPr>
                <w:color w:val="000000"/>
                <w:spacing w:val="0"/>
                <w:w w:val="100"/>
                <w:position w:val="0"/>
                <w:sz w:val="22"/>
                <w:szCs w:val="22"/>
              </w:rPr>
              <w:t>报告期末全体董事、监事和高级管理人 员实际获得的报酬合计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22"/>
                <w:szCs w:val="22"/>
              </w:rPr>
            </w:pPr>
            <w:r>
              <w:rPr>
                <w:color w:val="000000"/>
                <w:spacing w:val="0"/>
                <w:w w:val="100"/>
                <w:position w:val="0"/>
                <w:sz w:val="22"/>
                <w:szCs w:val="22"/>
              </w:rPr>
              <w:t>报告期末全体董事、监事和高级管理人员实际获得的报酬合计请见本报告“董事、监事、高 级管理人员持股变动及报酬情况”有关内容。</w:t>
            </w:r>
          </w:p>
        </w:tc>
      </w:tr>
    </w:tbl>
    <w:p>
      <w:pPr>
        <w:widowControl w:val="0"/>
        <w:spacing w:after="339" w:line="1" w:lineRule="exact"/>
      </w:pPr>
    </w:p>
    <w:p>
      <w:pPr>
        <w:pStyle w:val="Style27"/>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四、公司董事、监事、高级管理人员变动情况</w:t>
      </w:r>
    </w:p>
    <w:p>
      <w:pPr>
        <w:pStyle w:val="Style27"/>
        <w:keepNext w:val="0"/>
        <w:keepLines w:val="0"/>
        <w:widowControl w:val="0"/>
        <w:shd w:val="clear" w:color="auto" w:fill="auto"/>
        <w:bidi w:val="0"/>
        <w:spacing w:before="0" w:after="0" w:line="240" w:lineRule="auto"/>
        <w:ind w:left="12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2386"/>
        <w:gridCol w:w="6518"/>
        <w:gridCol w:w="1685"/>
        <w:gridCol w:w="3595"/>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2"/>
                <w:szCs w:val="22"/>
              </w:rPr>
            </w:pPr>
            <w:r>
              <w:rPr>
                <w:b/>
                <w:bCs/>
                <w:color w:val="000000"/>
                <w:spacing w:val="0"/>
                <w:w w:val="100"/>
                <w:position w:val="0"/>
                <w:sz w:val="22"/>
                <w:szCs w:val="22"/>
              </w:rPr>
              <w:t>变动情形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变动原因</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25" w:lineRule="exact"/>
              <w:ind w:left="0" w:right="0" w:firstLine="0"/>
              <w:jc w:val="left"/>
              <w:rPr>
                <w:sz w:val="22"/>
                <w:szCs w:val="22"/>
              </w:rPr>
            </w:pPr>
            <w:r>
              <w:rPr>
                <w:rFonts w:ascii="Times New Roman" w:eastAsia="Times New Roman" w:hAnsi="Times New Roman" w:cs="Times New Roman"/>
                <w:color w:val="000000"/>
                <w:spacing w:val="0"/>
                <w:w w:val="100"/>
                <w:position w:val="0"/>
                <w:sz w:val="13"/>
                <w:szCs w:val="13"/>
              </w:rPr>
              <w:t xml:space="preserve">ri=tr </w:t>
            </w:r>
            <w:r>
              <w:rPr>
                <w:color w:val="000000"/>
                <w:spacing w:val="0"/>
                <w:w w:val="100"/>
                <w:position w:val="0"/>
                <w:sz w:val="22"/>
                <w:szCs w:val="22"/>
              </w:rPr>
              <w:t>戈日 贾福宁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股东大会选举</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125" w:lineRule="exact"/>
              <w:ind w:left="0" w:right="0" w:firstLine="0"/>
              <w:jc w:val="left"/>
              <w:rPr>
                <w:sz w:val="22"/>
                <w:szCs w:val="22"/>
              </w:rPr>
            </w:pPr>
            <w:r>
              <w:rPr>
                <w:rFonts w:ascii="Times New Roman" w:eastAsia="Times New Roman" w:hAnsi="Times New Roman" w:cs="Times New Roman"/>
                <w:color w:val="000000"/>
                <w:spacing w:val="0"/>
                <w:w w:val="100"/>
                <w:position w:val="0"/>
                <w:sz w:val="13"/>
                <w:szCs w:val="13"/>
              </w:rPr>
              <w:t xml:space="preserve">ri=tr </w:t>
            </w:r>
            <w:r>
              <w:rPr>
                <w:color w:val="000000"/>
                <w:spacing w:val="0"/>
                <w:w w:val="100"/>
                <w:position w:val="0"/>
                <w:sz w:val="22"/>
                <w:szCs w:val="22"/>
              </w:rPr>
              <w:t>戈日 贾福宁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董事会选举</w:t>
            </w:r>
          </w:p>
        </w:tc>
      </w:tr>
    </w:tbl>
    <w:p>
      <w:pPr>
        <w:spacing w:lineRule="exact" w:line="1"/>
        <w:rPr>
          <w:sz w:val="2"/>
          <w:szCs w:val="2"/>
        </w:rPr>
      </w:pPr>
      <w:r>
        <w:br w:type="page"/>
      </w:r>
    </w:p>
    <w:tbl>
      <w:tblPr>
        <w:tblOverlap w:val="never"/>
        <w:jc w:val="center"/>
        <w:tblLayout w:type="fixed"/>
      </w:tblPr>
      <w:tblGrid>
        <w:gridCol w:w="2386"/>
        <w:gridCol w:w="6518"/>
        <w:gridCol w:w="1685"/>
        <w:gridCol w:w="3595"/>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变动情形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变动原因</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苏建光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股东大会选举</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苏建光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董事会选举</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苏建光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王新泽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股东大会选举</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王新泽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董事会聘任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王新泽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股东大会选举</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股东大会选举</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王芙玲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职工代表董事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职工民主选举</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李奉利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董事长、执行董事、非执行董事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焦广军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副董事长、非执行董事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张为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张江南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执行董事、非执行董事、总经理（总裁）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褚效忠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职工代表董事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因到龄退休辞任</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姜春凤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执行董事、非执行董事、副总经理（副总裁）、财务总监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夏希亮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选举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股东大会选举</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李武成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樊西为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董事会聘任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张连钢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董事会聘任</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张连钢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离任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张建东</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聘任</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董事会聘任</w:t>
            </w:r>
          </w:p>
        </w:tc>
      </w:tr>
    </w:tbl>
    <w:p>
      <w:pPr>
        <w:spacing w:lineRule="exact" w:line="1"/>
        <w:rPr>
          <w:sz w:val="2"/>
          <w:szCs w:val="2"/>
        </w:rPr>
      </w:pPr>
      <w:r>
        <w:br w:type="page"/>
      </w:r>
    </w:p>
    <w:tbl>
      <w:tblPr>
        <w:tblOverlap w:val="never"/>
        <w:jc w:val="center"/>
        <w:tblLayout w:type="fixed"/>
      </w:tblPr>
      <w:tblGrid>
        <w:gridCol w:w="2386"/>
        <w:gridCol w:w="6518"/>
        <w:gridCol w:w="1685"/>
        <w:gridCol w:w="3595"/>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担任的职务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b/>
                <w:bCs/>
                <w:color w:val="000000"/>
                <w:spacing w:val="0"/>
                <w:w w:val="100"/>
                <w:position w:val="0"/>
                <w:sz w:val="22"/>
                <w:szCs w:val="22"/>
              </w:rPr>
              <w:t>变动情形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变动原因</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董事会聘任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杨风广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董事会聘任</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殷健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董事会聘任</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刘永霞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聘任</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董事会聘任</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陈福香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董事会秘书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离任</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因工作调整原因辞任</w:t>
            </w:r>
          </w:p>
        </w:tc>
      </w:tr>
    </w:tbl>
    <w:p>
      <w:pPr>
        <w:widowControl w:val="0"/>
        <w:spacing w:after="339" w:line="1" w:lineRule="exact"/>
      </w:pPr>
    </w:p>
    <w:p>
      <w:pPr>
        <w:pStyle w:val="Style20"/>
        <w:keepNext/>
        <w:keepLines/>
        <w:widowControl w:val="0"/>
        <w:shd w:val="clear" w:color="auto" w:fill="auto"/>
        <w:bidi w:val="0"/>
        <w:spacing w:before="0" w:after="12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五</w:t>
      </w:r>
      <w:bookmarkEnd w:id="554"/>
      <w:r>
        <w:rPr>
          <w:color w:val="000000"/>
          <w:spacing w:val="0"/>
          <w:w w:val="100"/>
          <w:position w:val="0"/>
        </w:rPr>
        <w:t>、近三年受证券监管机构处罚的情况说明</w:t>
      </w:r>
      <w:bookmarkEnd w:id="552"/>
      <w:bookmarkEnd w:id="553"/>
      <w:bookmarkEnd w:id="555"/>
    </w:p>
    <w:p>
      <w:pPr>
        <w:pStyle w:val="Style2"/>
        <w:keepNext w:val="0"/>
        <w:keepLines w:val="0"/>
        <w:widowControl w:val="0"/>
        <w:shd w:val="clear" w:color="auto" w:fill="auto"/>
        <w:bidi w:val="0"/>
        <w:spacing w:before="0" w:after="220" w:line="240" w:lineRule="auto"/>
        <w:ind w:left="0" w:right="0" w:firstLine="0"/>
        <w:jc w:val="left"/>
        <w:rPr>
          <w:sz w:val="20"/>
          <w:szCs w:val="20"/>
        </w:rPr>
        <w:sectPr>
          <w:headerReference w:type="default" r:id="rId19"/>
          <w:footerReference w:type="default" r:id="rId20"/>
          <w:footnotePr>
            <w:pos w:val="pageBottom"/>
            <w:numFmt w:val="decimal"/>
            <w:numRestart w:val="continuous"/>
          </w:footnotePr>
          <w:pgSz w:w="16840" w:h="11900" w:orient="landscape"/>
          <w:pgMar w:top="1392" w:right="1336" w:bottom="1422" w:left="1266" w:header="0" w:footer="3" w:gutter="0"/>
          <w:cols w:space="720"/>
          <w:noEndnote/>
          <w:rtlGutter w:val="0"/>
          <w:docGrid w:linePitch="360"/>
        </w:sect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widowControl w:val="0"/>
        <w:spacing w:after="379" w:line="1" w:lineRule="exact"/>
      </w:pPr>
    </w:p>
    <w:p>
      <w:pPr>
        <w:pStyle w:val="Style27"/>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27"/>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员工情况</w:t>
      </w:r>
    </w:p>
    <w:tbl>
      <w:tblPr>
        <w:tblOverlap w:val="never"/>
        <w:jc w:val="center"/>
        <w:tblLayout w:type="fixed"/>
      </w:tblPr>
      <w:tblGrid>
        <w:gridCol w:w="5784"/>
        <w:gridCol w:w="3518"/>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母公司在职员工的数量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4,419</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主要子公司在职员工的数量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4,562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在职员工的数量合计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8,981</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母公司及主要子公司需承担费用的离退休职工人数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7,594</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专业构成</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22"/>
                <w:szCs w:val="22"/>
              </w:rPr>
            </w:pPr>
            <w:r>
              <w:rPr>
                <w:color w:val="000000"/>
                <w:spacing w:val="0"/>
                <w:w w:val="100"/>
                <w:position w:val="0"/>
                <w:sz w:val="22"/>
                <w:szCs w:val="22"/>
              </w:rPr>
              <w:t>专业构成类别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专业构成人数</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22"/>
                <w:szCs w:val="22"/>
              </w:rPr>
            </w:pPr>
            <w:r>
              <w:rPr>
                <w:color w:val="000000"/>
                <w:spacing w:val="0"/>
                <w:w w:val="100"/>
                <w:position w:val="0"/>
                <w:sz w:val="22"/>
                <w:szCs w:val="22"/>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5,817</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22"/>
                <w:szCs w:val="22"/>
              </w:rPr>
            </w:pPr>
            <w:r>
              <w:rPr>
                <w:color w:val="000000"/>
                <w:spacing w:val="0"/>
                <w:w w:val="100"/>
                <w:position w:val="0"/>
                <w:sz w:val="22"/>
                <w:szCs w:val="22"/>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248</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22"/>
                <w:szCs w:val="22"/>
              </w:rPr>
            </w:pPr>
            <w:r>
              <w:rPr>
                <w:color w:val="000000"/>
                <w:spacing w:val="0"/>
                <w:w w:val="100"/>
                <w:position w:val="0"/>
                <w:sz w:val="22"/>
                <w:szCs w:val="22"/>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1,418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22"/>
                <w:szCs w:val="22"/>
              </w:rPr>
            </w:pPr>
            <w:r>
              <w:rPr>
                <w:color w:val="000000"/>
                <w:spacing w:val="0"/>
                <w:w w:val="100"/>
                <w:position w:val="0"/>
                <w:sz w:val="22"/>
                <w:szCs w:val="22"/>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239</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22"/>
                <w:szCs w:val="22"/>
              </w:rPr>
            </w:pPr>
            <w:r>
              <w:rPr>
                <w:color w:val="000000"/>
                <w:spacing w:val="0"/>
                <w:w w:val="100"/>
                <w:position w:val="0"/>
                <w:sz w:val="22"/>
                <w:szCs w:val="22"/>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1,062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22"/>
                <w:szCs w:val="22"/>
              </w:rPr>
            </w:pPr>
            <w:r>
              <w:rPr>
                <w:color w:val="000000"/>
                <w:spacing w:val="0"/>
                <w:w w:val="100"/>
                <w:position w:val="0"/>
                <w:sz w:val="22"/>
                <w:szCs w:val="22"/>
              </w:rPr>
              <w:t>其他人员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197</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22"/>
                <w:szCs w:val="22"/>
              </w:rPr>
            </w:pPr>
            <w:r>
              <w:rPr>
                <w:color w:val="000000"/>
                <w:spacing w:val="0"/>
                <w:w w:val="100"/>
                <w:position w:val="0"/>
                <w:sz w:val="22"/>
                <w:szCs w:val="22"/>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8,981</w:t>
            </w:r>
          </w:p>
        </w:tc>
      </w:tr>
      <w:tr>
        <w:trPr>
          <w:trHeight w:val="408"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教育程度</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22"/>
                <w:szCs w:val="22"/>
              </w:rPr>
            </w:pPr>
            <w:r>
              <w:rPr>
                <w:color w:val="000000"/>
                <w:spacing w:val="0"/>
                <w:w w:val="100"/>
                <w:position w:val="0"/>
                <w:sz w:val="22"/>
                <w:szCs w:val="22"/>
              </w:rPr>
              <w:t>教育程度类别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数量（人）</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硕士及以上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322</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22"/>
                <w:szCs w:val="22"/>
              </w:rPr>
            </w:pPr>
            <w:r>
              <w:rPr>
                <w:color w:val="000000"/>
                <w:spacing w:val="0"/>
                <w:w w:val="100"/>
                <w:position w:val="0"/>
                <w:sz w:val="22"/>
                <w:szCs w:val="22"/>
              </w:rPr>
              <w:t>大学本科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1,467</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大专和专科学校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3,706</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00" w:right="0" w:firstLine="0"/>
              <w:jc w:val="both"/>
              <w:rPr>
                <w:sz w:val="22"/>
                <w:szCs w:val="22"/>
              </w:rPr>
            </w:pPr>
            <w:r>
              <w:rPr>
                <w:color w:val="000000"/>
                <w:spacing w:val="0"/>
                <w:w w:val="100"/>
                <w:position w:val="0"/>
                <w:sz w:val="22"/>
                <w:szCs w:val="22"/>
              </w:rPr>
              <w:t>大专以下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3,486</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60" w:right="0" w:firstLine="0"/>
              <w:jc w:val="left"/>
              <w:rPr>
                <w:sz w:val="24"/>
                <w:szCs w:val="24"/>
              </w:rPr>
            </w:pPr>
            <w:r>
              <w:rPr>
                <w:rFonts w:ascii="Times New Roman" w:eastAsia="Times New Roman" w:hAnsi="Times New Roman" w:cs="Times New Roman"/>
                <w:color w:val="000000"/>
                <w:spacing w:val="0"/>
                <w:w w:val="100"/>
                <w:position w:val="0"/>
                <w:sz w:val="24"/>
                <w:szCs w:val="24"/>
              </w:rPr>
              <w:t>8,981</w:t>
            </w:r>
          </w:p>
        </w:tc>
      </w:tr>
    </w:tbl>
    <w:p>
      <w:pPr>
        <w:widowControl w:val="0"/>
        <w:spacing w:after="279" w:line="1" w:lineRule="exact"/>
      </w:pPr>
    </w:p>
    <w:p>
      <w:pPr>
        <w:pStyle w:val="Style20"/>
        <w:keepNext/>
        <w:keepLines/>
        <w:widowControl w:val="0"/>
        <w:shd w:val="clear" w:color="auto" w:fill="auto"/>
        <w:bidi w:val="0"/>
        <w:spacing w:before="0" w:after="0" w:line="359" w:lineRule="exact"/>
        <w:ind w:left="0" w:right="0" w:firstLine="0"/>
        <w:jc w:val="left"/>
      </w:pPr>
      <w:bookmarkStart w:id="556" w:name="bookmark556"/>
      <w:bookmarkStart w:id="557" w:name="bookmark557"/>
      <w:bookmarkStart w:id="558" w:name="bookmark558"/>
      <w:r>
        <w:rPr>
          <w:rFonts w:ascii="Calibri" w:eastAsia="Calibri" w:hAnsi="Calibri" w:cs="Calibri"/>
          <w:color w:val="000000"/>
          <w:spacing w:val="0"/>
          <w:w w:val="100"/>
          <w:position w:val="0"/>
          <w:sz w:val="24"/>
          <w:szCs w:val="24"/>
        </w:rPr>
        <w:t>（</w:t>
      </w:r>
      <w:r>
        <w:rPr>
          <w:color w:val="000000"/>
          <w:spacing w:val="0"/>
          <w:w w:val="100"/>
          <w:position w:val="0"/>
        </w:rPr>
        <w:t>二</w:t>
      </w:r>
      <w:r>
        <w:rPr>
          <w:rFonts w:ascii="Calibri" w:eastAsia="Calibri" w:hAnsi="Calibri" w:cs="Calibri"/>
          <w:color w:val="000000"/>
          <w:spacing w:val="0"/>
          <w:w w:val="100"/>
          <w:position w:val="0"/>
          <w:sz w:val="24"/>
          <w:szCs w:val="24"/>
        </w:rPr>
        <w:t>）</w:t>
      </w:r>
      <w:r>
        <w:rPr>
          <w:color w:val="000000"/>
          <w:spacing w:val="0"/>
          <w:w w:val="100"/>
          <w:position w:val="0"/>
        </w:rPr>
        <w:t>薪酬政策</w:t>
      </w:r>
      <w:bookmarkEnd w:id="556"/>
      <w:bookmarkEnd w:id="557"/>
      <w:bookmarkEnd w:id="558"/>
    </w:p>
    <w:p>
      <w:pPr>
        <w:pStyle w:val="Style2"/>
        <w:keepNext w:val="0"/>
        <w:keepLines w:val="0"/>
        <w:widowControl w:val="0"/>
        <w:shd w:val="clear" w:color="auto" w:fill="auto"/>
        <w:bidi w:val="0"/>
        <w:spacing w:before="0" w:after="120" w:line="359"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120" w:line="358" w:lineRule="exact"/>
        <w:ind w:left="0" w:right="0" w:firstLine="580"/>
        <w:jc w:val="both"/>
      </w:pPr>
      <w:r>
        <w:rPr>
          <w:color w:val="000000"/>
          <w:spacing w:val="0"/>
          <w:w w:val="100"/>
          <w:position w:val="0"/>
        </w:rPr>
        <w:t>公司主要实行计件工资和计时工资两种工资制度，作业一线操作工人、机械司机主 要实行计件工资制，其他在岗员工主要实行计时工资制。员工薪酬包括基本工资及绩效 奖励，薪酬的增长按照与公司经营绩效增长同步、与劳动生产率提高同步的原则，依据 员工工作表现、经济环境以及人力资源市场供求状况决定。</w:t>
      </w:r>
    </w:p>
    <w:p>
      <w:pPr>
        <w:pStyle w:val="Style2"/>
        <w:keepNext w:val="0"/>
        <w:keepLines w:val="0"/>
        <w:widowControl w:val="0"/>
        <w:shd w:val="clear" w:color="auto" w:fill="auto"/>
        <w:bidi w:val="0"/>
        <w:spacing w:before="0" w:after="200" w:line="360" w:lineRule="exact"/>
        <w:ind w:left="0" w:right="0" w:firstLine="580"/>
        <w:jc w:val="both"/>
      </w:pPr>
      <w:r>
        <w:rPr>
          <w:color w:val="000000"/>
          <w:spacing w:val="0"/>
          <w:w w:val="100"/>
          <w:position w:val="0"/>
        </w:rPr>
        <w:t>公司为员工缴纳养老、医疗、失业、工伤、生育等各项社会保险，为员工提供高温 补贴、取暖补贴等福利待遇，为员工建立企业年金计划，保障员工权益和长远利益。建 立了补充医疗保险大病医疗救助制度，解决重病员工的实际困难。</w:t>
      </w:r>
    </w:p>
    <w:p>
      <w:pPr>
        <w:pStyle w:val="Style20"/>
        <w:keepNext/>
        <w:keepLines/>
        <w:widowControl w:val="0"/>
        <w:shd w:val="clear" w:color="auto" w:fill="auto"/>
        <w:bidi w:val="0"/>
        <w:spacing w:before="0" w:after="0" w:line="358" w:lineRule="exact"/>
        <w:ind w:left="0" w:right="0" w:firstLine="0"/>
        <w:jc w:val="both"/>
      </w:pPr>
      <w:bookmarkStart w:id="559" w:name="bookmark559"/>
      <w:bookmarkStart w:id="560" w:name="bookmark560"/>
      <w:bookmarkStart w:id="561" w:name="bookmark561"/>
      <w:bookmarkStart w:id="562" w:name="bookmark562"/>
      <w:r>
        <w:rPr>
          <w:rFonts w:ascii="Calibri" w:eastAsia="Calibri" w:hAnsi="Calibri" w:cs="Calibri"/>
          <w:color w:val="000000"/>
          <w:spacing w:val="0"/>
          <w:w w:val="100"/>
          <w:position w:val="0"/>
          <w:sz w:val="24"/>
          <w:szCs w:val="24"/>
        </w:rPr>
        <w:t>（</w:t>
      </w:r>
      <w:bookmarkEnd w:id="561"/>
      <w:r>
        <w:rPr>
          <w:color w:val="000000"/>
          <w:spacing w:val="0"/>
          <w:w w:val="100"/>
          <w:position w:val="0"/>
        </w:rPr>
        <w:t>三</w:t>
      </w:r>
      <w:r>
        <w:rPr>
          <w:rFonts w:ascii="Calibri" w:eastAsia="Calibri" w:hAnsi="Calibri" w:cs="Calibri"/>
          <w:color w:val="000000"/>
          <w:spacing w:val="0"/>
          <w:w w:val="100"/>
          <w:position w:val="0"/>
          <w:sz w:val="24"/>
          <w:szCs w:val="24"/>
        </w:rPr>
        <w:t>）</w:t>
      </w:r>
      <w:r>
        <w:rPr>
          <w:color w:val="000000"/>
          <w:spacing w:val="0"/>
          <w:w w:val="100"/>
          <w:position w:val="0"/>
        </w:rPr>
        <w:t>培训计划</w:t>
      </w:r>
      <w:bookmarkEnd w:id="559"/>
      <w:bookmarkEnd w:id="560"/>
      <w:bookmarkEnd w:id="562"/>
    </w:p>
    <w:p>
      <w:pPr>
        <w:pStyle w:val="Style2"/>
        <w:keepNext w:val="0"/>
        <w:keepLines w:val="0"/>
        <w:widowControl w:val="0"/>
        <w:shd w:val="clear" w:color="auto" w:fill="auto"/>
        <w:bidi w:val="0"/>
        <w:spacing w:before="0" w:line="358"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line="358" w:lineRule="exact"/>
        <w:ind w:left="0" w:right="0" w:firstLine="580"/>
        <w:jc w:val="both"/>
      </w:pPr>
      <w:r>
        <w:rPr>
          <w:color w:val="000000"/>
          <w:spacing w:val="0"/>
          <w:w w:val="100"/>
          <w:position w:val="0"/>
        </w:rPr>
        <w:t>公司努力打造员工成长成才的舞台，畅通员工成长成才渠道。坚持只要肯学肯干， 人人皆可成才，尊重人、培养人、造就人，用先进的文化凝聚人，用灵活的机制激励人 ，创造条件、搭建平台，让员工尽展其才，让有为者有位，促进员工的全面发展，实现 企业与员工的和谐共赢。</w:t>
      </w:r>
    </w:p>
    <w:p>
      <w:pPr>
        <w:pStyle w:val="Style2"/>
        <w:keepNext w:val="0"/>
        <w:keepLines w:val="0"/>
        <w:widowControl w:val="0"/>
        <w:shd w:val="clear" w:color="auto" w:fill="auto"/>
        <w:bidi w:val="0"/>
        <w:spacing w:before="0" w:line="363" w:lineRule="exact"/>
        <w:ind w:left="0" w:right="0" w:firstLine="580"/>
        <w:jc w:val="both"/>
      </w:pPr>
      <w:r>
        <w:rPr>
          <w:color w:val="000000"/>
          <w:spacing w:val="0"/>
          <w:w w:val="100"/>
          <w:position w:val="0"/>
        </w:rPr>
        <w:t>公司注重人才培养与发展，大力推进人才培养计划。</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年，本集团新获得各类国 家高、中、初级专业技术职称资格的人数达</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 xml:space="preserve">人，新获得高级技师、技师资格人数达 </w:t>
      </w:r>
      <w:r>
        <w:rPr>
          <w:rFonts w:ascii="Times New Roman" w:eastAsia="Times New Roman" w:hAnsi="Times New Roman" w:cs="Times New Roman"/>
          <w:color w:val="000000"/>
          <w:spacing w:val="0"/>
          <w:w w:val="100"/>
          <w:position w:val="0"/>
          <w:sz w:val="24"/>
          <w:szCs w:val="24"/>
        </w:rPr>
        <w:t>209</w:t>
      </w:r>
      <w:r>
        <w:rPr>
          <w:color w:val="000000"/>
          <w:spacing w:val="0"/>
          <w:w w:val="100"/>
          <w:position w:val="0"/>
        </w:rPr>
        <w:t>人。管理人员、技术工人等关键重点岗位人员的年龄、学历、知识、能力结构呈现 向高技能、高素质方面转变，为公司发展提供了人才保障。</w:t>
      </w:r>
    </w:p>
    <w:p>
      <w:pPr>
        <w:pStyle w:val="Style2"/>
        <w:keepNext w:val="0"/>
        <w:keepLines w:val="0"/>
        <w:widowControl w:val="0"/>
        <w:shd w:val="clear" w:color="auto" w:fill="auto"/>
        <w:bidi w:val="0"/>
        <w:spacing w:before="0" w:after="540" w:line="358" w:lineRule="exact"/>
        <w:ind w:left="0" w:right="0" w:firstLine="580"/>
        <w:jc w:val="both"/>
      </w:pPr>
      <w:r>
        <w:rPr>
          <w:color w:val="000000"/>
          <w:spacing w:val="0"/>
          <w:w w:val="100"/>
          <w:position w:val="0"/>
        </w:rPr>
        <w:t>公司学习型员工、学习型组织建设取得新提升。</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年，在做好疫情防控的前提下 ，组织开展员工疫情防控知识培训、新任职中层干部培训等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个专题</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期培训。通过线 下重点培训班与线上移动学习培训相结合的方式，保障员工培训顺利开展，员工培训覆 盖率达到</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，员工每年平均接受培训的时间</w:t>
      </w:r>
      <w:r>
        <w:rPr>
          <w:rFonts w:ascii="Times New Roman" w:eastAsia="Times New Roman" w:hAnsi="Times New Roman" w:cs="Times New Roman"/>
          <w:color w:val="000000"/>
          <w:spacing w:val="0"/>
          <w:w w:val="100"/>
          <w:position w:val="0"/>
          <w:sz w:val="24"/>
          <w:szCs w:val="24"/>
        </w:rPr>
        <w:t>32</w:t>
      </w:r>
      <w:r>
        <w:rPr>
          <w:color w:val="000000"/>
          <w:spacing w:val="0"/>
          <w:w w:val="100"/>
          <w:position w:val="0"/>
        </w:rPr>
        <w:t>学时以上。</w:t>
      </w:r>
    </w:p>
    <w:p>
      <w:pPr>
        <w:pStyle w:val="Style27"/>
        <w:keepNext w:val="0"/>
        <w:keepLines w:val="0"/>
        <w:widowControl w:val="0"/>
        <w:shd w:val="clear" w:color="auto" w:fill="auto"/>
        <w:bidi w:val="0"/>
        <w:spacing w:before="0" w:after="60" w:line="240" w:lineRule="auto"/>
        <w:ind w:left="101"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四</w:t>
      </w:r>
      <w:r>
        <w:rPr>
          <w:rFonts w:ascii="Calibri" w:eastAsia="Calibri" w:hAnsi="Calibri" w:cs="Calibri"/>
          <w:b/>
          <w:bCs/>
          <w:color w:val="000000"/>
          <w:spacing w:val="0"/>
          <w:w w:val="100"/>
          <w:position w:val="0"/>
          <w:sz w:val="24"/>
          <w:szCs w:val="24"/>
        </w:rPr>
        <w:t>）</w:t>
      </w:r>
      <w:r>
        <w:rPr>
          <w:b/>
          <w:bCs/>
          <w:color w:val="000000"/>
          <w:spacing w:val="0"/>
          <w:w w:val="100"/>
          <w:position w:val="0"/>
        </w:rPr>
        <w:t>劳务外包情况</w:t>
      </w:r>
    </w:p>
    <w:p>
      <w:pPr>
        <w:pStyle w:val="Style27"/>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4646"/>
        <w:gridCol w:w="4656"/>
      </w:tblGrid>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劳务外包的工时总数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不适用</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劳务外包支付的报酬总额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44,098</w:t>
            </w:r>
            <w:r>
              <w:rPr>
                <w:color w:val="000000"/>
                <w:spacing w:val="0"/>
                <w:w w:val="100"/>
                <w:position w:val="0"/>
                <w:sz w:val="22"/>
                <w:szCs w:val="22"/>
              </w:rPr>
              <w:t>万元</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both"/>
      </w:pPr>
      <w:bookmarkStart w:id="563" w:name="bookmark563"/>
      <w:bookmarkStart w:id="564" w:name="bookmark564"/>
      <w:bookmarkStart w:id="565" w:name="bookmark565"/>
      <w:bookmarkStart w:id="566" w:name="bookmark566"/>
      <w:r>
        <w:rPr>
          <w:color w:val="000000"/>
          <w:spacing w:val="0"/>
          <w:w w:val="100"/>
          <w:position w:val="0"/>
        </w:rPr>
        <w:t>七</w:t>
      </w:r>
      <w:bookmarkEnd w:id="565"/>
      <w:r>
        <w:rPr>
          <w:color w:val="000000"/>
          <w:spacing w:val="0"/>
          <w:w w:val="100"/>
          <w:position w:val="0"/>
        </w:rPr>
        <w:t>、其他</w:t>
      </w:r>
      <w:bookmarkEnd w:id="563"/>
      <w:bookmarkEnd w:id="564"/>
      <w:bookmarkEnd w:id="566"/>
    </w:p>
    <w:p>
      <w:pPr>
        <w:pStyle w:val="Style2"/>
        <w:keepNext w:val="0"/>
        <w:keepLines w:val="0"/>
        <w:widowControl w:val="0"/>
        <w:shd w:val="clear" w:color="auto" w:fill="auto"/>
        <w:bidi w:val="0"/>
        <w:spacing w:before="0" w:after="360" w:line="240" w:lineRule="auto"/>
        <w:ind w:left="0" w:right="0" w:firstLine="0"/>
        <w:jc w:val="both"/>
      </w:pPr>
      <w:bookmarkStart w:id="567" w:name="bookmark567"/>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bookmarkEnd w:id="567"/>
    </w:p>
    <w:p>
      <w:pPr>
        <w:pStyle w:val="Style36"/>
        <w:keepNext/>
        <w:keepLines/>
        <w:widowControl w:val="0"/>
        <w:shd w:val="clear" w:color="auto" w:fill="auto"/>
        <w:bidi w:val="0"/>
        <w:spacing w:before="0" w:after="180" w:line="240" w:lineRule="auto"/>
        <w:ind w:left="0" w:right="0" w:firstLine="0"/>
        <w:jc w:val="center"/>
      </w:pPr>
      <w:bookmarkStart w:id="568" w:name="bookmark568"/>
      <w:bookmarkStart w:id="569" w:name="bookmark569"/>
      <w:bookmarkStart w:id="570" w:name="bookmark570"/>
      <w:r>
        <w:rPr>
          <w:color w:val="000000"/>
          <w:spacing w:val="0"/>
          <w:w w:val="100"/>
          <w:position w:val="0"/>
        </w:rPr>
        <w:t>第九节公司治理</w:t>
      </w:r>
      <w:bookmarkEnd w:id="568"/>
      <w:bookmarkEnd w:id="569"/>
      <w:bookmarkEnd w:id="570"/>
    </w:p>
    <w:p>
      <w:pPr>
        <w:pStyle w:val="Style20"/>
        <w:keepNext/>
        <w:keepLines/>
        <w:widowControl w:val="0"/>
        <w:shd w:val="clear" w:color="auto" w:fill="auto"/>
        <w:tabs>
          <w:tab w:pos="816" w:val="left"/>
        </w:tabs>
        <w:bidi w:val="0"/>
        <w:spacing w:before="0" w:after="0" w:line="361" w:lineRule="exact"/>
        <w:ind w:left="0" w:right="0" w:firstLine="0"/>
        <w:jc w:val="both"/>
      </w:pPr>
      <w:bookmarkStart w:id="571" w:name="bookmark571"/>
      <w:bookmarkStart w:id="572" w:name="bookmark572"/>
      <w:bookmarkStart w:id="573" w:name="bookmark573"/>
      <w:bookmarkStart w:id="574" w:name="bookmark574"/>
      <w:r>
        <w:rPr>
          <w:color w:val="000000"/>
          <w:spacing w:val="0"/>
          <w:w w:val="100"/>
          <w:position w:val="0"/>
        </w:rPr>
        <w:t>一</w:t>
      </w:r>
      <w:bookmarkEnd w:id="573"/>
      <w:r>
        <w:rPr>
          <w:color w:val="000000"/>
          <w:spacing w:val="0"/>
          <w:w w:val="100"/>
          <w:position w:val="0"/>
        </w:rPr>
        <w:t>、</w:t>
        <w:tab/>
        <w:t>公司治理相关情况说明</w:t>
      </w:r>
      <w:bookmarkEnd w:id="571"/>
      <w:bookmarkEnd w:id="572"/>
      <w:bookmarkEnd w:id="574"/>
    </w:p>
    <w:p>
      <w:pPr>
        <w:pStyle w:val="Style2"/>
        <w:keepNext w:val="0"/>
        <w:keepLines w:val="0"/>
        <w:widowControl w:val="0"/>
        <w:shd w:val="clear" w:color="auto" w:fill="auto"/>
        <w:bidi w:val="0"/>
        <w:spacing w:before="0" w:line="361"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line="361" w:lineRule="exact"/>
        <w:ind w:left="0" w:right="0" w:firstLine="580"/>
        <w:jc w:val="both"/>
      </w:pPr>
      <w:r>
        <w:rPr>
          <w:color w:val="000000"/>
          <w:spacing w:val="0"/>
          <w:w w:val="100"/>
          <w:position w:val="0"/>
        </w:rPr>
        <w:t>公司严格遵守法律、法规及规范性文件要求，依法合规运作，始终致力维护和提升 公司良好形象。公司根据《中华人民共和国公司法》、《中华人民共和国证券法》、《 到境外上市公司章程必备条款》等法律法规以及股票上市地上市规则等监管规定，形成 了股东大会、董事会、监事会、管理层之间分权制衡、各司其职的公司治理结构，实现 了公司的规范运作。公司股东大会、董事会及四个专门委员会、监事会的会议召集召开 程序、表决程序合法有效，公司信息披露真实、准确、及时、完整，投资者关系管理高 效务实，公司治理科学、严谨、规范。</w:t>
      </w:r>
    </w:p>
    <w:p>
      <w:pPr>
        <w:pStyle w:val="Style2"/>
        <w:keepNext w:val="0"/>
        <w:keepLines w:val="0"/>
        <w:widowControl w:val="0"/>
        <w:shd w:val="clear" w:color="auto" w:fill="auto"/>
        <w:bidi w:val="0"/>
        <w:spacing w:before="0" w:after="580" w:line="312" w:lineRule="exact"/>
        <w:ind w:left="0" w:right="0" w:firstLine="0"/>
        <w:jc w:val="both"/>
      </w:pPr>
      <w:r>
        <w:rPr>
          <w:color w:val="000000"/>
          <w:spacing w:val="0"/>
          <w:w w:val="100"/>
          <w:position w:val="0"/>
        </w:rPr>
        <w:t xml:space="preserve">报告期内，股东大会、董事会、监事会、管理层等机构和人员能够按照有关法律、法规、 公司章程和相关治理制度的规定，独立有效运作并切实履行应尽的职责和义务，没有重 大违法违规行为，不存在董事会、管理层等违反法律、法规和规范性文件等规定行使职 </w:t>
      </w:r>
      <w:r>
        <w:rPr>
          <w:color w:val="000000"/>
          <w:spacing w:val="0"/>
          <w:w w:val="100"/>
          <w:position w:val="0"/>
        </w:rPr>
        <w:t>权的情形，公司治理与中国证监会发布的有关上市公司治理的规范性文件不存在重大差 异。</w:t>
      </w:r>
    </w:p>
    <w:p>
      <w:pPr>
        <w:pStyle w:val="Style2"/>
        <w:keepNext w:val="0"/>
        <w:keepLines w:val="0"/>
        <w:widowControl w:val="0"/>
        <w:shd w:val="clear" w:color="auto" w:fill="auto"/>
        <w:bidi w:val="0"/>
        <w:spacing w:before="0" w:after="80" w:line="365" w:lineRule="exact"/>
        <w:ind w:left="260" w:right="0" w:firstLine="480"/>
        <w:jc w:val="both"/>
      </w:pPr>
      <w:r>
        <w:rPr>
          <w:color w:val="000000"/>
          <w:spacing w:val="0"/>
          <w:w w:val="100"/>
          <w:position w:val="0"/>
        </w:rPr>
        <w:t>公司治理与中国证监会相关规定的要求是否存在重大差异；如有重大差异，应当说 明原因</w:t>
      </w:r>
    </w:p>
    <w:p>
      <w:pPr>
        <w:pStyle w:val="Style2"/>
        <w:keepNext w:val="0"/>
        <w:keepLines w:val="0"/>
        <w:widowControl w:val="0"/>
        <w:shd w:val="clear" w:color="auto" w:fill="auto"/>
        <w:bidi w:val="0"/>
        <w:spacing w:before="0" w:after="400" w:line="343" w:lineRule="exact"/>
        <w:ind w:left="0" w:right="0" w:firstLine="26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616"/>
        <w:gridCol w:w="1958"/>
        <w:gridCol w:w="2510"/>
        <w:gridCol w:w="2218"/>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会议届次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召开日期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决议刊登的指定网站 的查询索引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22"/>
                <w:szCs w:val="22"/>
              </w:rPr>
            </w:pPr>
            <w:r>
              <w:rPr>
                <w:color w:val="000000"/>
                <w:spacing w:val="0"/>
                <w:w w:val="100"/>
                <w:position w:val="0"/>
                <w:sz w:val="22"/>
                <w:szCs w:val="22"/>
              </w:rPr>
              <w:t>决议刊登的 披露日期</w:t>
            </w:r>
          </w:p>
        </w:tc>
      </w:tr>
      <w:tr>
        <w:trPr>
          <w:trHeight w:val="113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320"/>
              <w:jc w:val="left"/>
              <w:rPr>
                <w:sz w:val="24"/>
                <w:szCs w:val="24"/>
              </w:rPr>
            </w:pPr>
            <w:r>
              <w:fldChar w:fldCharType="begin"/>
            </w:r>
            <w:r>
              <w:rPr/>
              <w:instrText> HYPERLINK "http://www.hkexnews.hk" </w:instrText>
            </w:r>
            <w:r>
              <w:fldChar w:fldCharType="separate"/>
            </w:r>
            <w:r>
              <w:rPr>
                <w:rFonts w:ascii="Times New Roman" w:eastAsia="Times New Roman" w:hAnsi="Times New Roman" w:cs="Times New Roman"/>
                <w:color w:val="000000"/>
                <w:spacing w:val="0"/>
                <w:w w:val="100"/>
                <w:position w:val="0"/>
                <w:sz w:val="24"/>
                <w:szCs w:val="24"/>
              </w:rPr>
              <w:t>www.hkexnews.hk</w:t>
            </w:r>
            <w:r>
              <w:fldChar w:fldCharType="end"/>
            </w:r>
          </w:p>
          <w:p>
            <w:pPr>
              <w:pStyle w:val="Style23"/>
              <w:keepNext w:val="0"/>
              <w:keepLines w:val="0"/>
              <w:widowControl w:val="0"/>
              <w:shd w:val="clear" w:color="auto" w:fill="auto"/>
              <w:bidi w:val="0"/>
              <w:spacing w:before="0" w:after="80" w:line="240" w:lineRule="auto"/>
              <w:ind w:left="0" w:right="0" w:firstLine="0"/>
              <w:jc w:val="center"/>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p>
          <w:p>
            <w:pPr>
              <w:pStyle w:val="Style23"/>
              <w:keepNext w:val="0"/>
              <w:keepLines w:val="0"/>
              <w:widowControl w:val="0"/>
              <w:shd w:val="clear" w:color="auto" w:fill="auto"/>
              <w:bidi w:val="0"/>
              <w:spacing w:before="0" w:after="80" w:line="240" w:lineRule="auto"/>
              <w:ind w:left="0" w:right="0" w:firstLine="0"/>
              <w:jc w:val="left"/>
              <w:rPr>
                <w:sz w:val="24"/>
                <w:szCs w:val="24"/>
              </w:rPr>
            </w:pPr>
            <w:r>
              <w:fldChar w:fldCharType="begin"/>
            </w:r>
            <w:r>
              <w:rPr/>
              <w:instrText> HYPERLINK "http://www.qingdao-port.com" </w:instrText>
            </w:r>
            <w:r>
              <w:fldChar w:fldCharType="separate"/>
            </w:r>
            <w:r>
              <w:rPr>
                <w:rFonts w:ascii="Times New Roman" w:eastAsia="Times New Roman" w:hAnsi="Times New Roman" w:cs="Times New Roman"/>
                <w:color w:val="000000"/>
                <w:spacing w:val="0"/>
                <w:w w:val="100"/>
                <w:position w:val="0"/>
                <w:sz w:val="24"/>
                <w:szCs w:val="24"/>
              </w:rPr>
              <w:t>www.qingdao-port.com</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w:t>
            </w:r>
          </w:p>
        </w:tc>
      </w:tr>
      <w:tr>
        <w:trPr>
          <w:trHeight w:val="112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年第一次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2"/>
                <w:szCs w:val="22"/>
              </w:rPr>
              <w:t>股类别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320"/>
              <w:jc w:val="left"/>
              <w:rPr>
                <w:sz w:val="24"/>
                <w:szCs w:val="24"/>
              </w:rPr>
            </w:pPr>
            <w:r>
              <w:fldChar w:fldCharType="begin"/>
            </w:r>
            <w:r>
              <w:rPr/>
              <w:instrText> HYPERLINK "http://www.hkexnews.hk" </w:instrText>
            </w:r>
            <w:r>
              <w:fldChar w:fldCharType="separate"/>
            </w:r>
            <w:r>
              <w:rPr>
                <w:rFonts w:ascii="Times New Roman" w:eastAsia="Times New Roman" w:hAnsi="Times New Roman" w:cs="Times New Roman"/>
                <w:color w:val="000000"/>
                <w:spacing w:val="0"/>
                <w:w w:val="100"/>
                <w:position w:val="0"/>
                <w:sz w:val="24"/>
                <w:szCs w:val="24"/>
              </w:rPr>
              <w:t>www.hkexnews.hk</w:t>
            </w:r>
            <w:r>
              <w:fldChar w:fldCharType="end"/>
            </w:r>
          </w:p>
          <w:p>
            <w:pPr>
              <w:pStyle w:val="Style23"/>
              <w:keepNext w:val="0"/>
              <w:keepLines w:val="0"/>
              <w:widowControl w:val="0"/>
              <w:shd w:val="clear" w:color="auto" w:fill="auto"/>
              <w:bidi w:val="0"/>
              <w:spacing w:before="0" w:after="80" w:line="240" w:lineRule="auto"/>
              <w:ind w:left="0" w:right="0" w:firstLine="0"/>
              <w:jc w:val="center"/>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p>
          <w:p>
            <w:pPr>
              <w:pStyle w:val="Style23"/>
              <w:keepNext w:val="0"/>
              <w:keepLines w:val="0"/>
              <w:widowControl w:val="0"/>
              <w:shd w:val="clear" w:color="auto" w:fill="auto"/>
              <w:bidi w:val="0"/>
              <w:spacing w:before="0" w:after="80" w:line="240" w:lineRule="auto"/>
              <w:ind w:left="0" w:right="0" w:firstLine="0"/>
              <w:jc w:val="left"/>
              <w:rPr>
                <w:sz w:val="24"/>
                <w:szCs w:val="24"/>
              </w:rPr>
            </w:pPr>
            <w:r>
              <w:fldChar w:fldCharType="begin"/>
            </w:r>
            <w:r>
              <w:rPr/>
              <w:instrText> HYPERLINK "http://www.qingdao-port.com" </w:instrText>
            </w:r>
            <w:r>
              <w:fldChar w:fldCharType="separate"/>
            </w:r>
            <w:r>
              <w:rPr>
                <w:rFonts w:ascii="Times New Roman" w:eastAsia="Times New Roman" w:hAnsi="Times New Roman" w:cs="Times New Roman"/>
                <w:color w:val="000000"/>
                <w:spacing w:val="0"/>
                <w:w w:val="100"/>
                <w:position w:val="0"/>
                <w:sz w:val="24"/>
                <w:szCs w:val="24"/>
              </w:rPr>
              <w:t>www.qingdao-port.com</w:t>
            </w:r>
            <w:r>
              <w:fldChar w:fldCharType="end"/>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w:t>
            </w:r>
          </w:p>
        </w:tc>
      </w:tr>
      <w:tr>
        <w:trPr>
          <w:trHeight w:val="11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年第一次</w:t>
            </w:r>
            <w:r>
              <w:rPr>
                <w:rFonts w:ascii="Times New Roman" w:eastAsia="Times New Roman" w:hAnsi="Times New Roman" w:cs="Times New Roman"/>
                <w:color w:val="000000"/>
                <w:spacing w:val="0"/>
                <w:w w:val="100"/>
                <w:position w:val="0"/>
                <w:sz w:val="24"/>
                <w:szCs w:val="24"/>
              </w:rPr>
              <w:t>H</w:t>
            </w:r>
            <w:r>
              <w:rPr>
                <w:color w:val="000000"/>
                <w:spacing w:val="0"/>
                <w:w w:val="100"/>
                <w:position w:val="0"/>
                <w:sz w:val="22"/>
                <w:szCs w:val="22"/>
              </w:rPr>
              <w:t>股类别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320"/>
              <w:jc w:val="left"/>
              <w:rPr>
                <w:sz w:val="24"/>
                <w:szCs w:val="24"/>
              </w:rPr>
            </w:pPr>
            <w:r>
              <w:fldChar w:fldCharType="begin"/>
            </w:r>
            <w:r>
              <w:rPr/>
              <w:instrText> HYPERLINK "http://www.hkexnews.hk" </w:instrText>
            </w:r>
            <w:r>
              <w:fldChar w:fldCharType="separate"/>
            </w:r>
            <w:r>
              <w:rPr>
                <w:rFonts w:ascii="Times New Roman" w:eastAsia="Times New Roman" w:hAnsi="Times New Roman" w:cs="Times New Roman"/>
                <w:color w:val="000000"/>
                <w:spacing w:val="0"/>
                <w:w w:val="100"/>
                <w:position w:val="0"/>
                <w:sz w:val="24"/>
                <w:szCs w:val="24"/>
              </w:rPr>
              <w:t>www.hkexnews.hk</w:t>
            </w:r>
            <w:r>
              <w:fldChar w:fldCharType="end"/>
            </w:r>
          </w:p>
          <w:p>
            <w:pPr>
              <w:pStyle w:val="Style23"/>
              <w:keepNext w:val="0"/>
              <w:keepLines w:val="0"/>
              <w:widowControl w:val="0"/>
              <w:shd w:val="clear" w:color="auto" w:fill="auto"/>
              <w:bidi w:val="0"/>
              <w:spacing w:before="0" w:after="80" w:line="240" w:lineRule="auto"/>
              <w:ind w:left="0" w:right="0" w:firstLine="0"/>
              <w:jc w:val="center"/>
              <w:rPr>
                <w:sz w:val="24"/>
                <w:szCs w:val="24"/>
              </w:rP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p>
          <w:p>
            <w:pPr>
              <w:pStyle w:val="Style23"/>
              <w:keepNext w:val="0"/>
              <w:keepLines w:val="0"/>
              <w:widowControl w:val="0"/>
              <w:shd w:val="clear" w:color="auto" w:fill="auto"/>
              <w:bidi w:val="0"/>
              <w:spacing w:before="0" w:after="80" w:line="240" w:lineRule="auto"/>
              <w:ind w:left="0" w:right="0" w:firstLine="0"/>
              <w:jc w:val="left"/>
              <w:rPr>
                <w:sz w:val="24"/>
                <w:szCs w:val="24"/>
              </w:rPr>
            </w:pPr>
            <w:r>
              <w:fldChar w:fldCharType="begin"/>
            </w:r>
            <w:r>
              <w:rPr/>
              <w:instrText> HYPERLINK "http://www.qingdao-port.com" </w:instrText>
            </w:r>
            <w:r>
              <w:fldChar w:fldCharType="separate"/>
            </w:r>
            <w:r>
              <w:rPr>
                <w:rFonts w:ascii="Times New Roman" w:eastAsia="Times New Roman" w:hAnsi="Times New Roman" w:cs="Times New Roman"/>
                <w:color w:val="000000"/>
                <w:spacing w:val="0"/>
                <w:w w:val="100"/>
                <w:position w:val="0"/>
                <w:sz w:val="24"/>
                <w:szCs w:val="24"/>
              </w:rPr>
              <w:t>www.qingdao-port.com</w:t>
            </w:r>
            <w:r>
              <w:fldChar w:fldCharType="end"/>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日</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股东大会情况说明</w:t>
      </w:r>
    </w:p>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62" w:lineRule="exact"/>
        <w:ind w:left="260" w:right="0" w:firstLine="480"/>
        <w:jc w:val="left"/>
      </w:pPr>
      <w:r>
        <w:rPr>
          <w:color w:val="000000"/>
          <w:spacing w:val="0"/>
          <w:w w:val="100"/>
          <w:position w:val="0"/>
        </w:rPr>
        <w:t>股东大会作为公司的最高权力机构，根据《公司章程》以及《青岛港国际股份有限 公司股东大会议事规则》等规定，依法行使职权。公司严格按照规定召集、召开股东大 会，确保所有股东享有平等地位，充分行使股东权利。报告期内，公司共召开</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次股东 大会，会议情况和决议内容如下：</w:t>
      </w:r>
    </w:p>
    <w:p>
      <w:pPr>
        <w:pStyle w:val="Style2"/>
        <w:keepNext w:val="0"/>
        <w:keepLines w:val="0"/>
        <w:widowControl w:val="0"/>
        <w:shd w:val="clear" w:color="auto" w:fill="auto"/>
        <w:bidi w:val="0"/>
        <w:spacing w:before="0" w:after="0" w:line="362" w:lineRule="exact"/>
        <w:ind w:left="0" w:right="0" w:firstLine="74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 xml:space="preserve">年年度股东大会，审议通过了 </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项议案：</w:t>
      </w:r>
    </w:p>
    <w:p>
      <w:pPr>
        <w:pStyle w:val="Style2"/>
        <w:keepNext w:val="0"/>
        <w:keepLines w:val="0"/>
        <w:widowControl w:val="0"/>
        <w:shd w:val="clear" w:color="auto" w:fill="auto"/>
        <w:tabs>
          <w:tab w:pos="1216" w:val="left"/>
        </w:tabs>
        <w:bidi w:val="0"/>
        <w:spacing w:before="0" w:after="0" w:line="362" w:lineRule="exact"/>
        <w:ind w:left="0" w:right="0" w:firstLine="740"/>
        <w:jc w:val="left"/>
      </w:pPr>
      <w:bookmarkStart w:id="575" w:name="bookmark575"/>
      <w:r>
        <w:rPr>
          <w:rFonts w:ascii="Times New Roman" w:eastAsia="Times New Roman" w:hAnsi="Times New Roman" w:cs="Times New Roman"/>
          <w:color w:val="000000"/>
          <w:spacing w:val="0"/>
          <w:w w:val="100"/>
          <w:position w:val="0"/>
          <w:sz w:val="24"/>
          <w:szCs w:val="24"/>
        </w:rPr>
        <w:t>1</w:t>
      </w:r>
      <w:bookmarkEnd w:id="575"/>
      <w:r>
        <w:rPr>
          <w:color w:val="000000"/>
          <w:spacing w:val="0"/>
          <w:w w:val="100"/>
          <w:position w:val="0"/>
        </w:rPr>
        <w:t>、</w:t>
        <w:tab/>
        <w:t>《关于青岛港国际股份有限公司发行股份一般性授权的议案》</w:t>
      </w:r>
    </w:p>
    <w:p>
      <w:pPr>
        <w:pStyle w:val="Style2"/>
        <w:keepNext w:val="0"/>
        <w:keepLines w:val="0"/>
        <w:widowControl w:val="0"/>
        <w:shd w:val="clear" w:color="auto" w:fill="auto"/>
        <w:tabs>
          <w:tab w:pos="1216" w:val="left"/>
        </w:tabs>
        <w:bidi w:val="0"/>
        <w:spacing w:before="0" w:after="0" w:line="355" w:lineRule="exact"/>
        <w:ind w:left="260" w:right="0" w:firstLine="480"/>
        <w:jc w:val="left"/>
      </w:pPr>
      <w:bookmarkStart w:id="576" w:name="bookmark576"/>
      <w:r>
        <w:rPr>
          <w:rFonts w:ascii="Times New Roman" w:eastAsia="Times New Roman" w:hAnsi="Times New Roman" w:cs="Times New Roman"/>
          <w:color w:val="000000"/>
          <w:spacing w:val="0"/>
          <w:w w:val="100"/>
          <w:position w:val="0"/>
          <w:sz w:val="24"/>
          <w:szCs w:val="24"/>
        </w:rPr>
        <w:t>2</w:t>
      </w:r>
      <w:bookmarkEnd w:id="576"/>
      <w:r>
        <w:rPr>
          <w:color w:val="000000"/>
          <w:spacing w:val="0"/>
          <w:w w:val="100"/>
          <w:position w:val="0"/>
        </w:rPr>
        <w:t>、</w:t>
        <w:tab/>
        <w:t>《关于青岛港国际股份有限公司发行境内外债券类融资工具一般性授权的议案 》</w:t>
      </w:r>
    </w:p>
    <w:p>
      <w:pPr>
        <w:pStyle w:val="Style2"/>
        <w:keepNext w:val="0"/>
        <w:keepLines w:val="0"/>
        <w:widowControl w:val="0"/>
        <w:shd w:val="clear" w:color="auto" w:fill="auto"/>
        <w:tabs>
          <w:tab w:pos="1216" w:val="left"/>
        </w:tabs>
        <w:bidi w:val="0"/>
        <w:spacing w:before="0" w:after="0" w:line="362" w:lineRule="exact"/>
        <w:ind w:left="0" w:right="0" w:firstLine="740"/>
        <w:jc w:val="left"/>
      </w:pPr>
      <w:bookmarkStart w:id="577" w:name="bookmark577"/>
      <w:r>
        <w:rPr>
          <w:rFonts w:ascii="Times New Roman" w:eastAsia="Times New Roman" w:hAnsi="Times New Roman" w:cs="Times New Roman"/>
          <w:color w:val="000000"/>
          <w:spacing w:val="0"/>
          <w:w w:val="100"/>
          <w:position w:val="0"/>
          <w:sz w:val="24"/>
          <w:szCs w:val="24"/>
        </w:rPr>
        <w:t>3</w:t>
      </w:r>
      <w:bookmarkEnd w:id="577"/>
      <w:r>
        <w:rPr>
          <w:color w:val="000000"/>
          <w:spacing w:val="0"/>
          <w:w w:val="100"/>
          <w:position w:val="0"/>
        </w:rPr>
        <w:t>、</w:t>
        <w:tab/>
        <w:t>《关于修改</w:t>
      </w:r>
      <w:r>
        <w:rPr>
          <w:color w:val="000000"/>
          <w:spacing w:val="0"/>
          <w:w w:val="100"/>
          <w:position w:val="0"/>
          <w:sz w:val="24"/>
          <w:szCs w:val="24"/>
        </w:rPr>
        <w:t>〈</w:t>
      </w:r>
      <w:r>
        <w:rPr>
          <w:color w:val="000000"/>
          <w:spacing w:val="0"/>
          <w:w w:val="100"/>
          <w:position w:val="0"/>
        </w:rPr>
        <w:t>青岛港国际股份有限公司章程</w:t>
      </w:r>
      <w:r>
        <w:rPr>
          <w:color w:val="000000"/>
          <w:spacing w:val="0"/>
          <w:w w:val="100"/>
          <w:position w:val="0"/>
          <w:sz w:val="24"/>
          <w:szCs w:val="24"/>
        </w:rPr>
        <w:t>〉</w:t>
      </w:r>
      <w:r>
        <w:rPr>
          <w:color w:val="000000"/>
          <w:spacing w:val="0"/>
          <w:w w:val="100"/>
          <w:position w:val="0"/>
        </w:rPr>
        <w:t>的议案》</w:t>
      </w:r>
    </w:p>
    <w:p>
      <w:pPr>
        <w:pStyle w:val="Style2"/>
        <w:keepNext w:val="0"/>
        <w:keepLines w:val="0"/>
        <w:widowControl w:val="0"/>
        <w:shd w:val="clear" w:color="auto" w:fill="auto"/>
        <w:tabs>
          <w:tab w:pos="1216" w:val="left"/>
        </w:tabs>
        <w:bidi w:val="0"/>
        <w:spacing w:before="0" w:after="0" w:line="362" w:lineRule="exact"/>
        <w:ind w:left="0" w:right="0" w:firstLine="740"/>
        <w:jc w:val="left"/>
      </w:pPr>
      <w:bookmarkStart w:id="578" w:name="bookmark578"/>
      <w:r>
        <w:rPr>
          <w:rFonts w:ascii="Times New Roman" w:eastAsia="Times New Roman" w:hAnsi="Times New Roman" w:cs="Times New Roman"/>
          <w:color w:val="000000"/>
          <w:spacing w:val="0"/>
          <w:w w:val="100"/>
          <w:position w:val="0"/>
          <w:sz w:val="24"/>
          <w:szCs w:val="24"/>
        </w:rPr>
        <w:t>4</w:t>
      </w:r>
      <w:bookmarkEnd w:id="578"/>
      <w:r>
        <w:rPr>
          <w:color w:val="000000"/>
          <w:spacing w:val="0"/>
          <w:w w:val="100"/>
          <w:position w:val="0"/>
        </w:rPr>
        <w:t>、</w:t>
        <w:tab/>
        <w:t>《关于修改</w:t>
      </w:r>
      <w:r>
        <w:rPr>
          <w:color w:val="000000"/>
          <w:spacing w:val="0"/>
          <w:w w:val="100"/>
          <w:position w:val="0"/>
          <w:sz w:val="24"/>
          <w:szCs w:val="24"/>
        </w:rPr>
        <w:t>〈</w:t>
      </w:r>
      <w:r>
        <w:rPr>
          <w:color w:val="000000"/>
          <w:spacing w:val="0"/>
          <w:w w:val="100"/>
          <w:position w:val="0"/>
        </w:rPr>
        <w:t>青岛港国际股份有限公司股东大会议事规则</w:t>
      </w:r>
      <w:r>
        <w:rPr>
          <w:color w:val="000000"/>
          <w:spacing w:val="0"/>
          <w:w w:val="100"/>
          <w:position w:val="0"/>
          <w:sz w:val="24"/>
          <w:szCs w:val="24"/>
        </w:rPr>
        <w:t>〉</w:t>
      </w:r>
      <w:r>
        <w:rPr>
          <w:color w:val="000000"/>
          <w:spacing w:val="0"/>
          <w:w w:val="100"/>
          <w:position w:val="0"/>
        </w:rPr>
        <w:t>的议案》</w:t>
      </w:r>
    </w:p>
    <w:p>
      <w:pPr>
        <w:pStyle w:val="Style2"/>
        <w:keepNext w:val="0"/>
        <w:keepLines w:val="0"/>
        <w:widowControl w:val="0"/>
        <w:shd w:val="clear" w:color="auto" w:fill="auto"/>
        <w:tabs>
          <w:tab w:pos="1216" w:val="left"/>
        </w:tabs>
        <w:bidi w:val="0"/>
        <w:spacing w:before="0" w:after="0" w:line="362" w:lineRule="exact"/>
        <w:ind w:left="0" w:right="0" w:firstLine="740"/>
        <w:jc w:val="left"/>
      </w:pPr>
      <w:bookmarkStart w:id="579" w:name="bookmark579"/>
      <w:r>
        <w:rPr>
          <w:rFonts w:ascii="Times New Roman" w:eastAsia="Times New Roman" w:hAnsi="Times New Roman" w:cs="Times New Roman"/>
          <w:color w:val="000000"/>
          <w:spacing w:val="0"/>
          <w:w w:val="100"/>
          <w:position w:val="0"/>
          <w:sz w:val="24"/>
          <w:szCs w:val="24"/>
        </w:rPr>
        <w:t>5</w:t>
      </w:r>
      <w:bookmarkEnd w:id="579"/>
      <w:r>
        <w:rPr>
          <w:color w:val="000000"/>
          <w:spacing w:val="0"/>
          <w:w w:val="100"/>
          <w:position w:val="0"/>
        </w:rPr>
        <w:t>、</w:t>
        <w:tab/>
        <w:t>《关于修改</w:t>
      </w:r>
      <w:r>
        <w:rPr>
          <w:color w:val="000000"/>
          <w:spacing w:val="0"/>
          <w:w w:val="100"/>
          <w:position w:val="0"/>
          <w:sz w:val="24"/>
          <w:szCs w:val="24"/>
        </w:rPr>
        <w:t>〈</w:t>
      </w:r>
      <w:r>
        <w:rPr>
          <w:color w:val="000000"/>
          <w:spacing w:val="0"/>
          <w:w w:val="100"/>
          <w:position w:val="0"/>
        </w:rPr>
        <w:t>青岛港国际股份有限公司董事会议事规则</w:t>
      </w:r>
      <w:r>
        <w:rPr>
          <w:color w:val="000000"/>
          <w:spacing w:val="0"/>
          <w:w w:val="100"/>
          <w:position w:val="0"/>
          <w:sz w:val="24"/>
          <w:szCs w:val="24"/>
        </w:rPr>
        <w:t>〉</w:t>
      </w:r>
      <w:r>
        <w:rPr>
          <w:color w:val="000000"/>
          <w:spacing w:val="0"/>
          <w:w w:val="100"/>
          <w:position w:val="0"/>
        </w:rPr>
        <w:t>的议案》</w:t>
      </w:r>
    </w:p>
    <w:p>
      <w:pPr>
        <w:pStyle w:val="Style2"/>
        <w:keepNext w:val="0"/>
        <w:keepLines w:val="0"/>
        <w:widowControl w:val="0"/>
        <w:shd w:val="clear" w:color="auto" w:fill="auto"/>
        <w:tabs>
          <w:tab w:pos="1216" w:val="left"/>
        </w:tabs>
        <w:bidi w:val="0"/>
        <w:spacing w:before="0" w:after="0" w:line="362" w:lineRule="exact"/>
        <w:ind w:left="0" w:right="0" w:firstLine="740"/>
        <w:jc w:val="left"/>
      </w:pPr>
      <w:bookmarkStart w:id="580" w:name="bookmark580"/>
      <w:r>
        <w:rPr>
          <w:rFonts w:ascii="Times New Roman" w:eastAsia="Times New Roman" w:hAnsi="Times New Roman" w:cs="Times New Roman"/>
          <w:color w:val="000000"/>
          <w:spacing w:val="0"/>
          <w:w w:val="100"/>
          <w:position w:val="0"/>
          <w:sz w:val="24"/>
          <w:szCs w:val="24"/>
        </w:rPr>
        <w:t>6</w:t>
      </w:r>
      <w:bookmarkEnd w:id="580"/>
      <w:r>
        <w:rPr>
          <w:color w:val="000000"/>
          <w:spacing w:val="0"/>
          <w:w w:val="100"/>
          <w:position w:val="0"/>
        </w:rPr>
        <w:t>、</w:t>
        <w:tab/>
        <w:t>《关于修改</w:t>
      </w:r>
      <w:r>
        <w:rPr>
          <w:color w:val="000000"/>
          <w:spacing w:val="0"/>
          <w:w w:val="100"/>
          <w:position w:val="0"/>
          <w:sz w:val="24"/>
          <w:szCs w:val="24"/>
        </w:rPr>
        <w:t>〈</w:t>
      </w:r>
      <w:r>
        <w:rPr>
          <w:color w:val="000000"/>
          <w:spacing w:val="0"/>
          <w:w w:val="100"/>
          <w:position w:val="0"/>
        </w:rPr>
        <w:t>青岛港国际股份有限公司监事会议事规则</w:t>
      </w:r>
      <w:r>
        <w:rPr>
          <w:color w:val="000000"/>
          <w:spacing w:val="0"/>
          <w:w w:val="100"/>
          <w:position w:val="0"/>
          <w:sz w:val="24"/>
          <w:szCs w:val="24"/>
        </w:rPr>
        <w:t>〉</w:t>
      </w:r>
      <w:r>
        <w:rPr>
          <w:color w:val="000000"/>
          <w:spacing w:val="0"/>
          <w:w w:val="100"/>
          <w:position w:val="0"/>
        </w:rPr>
        <w:t>的议案》</w:t>
      </w:r>
    </w:p>
    <w:p>
      <w:pPr>
        <w:pStyle w:val="Style2"/>
        <w:keepNext w:val="0"/>
        <w:keepLines w:val="0"/>
        <w:widowControl w:val="0"/>
        <w:shd w:val="clear" w:color="auto" w:fill="auto"/>
        <w:tabs>
          <w:tab w:pos="1216" w:val="left"/>
        </w:tabs>
        <w:bidi w:val="0"/>
        <w:spacing w:before="0" w:after="0" w:line="362" w:lineRule="exact"/>
        <w:ind w:left="0" w:right="0" w:firstLine="740"/>
        <w:jc w:val="left"/>
      </w:pPr>
      <w:bookmarkStart w:id="581" w:name="bookmark581"/>
      <w:r>
        <w:rPr>
          <w:rFonts w:ascii="Times New Roman" w:eastAsia="Times New Roman" w:hAnsi="Times New Roman" w:cs="Times New Roman"/>
          <w:color w:val="000000"/>
          <w:spacing w:val="0"/>
          <w:w w:val="100"/>
          <w:position w:val="0"/>
          <w:sz w:val="24"/>
          <w:szCs w:val="24"/>
        </w:rPr>
        <w:t>7</w:t>
      </w:r>
      <w:bookmarkEnd w:id="581"/>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年年度报告的议案》</w:t>
      </w:r>
    </w:p>
    <w:p>
      <w:pPr>
        <w:pStyle w:val="Style2"/>
        <w:keepNext w:val="0"/>
        <w:keepLines w:val="0"/>
        <w:widowControl w:val="0"/>
        <w:shd w:val="clear" w:color="auto" w:fill="auto"/>
        <w:tabs>
          <w:tab w:pos="1216" w:val="left"/>
        </w:tabs>
        <w:bidi w:val="0"/>
        <w:spacing w:before="0" w:after="0" w:line="362" w:lineRule="exact"/>
        <w:ind w:left="0" w:right="0" w:firstLine="740"/>
        <w:jc w:val="left"/>
      </w:pPr>
      <w:bookmarkStart w:id="582" w:name="bookmark582"/>
      <w:r>
        <w:rPr>
          <w:rFonts w:ascii="Times New Roman" w:eastAsia="Times New Roman" w:hAnsi="Times New Roman" w:cs="Times New Roman"/>
          <w:color w:val="000000"/>
          <w:spacing w:val="0"/>
          <w:w w:val="100"/>
          <w:position w:val="0"/>
          <w:sz w:val="24"/>
          <w:szCs w:val="24"/>
        </w:rPr>
        <w:t>8</w:t>
      </w:r>
      <w:bookmarkEnd w:id="582"/>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年度董事会工作报告的议案》</w:t>
      </w:r>
    </w:p>
    <w:p>
      <w:pPr>
        <w:pStyle w:val="Style2"/>
        <w:keepNext w:val="0"/>
        <w:keepLines w:val="0"/>
        <w:widowControl w:val="0"/>
        <w:shd w:val="clear" w:color="auto" w:fill="auto"/>
        <w:tabs>
          <w:tab w:pos="1216" w:val="left"/>
        </w:tabs>
        <w:bidi w:val="0"/>
        <w:spacing w:before="0" w:after="0" w:line="362" w:lineRule="exact"/>
        <w:ind w:left="0" w:right="0" w:firstLine="740"/>
        <w:jc w:val="left"/>
      </w:pPr>
      <w:bookmarkStart w:id="583" w:name="bookmark583"/>
      <w:r>
        <w:rPr>
          <w:rFonts w:ascii="Times New Roman" w:eastAsia="Times New Roman" w:hAnsi="Times New Roman" w:cs="Times New Roman"/>
          <w:color w:val="000000"/>
          <w:spacing w:val="0"/>
          <w:w w:val="100"/>
          <w:position w:val="0"/>
          <w:sz w:val="24"/>
          <w:szCs w:val="24"/>
        </w:rPr>
        <w:t>9</w:t>
      </w:r>
      <w:bookmarkEnd w:id="583"/>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年度监事会工作报告的议案》</w:t>
      </w:r>
    </w:p>
    <w:p>
      <w:pPr>
        <w:pStyle w:val="Style2"/>
        <w:keepNext w:val="0"/>
        <w:keepLines w:val="0"/>
        <w:widowControl w:val="0"/>
        <w:shd w:val="clear" w:color="auto" w:fill="auto"/>
        <w:tabs>
          <w:tab w:pos="1339" w:val="left"/>
        </w:tabs>
        <w:bidi w:val="0"/>
        <w:spacing w:before="0" w:line="240" w:lineRule="auto"/>
        <w:ind w:left="0" w:right="0" w:firstLine="760"/>
        <w:jc w:val="both"/>
      </w:pPr>
      <w:bookmarkStart w:id="584" w:name="bookmark584"/>
      <w:r>
        <w:rPr>
          <w:rFonts w:ascii="Times New Roman" w:eastAsia="Times New Roman" w:hAnsi="Times New Roman" w:cs="Times New Roman"/>
          <w:color w:val="000000"/>
          <w:spacing w:val="0"/>
          <w:w w:val="100"/>
          <w:position w:val="0"/>
          <w:sz w:val="24"/>
          <w:szCs w:val="24"/>
        </w:rPr>
        <w:t>1</w:t>
      </w:r>
      <w:bookmarkEnd w:id="584"/>
      <w:r>
        <w:rPr>
          <w:rFonts w:ascii="Times New Roman" w:eastAsia="Times New Roman" w:hAnsi="Times New Roman" w:cs="Times New Roman"/>
          <w:color w:val="000000"/>
          <w:spacing w:val="0"/>
          <w:w w:val="100"/>
          <w:position w:val="0"/>
          <w:sz w:val="24"/>
          <w:szCs w:val="24"/>
        </w:rPr>
        <w:t>0</w:t>
      </w:r>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年度财务决算报告的议案》</w:t>
      </w:r>
    </w:p>
    <w:p>
      <w:pPr>
        <w:pStyle w:val="Style2"/>
        <w:keepNext w:val="0"/>
        <w:keepLines w:val="0"/>
        <w:widowControl w:val="0"/>
        <w:shd w:val="clear" w:color="auto" w:fill="auto"/>
        <w:tabs>
          <w:tab w:pos="1339" w:val="left"/>
        </w:tabs>
        <w:bidi w:val="0"/>
        <w:spacing w:before="0" w:line="240" w:lineRule="auto"/>
        <w:ind w:left="0" w:right="0" w:firstLine="760"/>
        <w:jc w:val="both"/>
      </w:pPr>
      <w:bookmarkStart w:id="585" w:name="bookmark585"/>
      <w:r>
        <w:rPr>
          <w:rFonts w:ascii="Times New Roman" w:eastAsia="Times New Roman" w:hAnsi="Times New Roman" w:cs="Times New Roman"/>
          <w:color w:val="000000"/>
          <w:spacing w:val="0"/>
          <w:w w:val="100"/>
          <w:position w:val="0"/>
          <w:sz w:val="24"/>
          <w:szCs w:val="24"/>
        </w:rPr>
        <w:t>1</w:t>
      </w:r>
      <w:bookmarkEnd w:id="58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年度利润分配方案的议案》</w:t>
      </w:r>
    </w:p>
    <w:p>
      <w:pPr>
        <w:pStyle w:val="Style2"/>
        <w:keepNext w:val="0"/>
        <w:keepLines w:val="0"/>
        <w:widowControl w:val="0"/>
        <w:shd w:val="clear" w:color="auto" w:fill="auto"/>
        <w:tabs>
          <w:tab w:pos="1339" w:val="left"/>
        </w:tabs>
        <w:bidi w:val="0"/>
        <w:spacing w:before="0" w:line="240" w:lineRule="auto"/>
        <w:ind w:left="0" w:right="0" w:firstLine="760"/>
        <w:jc w:val="both"/>
      </w:pPr>
      <w:bookmarkStart w:id="586" w:name="bookmark586"/>
      <w:r>
        <w:rPr>
          <w:rFonts w:ascii="Times New Roman" w:eastAsia="Times New Roman" w:hAnsi="Times New Roman" w:cs="Times New Roman"/>
          <w:color w:val="000000"/>
          <w:spacing w:val="0"/>
          <w:w w:val="100"/>
          <w:position w:val="0"/>
          <w:sz w:val="24"/>
          <w:szCs w:val="24"/>
        </w:rPr>
        <w:t>1</w:t>
      </w:r>
      <w:bookmarkEnd w:id="58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《关于青岛港国际股份有限公司董事</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年度薪酬的议案》</w:t>
      </w:r>
    </w:p>
    <w:p>
      <w:pPr>
        <w:pStyle w:val="Style2"/>
        <w:keepNext w:val="0"/>
        <w:keepLines w:val="0"/>
        <w:widowControl w:val="0"/>
        <w:shd w:val="clear" w:color="auto" w:fill="auto"/>
        <w:tabs>
          <w:tab w:pos="1339" w:val="left"/>
        </w:tabs>
        <w:bidi w:val="0"/>
        <w:spacing w:before="0" w:line="240" w:lineRule="auto"/>
        <w:ind w:left="0" w:right="0" w:firstLine="760"/>
        <w:jc w:val="both"/>
      </w:pPr>
      <w:bookmarkStart w:id="587" w:name="bookmark587"/>
      <w:r>
        <w:rPr>
          <w:rFonts w:ascii="Times New Roman" w:eastAsia="Times New Roman" w:hAnsi="Times New Roman" w:cs="Times New Roman"/>
          <w:color w:val="000000"/>
          <w:spacing w:val="0"/>
          <w:w w:val="100"/>
          <w:position w:val="0"/>
          <w:sz w:val="24"/>
          <w:szCs w:val="24"/>
        </w:rPr>
        <w:t>1</w:t>
      </w:r>
      <w:bookmarkEnd w:id="58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《关于青岛港国际股份有限公司监事</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年度薪酬的议案》</w:t>
      </w:r>
    </w:p>
    <w:p>
      <w:pPr>
        <w:pStyle w:val="Style2"/>
        <w:keepNext w:val="0"/>
        <w:keepLines w:val="0"/>
        <w:widowControl w:val="0"/>
        <w:shd w:val="clear" w:color="auto" w:fill="auto"/>
        <w:tabs>
          <w:tab w:pos="1339" w:val="left"/>
        </w:tabs>
        <w:bidi w:val="0"/>
        <w:spacing w:before="0" w:line="240" w:lineRule="auto"/>
        <w:ind w:left="0" w:right="0" w:firstLine="760"/>
        <w:jc w:val="left"/>
      </w:pPr>
      <w:bookmarkStart w:id="588" w:name="bookmark588"/>
      <w:r>
        <w:rPr>
          <w:rFonts w:ascii="Times New Roman" w:eastAsia="Times New Roman" w:hAnsi="Times New Roman" w:cs="Times New Roman"/>
          <w:color w:val="000000"/>
          <w:spacing w:val="0"/>
          <w:w w:val="100"/>
          <w:position w:val="0"/>
          <w:sz w:val="24"/>
          <w:szCs w:val="24"/>
        </w:rPr>
        <w:t>1</w:t>
      </w:r>
      <w:bookmarkEnd w:id="588"/>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《关于聘任青岛港国际股份有限公司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年度会计师事务所的议案》</w:t>
      </w:r>
    </w:p>
    <w:p>
      <w:pPr>
        <w:pStyle w:val="Style2"/>
        <w:keepNext w:val="0"/>
        <w:keepLines w:val="0"/>
        <w:widowControl w:val="0"/>
        <w:shd w:val="clear" w:color="auto" w:fill="auto"/>
        <w:tabs>
          <w:tab w:pos="1339" w:val="left"/>
        </w:tabs>
        <w:bidi w:val="0"/>
        <w:spacing w:before="0" w:line="240" w:lineRule="auto"/>
        <w:ind w:left="0" w:right="0" w:firstLine="760"/>
        <w:jc w:val="left"/>
      </w:pPr>
      <w:bookmarkStart w:id="589" w:name="bookmark589"/>
      <w:r>
        <w:rPr>
          <w:rFonts w:ascii="Times New Roman" w:eastAsia="Times New Roman" w:hAnsi="Times New Roman" w:cs="Times New Roman"/>
          <w:color w:val="000000"/>
          <w:spacing w:val="0"/>
          <w:w w:val="100"/>
          <w:position w:val="0"/>
          <w:sz w:val="24"/>
          <w:szCs w:val="24"/>
        </w:rPr>
        <w:t>1</w:t>
      </w:r>
      <w:bookmarkEnd w:id="589"/>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《关于选举青岛港国际股份有限公司第三届监事会非职工代表监事的议案》</w:t>
      </w:r>
    </w:p>
    <w:p>
      <w:pPr>
        <w:pStyle w:val="Style2"/>
        <w:keepNext w:val="0"/>
        <w:keepLines w:val="0"/>
        <w:widowControl w:val="0"/>
        <w:shd w:val="clear" w:color="auto" w:fill="auto"/>
        <w:tabs>
          <w:tab w:pos="1339" w:val="left"/>
        </w:tabs>
        <w:bidi w:val="0"/>
        <w:spacing w:before="0" w:line="240" w:lineRule="auto"/>
        <w:ind w:left="0" w:right="0" w:firstLine="760"/>
        <w:jc w:val="left"/>
      </w:pPr>
      <w:bookmarkStart w:id="590" w:name="bookmark590"/>
      <w:r>
        <w:rPr>
          <w:rFonts w:ascii="Times New Roman" w:eastAsia="Times New Roman" w:hAnsi="Times New Roman" w:cs="Times New Roman"/>
          <w:color w:val="000000"/>
          <w:spacing w:val="0"/>
          <w:w w:val="100"/>
          <w:position w:val="0"/>
          <w:sz w:val="24"/>
          <w:szCs w:val="24"/>
        </w:rPr>
        <w:t>1</w:t>
      </w:r>
      <w:bookmarkEnd w:id="590"/>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《关于青岛港国际股份有限公司变更及终止部分募集资金投资项目的议案》</w:t>
      </w:r>
    </w:p>
    <w:p>
      <w:pPr>
        <w:pStyle w:val="Style2"/>
        <w:keepNext w:val="0"/>
        <w:keepLines w:val="0"/>
        <w:widowControl w:val="0"/>
        <w:shd w:val="clear" w:color="auto" w:fill="auto"/>
        <w:tabs>
          <w:tab w:pos="1339" w:val="left"/>
        </w:tabs>
        <w:bidi w:val="0"/>
        <w:spacing w:before="0" w:line="240" w:lineRule="auto"/>
        <w:ind w:left="0" w:right="0" w:firstLine="760"/>
        <w:jc w:val="left"/>
      </w:pPr>
      <w:bookmarkStart w:id="591" w:name="bookmark591"/>
      <w:r>
        <w:rPr>
          <w:rFonts w:ascii="Times New Roman" w:eastAsia="Times New Roman" w:hAnsi="Times New Roman" w:cs="Times New Roman"/>
          <w:color w:val="000000"/>
          <w:spacing w:val="0"/>
          <w:w w:val="100"/>
          <w:position w:val="0"/>
          <w:sz w:val="24"/>
          <w:szCs w:val="24"/>
        </w:rPr>
        <w:t>1</w:t>
      </w:r>
      <w:bookmarkEnd w:id="591"/>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《关于修改</w:t>
      </w:r>
      <w:r>
        <w:rPr>
          <w:color w:val="000000"/>
          <w:spacing w:val="0"/>
          <w:w w:val="100"/>
          <w:position w:val="0"/>
          <w:sz w:val="24"/>
          <w:szCs w:val="24"/>
        </w:rPr>
        <w:t>〈</w:t>
      </w:r>
      <w:r>
        <w:rPr>
          <w:color w:val="000000"/>
          <w:spacing w:val="0"/>
          <w:w w:val="100"/>
          <w:position w:val="0"/>
        </w:rPr>
        <w:t>青岛港国际股份有限公司独立董事工作制度</w:t>
      </w:r>
      <w:r>
        <w:rPr>
          <w:color w:val="000000"/>
          <w:spacing w:val="0"/>
          <w:w w:val="100"/>
          <w:position w:val="0"/>
          <w:sz w:val="24"/>
          <w:szCs w:val="24"/>
        </w:rPr>
        <w:t>〉</w:t>
      </w:r>
      <w:r>
        <w:rPr>
          <w:color w:val="000000"/>
          <w:spacing w:val="0"/>
          <w:w w:val="100"/>
          <w:position w:val="0"/>
        </w:rPr>
        <w:t>的议案》</w:t>
      </w:r>
    </w:p>
    <w:p>
      <w:pPr>
        <w:pStyle w:val="Style2"/>
        <w:keepNext w:val="0"/>
        <w:keepLines w:val="0"/>
        <w:widowControl w:val="0"/>
        <w:shd w:val="clear" w:color="auto" w:fill="auto"/>
        <w:tabs>
          <w:tab w:pos="1339" w:val="left"/>
        </w:tabs>
        <w:bidi w:val="0"/>
        <w:spacing w:before="0" w:line="240" w:lineRule="auto"/>
        <w:ind w:left="0" w:right="0" w:firstLine="760"/>
        <w:jc w:val="left"/>
      </w:pPr>
      <w:bookmarkStart w:id="592" w:name="bookmark592"/>
      <w:r>
        <w:rPr>
          <w:rFonts w:ascii="Times New Roman" w:eastAsia="Times New Roman" w:hAnsi="Times New Roman" w:cs="Times New Roman"/>
          <w:color w:val="000000"/>
          <w:spacing w:val="0"/>
          <w:w w:val="100"/>
          <w:position w:val="0"/>
          <w:sz w:val="24"/>
          <w:szCs w:val="24"/>
        </w:rPr>
        <w:t>1</w:t>
      </w:r>
      <w:bookmarkEnd w:id="592"/>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《关于为本公司董事、监事及高级管理人员购买责任保险的议案》</w:t>
      </w:r>
    </w:p>
    <w:p>
      <w:pPr>
        <w:pStyle w:val="Style2"/>
        <w:keepNext w:val="0"/>
        <w:keepLines w:val="0"/>
        <w:widowControl w:val="0"/>
        <w:shd w:val="clear" w:color="auto" w:fill="auto"/>
        <w:tabs>
          <w:tab w:pos="1339" w:val="left"/>
        </w:tabs>
        <w:bidi w:val="0"/>
        <w:spacing w:before="0" w:after="500" w:line="240" w:lineRule="auto"/>
        <w:ind w:left="0" w:right="0" w:firstLine="760"/>
        <w:jc w:val="left"/>
      </w:pPr>
      <w:bookmarkStart w:id="593" w:name="bookmark593"/>
      <w:r>
        <w:rPr>
          <w:rFonts w:ascii="Times New Roman" w:eastAsia="Times New Roman" w:hAnsi="Times New Roman" w:cs="Times New Roman"/>
          <w:color w:val="000000"/>
          <w:spacing w:val="0"/>
          <w:w w:val="100"/>
          <w:position w:val="0"/>
          <w:sz w:val="24"/>
          <w:szCs w:val="24"/>
        </w:rPr>
        <w:t>1</w:t>
      </w:r>
      <w:bookmarkEnd w:id="593"/>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tab/>
        <w:t>《关于选举青岛港国际股份有限公司第三届董事会非职工代表董事的议案》</w:t>
      </w:r>
    </w:p>
    <w:p>
      <w:pPr>
        <w:pStyle w:val="Style2"/>
        <w:keepNext w:val="0"/>
        <w:keepLines w:val="0"/>
        <w:widowControl w:val="0"/>
        <w:shd w:val="clear" w:color="auto" w:fill="auto"/>
        <w:bidi w:val="0"/>
        <w:spacing w:before="0" w:line="240" w:lineRule="auto"/>
        <w:ind w:left="0" w:right="0" w:firstLine="76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年第一次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股类别股东大会，审议通过了</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项议案:</w:t>
      </w:r>
    </w:p>
    <w:p>
      <w:pPr>
        <w:pStyle w:val="Style2"/>
        <w:keepNext w:val="0"/>
        <w:keepLines w:val="0"/>
        <w:widowControl w:val="0"/>
        <w:shd w:val="clear" w:color="auto" w:fill="auto"/>
        <w:tabs>
          <w:tab w:pos="1133" w:val="left"/>
        </w:tabs>
        <w:bidi w:val="0"/>
        <w:spacing w:before="0" w:line="240" w:lineRule="auto"/>
        <w:ind w:left="0" w:right="0" w:firstLine="760"/>
        <w:jc w:val="left"/>
      </w:pPr>
      <w:bookmarkStart w:id="594" w:name="bookmark594"/>
      <w:r>
        <w:rPr>
          <w:rFonts w:ascii="Times New Roman" w:eastAsia="Times New Roman" w:hAnsi="Times New Roman" w:cs="Times New Roman"/>
          <w:color w:val="000000"/>
          <w:spacing w:val="0"/>
          <w:w w:val="100"/>
          <w:position w:val="0"/>
          <w:sz w:val="24"/>
          <w:szCs w:val="24"/>
        </w:rPr>
        <w:t>1</w:t>
      </w:r>
      <w:bookmarkEnd w:id="594"/>
      <w:r>
        <w:rPr>
          <w:color w:val="000000"/>
          <w:spacing w:val="0"/>
          <w:w w:val="100"/>
          <w:position w:val="0"/>
        </w:rPr>
        <w:t>、</w:t>
        <w:tab/>
        <w:t>关于修改《青岛港国际股份有限公司章程》的议案</w:t>
      </w:r>
    </w:p>
    <w:p>
      <w:pPr>
        <w:pStyle w:val="Style2"/>
        <w:keepNext w:val="0"/>
        <w:keepLines w:val="0"/>
        <w:widowControl w:val="0"/>
        <w:shd w:val="clear" w:color="auto" w:fill="auto"/>
        <w:tabs>
          <w:tab w:pos="1157" w:val="left"/>
        </w:tabs>
        <w:bidi w:val="0"/>
        <w:spacing w:before="0" w:after="500" w:line="240" w:lineRule="auto"/>
        <w:ind w:left="0" w:right="0" w:firstLine="760"/>
        <w:jc w:val="left"/>
      </w:pPr>
      <w:bookmarkStart w:id="595" w:name="bookmark595"/>
      <w:r>
        <w:rPr>
          <w:rFonts w:ascii="Times New Roman" w:eastAsia="Times New Roman" w:hAnsi="Times New Roman" w:cs="Times New Roman"/>
          <w:color w:val="000000"/>
          <w:spacing w:val="0"/>
          <w:w w:val="100"/>
          <w:position w:val="0"/>
          <w:sz w:val="24"/>
          <w:szCs w:val="24"/>
        </w:rPr>
        <w:t>2</w:t>
      </w:r>
      <w:bookmarkEnd w:id="595"/>
      <w:r>
        <w:rPr>
          <w:color w:val="000000"/>
          <w:spacing w:val="0"/>
          <w:w w:val="100"/>
          <w:position w:val="0"/>
        </w:rPr>
        <w:t>、</w:t>
        <w:tab/>
        <w:t>关于修改《青岛港国际股份有限公司股东大会议事规则》的议案</w:t>
      </w:r>
    </w:p>
    <w:p>
      <w:pPr>
        <w:pStyle w:val="Style2"/>
        <w:keepNext w:val="0"/>
        <w:keepLines w:val="0"/>
        <w:widowControl w:val="0"/>
        <w:shd w:val="clear" w:color="auto" w:fill="auto"/>
        <w:bidi w:val="0"/>
        <w:spacing w:before="0" w:line="240" w:lineRule="auto"/>
        <w:ind w:left="0" w:right="0" w:firstLine="76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日，公司召开</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年第一次</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股类别股东大会，审议通过了</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项议案:</w:t>
      </w:r>
    </w:p>
    <w:p>
      <w:pPr>
        <w:pStyle w:val="Style2"/>
        <w:keepNext w:val="0"/>
        <w:keepLines w:val="0"/>
        <w:widowControl w:val="0"/>
        <w:shd w:val="clear" w:color="auto" w:fill="auto"/>
        <w:tabs>
          <w:tab w:pos="1133" w:val="left"/>
        </w:tabs>
        <w:bidi w:val="0"/>
        <w:spacing w:before="0" w:line="240" w:lineRule="auto"/>
        <w:ind w:left="0" w:right="0" w:firstLine="760"/>
        <w:jc w:val="left"/>
      </w:pPr>
      <w:bookmarkStart w:id="596" w:name="bookmark596"/>
      <w:r>
        <w:rPr>
          <w:rFonts w:ascii="Times New Roman" w:eastAsia="Times New Roman" w:hAnsi="Times New Roman" w:cs="Times New Roman"/>
          <w:color w:val="000000"/>
          <w:spacing w:val="0"/>
          <w:w w:val="100"/>
          <w:position w:val="0"/>
          <w:sz w:val="24"/>
          <w:szCs w:val="24"/>
        </w:rPr>
        <w:t>1</w:t>
      </w:r>
      <w:bookmarkEnd w:id="596"/>
      <w:r>
        <w:rPr>
          <w:color w:val="000000"/>
          <w:spacing w:val="0"/>
          <w:w w:val="100"/>
          <w:position w:val="0"/>
        </w:rPr>
        <w:t>、</w:t>
        <w:tab/>
        <w:t>关于修改《青岛港国际股份有限公司章程》的议案</w:t>
      </w:r>
    </w:p>
    <w:p>
      <w:pPr>
        <w:pStyle w:val="Style2"/>
        <w:keepNext w:val="0"/>
        <w:keepLines w:val="0"/>
        <w:widowControl w:val="0"/>
        <w:shd w:val="clear" w:color="auto" w:fill="auto"/>
        <w:tabs>
          <w:tab w:pos="1157" w:val="left"/>
        </w:tabs>
        <w:bidi w:val="0"/>
        <w:spacing w:before="0" w:after="460" w:line="240" w:lineRule="auto"/>
        <w:ind w:left="0" w:right="0" w:firstLine="760"/>
        <w:jc w:val="left"/>
      </w:pPr>
      <w:bookmarkStart w:id="597" w:name="bookmark597"/>
      <w:r>
        <w:rPr>
          <w:rFonts w:ascii="Times New Roman" w:eastAsia="Times New Roman" w:hAnsi="Times New Roman" w:cs="Times New Roman"/>
          <w:color w:val="000000"/>
          <w:spacing w:val="0"/>
          <w:w w:val="100"/>
          <w:position w:val="0"/>
          <w:sz w:val="24"/>
          <w:szCs w:val="24"/>
        </w:rPr>
        <w:t>2</w:t>
      </w:r>
      <w:bookmarkEnd w:id="597"/>
      <w:r>
        <w:rPr>
          <w:color w:val="000000"/>
          <w:spacing w:val="0"/>
          <w:w w:val="100"/>
          <w:position w:val="0"/>
        </w:rPr>
        <w:t>、</w:t>
        <w:tab/>
        <w:t>关于修改《青岛港国际股份有限公司股东大会议事规则》的议案</w:t>
      </w:r>
    </w:p>
    <w:p>
      <w:pPr>
        <w:pStyle w:val="Style2"/>
        <w:keepNext w:val="0"/>
        <w:keepLines w:val="0"/>
        <w:widowControl w:val="0"/>
        <w:shd w:val="clear" w:color="auto" w:fill="auto"/>
        <w:bidi w:val="0"/>
        <w:spacing w:before="0" w:line="240" w:lineRule="auto"/>
        <w:ind w:left="1120" w:right="0" w:firstLine="0"/>
        <w:jc w:val="left"/>
      </w:pPr>
      <w:r>
        <w:rPr>
          <w:b/>
          <w:bCs/>
          <w:color w:val="000000"/>
          <w:spacing w:val="0"/>
          <w:w w:val="100"/>
          <w:position w:val="0"/>
        </w:rPr>
        <w:t>董事履行职责情况</w:t>
      </w:r>
    </w:p>
    <w:p>
      <w:pPr>
        <w:pStyle w:val="Style27"/>
        <w:keepNext w:val="0"/>
        <w:keepLines w:val="0"/>
        <w:widowControl w:val="0"/>
        <w:shd w:val="clear" w:color="auto" w:fill="auto"/>
        <w:bidi w:val="0"/>
        <w:spacing w:before="0" w:after="0" w:line="240" w:lineRule="auto"/>
        <w:ind w:left="278" w:right="0" w:firstLine="0"/>
        <w:jc w:val="left"/>
      </w:pPr>
      <w:r>
        <w:rPr>
          <w:rFonts w:ascii="Calibri" w:eastAsia="Calibri" w:hAnsi="Calibri" w:cs="Calibri"/>
          <w:b/>
          <w:bCs/>
          <w:color w:val="000000"/>
          <w:spacing w:val="0"/>
          <w:w w:val="100"/>
          <w:position w:val="0"/>
          <w:sz w:val="24"/>
          <w:szCs w:val="24"/>
        </w:rPr>
        <w:t>（</w:t>
      </w:r>
      <w:r>
        <w:rPr>
          <w:b/>
          <w:bCs/>
          <w:color w:val="000000"/>
          <w:spacing w:val="0"/>
          <w:w w:val="100"/>
          <w:position w:val="0"/>
        </w:rPr>
        <w:t>一</w:t>
      </w:r>
      <w:r>
        <w:rPr>
          <w:rFonts w:ascii="Calibri" w:eastAsia="Calibri" w:hAnsi="Calibri" w:cs="Calibri"/>
          <w:b/>
          <w:bCs/>
          <w:color w:val="000000"/>
          <w:spacing w:val="0"/>
          <w:w w:val="100"/>
          <w:position w:val="0"/>
          <w:sz w:val="24"/>
          <w:szCs w:val="24"/>
        </w:rPr>
        <w:t>）</w:t>
      </w:r>
      <w:r>
        <w:rPr>
          <w:b/>
          <w:bCs/>
          <w:color w:val="000000"/>
          <w:spacing w:val="0"/>
          <w:w w:val="100"/>
          <w:position w:val="0"/>
        </w:rPr>
        <w:t>董事参加董事会和股东大会的情况</w:t>
      </w:r>
    </w:p>
    <w:tbl>
      <w:tblPr>
        <w:tblOverlap w:val="never"/>
        <w:jc w:val="center"/>
        <w:tblLayout w:type="fixed"/>
      </w:tblPr>
      <w:tblGrid>
        <w:gridCol w:w="1954"/>
        <w:gridCol w:w="658"/>
        <w:gridCol w:w="1123"/>
        <w:gridCol w:w="826"/>
        <w:gridCol w:w="974"/>
        <w:gridCol w:w="936"/>
        <w:gridCol w:w="648"/>
        <w:gridCol w:w="1262"/>
        <w:gridCol w:w="1085"/>
      </w:tblGrid>
      <w:tr>
        <w:trPr>
          <w:trHeight w:val="102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rPr>
                <w:sz w:val="22"/>
                <w:szCs w:val="22"/>
              </w:rPr>
            </w:pPr>
            <w:r>
              <w:rPr>
                <w:color w:val="000000"/>
                <w:spacing w:val="0"/>
                <w:w w:val="100"/>
                <w:position w:val="0"/>
                <w:sz w:val="22"/>
                <w:szCs w:val="22"/>
              </w:rPr>
              <w:t>董事 姓名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是 否 独 立 董 事</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参加董事会情况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22"/>
                <w:szCs w:val="22"/>
              </w:rPr>
            </w:pPr>
            <w:r>
              <w:rPr>
                <w:color w:val="000000"/>
                <w:spacing w:val="0"/>
                <w:w w:val="100"/>
                <w:position w:val="0"/>
                <w:sz w:val="22"/>
                <w:szCs w:val="22"/>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本年应 参加董 事会次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rPr>
                <w:sz w:val="22"/>
                <w:szCs w:val="22"/>
              </w:rPr>
            </w:pPr>
            <w:r>
              <w:rPr>
                <w:color w:val="000000"/>
                <w:spacing w:val="0"/>
                <w:w w:val="100"/>
                <w:position w:val="0"/>
                <w:sz w:val="22"/>
                <w:szCs w:val="22"/>
              </w:rPr>
              <w:t>亲自 出席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22"/>
                <w:szCs w:val="22"/>
              </w:rPr>
            </w:pPr>
            <w:r>
              <w:rPr>
                <w:color w:val="000000"/>
                <w:spacing w:val="0"/>
                <w:w w:val="100"/>
                <w:position w:val="0"/>
                <w:sz w:val="22"/>
                <w:szCs w:val="22"/>
              </w:rPr>
              <w:t>以通讯 方式参 加次数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rPr>
                <w:sz w:val="22"/>
                <w:szCs w:val="22"/>
              </w:rPr>
            </w:pPr>
            <w:r>
              <w:rPr>
                <w:color w:val="000000"/>
                <w:spacing w:val="0"/>
                <w:w w:val="100"/>
                <w:position w:val="0"/>
                <w:sz w:val="22"/>
                <w:szCs w:val="22"/>
              </w:rPr>
              <w:t>委托 出席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5" w:lineRule="exact"/>
              <w:ind w:left="0" w:right="0" w:firstLine="0"/>
              <w:jc w:val="center"/>
              <w:rPr>
                <w:sz w:val="22"/>
                <w:szCs w:val="22"/>
              </w:rPr>
            </w:pPr>
            <w:r>
              <w:rPr>
                <w:color w:val="000000"/>
                <w:spacing w:val="0"/>
                <w:w w:val="100"/>
                <w:position w:val="0"/>
                <w:sz w:val="22"/>
                <w:szCs w:val="22"/>
              </w:rPr>
              <w:t>缺 席 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left"/>
              <w:rPr>
                <w:sz w:val="22"/>
                <w:szCs w:val="22"/>
              </w:rPr>
            </w:pPr>
            <w:r>
              <w:rPr>
                <w:color w:val="000000"/>
                <w:spacing w:val="0"/>
                <w:w w:val="100"/>
                <w:position w:val="0"/>
                <w:sz w:val="22"/>
                <w:szCs w:val="22"/>
              </w:rPr>
              <w:t>是否连续 两次未亲 自参加会</w:t>
            </w:r>
          </w:p>
          <w:p>
            <w:pPr>
              <w:pStyle w:val="Style23"/>
              <w:keepNext w:val="0"/>
              <w:keepLines w:val="0"/>
              <w:widowControl w:val="0"/>
              <w:shd w:val="clear" w:color="auto" w:fill="auto"/>
              <w:bidi w:val="0"/>
              <w:spacing w:before="0" w:after="0" w:line="300" w:lineRule="exact"/>
              <w:ind w:left="0" w:right="0" w:firstLine="0"/>
              <w:jc w:val="center"/>
              <w:rPr>
                <w:sz w:val="22"/>
                <w:szCs w:val="22"/>
              </w:rPr>
            </w:pPr>
            <w:r>
              <w:rPr>
                <w:color w:val="000000"/>
                <w:spacing w:val="0"/>
                <w:w w:val="100"/>
                <w:position w:val="0"/>
                <w:sz w:val="22"/>
                <w:szCs w:val="22"/>
              </w:rPr>
              <w:t>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出席股 东大会 的次数</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125" w:lineRule="exact"/>
              <w:ind w:left="0" w:right="0" w:firstLine="0"/>
              <w:jc w:val="left"/>
              <w:rPr>
                <w:sz w:val="22"/>
                <w:szCs w:val="22"/>
              </w:rPr>
            </w:pPr>
            <w:r>
              <w:rPr>
                <w:rFonts w:ascii="Times New Roman" w:eastAsia="Times New Roman" w:hAnsi="Times New Roman" w:cs="Times New Roman"/>
                <w:color w:val="000000"/>
                <w:spacing w:val="0"/>
                <w:w w:val="100"/>
                <w:position w:val="0"/>
                <w:sz w:val="13"/>
                <w:szCs w:val="13"/>
              </w:rPr>
              <w:t xml:space="preserve">ri=tr </w:t>
            </w:r>
            <w:r>
              <w:rPr>
                <w:color w:val="000000"/>
                <w:spacing w:val="0"/>
                <w:w w:val="100"/>
                <w:position w:val="0"/>
                <w:sz w:val="22"/>
                <w:szCs w:val="22"/>
              </w:rPr>
              <w:t>戈日 贾福宁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苏建光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冯波鸣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王新泽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王芙玲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李燕</w:t>
            </w:r>
          </w:p>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蒋敏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w:t>
            </w:r>
          </w:p>
        </w:tc>
      </w:tr>
    </w:tbl>
    <w:p>
      <w:pPr>
        <w:widowControl w:val="0"/>
        <w:spacing w:line="1" w:lineRule="exact"/>
      </w:pPr>
      <w:r>
        <w:br w:type="page"/>
      </w:r>
    </w:p>
    <w:tbl>
      <w:tblPr>
        <w:tblOverlap w:val="never"/>
        <w:jc w:val="center"/>
        <w:tblLayout w:type="fixed"/>
      </w:tblPr>
      <w:tblGrid>
        <w:gridCol w:w="1954"/>
        <w:gridCol w:w="658"/>
        <w:gridCol w:w="1123"/>
        <w:gridCol w:w="826"/>
        <w:gridCol w:w="974"/>
        <w:gridCol w:w="936"/>
        <w:gridCol w:w="648"/>
        <w:gridCol w:w="1262"/>
        <w:gridCol w:w="1085"/>
      </w:tblGrid>
      <w:tr>
        <w:trPr>
          <w:trHeight w:val="1027"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center"/>
              <w:rPr>
                <w:sz w:val="22"/>
                <w:szCs w:val="22"/>
              </w:rPr>
            </w:pPr>
            <w:r>
              <w:rPr>
                <w:color w:val="000000"/>
                <w:spacing w:val="0"/>
                <w:w w:val="100"/>
                <w:position w:val="0"/>
                <w:sz w:val="22"/>
                <w:szCs w:val="22"/>
              </w:rPr>
              <w:t>董事 姓名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是 否 独 立 董 事</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参加董事会情况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center"/>
              <w:rPr>
                <w:sz w:val="22"/>
                <w:szCs w:val="22"/>
              </w:rPr>
            </w:pPr>
            <w:r>
              <w:rPr>
                <w:color w:val="000000"/>
                <w:spacing w:val="0"/>
                <w:w w:val="100"/>
                <w:position w:val="0"/>
                <w:sz w:val="22"/>
                <w:szCs w:val="22"/>
              </w:rPr>
              <w:t>参加股 东大会 情况</w:t>
            </w:r>
          </w:p>
        </w:tc>
      </w:tr>
      <w:tr>
        <w:trPr>
          <w:trHeight w:val="13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本年应 参加董 事会次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亲自 出席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22"/>
                <w:szCs w:val="22"/>
              </w:rPr>
            </w:pPr>
            <w:r>
              <w:rPr>
                <w:color w:val="000000"/>
                <w:spacing w:val="0"/>
                <w:w w:val="100"/>
                <w:position w:val="0"/>
                <w:sz w:val="22"/>
                <w:szCs w:val="22"/>
              </w:rPr>
              <w:t>以通讯 方式参 加次数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rPr>
                <w:sz w:val="22"/>
                <w:szCs w:val="22"/>
              </w:rPr>
            </w:pPr>
            <w:r>
              <w:rPr>
                <w:color w:val="000000"/>
                <w:spacing w:val="0"/>
                <w:w w:val="100"/>
                <w:position w:val="0"/>
                <w:sz w:val="22"/>
                <w:szCs w:val="22"/>
              </w:rPr>
              <w:t>委托 出席 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5" w:lineRule="exact"/>
              <w:ind w:left="0" w:right="0" w:firstLine="0"/>
              <w:jc w:val="center"/>
              <w:rPr>
                <w:sz w:val="22"/>
                <w:szCs w:val="22"/>
              </w:rPr>
            </w:pPr>
            <w:r>
              <w:rPr>
                <w:color w:val="000000"/>
                <w:spacing w:val="0"/>
                <w:w w:val="100"/>
                <w:position w:val="0"/>
                <w:sz w:val="22"/>
                <w:szCs w:val="22"/>
              </w:rPr>
              <w:t>缺 席 次 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是否连续 两次未亲 自参加会 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出席股 东大会 的次数</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黎国浩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李奉利（离任）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焦广军（离任）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张为（离任）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张江南（离任）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褚效忠（离任）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姜春凤（离任）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bl>
    <w:p>
      <w:pPr>
        <w:widowControl w:val="0"/>
        <w:spacing w:after="339" w:line="1" w:lineRule="exact"/>
      </w:pPr>
    </w:p>
    <w:p>
      <w:pPr>
        <w:pStyle w:val="Style2"/>
        <w:keepNext w:val="0"/>
        <w:keepLines w:val="0"/>
        <w:widowControl w:val="0"/>
        <w:shd w:val="clear" w:color="auto" w:fill="auto"/>
        <w:bidi w:val="0"/>
        <w:spacing w:before="0" w:after="40" w:line="360" w:lineRule="exact"/>
        <w:ind w:left="0" w:right="0" w:firstLine="280"/>
        <w:jc w:val="left"/>
      </w:pPr>
      <w:r>
        <w:rPr>
          <w:color w:val="000000"/>
          <w:spacing w:val="0"/>
          <w:w w:val="100"/>
          <w:position w:val="0"/>
        </w:rPr>
        <w:t>注：</w:t>
      </w:r>
    </w:p>
    <w:p>
      <w:pPr>
        <w:pStyle w:val="Style2"/>
        <w:keepNext w:val="0"/>
        <w:keepLines w:val="0"/>
        <w:widowControl w:val="0"/>
        <w:numPr>
          <w:ilvl w:val="0"/>
          <w:numId w:val="35"/>
        </w:numPr>
        <w:shd w:val="clear" w:color="auto" w:fill="auto"/>
        <w:tabs>
          <w:tab w:pos="1109" w:val="left"/>
        </w:tabs>
        <w:bidi w:val="0"/>
        <w:spacing w:before="0" w:after="40" w:line="360" w:lineRule="exact"/>
        <w:ind w:left="280" w:right="0" w:firstLine="480"/>
        <w:jc w:val="both"/>
      </w:pPr>
      <w:bookmarkStart w:id="598" w:name="bookmark598"/>
      <w:bookmarkEnd w:id="598"/>
      <w:r>
        <w:rPr>
          <w:color w:val="000000"/>
          <w:spacing w:val="0"/>
          <w:w w:val="100"/>
          <w:position w:val="0"/>
        </w:rPr>
        <w:t>李奉利先生于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日辞任。公司于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 xml:space="preserve">日期间， 举行了 </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次董事会会议和</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次股东大会会议。</w:t>
      </w:r>
    </w:p>
    <w:p>
      <w:pPr>
        <w:pStyle w:val="Style2"/>
        <w:keepNext w:val="0"/>
        <w:keepLines w:val="0"/>
        <w:widowControl w:val="0"/>
        <w:numPr>
          <w:ilvl w:val="0"/>
          <w:numId w:val="35"/>
        </w:numPr>
        <w:shd w:val="clear" w:color="auto" w:fill="auto"/>
        <w:tabs>
          <w:tab w:pos="1104" w:val="left"/>
        </w:tabs>
        <w:bidi w:val="0"/>
        <w:spacing w:before="0" w:after="40" w:line="367" w:lineRule="exact"/>
        <w:ind w:left="280" w:right="0" w:firstLine="480"/>
        <w:jc w:val="both"/>
      </w:pPr>
      <w:bookmarkStart w:id="599" w:name="bookmark599"/>
      <w:bookmarkEnd w:id="599"/>
      <w:r>
        <w:rPr>
          <w:color w:val="000000"/>
          <w:spacing w:val="0"/>
          <w:w w:val="100"/>
          <w:position w:val="0"/>
        </w:rPr>
        <w:t>焦广军先生于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日辞任。公司于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日期间， 未举行董事会会议，未举行股东大会会议。</w:t>
      </w:r>
    </w:p>
    <w:p>
      <w:pPr>
        <w:pStyle w:val="Style2"/>
        <w:keepNext w:val="0"/>
        <w:keepLines w:val="0"/>
        <w:widowControl w:val="0"/>
        <w:numPr>
          <w:ilvl w:val="0"/>
          <w:numId w:val="35"/>
        </w:numPr>
        <w:shd w:val="clear" w:color="auto" w:fill="auto"/>
        <w:tabs>
          <w:tab w:pos="1109" w:val="left"/>
        </w:tabs>
        <w:bidi w:val="0"/>
        <w:spacing w:before="0" w:after="40" w:line="367" w:lineRule="exact"/>
        <w:ind w:left="280" w:right="0" w:firstLine="480"/>
        <w:jc w:val="both"/>
      </w:pPr>
      <w:bookmarkStart w:id="600" w:name="bookmark600"/>
      <w:bookmarkEnd w:id="600"/>
      <w:r>
        <w:rPr>
          <w:color w:val="000000"/>
          <w:spacing w:val="0"/>
          <w:w w:val="100"/>
          <w:position w:val="0"/>
        </w:rPr>
        <w:t>张为先生于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日辞任。公司于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xml:space="preserve">日期间，举 行了 </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次董事会会议，未举行股东大会会议。</w:t>
      </w:r>
    </w:p>
    <w:p>
      <w:pPr>
        <w:pStyle w:val="Style2"/>
        <w:keepNext w:val="0"/>
        <w:keepLines w:val="0"/>
        <w:widowControl w:val="0"/>
        <w:numPr>
          <w:ilvl w:val="0"/>
          <w:numId w:val="35"/>
        </w:numPr>
        <w:shd w:val="clear" w:color="auto" w:fill="auto"/>
        <w:tabs>
          <w:tab w:pos="1109" w:val="left"/>
        </w:tabs>
        <w:bidi w:val="0"/>
        <w:spacing w:before="0" w:after="40" w:line="367" w:lineRule="exact"/>
        <w:ind w:left="280" w:right="0" w:firstLine="480"/>
        <w:jc w:val="both"/>
      </w:pPr>
      <w:bookmarkStart w:id="601" w:name="bookmark601"/>
      <w:bookmarkEnd w:id="601"/>
      <w:r>
        <w:rPr>
          <w:color w:val="000000"/>
          <w:spacing w:val="0"/>
          <w:w w:val="100"/>
          <w:position w:val="0"/>
        </w:rPr>
        <w:t>张江南先生于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日辞任。公司于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 xml:space="preserve">日期间， 举行了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次董事会会议，未举行股东大会会议。</w:t>
      </w:r>
    </w:p>
    <w:p>
      <w:pPr>
        <w:pStyle w:val="Style2"/>
        <w:keepNext w:val="0"/>
        <w:keepLines w:val="0"/>
        <w:widowControl w:val="0"/>
        <w:numPr>
          <w:ilvl w:val="0"/>
          <w:numId w:val="35"/>
        </w:numPr>
        <w:shd w:val="clear" w:color="auto" w:fill="auto"/>
        <w:tabs>
          <w:tab w:pos="1118" w:val="left"/>
        </w:tabs>
        <w:bidi w:val="0"/>
        <w:spacing w:before="0" w:after="40" w:line="367" w:lineRule="exact"/>
        <w:ind w:left="280" w:right="0" w:firstLine="480"/>
        <w:jc w:val="both"/>
      </w:pPr>
      <w:bookmarkStart w:id="602" w:name="bookmark602"/>
      <w:bookmarkEnd w:id="602"/>
      <w:r>
        <w:rPr>
          <w:color w:val="000000"/>
          <w:spacing w:val="0"/>
          <w:w w:val="100"/>
          <w:position w:val="0"/>
        </w:rPr>
        <w:t>褚效忠先生于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日辞任。公司于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 xml:space="preserve">日期间， 举行了 </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次董事会会议，未举行股东大会会议。</w:t>
      </w:r>
    </w:p>
    <w:p>
      <w:pPr>
        <w:pStyle w:val="Style2"/>
        <w:keepNext w:val="0"/>
        <w:keepLines w:val="0"/>
        <w:widowControl w:val="0"/>
        <w:numPr>
          <w:ilvl w:val="0"/>
          <w:numId w:val="35"/>
        </w:numPr>
        <w:shd w:val="clear" w:color="auto" w:fill="auto"/>
        <w:tabs>
          <w:tab w:pos="1109" w:val="left"/>
        </w:tabs>
        <w:bidi w:val="0"/>
        <w:spacing w:before="0" w:after="420" w:line="379" w:lineRule="exact"/>
        <w:ind w:left="280" w:right="0" w:firstLine="480"/>
        <w:jc w:val="both"/>
      </w:pPr>
      <w:bookmarkStart w:id="603" w:name="bookmark603"/>
      <w:bookmarkEnd w:id="603"/>
      <w:r>
        <w:rPr>
          <w:color w:val="000000"/>
          <w:spacing w:val="0"/>
          <w:w w:val="100"/>
          <w:position w:val="0"/>
        </w:rPr>
        <w:t>姜春凤女士于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日辞任。公司于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 xml:space="preserve">日期间举 行了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次董事会会议，未举行股东大会会议。</w:t>
      </w:r>
    </w:p>
    <w:p>
      <w:pPr>
        <w:pStyle w:val="Style2"/>
        <w:keepNext w:val="0"/>
        <w:keepLines w:val="0"/>
        <w:widowControl w:val="0"/>
        <w:shd w:val="clear" w:color="auto" w:fill="auto"/>
        <w:bidi w:val="0"/>
        <w:spacing w:before="0" w:after="340" w:line="350" w:lineRule="exact"/>
        <w:ind w:left="280" w:right="0" w:firstLine="0"/>
        <w:jc w:val="left"/>
      </w:pPr>
      <w:r>
        <w:rPr>
          <w:color w:val="000000"/>
          <w:spacing w:val="0"/>
          <w:w w:val="100"/>
          <w:position w:val="0"/>
        </w:rPr>
        <w:t>连续两次未亲自出席董事会会议的说明 口适用</w:t>
      </w:r>
      <w:r>
        <w:rPr>
          <w:color w:val="000000"/>
          <w:spacing w:val="0"/>
          <w:w w:val="100"/>
          <w:position w:val="0"/>
          <w:sz w:val="24"/>
          <w:szCs w:val="24"/>
        </w:rPr>
        <w:t>J</w:t>
      </w:r>
      <w:r>
        <w:rPr>
          <w:color w:val="000000"/>
          <w:spacing w:val="0"/>
          <w:w w:val="100"/>
          <w:position w:val="0"/>
        </w:rPr>
        <w:t>不适用</w:t>
      </w:r>
    </w:p>
    <w:tbl>
      <w:tblPr>
        <w:tblOverlap w:val="never"/>
        <w:jc w:val="center"/>
        <w:tblLayout w:type="fixed"/>
      </w:tblPr>
      <w:tblGrid>
        <w:gridCol w:w="4526"/>
        <w:gridCol w:w="4536"/>
      </w:tblGrid>
      <w:tr>
        <w:trPr>
          <w:trHeight w:val="4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年内召开董事会会议次数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其中：现场会议次数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通讯方式召开会议次数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r>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现场结合通讯方式召开会议次数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w:t>
            </w:r>
          </w:p>
        </w:tc>
      </w:tr>
    </w:tbl>
    <w:p>
      <w:pPr>
        <w:pStyle w:val="Style20"/>
        <w:keepNext/>
        <w:keepLines/>
        <w:widowControl w:val="0"/>
        <w:shd w:val="clear" w:color="auto" w:fill="auto"/>
        <w:tabs>
          <w:tab w:pos="560" w:val="left"/>
        </w:tabs>
        <w:bidi w:val="0"/>
        <w:spacing w:before="0" w:after="0" w:line="362" w:lineRule="exact"/>
        <w:ind w:left="0" w:right="0" w:firstLine="0"/>
        <w:jc w:val="left"/>
      </w:pPr>
      <w:bookmarkStart w:id="604" w:name="bookmark604"/>
      <w:bookmarkStart w:id="605" w:name="bookmark605"/>
      <w:bookmarkStart w:id="606" w:name="bookmark606"/>
      <w:bookmarkStart w:id="607" w:name="bookmark607"/>
      <w:r>
        <w:rPr>
          <w:rFonts w:ascii="Calibri" w:eastAsia="Calibri" w:hAnsi="Calibri" w:cs="Calibri"/>
          <w:color w:val="000000"/>
          <w:spacing w:val="0"/>
          <w:w w:val="100"/>
          <w:position w:val="0"/>
          <w:sz w:val="24"/>
          <w:szCs w:val="24"/>
        </w:rPr>
        <w:t>（</w:t>
      </w:r>
      <w:bookmarkEnd w:id="606"/>
      <w:r>
        <w:rPr>
          <w:color w:val="000000"/>
          <w:spacing w:val="0"/>
          <w:w w:val="100"/>
          <w:position w:val="0"/>
        </w:rPr>
        <w:t>二</w:t>
      </w:r>
      <w:r>
        <w:rPr>
          <w:rFonts w:ascii="Calibri" w:eastAsia="Calibri" w:hAnsi="Calibri" w:cs="Calibri"/>
          <w:color w:val="000000"/>
          <w:spacing w:val="0"/>
          <w:w w:val="100"/>
          <w:position w:val="0"/>
          <w:sz w:val="24"/>
          <w:szCs w:val="24"/>
        </w:rPr>
        <w:t>）</w:t>
        <w:tab/>
      </w:r>
      <w:r>
        <w:rPr>
          <w:color w:val="000000"/>
          <w:spacing w:val="0"/>
          <w:w w:val="100"/>
          <w:position w:val="0"/>
        </w:rPr>
        <w:t>独立董事对公司有关事项提出异议的情况</w:t>
      </w:r>
      <w:bookmarkEnd w:id="604"/>
      <w:bookmarkEnd w:id="605"/>
      <w:bookmarkEnd w:id="607"/>
    </w:p>
    <w:p>
      <w:pPr>
        <w:pStyle w:val="Style2"/>
        <w:keepNext w:val="0"/>
        <w:keepLines w:val="0"/>
        <w:widowControl w:val="0"/>
        <w:shd w:val="clear" w:color="auto" w:fill="auto"/>
        <w:bidi w:val="0"/>
        <w:spacing w:before="0" w:after="360" w:line="36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60" w:val="left"/>
        </w:tabs>
        <w:bidi w:val="0"/>
        <w:spacing w:before="0" w:after="0" w:line="362" w:lineRule="exact"/>
        <w:ind w:left="0" w:right="0" w:firstLine="0"/>
        <w:jc w:val="left"/>
      </w:pPr>
      <w:bookmarkStart w:id="608" w:name="bookmark608"/>
      <w:bookmarkStart w:id="609" w:name="bookmark609"/>
      <w:bookmarkStart w:id="610" w:name="bookmark610"/>
      <w:bookmarkStart w:id="611" w:name="bookmark611"/>
      <w:r>
        <w:rPr>
          <w:rFonts w:ascii="Calibri" w:eastAsia="Calibri" w:hAnsi="Calibri" w:cs="Calibri"/>
          <w:color w:val="000000"/>
          <w:spacing w:val="0"/>
          <w:w w:val="100"/>
          <w:position w:val="0"/>
          <w:sz w:val="24"/>
          <w:szCs w:val="24"/>
        </w:rPr>
        <w:t>（</w:t>
      </w:r>
      <w:bookmarkEnd w:id="610"/>
      <w:r>
        <w:rPr>
          <w:color w:val="000000"/>
          <w:spacing w:val="0"/>
          <w:w w:val="100"/>
          <w:position w:val="0"/>
        </w:rPr>
        <w:t>三</w:t>
      </w:r>
      <w:r>
        <w:rPr>
          <w:rFonts w:ascii="Calibri" w:eastAsia="Calibri" w:hAnsi="Calibri" w:cs="Calibri"/>
          <w:color w:val="000000"/>
          <w:spacing w:val="0"/>
          <w:w w:val="100"/>
          <w:position w:val="0"/>
          <w:sz w:val="24"/>
          <w:szCs w:val="24"/>
        </w:rPr>
        <w:t>）</w:t>
        <w:tab/>
      </w:r>
      <w:r>
        <w:rPr>
          <w:color w:val="000000"/>
          <w:spacing w:val="0"/>
          <w:w w:val="100"/>
          <w:position w:val="0"/>
        </w:rPr>
        <w:t>其他</w:t>
      </w:r>
      <w:bookmarkEnd w:id="608"/>
      <w:bookmarkEnd w:id="609"/>
      <w:bookmarkEnd w:id="611"/>
    </w:p>
    <w:p>
      <w:pPr>
        <w:pStyle w:val="Style2"/>
        <w:keepNext w:val="0"/>
        <w:keepLines w:val="0"/>
        <w:widowControl w:val="0"/>
        <w:shd w:val="clear" w:color="auto" w:fill="auto"/>
        <w:bidi w:val="0"/>
        <w:spacing w:before="0" w:after="360" w:line="36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line="312" w:lineRule="exact"/>
        <w:ind w:left="440" w:right="0" w:hanging="440"/>
        <w:jc w:val="both"/>
      </w:pPr>
      <w:bookmarkStart w:id="612" w:name="bookmark612"/>
      <w:bookmarkStart w:id="613" w:name="bookmark613"/>
      <w:bookmarkStart w:id="614" w:name="bookmark614"/>
      <w:bookmarkStart w:id="615" w:name="bookmark615"/>
      <w:r>
        <w:rPr>
          <w:color w:val="000000"/>
          <w:spacing w:val="0"/>
          <w:w w:val="100"/>
          <w:position w:val="0"/>
        </w:rPr>
        <w:t>四</w:t>
      </w:r>
      <w:bookmarkEnd w:id="614"/>
      <w:r>
        <w:rPr>
          <w:color w:val="000000"/>
          <w:spacing w:val="0"/>
          <w:w w:val="100"/>
          <w:position w:val="0"/>
        </w:rPr>
        <w:t>、董事会下设专门委员会在报告期内履行职责时所提出的重要意见和建议，存在 异议事项的，应当披露具体情况</w:t>
      </w:r>
      <w:bookmarkEnd w:id="612"/>
      <w:bookmarkEnd w:id="613"/>
      <w:bookmarkEnd w:id="615"/>
    </w:p>
    <w:p>
      <w:pPr>
        <w:pStyle w:val="Style2"/>
        <w:keepNext w:val="0"/>
        <w:keepLines w:val="0"/>
        <w:widowControl w:val="0"/>
        <w:shd w:val="clear" w:color="auto" w:fill="auto"/>
        <w:bidi w:val="0"/>
        <w:spacing w:before="0" w:after="0" w:line="36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62" w:lineRule="exact"/>
        <w:ind w:left="0" w:right="0" w:firstLine="0"/>
        <w:jc w:val="left"/>
      </w:pPr>
      <w:r>
        <w:rPr>
          <w:b/>
          <w:bCs/>
          <w:color w:val="000000"/>
          <w:spacing w:val="0"/>
          <w:w w:val="100"/>
          <w:position w:val="0"/>
        </w:rPr>
        <w:t>（一）董事会专门委员会构成</w:t>
      </w:r>
    </w:p>
    <w:p>
      <w:pPr>
        <w:pStyle w:val="Style2"/>
        <w:keepNext w:val="0"/>
        <w:keepLines w:val="0"/>
        <w:widowControl w:val="0"/>
        <w:shd w:val="clear" w:color="auto" w:fill="auto"/>
        <w:bidi w:val="0"/>
        <w:spacing w:before="0" w:after="120" w:line="362" w:lineRule="exact"/>
        <w:ind w:left="0" w:right="0" w:firstLine="480"/>
        <w:jc w:val="both"/>
      </w:pPr>
      <w:r>
        <w:rPr>
          <w:color w:val="000000"/>
          <w:spacing w:val="0"/>
          <w:w w:val="100"/>
          <w:position w:val="0"/>
        </w:rPr>
        <w:t>公司董事会下设战略发展委员会、审计委员会、提名委员会、薪酬委员会四个专门 委员会。各专门委员会对董事会负责，制定了各自的议事规则，并依据议事规则履行职 责。</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董事会专门委员会设置情况如下:</w:t>
      </w:r>
    </w:p>
    <w:tbl>
      <w:tblPr>
        <w:tblOverlap w:val="never"/>
        <w:jc w:val="center"/>
        <w:tblLayout w:type="fixed"/>
      </w:tblPr>
      <w:tblGrid>
        <w:gridCol w:w="2558"/>
        <w:gridCol w:w="6389"/>
      </w:tblGrid>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董事会各专门委员会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委员姓名</w:t>
            </w: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战略发展委员会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贾福宁、苏建光、冯波鸣、王新泽、王军、王芙玲、蒋敏</w:t>
            </w: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李燕、王芙玲、黎国浩</w:t>
            </w:r>
          </w:p>
        </w:tc>
      </w:tr>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蒋敏、贾福宁、黎国浩</w:t>
            </w:r>
          </w:p>
        </w:tc>
      </w:tr>
      <w:tr>
        <w:trPr>
          <w:trHeight w:val="4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薪酬委员会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黎国浩、苏建光、李燕</w:t>
            </w:r>
          </w:p>
        </w:tc>
      </w:tr>
    </w:tbl>
    <w:p>
      <w:pPr>
        <w:widowControl w:val="0"/>
        <w:spacing w:after="419" w:line="1" w:lineRule="exact"/>
      </w:pPr>
    </w:p>
    <w:p>
      <w:pPr>
        <w:pStyle w:val="Style20"/>
        <w:keepNext/>
        <w:keepLines/>
        <w:widowControl w:val="0"/>
        <w:shd w:val="clear" w:color="auto" w:fill="auto"/>
        <w:bidi w:val="0"/>
        <w:spacing w:before="0" w:after="120" w:line="358" w:lineRule="exact"/>
        <w:ind w:left="0" w:right="0" w:firstLine="0"/>
        <w:jc w:val="left"/>
      </w:pPr>
      <w:bookmarkStart w:id="616" w:name="bookmark616"/>
      <w:bookmarkStart w:id="617" w:name="bookmark617"/>
      <w:bookmarkStart w:id="618" w:name="bookmark618"/>
      <w:r>
        <w:rPr>
          <w:color w:val="000000"/>
          <w:spacing w:val="0"/>
          <w:w w:val="100"/>
          <w:position w:val="0"/>
        </w:rPr>
        <w:t>（二）董事会专门委员会履职情况</w:t>
      </w:r>
      <w:bookmarkEnd w:id="616"/>
      <w:bookmarkEnd w:id="617"/>
      <w:bookmarkEnd w:id="618"/>
    </w:p>
    <w:p>
      <w:pPr>
        <w:pStyle w:val="Style2"/>
        <w:keepNext w:val="0"/>
        <w:keepLines w:val="0"/>
        <w:widowControl w:val="0"/>
        <w:numPr>
          <w:ilvl w:val="0"/>
          <w:numId w:val="37"/>
        </w:numPr>
        <w:shd w:val="clear" w:color="auto" w:fill="auto"/>
        <w:tabs>
          <w:tab w:pos="770" w:val="left"/>
        </w:tabs>
        <w:bidi w:val="0"/>
        <w:spacing w:before="0" w:after="0" w:line="312" w:lineRule="auto"/>
        <w:ind w:left="0" w:right="0" w:firstLine="440"/>
        <w:jc w:val="both"/>
      </w:pPr>
      <w:bookmarkStart w:id="619" w:name="bookmark619"/>
      <w:bookmarkEnd w:id="619"/>
      <w:r>
        <w:rPr>
          <w:color w:val="000000"/>
          <w:spacing w:val="0"/>
          <w:w w:val="100"/>
          <w:position w:val="0"/>
        </w:rPr>
        <w:t>战略发展委员会</w:t>
      </w:r>
    </w:p>
    <w:p>
      <w:pPr>
        <w:pStyle w:val="Style2"/>
        <w:keepNext w:val="0"/>
        <w:keepLines w:val="0"/>
        <w:widowControl w:val="0"/>
        <w:shd w:val="clear" w:color="auto" w:fill="auto"/>
        <w:bidi w:val="0"/>
        <w:spacing w:before="0" w:after="0" w:line="370" w:lineRule="exact"/>
        <w:ind w:left="0" w:right="0" w:firstLine="480"/>
        <w:jc w:val="both"/>
      </w:pPr>
      <w:r>
        <w:rPr>
          <w:color w:val="000000"/>
          <w:spacing w:val="0"/>
          <w:w w:val="100"/>
          <w:position w:val="0"/>
        </w:rPr>
        <w:t>战略发展委员会的主要职责包括对本公司总体发展战略规划、本公司的重大投资及 融资方案、其他影响本公司发展的重大事项进行审议，并向董事会提出建议。</w:t>
      </w:r>
    </w:p>
    <w:p>
      <w:pPr>
        <w:pStyle w:val="Style2"/>
        <w:keepNext w:val="0"/>
        <w:keepLines w:val="0"/>
        <w:widowControl w:val="0"/>
        <w:shd w:val="clear" w:color="auto" w:fill="auto"/>
        <w:bidi w:val="0"/>
        <w:spacing w:before="0" w:after="120" w:line="362" w:lineRule="exact"/>
        <w:ind w:left="0" w:right="0" w:firstLine="480"/>
        <w:jc w:val="both"/>
      </w:pPr>
      <w:r>
        <w:rPr>
          <w:color w:val="000000"/>
          <w:spacing w:val="0"/>
          <w:w w:val="100"/>
          <w:position w:val="0"/>
        </w:rPr>
        <w:t>于报告期内，战略发展委员会共召开了两次会议，审议通过了公司发行股份一般性 授权、公司发行境内外债券类融资工具一般性授权、公司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年度经营计划、变更及终 止部分募集资金投资项目等相关议案，并向董事会提出建议。</w:t>
      </w:r>
    </w:p>
    <w:p>
      <w:pPr>
        <w:pStyle w:val="Style2"/>
        <w:keepNext w:val="0"/>
        <w:keepLines w:val="0"/>
        <w:widowControl w:val="0"/>
        <w:numPr>
          <w:ilvl w:val="0"/>
          <w:numId w:val="37"/>
        </w:numPr>
        <w:shd w:val="clear" w:color="auto" w:fill="auto"/>
        <w:tabs>
          <w:tab w:pos="794" w:val="left"/>
        </w:tabs>
        <w:bidi w:val="0"/>
        <w:spacing w:before="0" w:after="0" w:line="314" w:lineRule="auto"/>
        <w:ind w:left="0" w:right="0" w:firstLine="440"/>
        <w:jc w:val="both"/>
      </w:pPr>
      <w:bookmarkStart w:id="620" w:name="bookmark620"/>
      <w:bookmarkEnd w:id="620"/>
      <w:r>
        <w:rPr>
          <w:color w:val="000000"/>
          <w:spacing w:val="0"/>
          <w:w w:val="100"/>
          <w:position w:val="0"/>
        </w:rPr>
        <w:t>审计委员会</w:t>
      </w:r>
    </w:p>
    <w:p>
      <w:pPr>
        <w:pStyle w:val="Style2"/>
        <w:keepNext w:val="0"/>
        <w:keepLines w:val="0"/>
        <w:widowControl w:val="0"/>
        <w:shd w:val="clear" w:color="auto" w:fill="auto"/>
        <w:bidi w:val="0"/>
        <w:spacing w:before="0" w:after="0" w:line="353" w:lineRule="exact"/>
        <w:ind w:left="0" w:right="0" w:firstLine="480"/>
        <w:jc w:val="both"/>
      </w:pPr>
      <w:r>
        <w:rPr>
          <w:color w:val="000000"/>
          <w:spacing w:val="0"/>
          <w:w w:val="100"/>
          <w:position w:val="0"/>
        </w:rPr>
        <w:t>审计委员会的主要职责包括审核本公司的财务信息及其披露情况、监督本公司的财 务营运状况、风险管理及内部监控程序、对外部审计机构的聘任事宜发表意见并监督其 与本公司的关系、保持本公司与管理层和外部审计机构的密切沟通。</w:t>
      </w:r>
    </w:p>
    <w:p>
      <w:pPr>
        <w:pStyle w:val="Style2"/>
        <w:keepNext w:val="0"/>
        <w:keepLines w:val="0"/>
        <w:widowControl w:val="0"/>
        <w:shd w:val="clear" w:color="auto" w:fill="auto"/>
        <w:bidi w:val="0"/>
        <w:spacing w:before="0" w:after="0" w:line="358" w:lineRule="exact"/>
        <w:ind w:left="0" w:right="0" w:firstLine="480"/>
        <w:jc w:val="both"/>
      </w:pPr>
      <w:r>
        <w:rPr>
          <w:color w:val="000000"/>
          <w:spacing w:val="0"/>
          <w:w w:val="100"/>
          <w:position w:val="0"/>
        </w:rPr>
        <w:t>于报告期内，审计委员会共召开了五次会议，审议通过了公司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年度业绩公告、 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年年度报告、公司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年度财务决算报告、控股股东及其他关联方占用资金情 况、公司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年募集资金存放与实际使用情况专项报告、公司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年度内部控制评价报 告、公司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年度审计委员会履职报告、聘任公司</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年度会计师事务所、公司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 第一季度报告、公司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年中期业绩公告、公司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年半年度报告、公司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年上半年 </w:t>
      </w:r>
      <w:r>
        <w:rPr>
          <w:color w:val="000000"/>
          <w:spacing w:val="0"/>
          <w:w w:val="100"/>
          <w:position w:val="0"/>
        </w:rPr>
        <w:t>募集资金存放与实际使用情况专项报告、公司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年第三季度报告、公司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年度担保 计划、使用闲置募集资金进行现金管理、公司</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年度委托理财投资计划等议案，并向 董事会提出建议。</w:t>
      </w:r>
    </w:p>
    <w:p>
      <w:pPr>
        <w:pStyle w:val="Style2"/>
        <w:keepNext w:val="0"/>
        <w:keepLines w:val="0"/>
        <w:widowControl w:val="0"/>
        <w:shd w:val="clear" w:color="auto" w:fill="auto"/>
        <w:bidi w:val="0"/>
        <w:spacing w:before="0" w:after="120" w:line="365" w:lineRule="exact"/>
        <w:ind w:left="0" w:right="0" w:firstLine="480"/>
        <w:jc w:val="both"/>
      </w:pPr>
      <w:r>
        <w:rPr>
          <w:color w:val="000000"/>
          <w:spacing w:val="0"/>
          <w:w w:val="100"/>
          <w:position w:val="0"/>
        </w:rPr>
        <w:t>同时，审计委员会与外聘审计师就</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年度审计结果及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年度审计计划等事项进 行了沟通，并听取了内部审计部门负责人所做的内部审计及内控评价情况报告。</w:t>
      </w:r>
    </w:p>
    <w:p>
      <w:pPr>
        <w:pStyle w:val="Style2"/>
        <w:keepNext w:val="0"/>
        <w:keepLines w:val="0"/>
        <w:widowControl w:val="0"/>
        <w:numPr>
          <w:ilvl w:val="0"/>
          <w:numId w:val="37"/>
        </w:numPr>
        <w:shd w:val="clear" w:color="auto" w:fill="auto"/>
        <w:tabs>
          <w:tab w:pos="764" w:val="left"/>
        </w:tabs>
        <w:bidi w:val="0"/>
        <w:spacing w:before="0" w:after="0" w:line="314" w:lineRule="auto"/>
        <w:ind w:left="0" w:right="0" w:firstLine="440"/>
        <w:jc w:val="both"/>
      </w:pPr>
      <w:bookmarkStart w:id="621" w:name="bookmark621"/>
      <w:bookmarkEnd w:id="621"/>
      <w:r>
        <w:rPr>
          <w:color w:val="000000"/>
          <w:spacing w:val="0"/>
          <w:w w:val="100"/>
          <w:position w:val="0"/>
        </w:rPr>
        <w:t>提名委员会</w:t>
      </w:r>
    </w:p>
    <w:p>
      <w:pPr>
        <w:pStyle w:val="Style2"/>
        <w:keepNext w:val="0"/>
        <w:keepLines w:val="0"/>
        <w:widowControl w:val="0"/>
        <w:shd w:val="clear" w:color="auto" w:fill="auto"/>
        <w:bidi w:val="0"/>
        <w:spacing w:before="0" w:after="0" w:line="357" w:lineRule="exact"/>
        <w:ind w:left="0" w:right="0" w:firstLine="480"/>
        <w:jc w:val="both"/>
      </w:pPr>
      <w:r>
        <w:rPr>
          <w:color w:val="000000"/>
          <w:spacing w:val="0"/>
          <w:w w:val="100"/>
          <w:position w:val="0"/>
        </w:rPr>
        <w:t>提名委员会的主要职责包括拟定董事会及高级管理人员甄选标准与程序，并向董事 会提出建议；审核董事会及其委员会的架构、人数、组成和成员多元化情况，并对任何 配合本公司策略而对董事会作出的调整提出适当建议；就董事、总经理、副总经理、财 务总监及董事会秘书的人选向董事会提出建议。</w:t>
      </w:r>
    </w:p>
    <w:p>
      <w:pPr>
        <w:pStyle w:val="Style2"/>
        <w:keepNext w:val="0"/>
        <w:keepLines w:val="0"/>
        <w:widowControl w:val="0"/>
        <w:shd w:val="clear" w:color="auto" w:fill="auto"/>
        <w:bidi w:val="0"/>
        <w:spacing w:before="0" w:after="120" w:line="360" w:lineRule="exact"/>
        <w:ind w:left="0" w:right="0" w:firstLine="480"/>
        <w:jc w:val="both"/>
      </w:pPr>
      <w:r>
        <w:rPr>
          <w:color w:val="000000"/>
          <w:spacing w:val="0"/>
          <w:w w:val="100"/>
          <w:position w:val="0"/>
        </w:rPr>
        <w:t>于报告期内，提名委员会召开了五次会议，审议通过了提名公司第三届董事会非职 工代表董事候选人、增补公司战略发展委员会委员、增补公司审计委员会委员、增补公 司提名委员会委员、增补公司薪酬委员会委员、提名公司高级管理人员候选人等议案， 并向董事会提出建议。</w:t>
      </w:r>
    </w:p>
    <w:p>
      <w:pPr>
        <w:pStyle w:val="Style2"/>
        <w:keepNext w:val="0"/>
        <w:keepLines w:val="0"/>
        <w:widowControl w:val="0"/>
        <w:numPr>
          <w:ilvl w:val="0"/>
          <w:numId w:val="37"/>
        </w:numPr>
        <w:shd w:val="clear" w:color="auto" w:fill="auto"/>
        <w:tabs>
          <w:tab w:pos="809" w:val="left"/>
        </w:tabs>
        <w:bidi w:val="0"/>
        <w:spacing w:before="0" w:after="0" w:line="314" w:lineRule="auto"/>
        <w:ind w:left="0" w:right="0" w:firstLine="480"/>
        <w:jc w:val="both"/>
      </w:pPr>
      <w:bookmarkStart w:id="622" w:name="bookmark622"/>
      <w:bookmarkEnd w:id="622"/>
      <w:r>
        <w:rPr>
          <w:color w:val="000000"/>
          <w:spacing w:val="0"/>
          <w:w w:val="100"/>
          <w:position w:val="0"/>
        </w:rPr>
        <w:t>薪酬委员会</w:t>
      </w:r>
    </w:p>
    <w:p>
      <w:pPr>
        <w:pStyle w:val="Style2"/>
        <w:keepNext w:val="0"/>
        <w:keepLines w:val="0"/>
        <w:widowControl w:val="0"/>
        <w:shd w:val="clear" w:color="auto" w:fill="auto"/>
        <w:bidi w:val="0"/>
        <w:spacing w:before="0" w:after="0" w:line="360" w:lineRule="exact"/>
        <w:ind w:left="0" w:right="0" w:firstLine="480"/>
        <w:jc w:val="both"/>
      </w:pPr>
      <w:r>
        <w:rPr>
          <w:color w:val="000000"/>
          <w:spacing w:val="0"/>
          <w:w w:val="100"/>
          <w:position w:val="0"/>
        </w:rPr>
        <w:t>薪酬委员会的主要职责包括审议本公司全体董事及高级管理人员的薪酬架构和政 策、为制定该等薪酬政策而设立正式且具透明度的程序、董事及高级管理人员的薪酬方 案等事项，并向董事会提出建议。</w:t>
      </w:r>
    </w:p>
    <w:p>
      <w:pPr>
        <w:pStyle w:val="Style2"/>
        <w:keepNext w:val="0"/>
        <w:keepLines w:val="0"/>
        <w:widowControl w:val="0"/>
        <w:shd w:val="clear" w:color="auto" w:fill="auto"/>
        <w:bidi w:val="0"/>
        <w:spacing w:before="0" w:after="360" w:line="358" w:lineRule="exact"/>
        <w:ind w:left="0" w:right="0" w:firstLine="480"/>
        <w:jc w:val="both"/>
      </w:pPr>
      <w:r>
        <w:rPr>
          <w:color w:val="000000"/>
          <w:spacing w:val="0"/>
          <w:w w:val="100"/>
          <w:position w:val="0"/>
        </w:rPr>
        <w:t>于报告期内，薪酬委员会召开了两次会议，审议通过了本公司董事</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年度薪酬、 公司高级管理人员</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年度薪酬、为董监高购买责任险、修订《青岛港国际股份有限公 司高级管理人员薪酬管理办法》等议案，并向董事会提出建议。</w:t>
      </w:r>
    </w:p>
    <w:p>
      <w:pPr>
        <w:pStyle w:val="Style2"/>
        <w:keepNext w:val="0"/>
        <w:keepLines w:val="0"/>
        <w:widowControl w:val="0"/>
        <w:shd w:val="clear" w:color="auto" w:fill="auto"/>
        <w:tabs>
          <w:tab w:pos="889" w:val="left"/>
        </w:tabs>
        <w:bidi w:val="0"/>
        <w:spacing w:before="0" w:after="360" w:line="370" w:lineRule="exact"/>
        <w:ind w:left="0" w:right="0" w:firstLine="0"/>
        <w:jc w:val="left"/>
      </w:pPr>
      <w:bookmarkStart w:id="623" w:name="bookmark623"/>
      <w:r>
        <w:rPr>
          <w:b/>
          <w:bCs/>
          <w:color w:val="000000"/>
          <w:spacing w:val="0"/>
          <w:w w:val="100"/>
          <w:position w:val="0"/>
        </w:rPr>
        <w:t>五</w:t>
      </w:r>
      <w:bookmarkEnd w:id="623"/>
      <w:r>
        <w:rPr>
          <w:b/>
          <w:bCs/>
          <w:color w:val="000000"/>
          <w:spacing w:val="0"/>
          <w:w w:val="100"/>
          <w:position w:val="0"/>
        </w:rPr>
        <w:t>、</w:t>
        <w:tab/>
        <w:t xml:space="preserve">监事会发现公司存在风险的说明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889" w:val="left"/>
        </w:tabs>
        <w:bidi w:val="0"/>
        <w:spacing w:before="0" w:after="0" w:line="307" w:lineRule="exact"/>
        <w:ind w:left="440" w:right="0" w:hanging="440"/>
        <w:jc w:val="both"/>
      </w:pPr>
      <w:bookmarkStart w:id="624" w:name="bookmark624"/>
      <w:bookmarkStart w:id="625" w:name="bookmark625"/>
      <w:bookmarkStart w:id="626" w:name="bookmark626"/>
      <w:bookmarkStart w:id="627" w:name="bookmark627"/>
      <w:r>
        <w:rPr>
          <w:color w:val="000000"/>
          <w:spacing w:val="0"/>
          <w:w w:val="100"/>
          <w:position w:val="0"/>
        </w:rPr>
        <w:t>六</w:t>
      </w:r>
      <w:bookmarkEnd w:id="626"/>
      <w:r>
        <w:rPr>
          <w:color w:val="000000"/>
          <w:spacing w:val="0"/>
          <w:w w:val="100"/>
          <w:position w:val="0"/>
        </w:rPr>
        <w:t>、</w:t>
        <w:tab/>
        <w:t>公司就其与控股股东在业务、人员、资产、机构、财务等方面存在的不能保证 独立性、不能保持自主经营能力的情况说明</w:t>
      </w:r>
      <w:bookmarkEnd w:id="624"/>
      <w:bookmarkEnd w:id="625"/>
      <w:bookmarkEnd w:id="627"/>
    </w:p>
    <w:p>
      <w:pPr>
        <w:pStyle w:val="Style2"/>
        <w:keepNext w:val="0"/>
        <w:keepLines w:val="0"/>
        <w:widowControl w:val="0"/>
        <w:shd w:val="clear" w:color="auto" w:fill="auto"/>
        <w:tabs>
          <w:tab w:pos="889" w:val="left"/>
        </w:tabs>
        <w:bidi w:val="0"/>
        <w:spacing w:before="0" w:after="300" w:line="360"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889" w:val="left"/>
        </w:tabs>
        <w:bidi w:val="0"/>
        <w:spacing w:before="0" w:after="120" w:line="312" w:lineRule="exact"/>
        <w:ind w:left="0" w:right="0" w:firstLine="0"/>
        <w:jc w:val="left"/>
      </w:pPr>
      <w:r>
        <w:rPr>
          <w:color w:val="000000"/>
          <w:spacing w:val="0"/>
          <w:w w:val="100"/>
          <w:position w:val="0"/>
        </w:rPr>
        <w:t xml:space="preserve">存在同业竞争的，公司相应的解决措施、工作进度及后续工作计划 </w:t>
      </w: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120" w:line="364" w:lineRule="exact"/>
        <w:ind w:left="0" w:right="0" w:firstLine="480"/>
        <w:jc w:val="both"/>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日，青岛市国资委、青岛港集团与威海市人民政府国有资产监督管理委 员会、威海港集团有限公司签署了《国有产权无偿划转协议》，威海市人民政府国有资 产监督管理委员会将其持有的威海港集团有限公司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股权（不含非经营性资产及对 应负债）无偿划转给青岛港集团。</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日，上述股权划转的工商变更登记手续 已办理完成。</w:t>
      </w:r>
    </w:p>
    <w:p>
      <w:pPr>
        <w:pStyle w:val="Style2"/>
        <w:keepNext w:val="0"/>
        <w:keepLines w:val="0"/>
        <w:widowControl w:val="0"/>
        <w:shd w:val="clear" w:color="auto" w:fill="auto"/>
        <w:bidi w:val="0"/>
        <w:spacing w:before="0" w:after="120" w:line="360" w:lineRule="exact"/>
        <w:ind w:left="0" w:right="0" w:firstLine="480"/>
        <w:jc w:val="both"/>
      </w:pPr>
      <w:r>
        <w:rPr>
          <w:color w:val="000000"/>
          <w:spacing w:val="0"/>
          <w:w w:val="100"/>
          <w:position w:val="0"/>
        </w:rPr>
        <w:t xml:space="preserve">威海港集团有限公司的主营业务为集装箱、金属矿石、煤炭等货物的装卸和配套服 务、物流及港口增值服务、港口配套服务、融资租赁服务、客滚班轮运输业务等，与青 </w:t>
      </w:r>
      <w:r>
        <w:rPr>
          <w:color w:val="000000"/>
          <w:spacing w:val="0"/>
          <w:w w:val="100"/>
          <w:position w:val="0"/>
        </w:rPr>
        <w:t>岛港在主营业务上存在一定程度的同业竞争。考虑到威海港集团有限公司规模相对青岛 港较小且威海港集团有限公司货物处理能力较为有限，二者在主营业务上的竞争程度有 限。此外，考虑到下文所述的青岛港集团于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日出具的《关于解决和避免同业 竞争的承诺函》，预期本次无偿划转不会对青岛港的业务产生重大影响。</w:t>
      </w:r>
    </w:p>
    <w:p>
      <w:pPr>
        <w:pStyle w:val="Style2"/>
        <w:keepNext w:val="0"/>
        <w:keepLines w:val="0"/>
        <w:widowControl w:val="0"/>
        <w:shd w:val="clear" w:color="auto" w:fill="auto"/>
        <w:bidi w:val="0"/>
        <w:spacing w:before="0" w:after="120" w:line="365" w:lineRule="exact"/>
        <w:ind w:left="420" w:right="0" w:firstLine="480"/>
        <w:jc w:val="both"/>
      </w:pPr>
      <w:r>
        <w:rPr>
          <w:color w:val="000000"/>
          <w:spacing w:val="0"/>
          <w:w w:val="100"/>
          <w:position w:val="0"/>
        </w:rPr>
        <w:t>为保护青岛港的合法利益，维护广大投资者特别是中小投资者的合法利益，青岛港 集团作出如下关于解决和避免同业竞争的承诺：</w:t>
      </w:r>
    </w:p>
    <w:p>
      <w:pPr>
        <w:pStyle w:val="Style2"/>
        <w:keepNext w:val="0"/>
        <w:keepLines w:val="0"/>
        <w:widowControl w:val="0"/>
        <w:shd w:val="clear" w:color="auto" w:fill="auto"/>
        <w:bidi w:val="0"/>
        <w:spacing w:before="0" w:after="120" w:line="356" w:lineRule="exact"/>
        <w:ind w:left="42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、在符合相关法律法规及规范性文件要求的情况下，按照有利于维护投资者利 益的原则，积极规范和发展上述竞争业务及资产，为该等业务及资产注入青岛港创造条 件，并自威海港股权工商变更登记及国有产权变更登记完成后</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个月内，按照适用的法 律法规及本集团和青岛港公司章程等有关法律文件，履行相应的内部决策程序后注入青 岛港。</w:t>
      </w:r>
    </w:p>
    <w:p>
      <w:pPr>
        <w:pStyle w:val="Style2"/>
        <w:keepNext w:val="0"/>
        <w:keepLines w:val="0"/>
        <w:widowControl w:val="0"/>
        <w:shd w:val="clear" w:color="auto" w:fill="auto"/>
        <w:tabs>
          <w:tab w:pos="1276" w:val="left"/>
        </w:tabs>
        <w:bidi w:val="0"/>
        <w:spacing w:before="0" w:after="120" w:line="365" w:lineRule="exact"/>
        <w:ind w:left="420" w:right="0" w:firstLine="480"/>
        <w:jc w:val="both"/>
      </w:pPr>
      <w:bookmarkStart w:id="628" w:name="bookmark628"/>
      <w:r>
        <w:rPr>
          <w:rFonts w:ascii="Times New Roman" w:eastAsia="Times New Roman" w:hAnsi="Times New Roman" w:cs="Times New Roman"/>
          <w:color w:val="000000"/>
          <w:spacing w:val="0"/>
          <w:w w:val="100"/>
          <w:position w:val="0"/>
          <w:sz w:val="24"/>
          <w:szCs w:val="24"/>
        </w:rPr>
        <w:t>2</w:t>
      </w:r>
      <w:bookmarkEnd w:id="628"/>
      <w:r>
        <w:rPr>
          <w:color w:val="000000"/>
          <w:spacing w:val="0"/>
          <w:w w:val="100"/>
          <w:position w:val="0"/>
        </w:rPr>
        <w:t>、</w:t>
        <w:tab/>
        <w:t>本集团作为青岛港控股股东期间，不会利用自身的控制地位限制青岛港正常的 商业机会，不会从事任何可能损害上市公司利益的活动。</w:t>
      </w:r>
    </w:p>
    <w:p>
      <w:pPr>
        <w:pStyle w:val="Style2"/>
        <w:keepNext w:val="0"/>
        <w:keepLines w:val="0"/>
        <w:widowControl w:val="0"/>
        <w:shd w:val="clear" w:color="auto" w:fill="auto"/>
        <w:tabs>
          <w:tab w:pos="1286" w:val="left"/>
        </w:tabs>
        <w:bidi w:val="0"/>
        <w:spacing w:before="0" w:after="120" w:line="365" w:lineRule="exact"/>
        <w:ind w:left="420" w:right="0" w:firstLine="480"/>
        <w:jc w:val="both"/>
        <w:rPr>
          <w:sz w:val="24"/>
          <w:szCs w:val="24"/>
        </w:rPr>
      </w:pPr>
      <w:bookmarkStart w:id="629" w:name="bookmark629"/>
      <w:r>
        <w:rPr>
          <w:rFonts w:ascii="Times New Roman" w:eastAsia="Times New Roman" w:hAnsi="Times New Roman" w:cs="Times New Roman"/>
          <w:color w:val="000000"/>
          <w:spacing w:val="0"/>
          <w:w w:val="100"/>
          <w:position w:val="0"/>
          <w:sz w:val="24"/>
          <w:szCs w:val="24"/>
        </w:rPr>
        <w:t>3</w:t>
      </w:r>
      <w:bookmarkEnd w:id="629"/>
      <w:r>
        <w:rPr>
          <w:color w:val="000000"/>
          <w:spacing w:val="0"/>
          <w:w w:val="100"/>
          <w:position w:val="0"/>
          <w:sz w:val="22"/>
          <w:szCs w:val="22"/>
        </w:rPr>
        <w:t>、</w:t>
        <w:tab/>
        <w:t>本集团作为青岛港控股股东期间，将继续履行本集团此前做出的关于避免同业 竞争的相关承诺。</w:t>
      </w:r>
      <w:r>
        <w:rPr>
          <w:rFonts w:ascii="Times New Roman" w:eastAsia="Times New Roman" w:hAnsi="Times New Roman" w:cs="Times New Roman"/>
          <w:color w:val="000000"/>
          <w:spacing w:val="0"/>
          <w:w w:val="100"/>
          <w:position w:val="0"/>
          <w:sz w:val="24"/>
          <w:szCs w:val="24"/>
        </w:rPr>
        <w:t>”</w:t>
      </w:r>
    </w:p>
    <w:p>
      <w:pPr>
        <w:pStyle w:val="Style2"/>
        <w:keepNext w:val="0"/>
        <w:keepLines w:val="0"/>
        <w:widowControl w:val="0"/>
        <w:shd w:val="clear" w:color="auto" w:fill="auto"/>
        <w:bidi w:val="0"/>
        <w:spacing w:before="0" w:after="120" w:line="360" w:lineRule="exact"/>
        <w:ind w:left="420" w:right="0" w:firstLine="480"/>
        <w:jc w:val="both"/>
      </w:pPr>
      <w:r>
        <w:rPr>
          <w:color w:val="000000"/>
          <w:spacing w:val="0"/>
          <w:w w:val="100"/>
          <w:position w:val="0"/>
        </w:rPr>
        <w:t>本公司将密切关注上述事项的进展，并将按照相关法律法规及上海证券交易所的相 关规定，及时履行信息披露义务。</w:t>
      </w:r>
    </w:p>
    <w:p>
      <w:pPr>
        <w:pStyle w:val="Style2"/>
        <w:keepNext w:val="0"/>
        <w:keepLines w:val="0"/>
        <w:widowControl w:val="0"/>
        <w:shd w:val="clear" w:color="auto" w:fill="auto"/>
        <w:bidi w:val="0"/>
        <w:spacing w:before="0" w:after="440" w:line="365" w:lineRule="exact"/>
        <w:ind w:left="420" w:right="0" w:firstLine="480"/>
        <w:jc w:val="both"/>
      </w:pPr>
      <w:r>
        <w:rPr>
          <w:color w:val="000000"/>
          <w:spacing w:val="0"/>
          <w:w w:val="100"/>
          <w:position w:val="0"/>
        </w:rPr>
        <w:t>控股股东已成立了专门领导小组，制定了解决上述同业竞争问题的工作计划，定期 调度，目前正在按计划推进。</w:t>
      </w:r>
    </w:p>
    <w:p>
      <w:pPr>
        <w:pStyle w:val="Style20"/>
        <w:keepNext/>
        <w:keepLines/>
        <w:widowControl w:val="0"/>
        <w:shd w:val="clear" w:color="auto" w:fill="auto"/>
        <w:tabs>
          <w:tab w:pos="1254" w:val="left"/>
        </w:tabs>
        <w:bidi w:val="0"/>
        <w:spacing w:before="0" w:after="0" w:line="361" w:lineRule="exact"/>
        <w:ind w:left="0" w:right="0"/>
        <w:jc w:val="both"/>
      </w:pPr>
      <w:bookmarkStart w:id="630" w:name="bookmark630"/>
      <w:bookmarkStart w:id="631" w:name="bookmark631"/>
      <w:bookmarkStart w:id="632" w:name="bookmark632"/>
      <w:bookmarkStart w:id="633" w:name="bookmark633"/>
      <w:r>
        <w:rPr>
          <w:color w:val="000000"/>
          <w:spacing w:val="0"/>
          <w:w w:val="100"/>
          <w:position w:val="0"/>
        </w:rPr>
        <w:t>七</w:t>
      </w:r>
      <w:bookmarkEnd w:id="632"/>
      <w:r>
        <w:rPr>
          <w:color w:val="000000"/>
          <w:spacing w:val="0"/>
          <w:w w:val="100"/>
          <w:position w:val="0"/>
        </w:rPr>
        <w:t>、</w:t>
        <w:tab/>
        <w:t>报告期内对高级管理人员的考评机制，以及激励机制的建立、实施情况</w:t>
      </w:r>
      <w:bookmarkEnd w:id="630"/>
      <w:bookmarkEnd w:id="631"/>
      <w:bookmarkEnd w:id="633"/>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320" w:line="361" w:lineRule="exact"/>
        <w:ind w:left="420" w:right="0" w:firstLine="480"/>
        <w:jc w:val="both"/>
      </w:pPr>
      <w:r>
        <w:rPr>
          <w:color w:val="000000"/>
          <w:spacing w:val="0"/>
          <w:w w:val="100"/>
          <w:position w:val="0"/>
        </w:rPr>
        <w:t>公司推行经营规模和风险与关键绩效指标综合评价相结合的薪酬管理办法。高级管 理人员和下属企业经营者薪酬标准按照单位的经营规模、资产、收入、利润、管理风险 等指标确定；薪酬水平与经营管理业绩挂钩。同时，公司执行基本薪酬、绩效薪酬、任 期激励、业绩贡献奖励的管理模式，按照企业安全生产、收入、利润、吞吐量、人工成 本利润率等指标进行综合考核。</w:t>
      </w:r>
    </w:p>
    <w:p>
      <w:pPr>
        <w:pStyle w:val="Style20"/>
        <w:keepNext/>
        <w:keepLines/>
        <w:widowControl w:val="0"/>
        <w:shd w:val="clear" w:color="auto" w:fill="auto"/>
        <w:tabs>
          <w:tab w:pos="1254" w:val="left"/>
        </w:tabs>
        <w:bidi w:val="0"/>
        <w:spacing w:before="0" w:after="0" w:line="361" w:lineRule="exact"/>
        <w:ind w:left="0" w:right="0"/>
        <w:jc w:val="both"/>
      </w:pPr>
      <w:bookmarkStart w:id="634" w:name="bookmark634"/>
      <w:bookmarkStart w:id="635" w:name="bookmark635"/>
      <w:bookmarkStart w:id="636" w:name="bookmark636"/>
      <w:bookmarkStart w:id="637" w:name="bookmark637"/>
      <w:r>
        <w:rPr>
          <w:color w:val="000000"/>
          <w:spacing w:val="0"/>
          <w:w w:val="100"/>
          <w:position w:val="0"/>
        </w:rPr>
        <w:t>八</w:t>
      </w:r>
      <w:bookmarkEnd w:id="636"/>
      <w:r>
        <w:rPr>
          <w:color w:val="000000"/>
          <w:spacing w:val="0"/>
          <w:w w:val="100"/>
          <w:position w:val="0"/>
        </w:rPr>
        <w:t>、</w:t>
        <w:tab/>
        <w:t>是否披露内部控制自我评价报告</w:t>
      </w:r>
      <w:bookmarkEnd w:id="634"/>
      <w:bookmarkEnd w:id="635"/>
      <w:bookmarkEnd w:id="637"/>
    </w:p>
    <w:p>
      <w:pPr>
        <w:pStyle w:val="Style2"/>
        <w:keepNext w:val="0"/>
        <w:keepLines w:val="0"/>
        <w:widowControl w:val="0"/>
        <w:shd w:val="clear" w:color="auto" w:fill="auto"/>
        <w:bidi w:val="0"/>
        <w:spacing w:before="0" w:after="0" w:line="361" w:lineRule="exact"/>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60" w:line="312" w:lineRule="exact"/>
        <w:ind w:left="420" w:right="0" w:firstLine="480"/>
        <w:jc w:val="both"/>
      </w:pPr>
      <w:r>
        <w:rPr>
          <w:color w:val="000000"/>
          <w:spacing w:val="0"/>
          <w:w w:val="100"/>
          <w:position w:val="0"/>
        </w:rPr>
        <w:t>公司第三届董事会第十六次会议审议通过了《青岛港国际股份有限公司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年度内 部控制评价报告》，该报告于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日在上交所网站(</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)披露。</w:t>
      </w:r>
    </w:p>
    <w:p>
      <w:pPr>
        <w:pStyle w:val="Style2"/>
        <w:keepNext w:val="0"/>
        <w:keepLines w:val="0"/>
        <w:widowControl w:val="0"/>
        <w:shd w:val="clear" w:color="auto" w:fill="auto"/>
        <w:bidi w:val="0"/>
        <w:spacing w:before="0" w:after="120" w:line="302" w:lineRule="exact"/>
        <w:ind w:left="420" w:right="0" w:firstLine="0"/>
        <w:jc w:val="both"/>
      </w:pPr>
      <w:r>
        <w:rPr>
          <w:color w:val="000000"/>
          <w:spacing w:val="0"/>
          <w:w w:val="100"/>
          <w:position w:val="0"/>
        </w:rPr>
        <w:t>报告期内部控制存在重大缺陷情况的说明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1265" w:val="left"/>
        </w:tabs>
        <w:bidi w:val="0"/>
        <w:spacing w:before="0" w:after="0" w:line="337" w:lineRule="exact"/>
        <w:ind w:left="0" w:right="0"/>
        <w:jc w:val="left"/>
      </w:pPr>
      <w:bookmarkStart w:id="638" w:name="bookmark638"/>
      <w:bookmarkStart w:id="639" w:name="bookmark639"/>
      <w:bookmarkStart w:id="640" w:name="bookmark640"/>
      <w:bookmarkStart w:id="641" w:name="bookmark641"/>
      <w:r>
        <w:rPr>
          <w:color w:val="000000"/>
          <w:spacing w:val="0"/>
          <w:w w:val="100"/>
          <w:position w:val="0"/>
        </w:rPr>
        <w:t>九</w:t>
      </w:r>
      <w:bookmarkEnd w:id="640"/>
      <w:r>
        <w:rPr>
          <w:color w:val="000000"/>
          <w:spacing w:val="0"/>
          <w:w w:val="100"/>
          <w:position w:val="0"/>
        </w:rPr>
        <w:t>、</w:t>
        <w:tab/>
        <w:t>内部控制审计报告的相关情况说明</w:t>
      </w:r>
      <w:bookmarkEnd w:id="638"/>
      <w:bookmarkEnd w:id="639"/>
      <w:bookmarkEnd w:id="641"/>
    </w:p>
    <w:p>
      <w:pPr>
        <w:pStyle w:val="Style2"/>
        <w:keepNext w:val="0"/>
        <w:keepLines w:val="0"/>
        <w:widowControl w:val="0"/>
        <w:shd w:val="clear" w:color="auto" w:fill="auto"/>
        <w:tabs>
          <w:tab w:pos="1265" w:val="left"/>
        </w:tabs>
        <w:bidi w:val="0"/>
        <w:spacing w:before="0" w:after="0" w:line="337" w:lineRule="exact"/>
        <w:ind w:left="0" w:right="0" w:firstLine="420"/>
        <w:jc w:val="both"/>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60" w:line="314" w:lineRule="exact"/>
        <w:ind w:left="420" w:right="0" w:firstLine="480"/>
        <w:jc w:val="both"/>
      </w:pPr>
      <w:r>
        <w:rPr>
          <w:color w:val="000000"/>
          <w:spacing w:val="0"/>
          <w:w w:val="100"/>
          <w:position w:val="0"/>
        </w:rPr>
        <w:t>普华永道中天会计师事务所（特殊普通合伙）对公司财务报告相关内部控制有效性 进行了审计，并出具了标准无保留意见的内部控制审计报告。该报告于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 在上交所网站（</w:t>
      </w:r>
      <w:r>
        <w:rPr>
          <w:rFonts w:ascii="Times New Roman" w:eastAsia="Times New Roman" w:hAnsi="Times New Roman" w:cs="Times New Roman"/>
          <w:color w:val="000000"/>
          <w:spacing w:val="0"/>
          <w:w w:val="100"/>
          <w:position w:val="0"/>
          <w:sz w:val="24"/>
          <w:szCs w:val="24"/>
        </w:rPr>
        <w:t>www.sse.com.cn</w:t>
      </w:r>
      <w:r>
        <w:rPr>
          <w:color w:val="000000"/>
          <w:spacing w:val="0"/>
          <w:w w:val="100"/>
          <w:position w:val="0"/>
        </w:rPr>
        <w:t>）披露。</w:t>
      </w:r>
    </w:p>
    <w:p>
      <w:pPr>
        <w:pStyle w:val="Style2"/>
        <w:keepNext w:val="0"/>
        <w:keepLines w:val="0"/>
        <w:widowControl w:val="0"/>
        <w:shd w:val="clear" w:color="auto" w:fill="auto"/>
        <w:bidi w:val="0"/>
        <w:spacing w:before="0" w:after="0" w:line="337" w:lineRule="exact"/>
        <w:ind w:left="0" w:right="0" w:firstLine="42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300" w:line="337" w:lineRule="exact"/>
        <w:ind w:left="0" w:right="0" w:firstLine="420"/>
        <w:jc w:val="left"/>
      </w:pPr>
      <w:r>
        <w:rPr>
          <w:color w:val="000000"/>
          <w:spacing w:val="0"/>
          <w:w w:val="100"/>
          <w:position w:val="0"/>
        </w:rPr>
        <w:t>内部控制审计报告意见类型：标准的无保留意见</w:t>
      </w:r>
    </w:p>
    <w:p>
      <w:pPr>
        <w:pStyle w:val="Style2"/>
        <w:keepNext w:val="0"/>
        <w:keepLines w:val="0"/>
        <w:widowControl w:val="0"/>
        <w:shd w:val="clear" w:color="auto" w:fill="auto"/>
        <w:bidi w:val="0"/>
        <w:spacing w:before="0" w:after="420" w:line="360" w:lineRule="exact"/>
        <w:ind w:left="420" w:right="0" w:firstLine="0"/>
        <w:jc w:val="left"/>
      </w:pPr>
      <w:bookmarkStart w:id="642" w:name="bookmark642"/>
      <w:r>
        <w:rPr>
          <w:b/>
          <w:bCs/>
          <w:color w:val="000000"/>
          <w:spacing w:val="0"/>
          <w:w w:val="100"/>
          <w:position w:val="0"/>
        </w:rPr>
        <w:t xml:space="preserve">十、其他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bookmarkEnd w:id="642"/>
    </w:p>
    <w:p>
      <w:pPr>
        <w:pStyle w:val="Style36"/>
        <w:keepNext/>
        <w:keepLines/>
        <w:widowControl w:val="0"/>
        <w:shd w:val="clear" w:color="auto" w:fill="auto"/>
        <w:bidi w:val="0"/>
        <w:spacing w:before="0" w:after="200" w:line="240" w:lineRule="auto"/>
        <w:ind w:left="0" w:right="0" w:firstLine="0"/>
        <w:jc w:val="center"/>
      </w:pPr>
      <w:bookmarkStart w:id="643" w:name="bookmark643"/>
      <w:bookmarkStart w:id="644" w:name="bookmark644"/>
      <w:bookmarkStart w:id="645" w:name="bookmark645"/>
      <w:r>
        <w:rPr>
          <w:color w:val="000000"/>
          <w:spacing w:val="0"/>
          <w:w w:val="100"/>
          <w:position w:val="0"/>
        </w:rPr>
        <w:t>第十节公司债券相关情况</w:t>
      </w:r>
      <w:bookmarkEnd w:id="643"/>
      <w:bookmarkEnd w:id="644"/>
      <w:bookmarkEnd w:id="645"/>
    </w:p>
    <w:p>
      <w:pPr>
        <w:pStyle w:val="Style2"/>
        <w:keepNext w:val="0"/>
        <w:keepLines w:val="0"/>
        <w:widowControl w:val="0"/>
        <w:shd w:val="clear" w:color="auto" w:fill="auto"/>
        <w:bidi w:val="0"/>
        <w:spacing w:before="0" w:after="0" w:line="337"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337" w:lineRule="exact"/>
        <w:ind w:left="0" w:right="0" w:firstLine="420"/>
        <w:jc w:val="left"/>
      </w:pPr>
      <w:r>
        <w:rPr>
          <w:b/>
          <w:bCs/>
          <w:color w:val="000000"/>
          <w:spacing w:val="0"/>
          <w:w w:val="100"/>
          <w:position w:val="0"/>
        </w:rPr>
        <w:t>一、公司债券基本情况</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单位:亿元币种:人民币</w:t>
      </w:r>
    </w:p>
    <w:tbl>
      <w:tblPr>
        <w:tblOverlap w:val="never"/>
        <w:jc w:val="center"/>
        <w:tblLayout w:type="fixed"/>
      </w:tblPr>
      <w:tblGrid>
        <w:gridCol w:w="1286"/>
        <w:gridCol w:w="1022"/>
        <w:gridCol w:w="1027"/>
        <w:gridCol w:w="1224"/>
        <w:gridCol w:w="1339"/>
        <w:gridCol w:w="792"/>
        <w:gridCol w:w="806"/>
        <w:gridCol w:w="1445"/>
        <w:gridCol w:w="1032"/>
      </w:tblGrid>
      <w:tr>
        <w:trPr>
          <w:trHeight w:val="7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代码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到期日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利率</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还本付息方 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交易场 所</w:t>
            </w:r>
          </w:p>
        </w:tc>
      </w:tr>
      <w:tr>
        <w:trPr>
          <w:trHeight w:val="265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3" w:lineRule="exact"/>
              <w:ind w:left="0" w:right="0" w:firstLine="0"/>
              <w:jc w:val="both"/>
            </w:pPr>
            <w:r>
              <w:rPr>
                <w:color w:val="000000"/>
                <w:spacing w:val="0"/>
                <w:w w:val="100"/>
                <w:position w:val="0"/>
              </w:rPr>
              <w:t>青岛港国际 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年公 司债券</w:t>
            </w:r>
            <w:r>
              <w:rPr>
                <w:rFonts w:ascii="Times New Roman" w:eastAsia="Times New Roman" w:hAnsi="Times New Roman" w:cs="Times New Roman"/>
                <w:color w:val="000000"/>
                <w:spacing w:val="0"/>
                <w:w w:val="100"/>
                <w:position w:val="0"/>
              </w:rPr>
              <w:t>（</w:t>
            </w:r>
            <w:r>
              <w:rPr>
                <w:color w:val="000000"/>
                <w:spacing w:val="0"/>
                <w:w w:val="100"/>
                <w:position w:val="0"/>
              </w:rPr>
              <w:t>第 一期</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青港</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136298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2021-3-18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left"/>
            </w:pPr>
            <w:r>
              <w:rPr>
                <w:color w:val="000000"/>
                <w:spacing w:val="0"/>
                <w:w w:val="100"/>
                <w:position w:val="0"/>
              </w:rPr>
              <w:t>本期债券采 用单利按年 计息，不计复 利，每年付息 一次，最后一 期利息随本 金的兑付一 起支付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上海证 券交易 所</w:t>
            </w:r>
          </w:p>
        </w:tc>
      </w:tr>
      <w:tr>
        <w:trPr>
          <w:trHeight w:val="137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75" w:lineRule="exact"/>
              <w:ind w:left="0" w:right="0" w:firstLine="0"/>
              <w:jc w:val="both"/>
            </w:pPr>
            <w:r>
              <w:rPr>
                <w:color w:val="000000"/>
                <w:spacing w:val="0"/>
                <w:w w:val="100"/>
                <w:position w:val="0"/>
              </w:rPr>
              <w:t>青岛港国际 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公司债券 </w:t>
            </w:r>
            <w:r>
              <w:rPr>
                <w:rFonts w:ascii="Times New Roman" w:eastAsia="Times New Roman" w:hAnsi="Times New Roman" w:cs="Times New Roman"/>
                <w:color w:val="000000"/>
                <w:spacing w:val="0"/>
                <w:w w:val="100"/>
                <w:position w:val="0"/>
              </w:rPr>
              <w:t>（</w:t>
            </w:r>
            <w:r>
              <w:rPr>
                <w:color w:val="000000"/>
                <w:spacing w:val="0"/>
                <w:w w:val="100"/>
                <w:position w:val="0"/>
              </w:rPr>
              <w:t>第二期</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16 </w:t>
            </w:r>
            <w:r>
              <w:rPr>
                <w:color w:val="000000"/>
                <w:spacing w:val="0"/>
                <w:w w:val="100"/>
                <w:position w:val="0"/>
              </w:rPr>
              <w:t>青港</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136472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公司债券付息兑付情况</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60" w:line="364" w:lineRule="exact"/>
        <w:ind w:left="420" w:right="0" w:firstLine="48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年分两期共发行</w:t>
      </w:r>
      <w:r>
        <w:rPr>
          <w:rFonts w:ascii="Times New Roman" w:eastAsia="Times New Roman" w:hAnsi="Times New Roman" w:cs="Times New Roman"/>
          <w:color w:val="000000"/>
          <w:spacing w:val="0"/>
          <w:w w:val="100"/>
          <w:position w:val="0"/>
          <w:sz w:val="24"/>
          <w:szCs w:val="24"/>
        </w:rPr>
        <w:t>35</w:t>
      </w:r>
      <w:r>
        <w:rPr>
          <w:color w:val="000000"/>
          <w:spacing w:val="0"/>
          <w:w w:val="100"/>
          <w:position w:val="0"/>
        </w:rPr>
        <w:t>亿元公司债，其中：</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青港</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（第一期）为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年期 共计</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亿元，附第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年末发行人上调票面利率选择权及投资者回售选择权；</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青港</w:t>
      </w:r>
      <w:r>
        <w:rPr>
          <w:rFonts w:ascii="Times New Roman" w:eastAsia="Times New Roman" w:hAnsi="Times New Roman" w:cs="Times New Roman"/>
          <w:color w:val="000000"/>
          <w:spacing w:val="0"/>
          <w:w w:val="100"/>
          <w:position w:val="0"/>
          <w:sz w:val="24"/>
          <w:szCs w:val="24"/>
        </w:rPr>
        <w:t xml:space="preserve">02” </w:t>
      </w:r>
      <w:r>
        <w:rPr>
          <w:color w:val="000000"/>
          <w:spacing w:val="0"/>
          <w:w w:val="100"/>
          <w:position w:val="0"/>
        </w:rPr>
        <w:t>（第二期）为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年期共计</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亿元，附第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年末发行人上调票面利率选择权及投资者回售选 择权。公司于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年已按时足额支付上述两期公司债利息及 投资者回售部分的兑付款。</w:t>
      </w:r>
    </w:p>
    <w:p>
      <w:pPr>
        <w:pStyle w:val="Style2"/>
        <w:keepNext w:val="0"/>
        <w:keepLines w:val="0"/>
        <w:widowControl w:val="0"/>
        <w:shd w:val="clear" w:color="auto" w:fill="auto"/>
        <w:bidi w:val="0"/>
        <w:spacing w:before="0" w:after="340" w:line="361" w:lineRule="exact"/>
        <w:ind w:left="420" w:right="0" w:firstLine="480"/>
        <w:jc w:val="both"/>
      </w:pPr>
      <w:r>
        <w:rPr>
          <w:color w:val="000000"/>
          <w:spacing w:val="0"/>
          <w:w w:val="100"/>
          <w:position w:val="0"/>
        </w:rPr>
        <w:t>公司已于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日兑付</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青港</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的本金及自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日期间的利息，具体内容详见公司于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日披露的《青岛港国际股 份有限公司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年公司债券（第一期）</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年本息兑付及摘牌公告》。公司将于</w:t>
      </w:r>
      <w:r>
        <w:rPr>
          <w:rFonts w:ascii="Times New Roman" w:eastAsia="Times New Roman" w:hAnsi="Times New Roman" w:cs="Times New Roman"/>
          <w:color w:val="000000"/>
          <w:spacing w:val="0"/>
          <w:w w:val="100"/>
          <w:position w:val="0"/>
          <w:sz w:val="24"/>
          <w:szCs w:val="24"/>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日兑付</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青港</w:t>
      </w:r>
      <w:r>
        <w:rPr>
          <w:rFonts w:ascii="Times New Roman" w:eastAsia="Times New Roman" w:hAnsi="Times New Roman" w:cs="Times New Roman"/>
          <w:color w:val="000000"/>
          <w:spacing w:val="0"/>
          <w:w w:val="100"/>
          <w:position w:val="0"/>
          <w:sz w:val="24"/>
          <w:szCs w:val="24"/>
        </w:rPr>
        <w:t>02”</w:t>
      </w:r>
      <w:r>
        <w:rPr>
          <w:color w:val="000000"/>
          <w:spacing w:val="0"/>
          <w:w w:val="100"/>
          <w:position w:val="0"/>
        </w:rPr>
        <w:t>的本金及自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日期间的利 息。</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公司债券其他情况的说明</w:t>
      </w:r>
    </w:p>
    <w:p>
      <w:pPr>
        <w:pStyle w:val="Style2"/>
        <w:keepNext w:val="0"/>
        <w:keepLines w:val="0"/>
        <w:widowControl w:val="0"/>
        <w:shd w:val="clear" w:color="auto" w:fill="auto"/>
        <w:bidi w:val="0"/>
        <w:spacing w:before="0" w:after="0" w:line="359" w:lineRule="exact"/>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80" w:line="359" w:lineRule="exact"/>
        <w:ind w:left="420" w:right="0" w:firstLine="480"/>
        <w:jc w:val="both"/>
        <w:rPr>
          <w:sz w:val="24"/>
          <w:szCs w:val="24"/>
        </w:rPr>
      </w:pPr>
      <w:r>
        <w:rPr>
          <w:color w:val="000000"/>
          <w:spacing w:val="0"/>
          <w:w w:val="100"/>
          <w:position w:val="0"/>
          <w:sz w:val="22"/>
          <w:szCs w:val="22"/>
        </w:rPr>
        <w:t>根据《青岛港国际股份有限公司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年公司债券（第一期）募集说明书》、《青 岛港国际股份有限公司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年公司债券（第二期）募集说明书》中关于发行人上调票 面利率选择权和投资者回售选择权的约定，本公司已分别于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月 实施了上调票面利率和投资者回售，将</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青港</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2"/>
          <w:szCs w:val="22"/>
        </w:rPr>
        <w:t>的票面利率由</w:t>
      </w:r>
      <w:r>
        <w:rPr>
          <w:rFonts w:ascii="Times New Roman" w:eastAsia="Times New Roman" w:hAnsi="Times New Roman" w:cs="Times New Roman"/>
          <w:color w:val="000000"/>
          <w:spacing w:val="0"/>
          <w:w w:val="100"/>
          <w:position w:val="0"/>
          <w:sz w:val="24"/>
          <w:szCs w:val="24"/>
        </w:rPr>
        <w:t>2.90%</w:t>
      </w:r>
      <w:r>
        <w:rPr>
          <w:color w:val="000000"/>
          <w:spacing w:val="0"/>
          <w:w w:val="100"/>
          <w:position w:val="0"/>
          <w:sz w:val="22"/>
          <w:szCs w:val="22"/>
        </w:rPr>
        <w:t>上调至</w:t>
      </w:r>
      <w:r>
        <w:rPr>
          <w:rFonts w:ascii="Times New Roman" w:eastAsia="Times New Roman" w:hAnsi="Times New Roman" w:cs="Times New Roman"/>
          <w:color w:val="000000"/>
          <w:spacing w:val="0"/>
          <w:w w:val="100"/>
          <w:position w:val="0"/>
          <w:sz w:val="24"/>
          <w:szCs w:val="24"/>
        </w:rPr>
        <w:t>3.68%</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青港</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2"/>
          <w:szCs w:val="22"/>
        </w:rPr>
        <w:t>的回售金额为</w:t>
      </w:r>
      <w:r>
        <w:rPr>
          <w:rFonts w:ascii="Times New Roman" w:eastAsia="Times New Roman" w:hAnsi="Times New Roman" w:cs="Times New Roman"/>
          <w:color w:val="000000"/>
          <w:spacing w:val="0"/>
          <w:w w:val="100"/>
          <w:position w:val="0"/>
          <w:sz w:val="24"/>
          <w:szCs w:val="24"/>
        </w:rPr>
        <w:t>0.909</w:t>
      </w:r>
      <w:r>
        <w:rPr>
          <w:color w:val="000000"/>
          <w:spacing w:val="0"/>
          <w:w w:val="100"/>
          <w:position w:val="0"/>
          <w:sz w:val="22"/>
          <w:szCs w:val="22"/>
        </w:rPr>
        <w:t>亿元（不含利息），回售实施完毕后</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青港</w:t>
      </w:r>
      <w:r>
        <w:rPr>
          <w:rFonts w:ascii="Times New Roman" w:eastAsia="Times New Roman" w:hAnsi="Times New Roman" w:cs="Times New Roman"/>
          <w:color w:val="000000"/>
          <w:spacing w:val="0"/>
          <w:w w:val="100"/>
          <w:position w:val="0"/>
          <w:sz w:val="24"/>
          <w:szCs w:val="24"/>
        </w:rPr>
        <w:t>01”</w:t>
      </w:r>
      <w:r>
        <w:rPr>
          <w:color w:val="000000"/>
          <w:spacing w:val="0"/>
          <w:w w:val="100"/>
          <w:position w:val="0"/>
          <w:sz w:val="22"/>
          <w:szCs w:val="22"/>
        </w:rPr>
        <w:t>在上 海证券交易所上市并交易的债券余额为</w:t>
      </w:r>
      <w:r>
        <w:rPr>
          <w:rFonts w:ascii="Times New Roman" w:eastAsia="Times New Roman" w:hAnsi="Times New Roman" w:cs="Times New Roman"/>
          <w:color w:val="000000"/>
          <w:spacing w:val="0"/>
          <w:w w:val="100"/>
          <w:position w:val="0"/>
          <w:sz w:val="24"/>
          <w:szCs w:val="24"/>
        </w:rPr>
        <w:t>14.091</w:t>
      </w:r>
      <w:r>
        <w:rPr>
          <w:color w:val="000000"/>
          <w:spacing w:val="0"/>
          <w:w w:val="100"/>
          <w:position w:val="0"/>
          <w:sz w:val="22"/>
          <w:szCs w:val="22"/>
        </w:rPr>
        <w:t>亿元;将</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青港</w:t>
      </w:r>
      <w:r>
        <w:rPr>
          <w:rFonts w:ascii="Times New Roman" w:eastAsia="Times New Roman" w:hAnsi="Times New Roman" w:cs="Times New Roman"/>
          <w:color w:val="000000"/>
          <w:spacing w:val="0"/>
          <w:w w:val="100"/>
          <w:position w:val="0"/>
          <w:sz w:val="24"/>
          <w:szCs w:val="24"/>
        </w:rPr>
        <w:t>02”</w:t>
      </w:r>
      <w:r>
        <w:rPr>
          <w:color w:val="000000"/>
          <w:spacing w:val="0"/>
          <w:w w:val="100"/>
          <w:position w:val="0"/>
          <w:sz w:val="22"/>
          <w:szCs w:val="22"/>
        </w:rPr>
        <w:t>的票面利率由</w:t>
      </w:r>
      <w:r>
        <w:rPr>
          <w:rFonts w:ascii="Times New Roman" w:eastAsia="Times New Roman" w:hAnsi="Times New Roman" w:cs="Times New Roman"/>
          <w:color w:val="000000"/>
          <w:spacing w:val="0"/>
          <w:w w:val="100"/>
          <w:position w:val="0"/>
          <w:sz w:val="24"/>
          <w:szCs w:val="24"/>
        </w:rPr>
        <w:t xml:space="preserve">3.09% </w:t>
      </w:r>
      <w:r>
        <w:rPr>
          <w:color w:val="000000"/>
          <w:spacing w:val="0"/>
          <w:w w:val="100"/>
          <w:position w:val="0"/>
          <w:sz w:val="22"/>
          <w:szCs w:val="22"/>
        </w:rPr>
        <w:t>上调至</w:t>
      </w:r>
      <w:r>
        <w:rPr>
          <w:rFonts w:ascii="Times New Roman" w:eastAsia="Times New Roman" w:hAnsi="Times New Roman" w:cs="Times New Roman"/>
          <w:color w:val="000000"/>
          <w:spacing w:val="0"/>
          <w:w w:val="100"/>
          <w:position w:val="0"/>
          <w:sz w:val="24"/>
          <w:szCs w:val="24"/>
        </w:rPr>
        <w:t>3.68%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青港</w:t>
      </w:r>
      <w:r>
        <w:rPr>
          <w:rFonts w:ascii="Times New Roman" w:eastAsia="Times New Roman" w:hAnsi="Times New Roman" w:cs="Times New Roman"/>
          <w:color w:val="000000"/>
          <w:spacing w:val="0"/>
          <w:w w:val="100"/>
          <w:position w:val="0"/>
          <w:sz w:val="24"/>
          <w:szCs w:val="24"/>
        </w:rPr>
        <w:t>02”</w:t>
      </w:r>
      <w:r>
        <w:rPr>
          <w:color w:val="000000"/>
          <w:spacing w:val="0"/>
          <w:w w:val="100"/>
          <w:position w:val="0"/>
          <w:sz w:val="22"/>
          <w:szCs w:val="22"/>
        </w:rPr>
        <w:t>的回售金额为</w:t>
      </w:r>
      <w:r>
        <w:rPr>
          <w:rFonts w:ascii="Times New Roman" w:eastAsia="Times New Roman" w:hAnsi="Times New Roman" w:cs="Times New Roman"/>
          <w:color w:val="000000"/>
          <w:spacing w:val="0"/>
          <w:w w:val="100"/>
          <w:position w:val="0"/>
          <w:sz w:val="24"/>
          <w:szCs w:val="24"/>
        </w:rPr>
        <w:t>12.922</w:t>
      </w:r>
      <w:r>
        <w:rPr>
          <w:color w:val="000000"/>
          <w:spacing w:val="0"/>
          <w:w w:val="100"/>
          <w:position w:val="0"/>
          <w:sz w:val="22"/>
          <w:szCs w:val="22"/>
        </w:rPr>
        <w:t>亿元（不含利息），回售实施完毕后</w:t>
      </w:r>
      <w:r>
        <w:rPr>
          <w:rFonts w:ascii="Times New Roman" w:eastAsia="Times New Roman" w:hAnsi="Times New Roman" w:cs="Times New Roman"/>
          <w:color w:val="000000"/>
          <w:spacing w:val="0"/>
          <w:w w:val="100"/>
          <w:position w:val="0"/>
          <w:sz w:val="24"/>
          <w:szCs w:val="24"/>
        </w:rPr>
        <w:t xml:space="preserve">“16 </w:t>
      </w:r>
      <w:r>
        <w:rPr>
          <w:color w:val="000000"/>
          <w:spacing w:val="0"/>
          <w:w w:val="100"/>
          <w:position w:val="0"/>
          <w:sz w:val="22"/>
          <w:szCs w:val="22"/>
        </w:rPr>
        <w:t>青港</w:t>
      </w:r>
      <w:r>
        <w:rPr>
          <w:rFonts w:ascii="Times New Roman" w:eastAsia="Times New Roman" w:hAnsi="Times New Roman" w:cs="Times New Roman"/>
          <w:color w:val="000000"/>
          <w:spacing w:val="0"/>
          <w:w w:val="100"/>
          <w:position w:val="0"/>
          <w:sz w:val="24"/>
          <w:szCs w:val="24"/>
        </w:rPr>
        <w:t>02”</w:t>
      </w:r>
      <w:r>
        <w:rPr>
          <w:color w:val="000000"/>
          <w:spacing w:val="0"/>
          <w:w w:val="100"/>
          <w:position w:val="0"/>
          <w:sz w:val="22"/>
          <w:szCs w:val="22"/>
        </w:rPr>
        <w:t>在上海证券交易所上市并交易的债券余额为</w:t>
      </w:r>
      <w:r>
        <w:rPr>
          <w:rFonts w:ascii="Times New Roman" w:eastAsia="Times New Roman" w:hAnsi="Times New Roman" w:cs="Times New Roman"/>
          <w:color w:val="000000"/>
          <w:spacing w:val="0"/>
          <w:w w:val="100"/>
          <w:position w:val="0"/>
          <w:sz w:val="24"/>
          <w:szCs w:val="24"/>
        </w:rPr>
        <w:t>7.078</w:t>
      </w:r>
      <w:r>
        <w:rPr>
          <w:color w:val="000000"/>
          <w:spacing w:val="0"/>
          <w:w w:val="100"/>
          <w:position w:val="0"/>
          <w:sz w:val="22"/>
          <w:szCs w:val="22"/>
        </w:rPr>
        <w:t xml:space="preserve">亿元。相关公告内容详见上 </w:t>
      </w:r>
      <w:r>
        <w:rPr>
          <w:color w:val="000000"/>
          <w:spacing w:val="0"/>
          <w:w w:val="100"/>
          <w:position w:val="0"/>
          <w:sz w:val="22"/>
          <w:szCs w:val="22"/>
        </w:rPr>
        <w:t>海证券交易所网站（</w:t>
      </w:r>
      <w:r>
        <w:rPr>
          <w:rFonts w:ascii="Times New Roman" w:eastAsia="Times New Roman" w:hAnsi="Times New Roman" w:cs="Times New Roman"/>
          <w:color w:val="000000"/>
          <w:spacing w:val="0"/>
          <w:w w:val="100"/>
          <w:position w:val="0"/>
          <w:sz w:val="24"/>
          <w:szCs w:val="24"/>
        </w:rPr>
        <w:t>www.sse.com.cn</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）o</w:t>
      </w:r>
    </w:p>
    <w:p>
      <w:pPr>
        <w:pStyle w:val="Style2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二、公司债券受托管理联系人、联系方式及资信评级机构联系方式</w:t>
      </w:r>
    </w:p>
    <w:tbl>
      <w:tblPr>
        <w:tblOverlap w:val="never"/>
        <w:jc w:val="center"/>
        <w:tblLayout w:type="fixed"/>
      </w:tblPr>
      <w:tblGrid>
        <w:gridCol w:w="2098"/>
        <w:gridCol w:w="1392"/>
        <w:gridCol w:w="5702"/>
      </w:tblGrid>
      <w:tr>
        <w:trPr>
          <w:trHeight w:val="41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债券受托管理人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瑞银证券有限责任公司</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北京市西城区金融大街</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号英蓝国际金融中心</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层、</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层</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联系人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贾巍巍</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联系电话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010-58328888</w:t>
            </w:r>
          </w:p>
        </w:tc>
      </w:tr>
      <w:tr>
        <w:trPr>
          <w:trHeight w:val="40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资信评级机构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大公国际资信评估有限公司</w:t>
            </w:r>
          </w:p>
        </w:tc>
      </w:tr>
      <w:tr>
        <w:trPr>
          <w:trHeight w:val="42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办公地址</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北京市海淀区西三环北路</w:t>
            </w:r>
            <w:r>
              <w:rPr>
                <w:rFonts w:ascii="Times New Roman" w:eastAsia="Times New Roman" w:hAnsi="Times New Roman" w:cs="Times New Roman"/>
                <w:color w:val="000000"/>
                <w:spacing w:val="0"/>
                <w:w w:val="100"/>
                <w:position w:val="0"/>
                <w:sz w:val="24"/>
                <w:szCs w:val="24"/>
              </w:rPr>
              <w:t>89</w:t>
            </w:r>
            <w:r>
              <w:rPr>
                <w:color w:val="000000"/>
                <w:spacing w:val="0"/>
                <w:w w:val="100"/>
                <w:position w:val="0"/>
                <w:sz w:val="22"/>
                <w:szCs w:val="22"/>
              </w:rPr>
              <w:t>号中国外文大厦</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层</w:t>
            </w:r>
          </w:p>
        </w:tc>
      </w:tr>
    </w:tbl>
    <w:p>
      <w:pPr>
        <w:pStyle w:val="Style27"/>
        <w:keepNext w:val="0"/>
        <w:keepLines w:val="0"/>
        <w:widowControl w:val="0"/>
        <w:shd w:val="clear" w:color="auto" w:fill="auto"/>
        <w:bidi w:val="0"/>
        <w:spacing w:before="0" w:after="40" w:line="240" w:lineRule="auto"/>
        <w:ind w:left="101"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widowControl w:val="0"/>
        <w:spacing w:after="259" w:line="1" w:lineRule="exact"/>
      </w:pPr>
    </w:p>
    <w:p>
      <w:pPr>
        <w:pStyle w:val="Style20"/>
        <w:keepNext/>
        <w:keepLines/>
        <w:widowControl w:val="0"/>
        <w:shd w:val="clear" w:color="auto" w:fill="auto"/>
        <w:bidi w:val="0"/>
        <w:spacing w:before="0" w:after="0" w:line="355" w:lineRule="exact"/>
        <w:ind w:left="0" w:right="0"/>
        <w:jc w:val="left"/>
      </w:pPr>
      <w:bookmarkStart w:id="646" w:name="bookmark646"/>
      <w:bookmarkStart w:id="647" w:name="bookmark647"/>
      <w:bookmarkStart w:id="648" w:name="bookmark648"/>
      <w:bookmarkStart w:id="649" w:name="bookmark649"/>
      <w:r>
        <w:rPr>
          <w:color w:val="000000"/>
          <w:spacing w:val="0"/>
          <w:w w:val="100"/>
          <w:position w:val="0"/>
        </w:rPr>
        <w:t>三</w:t>
      </w:r>
      <w:bookmarkEnd w:id="648"/>
      <w:r>
        <w:rPr>
          <w:color w:val="000000"/>
          <w:spacing w:val="0"/>
          <w:w w:val="100"/>
          <w:position w:val="0"/>
        </w:rPr>
        <w:t>、公司债券募集资金使用情况</w:t>
      </w:r>
      <w:bookmarkEnd w:id="646"/>
      <w:bookmarkEnd w:id="647"/>
      <w:bookmarkEnd w:id="649"/>
    </w:p>
    <w:p>
      <w:pPr>
        <w:pStyle w:val="Style2"/>
        <w:keepNext w:val="0"/>
        <w:keepLines w:val="0"/>
        <w:widowControl w:val="0"/>
        <w:shd w:val="clear" w:color="auto" w:fill="auto"/>
        <w:tabs>
          <w:tab w:pos="1303" w:val="left"/>
        </w:tabs>
        <w:bidi w:val="0"/>
        <w:spacing w:before="0" w:after="0" w:line="355" w:lineRule="exact"/>
        <w:ind w:left="0" w:right="0" w:firstLine="420"/>
        <w:jc w:val="both"/>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355" w:lineRule="exact"/>
        <w:ind w:left="420" w:right="0" w:firstLine="480"/>
        <w:jc w:val="both"/>
      </w:pPr>
      <w:r>
        <w:rPr>
          <w:color w:val="000000"/>
          <w:spacing w:val="0"/>
          <w:w w:val="100"/>
          <w:position w:val="0"/>
        </w:rPr>
        <w:t>本公司的全部公司债券募集资金使用情况与募集说明书承诺的用途、使用计划一致: 在扣除必要的发行费用后，</w:t>
      </w:r>
      <w:r>
        <w:rPr>
          <w:color w:val="000000"/>
          <w:spacing w:val="0"/>
          <w:w w:val="100"/>
          <w:position w:val="0"/>
          <w:sz w:val="24"/>
          <w:szCs w:val="24"/>
        </w:rPr>
        <w:t>“16</w:t>
      </w:r>
      <w:r>
        <w:rPr>
          <w:color w:val="000000"/>
          <w:spacing w:val="0"/>
          <w:w w:val="100"/>
          <w:position w:val="0"/>
        </w:rPr>
        <w:t>青港</w:t>
      </w:r>
      <w:r>
        <w:rPr>
          <w:color w:val="000000"/>
          <w:spacing w:val="0"/>
          <w:w w:val="100"/>
          <w:position w:val="0"/>
          <w:sz w:val="24"/>
          <w:szCs w:val="24"/>
        </w:rPr>
        <w:t>01”</w:t>
      </w:r>
      <w:r>
        <w:rPr>
          <w:color w:val="000000"/>
          <w:spacing w:val="0"/>
          <w:w w:val="100"/>
          <w:position w:val="0"/>
        </w:rPr>
        <w:t>实际募集资金</w:t>
      </w:r>
      <w:r>
        <w:rPr>
          <w:color w:val="000000"/>
          <w:spacing w:val="0"/>
          <w:w w:val="100"/>
          <w:position w:val="0"/>
          <w:sz w:val="24"/>
          <w:szCs w:val="24"/>
        </w:rPr>
        <w:t>14.91</w:t>
      </w:r>
      <w:r>
        <w:rPr>
          <w:color w:val="000000"/>
          <w:spacing w:val="0"/>
          <w:w w:val="100"/>
          <w:position w:val="0"/>
        </w:rPr>
        <w:t>亿元，全部用于补充流 动资金；</w:t>
      </w:r>
      <w:r>
        <w:rPr>
          <w:color w:val="000000"/>
          <w:spacing w:val="0"/>
          <w:w w:val="100"/>
          <w:position w:val="0"/>
          <w:sz w:val="24"/>
          <w:szCs w:val="24"/>
        </w:rPr>
        <w:t>“16</w:t>
      </w:r>
      <w:r>
        <w:rPr>
          <w:color w:val="000000"/>
          <w:spacing w:val="0"/>
          <w:w w:val="100"/>
          <w:position w:val="0"/>
        </w:rPr>
        <w:t>青港</w:t>
      </w:r>
      <w:r>
        <w:rPr>
          <w:color w:val="000000"/>
          <w:spacing w:val="0"/>
          <w:w w:val="100"/>
          <w:position w:val="0"/>
          <w:sz w:val="24"/>
          <w:szCs w:val="24"/>
        </w:rPr>
        <w:t>02”</w:t>
      </w:r>
      <w:r>
        <w:rPr>
          <w:color w:val="000000"/>
          <w:spacing w:val="0"/>
          <w:w w:val="100"/>
          <w:position w:val="0"/>
        </w:rPr>
        <w:t>实际募集资金</w:t>
      </w:r>
      <w:r>
        <w:rPr>
          <w:color w:val="000000"/>
          <w:spacing w:val="0"/>
          <w:w w:val="100"/>
          <w:position w:val="0"/>
          <w:sz w:val="24"/>
          <w:szCs w:val="24"/>
        </w:rPr>
        <w:t>19.91</w:t>
      </w:r>
      <w:r>
        <w:rPr>
          <w:color w:val="000000"/>
          <w:spacing w:val="0"/>
          <w:w w:val="100"/>
          <w:position w:val="0"/>
        </w:rPr>
        <w:t>亿元，全部用于补充流动资金。截至</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日，公司债券募集专户无余额。</w:t>
      </w:r>
    </w:p>
    <w:p>
      <w:pPr>
        <w:pStyle w:val="Style2"/>
        <w:keepNext w:val="0"/>
        <w:keepLines w:val="0"/>
        <w:widowControl w:val="0"/>
        <w:shd w:val="clear" w:color="auto" w:fill="auto"/>
        <w:bidi w:val="0"/>
        <w:spacing w:before="0" w:after="140" w:line="353" w:lineRule="exact"/>
        <w:ind w:left="420" w:right="0" w:firstLine="480"/>
        <w:jc w:val="both"/>
      </w:pPr>
      <w:r>
        <w:rPr>
          <w:color w:val="000000"/>
          <w:spacing w:val="0"/>
          <w:w w:val="100"/>
          <w:position w:val="0"/>
        </w:rPr>
        <w:t>本公司制定专门的债券募集资金使用计划，相关业务部门对资金使用情况进行严格 检查，切实做到专款专用，保证募集资金的投入、运用等方面的顺畅运作，并确保债券 募集资金根据股东大会决议并按照募集说明书披露的用途使用。</w:t>
      </w:r>
    </w:p>
    <w:p>
      <w:pPr>
        <w:pStyle w:val="Style20"/>
        <w:keepNext/>
        <w:keepLines/>
        <w:widowControl w:val="0"/>
        <w:shd w:val="clear" w:color="auto" w:fill="auto"/>
        <w:tabs>
          <w:tab w:pos="913" w:val="left"/>
        </w:tabs>
        <w:bidi w:val="0"/>
        <w:spacing w:before="0" w:after="0" w:line="357" w:lineRule="exact"/>
        <w:ind w:left="0" w:right="0"/>
        <w:jc w:val="both"/>
      </w:pPr>
      <w:bookmarkStart w:id="650" w:name="bookmark650"/>
      <w:bookmarkStart w:id="651" w:name="bookmark651"/>
      <w:bookmarkStart w:id="652" w:name="bookmark652"/>
      <w:bookmarkStart w:id="653" w:name="bookmark653"/>
      <w:r>
        <w:rPr>
          <w:color w:val="000000"/>
          <w:spacing w:val="0"/>
          <w:w w:val="100"/>
          <w:position w:val="0"/>
        </w:rPr>
        <w:t>四</w:t>
      </w:r>
      <w:bookmarkEnd w:id="652"/>
      <w:r>
        <w:rPr>
          <w:color w:val="000000"/>
          <w:spacing w:val="0"/>
          <w:w w:val="100"/>
          <w:position w:val="0"/>
        </w:rPr>
        <w:t>、</w:t>
        <w:tab/>
        <w:t>公司债券评级情况</w:t>
      </w:r>
      <w:bookmarkEnd w:id="650"/>
      <w:bookmarkEnd w:id="651"/>
      <w:bookmarkEnd w:id="653"/>
    </w:p>
    <w:p>
      <w:pPr>
        <w:pStyle w:val="Style2"/>
        <w:keepNext w:val="0"/>
        <w:keepLines w:val="0"/>
        <w:widowControl w:val="0"/>
        <w:shd w:val="clear" w:color="auto" w:fill="auto"/>
        <w:bidi w:val="0"/>
        <w:spacing w:before="0" w:after="0" w:line="357" w:lineRule="exact"/>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tabs>
          <w:tab w:pos="6778" w:val="left"/>
        </w:tabs>
        <w:bidi w:val="0"/>
        <w:spacing w:before="0" w:after="0" w:line="357" w:lineRule="exact"/>
        <w:ind w:left="420" w:right="0" w:firstLine="480"/>
        <w:jc w:val="both"/>
      </w:pPr>
      <w:r>
        <w:rPr>
          <w:color w:val="000000"/>
          <w:spacing w:val="0"/>
          <w:w w:val="100"/>
          <w:position w:val="0"/>
        </w:rPr>
        <w:t>大公国际资信评估有限公司是公司及公司发行全部公司债的资信评级机构，</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日，审定本公司主体及</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青港</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信用等级为</w:t>
      </w:r>
      <w:r>
        <w:rPr>
          <w:rFonts w:ascii="Times New Roman" w:eastAsia="Times New Roman" w:hAnsi="Times New Roman" w:cs="Times New Roman"/>
          <w:color w:val="000000"/>
          <w:spacing w:val="0"/>
          <w:w w:val="100"/>
          <w:position w:val="0"/>
          <w:sz w:val="24"/>
          <w:szCs w:val="24"/>
        </w:rPr>
        <w:t>“AAA”</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日，审定本公</w:t>
      </w:r>
    </w:p>
    <w:p>
      <w:pPr>
        <w:pStyle w:val="Style2"/>
        <w:keepNext w:val="0"/>
        <w:keepLines w:val="0"/>
        <w:widowControl w:val="0"/>
        <w:shd w:val="clear" w:color="auto" w:fill="auto"/>
        <w:tabs>
          <w:tab w:pos="4724" w:val="left"/>
        </w:tabs>
        <w:bidi w:val="0"/>
        <w:spacing w:before="0" w:after="0" w:line="357" w:lineRule="exact"/>
        <w:ind w:left="420" w:right="0" w:firstLine="0"/>
        <w:jc w:val="left"/>
      </w:pPr>
      <w:r>
        <w:rPr>
          <w:color w:val="000000"/>
          <w:spacing w:val="0"/>
          <w:w w:val="100"/>
          <w:position w:val="0"/>
        </w:rPr>
        <w:t>司主体及</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青港</w:t>
      </w:r>
      <w:r>
        <w:rPr>
          <w:rFonts w:ascii="Times New Roman" w:eastAsia="Times New Roman" w:hAnsi="Times New Roman" w:cs="Times New Roman"/>
          <w:color w:val="000000"/>
          <w:spacing w:val="0"/>
          <w:w w:val="100"/>
          <w:position w:val="0"/>
          <w:sz w:val="24"/>
          <w:szCs w:val="24"/>
        </w:rPr>
        <w:t>02”</w:t>
      </w:r>
      <w:r>
        <w:rPr>
          <w:color w:val="000000"/>
          <w:spacing w:val="0"/>
          <w:w w:val="100"/>
          <w:position w:val="0"/>
        </w:rPr>
        <w:t>信用等级为</w:t>
      </w:r>
      <w:r>
        <w:rPr>
          <w:rFonts w:ascii="Times New Roman" w:eastAsia="Times New Roman" w:hAnsi="Times New Roman" w:cs="Times New Roman"/>
          <w:color w:val="000000"/>
          <w:spacing w:val="0"/>
          <w:w w:val="100"/>
          <w:position w:val="0"/>
          <w:sz w:val="24"/>
          <w:szCs w:val="24"/>
        </w:rPr>
        <w:t>“AAA”</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日，对本公司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年两期公司债</w:t>
      </w:r>
    </w:p>
    <w:p>
      <w:pPr>
        <w:pStyle w:val="Style2"/>
        <w:keepNext w:val="0"/>
        <w:keepLines w:val="0"/>
        <w:widowControl w:val="0"/>
        <w:shd w:val="clear" w:color="auto" w:fill="auto"/>
        <w:tabs>
          <w:tab w:pos="7167" w:val="left"/>
        </w:tabs>
        <w:bidi w:val="0"/>
        <w:spacing w:before="0" w:after="0" w:line="357" w:lineRule="exact"/>
        <w:ind w:left="420" w:right="0" w:firstLine="0"/>
        <w:jc w:val="left"/>
      </w:pPr>
      <w:r>
        <w:rPr>
          <w:color w:val="000000"/>
          <w:spacing w:val="0"/>
          <w:w w:val="100"/>
          <w:position w:val="0"/>
        </w:rPr>
        <w:t>进行跟踪评级，维持本公司主体及两期公司债信用等级</w:t>
      </w:r>
      <w:r>
        <w:rPr>
          <w:rFonts w:ascii="Times New Roman" w:eastAsia="Times New Roman" w:hAnsi="Times New Roman" w:cs="Times New Roman"/>
          <w:color w:val="000000"/>
          <w:spacing w:val="0"/>
          <w:w w:val="100"/>
          <w:position w:val="0"/>
          <w:sz w:val="24"/>
          <w:szCs w:val="24"/>
        </w:rPr>
        <w:t>“AAA”</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日，对本</w:t>
      </w:r>
    </w:p>
    <w:p>
      <w:pPr>
        <w:pStyle w:val="Style2"/>
        <w:keepNext w:val="0"/>
        <w:keepLines w:val="0"/>
        <w:widowControl w:val="0"/>
        <w:shd w:val="clear" w:color="auto" w:fill="auto"/>
        <w:tabs>
          <w:tab w:pos="3078" w:val="left"/>
        </w:tabs>
        <w:bidi w:val="0"/>
        <w:spacing w:before="0" w:after="0" w:line="357" w:lineRule="exact"/>
        <w:ind w:left="42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年两期公司债进行跟踪评级，维持本公司主体及两期公司债信用等级</w:t>
      </w:r>
      <w:r>
        <w:rPr>
          <w:rFonts w:ascii="Times New Roman" w:eastAsia="Times New Roman" w:hAnsi="Times New Roman" w:cs="Times New Roman"/>
          <w:color w:val="000000"/>
          <w:spacing w:val="0"/>
          <w:w w:val="100"/>
          <w:position w:val="0"/>
          <w:sz w:val="24"/>
          <w:szCs w:val="24"/>
        </w:rPr>
        <w:t xml:space="preserve">“AAA”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日，对本公司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年两期公司债进行跟踪评级，维持本公司主体及两期 公司债信用等级</w:t>
      </w:r>
      <w:r>
        <w:rPr>
          <w:rFonts w:ascii="Times New Roman" w:eastAsia="Times New Roman" w:hAnsi="Times New Roman" w:cs="Times New Roman"/>
          <w:color w:val="000000"/>
          <w:spacing w:val="0"/>
          <w:w w:val="100"/>
          <w:position w:val="0"/>
          <w:sz w:val="24"/>
          <w:szCs w:val="24"/>
        </w:rPr>
        <w:t>“AAA”</w:t>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日，对本公司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年两期公司债进行跟踪评级，</w:t>
      </w:r>
    </w:p>
    <w:p>
      <w:pPr>
        <w:pStyle w:val="Style2"/>
        <w:keepNext w:val="0"/>
        <w:keepLines w:val="0"/>
        <w:widowControl w:val="0"/>
        <w:shd w:val="clear" w:color="auto" w:fill="auto"/>
        <w:bidi w:val="0"/>
        <w:spacing w:before="0" w:after="0" w:line="357" w:lineRule="exact"/>
        <w:ind w:left="0" w:right="0" w:firstLine="420"/>
        <w:jc w:val="left"/>
      </w:pPr>
      <w:r>
        <w:rPr>
          <w:color w:val="000000"/>
          <w:spacing w:val="0"/>
          <w:w w:val="100"/>
          <w:position w:val="0"/>
        </w:rPr>
        <w:t>维持本公司主体及两期公司债信用等级</w:t>
      </w:r>
      <w:r>
        <w:rPr>
          <w:rFonts w:ascii="Times New Roman" w:eastAsia="Times New Roman" w:hAnsi="Times New Roman" w:cs="Times New Roman"/>
          <w:color w:val="000000"/>
          <w:spacing w:val="0"/>
          <w:w w:val="100"/>
          <w:position w:val="0"/>
          <w:sz w:val="24"/>
          <w:szCs w:val="24"/>
        </w:rPr>
        <w:t>“AAA”</w:t>
      </w:r>
      <w:r>
        <w:rPr>
          <w:color w:val="000000"/>
          <w:spacing w:val="0"/>
          <w:w w:val="100"/>
          <w:position w:val="0"/>
        </w:rPr>
        <w:t>。</w:t>
      </w:r>
      <w:r>
        <w:rPr>
          <w:color w:val="000000"/>
          <w:spacing w:val="0"/>
          <w:w w:val="100"/>
          <w:position w:val="0"/>
        </w:rPr>
        <w:t>全部评级内容详见上海证券交易所网站</w:t>
      </w:r>
    </w:p>
    <w:p>
      <w:pPr>
        <w:pStyle w:val="Style82"/>
        <w:keepNext w:val="0"/>
        <w:keepLines w:val="0"/>
        <w:widowControl w:val="0"/>
        <w:shd w:val="clear" w:color="auto" w:fill="auto"/>
        <w:bidi w:val="0"/>
        <w:spacing w:before="0" w:after="480" w:line="357" w:lineRule="exact"/>
        <w:ind w:left="0" w:right="0" w:firstLine="420"/>
        <w:jc w:val="left"/>
        <w:rPr>
          <w:sz w:val="22"/>
          <w:szCs w:val="22"/>
        </w:rPr>
      </w:pPr>
      <w:r>
        <w:rPr>
          <w:rFonts w:ascii="SimSun" w:eastAsia="SimSun" w:hAnsi="SimSun" w:cs="SimSun"/>
          <w:color w:val="000000"/>
          <w:spacing w:val="0"/>
          <w:w w:val="100"/>
          <w:position w:val="0"/>
          <w:sz w:val="22"/>
          <w:szCs w:val="22"/>
        </w:rPr>
        <w:t>(</w:t>
      </w:r>
      <w:r>
        <w:rPr>
          <w:color w:val="000000"/>
          <w:spacing w:val="0"/>
          <w:w w:val="100"/>
          <w:position w:val="0"/>
          <w:sz w:val="24"/>
          <w:szCs w:val="24"/>
        </w:rPr>
        <w:t>www.sse.com.cn</w:t>
      </w:r>
      <w:r>
        <w:rPr>
          <w:rFonts w:ascii="SimSun" w:eastAsia="SimSun" w:hAnsi="SimSun" w:cs="SimSun"/>
          <w:color w:val="000000"/>
          <w:spacing w:val="0"/>
          <w:w w:val="100"/>
          <w:position w:val="0"/>
          <w:sz w:val="22"/>
          <w:szCs w:val="22"/>
        </w:rPr>
        <w:t>)。</w:t>
      </w:r>
    </w:p>
    <w:p>
      <w:pPr>
        <w:pStyle w:val="Style20"/>
        <w:keepNext/>
        <w:keepLines/>
        <w:widowControl w:val="0"/>
        <w:shd w:val="clear" w:color="auto" w:fill="auto"/>
        <w:tabs>
          <w:tab w:pos="932" w:val="left"/>
        </w:tabs>
        <w:bidi w:val="0"/>
        <w:spacing w:before="0" w:after="0" w:line="357" w:lineRule="exact"/>
        <w:ind w:left="0" w:right="0"/>
        <w:jc w:val="left"/>
      </w:pPr>
      <w:bookmarkStart w:id="654" w:name="bookmark654"/>
      <w:bookmarkStart w:id="655" w:name="bookmark655"/>
      <w:bookmarkStart w:id="656" w:name="bookmark656"/>
      <w:bookmarkStart w:id="657" w:name="bookmark657"/>
      <w:r>
        <w:rPr>
          <w:color w:val="000000"/>
          <w:spacing w:val="0"/>
          <w:w w:val="100"/>
          <w:position w:val="0"/>
        </w:rPr>
        <w:t>五</w:t>
      </w:r>
      <w:bookmarkEnd w:id="656"/>
      <w:r>
        <w:rPr>
          <w:color w:val="000000"/>
          <w:spacing w:val="0"/>
          <w:w w:val="100"/>
          <w:position w:val="0"/>
        </w:rPr>
        <w:t>、</w:t>
        <w:tab/>
        <w:t>报告期内公司债券增信机制、偿债计划及其他相关情况</w:t>
      </w:r>
      <w:bookmarkEnd w:id="654"/>
      <w:bookmarkEnd w:id="655"/>
      <w:bookmarkEnd w:id="657"/>
    </w:p>
    <w:p>
      <w:pPr>
        <w:pStyle w:val="Style2"/>
        <w:keepNext w:val="0"/>
        <w:keepLines w:val="0"/>
        <w:widowControl w:val="0"/>
        <w:shd w:val="clear" w:color="auto" w:fill="auto"/>
        <w:bidi w:val="0"/>
        <w:spacing w:before="0" w:after="0" w:line="357" w:lineRule="exact"/>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39"/>
        </w:numPr>
        <w:shd w:val="clear" w:color="auto" w:fill="auto"/>
        <w:tabs>
          <w:tab w:pos="750" w:val="left"/>
        </w:tabs>
        <w:bidi w:val="0"/>
        <w:spacing w:before="0" w:after="0" w:line="357" w:lineRule="exact"/>
        <w:ind w:left="0" w:right="0" w:firstLine="420"/>
        <w:jc w:val="left"/>
      </w:pPr>
      <w:bookmarkStart w:id="658" w:name="bookmark658"/>
      <w:bookmarkEnd w:id="658"/>
      <w:r>
        <w:rPr>
          <w:color w:val="000000"/>
          <w:spacing w:val="0"/>
          <w:w w:val="100"/>
          <w:position w:val="0"/>
        </w:rPr>
        <w:t>增信机制。报告期内，公司债券增信机制未发生变更，公司债券均无担保。</w:t>
      </w:r>
    </w:p>
    <w:p>
      <w:pPr>
        <w:pStyle w:val="Style2"/>
        <w:keepNext w:val="0"/>
        <w:keepLines w:val="0"/>
        <w:widowControl w:val="0"/>
        <w:numPr>
          <w:ilvl w:val="0"/>
          <w:numId w:val="39"/>
        </w:numPr>
        <w:shd w:val="clear" w:color="auto" w:fill="auto"/>
        <w:tabs>
          <w:tab w:pos="774" w:val="left"/>
        </w:tabs>
        <w:bidi w:val="0"/>
        <w:spacing w:before="0" w:after="340" w:line="357" w:lineRule="exact"/>
        <w:ind w:left="0" w:right="0" w:firstLine="420"/>
        <w:jc w:val="left"/>
      </w:pPr>
      <w:bookmarkStart w:id="659" w:name="bookmark659"/>
      <w:bookmarkEnd w:id="659"/>
      <w:r>
        <w:rPr>
          <w:color w:val="000000"/>
          <w:spacing w:val="0"/>
          <w:w w:val="100"/>
          <w:position w:val="0"/>
        </w:rPr>
        <w:t>偿债计划及偿债保障措施。报告期内，公司偿债计划及偿债保障措施未发生变更。</w:t>
      </w:r>
    </w:p>
    <w:p>
      <w:pPr>
        <w:pStyle w:val="Style20"/>
        <w:keepNext/>
        <w:keepLines/>
        <w:widowControl w:val="0"/>
        <w:shd w:val="clear" w:color="auto" w:fill="auto"/>
        <w:tabs>
          <w:tab w:pos="937" w:val="left"/>
        </w:tabs>
        <w:bidi w:val="0"/>
        <w:spacing w:before="0" w:after="0" w:line="357" w:lineRule="exact"/>
        <w:ind w:left="0" w:right="0"/>
        <w:jc w:val="both"/>
      </w:pPr>
      <w:bookmarkStart w:id="660" w:name="bookmark660"/>
      <w:bookmarkStart w:id="661" w:name="bookmark661"/>
      <w:bookmarkStart w:id="662" w:name="bookmark662"/>
      <w:bookmarkStart w:id="663" w:name="bookmark663"/>
      <w:r>
        <w:rPr>
          <w:color w:val="000000"/>
          <w:spacing w:val="0"/>
          <w:w w:val="100"/>
          <w:position w:val="0"/>
        </w:rPr>
        <w:t>六</w:t>
      </w:r>
      <w:bookmarkEnd w:id="662"/>
      <w:r>
        <w:rPr>
          <w:color w:val="000000"/>
          <w:spacing w:val="0"/>
          <w:w w:val="100"/>
          <w:position w:val="0"/>
        </w:rPr>
        <w:t>、</w:t>
        <w:tab/>
        <w:t>公司债券持有人会议召开情况</w:t>
      </w:r>
      <w:bookmarkEnd w:id="660"/>
      <w:bookmarkEnd w:id="661"/>
      <w:bookmarkEnd w:id="663"/>
    </w:p>
    <w:p>
      <w:pPr>
        <w:pStyle w:val="Style2"/>
        <w:keepNext w:val="0"/>
        <w:keepLines w:val="0"/>
        <w:widowControl w:val="0"/>
        <w:shd w:val="clear" w:color="auto" w:fill="auto"/>
        <w:bidi w:val="0"/>
        <w:spacing w:before="0" w:after="340" w:line="357" w:lineRule="exact"/>
        <w:ind w:left="0" w:right="0" w:firstLine="42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37" w:val="left"/>
        </w:tabs>
        <w:bidi w:val="0"/>
        <w:spacing w:before="0" w:after="0" w:line="357" w:lineRule="exact"/>
        <w:ind w:left="0" w:right="0"/>
        <w:jc w:val="both"/>
      </w:pPr>
      <w:bookmarkStart w:id="664" w:name="bookmark664"/>
      <w:bookmarkStart w:id="665" w:name="bookmark665"/>
      <w:bookmarkStart w:id="666" w:name="bookmark666"/>
      <w:bookmarkStart w:id="667" w:name="bookmark667"/>
      <w:r>
        <w:rPr>
          <w:color w:val="000000"/>
          <w:spacing w:val="0"/>
          <w:w w:val="100"/>
          <w:position w:val="0"/>
        </w:rPr>
        <w:t>七</w:t>
      </w:r>
      <w:bookmarkEnd w:id="666"/>
      <w:r>
        <w:rPr>
          <w:color w:val="000000"/>
          <w:spacing w:val="0"/>
          <w:w w:val="100"/>
          <w:position w:val="0"/>
        </w:rPr>
        <w:t>、</w:t>
        <w:tab/>
        <w:t>公司债券受托管理人履职情况</w:t>
      </w:r>
      <w:bookmarkEnd w:id="664"/>
      <w:bookmarkEnd w:id="665"/>
      <w:bookmarkEnd w:id="667"/>
    </w:p>
    <w:p>
      <w:pPr>
        <w:pStyle w:val="Style2"/>
        <w:keepNext w:val="0"/>
        <w:keepLines w:val="0"/>
        <w:widowControl w:val="0"/>
        <w:shd w:val="clear" w:color="auto" w:fill="auto"/>
        <w:bidi w:val="0"/>
        <w:spacing w:before="0" w:after="0" w:line="357" w:lineRule="exact"/>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80" w:line="355" w:lineRule="exact"/>
        <w:ind w:left="420" w:right="0" w:firstLine="480"/>
        <w:jc w:val="both"/>
        <w:rPr>
          <w:sz w:val="24"/>
          <w:szCs w:val="24"/>
        </w:rPr>
      </w:pPr>
      <w:r>
        <w:rPr>
          <w:color w:val="000000"/>
          <w:spacing w:val="0"/>
          <w:w w:val="100"/>
          <w:position w:val="0"/>
          <w:sz w:val="22"/>
          <w:szCs w:val="22"/>
        </w:rPr>
        <w:t>公司债券存续期内，债券受托管理人严格按照《债券受托管理协议》中的约定，对 公司资信状况、募集资金管理运用情况、公司债券本息偿付情况等进行了持续跟踪，并 督促公司履行公司债券募集说明书中所约定义务，积极行使了债券受托管理人职责，维 护债券持有人的合法权益。受托管理人已于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2"/>
          <w:szCs w:val="22"/>
        </w:rPr>
        <w:t>日披露了《青岛港国际股份有 限公司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年公司债券受托管理事务报告(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年度)》，报告内容详见上海证券交易 所网站(</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sz w:val="24"/>
          <w:szCs w:val="24"/>
        </w:rPr>
        <w:t>www.sse.com.cn</w:t>
      </w:r>
      <w:r>
        <w:fldChar w:fldCharType="end"/>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4"/>
          <w:szCs w:val="24"/>
        </w:rPr>
        <w:t>)o</w:t>
      </w:r>
    </w:p>
    <w:p>
      <w:pPr>
        <w:pStyle w:val="Style20"/>
        <w:keepNext/>
        <w:keepLines/>
        <w:widowControl w:val="0"/>
        <w:shd w:val="clear" w:color="auto" w:fill="auto"/>
        <w:tabs>
          <w:tab w:pos="937" w:val="left"/>
        </w:tabs>
        <w:bidi w:val="0"/>
        <w:spacing w:before="0" w:after="0" w:line="357" w:lineRule="exact"/>
        <w:ind w:left="0" w:right="0"/>
        <w:jc w:val="left"/>
      </w:pPr>
      <w:bookmarkStart w:id="668" w:name="bookmark668"/>
      <w:bookmarkStart w:id="669" w:name="bookmark669"/>
      <w:bookmarkStart w:id="670" w:name="bookmark670"/>
      <w:bookmarkStart w:id="671" w:name="bookmark671"/>
      <w:r>
        <w:rPr>
          <w:color w:val="000000"/>
          <w:spacing w:val="0"/>
          <w:w w:val="100"/>
          <w:position w:val="0"/>
        </w:rPr>
        <w:t>八</w:t>
      </w:r>
      <w:bookmarkEnd w:id="670"/>
      <w:r>
        <w:rPr>
          <w:color w:val="000000"/>
          <w:spacing w:val="0"/>
          <w:w w:val="100"/>
          <w:position w:val="0"/>
        </w:rPr>
        <w:t>、</w:t>
        <w:tab/>
        <w:t>截至报告期末公司近</w:t>
      </w:r>
      <w:r>
        <w:rPr>
          <w:rFonts w:ascii="Arial" w:eastAsia="Arial" w:hAnsi="Arial" w:cs="Arial"/>
          <w:color w:val="000000"/>
          <w:spacing w:val="0"/>
          <w:w w:val="100"/>
          <w:position w:val="0"/>
          <w:sz w:val="24"/>
          <w:szCs w:val="24"/>
        </w:rPr>
        <w:t>2</w:t>
      </w:r>
      <w:r>
        <w:rPr>
          <w:color w:val="000000"/>
          <w:spacing w:val="0"/>
          <w:w w:val="100"/>
          <w:position w:val="0"/>
        </w:rPr>
        <w:t>年的会计数据和财务指标</w:t>
      </w:r>
      <w:bookmarkEnd w:id="668"/>
      <w:bookmarkEnd w:id="669"/>
      <w:bookmarkEnd w:id="671"/>
    </w:p>
    <w:p>
      <w:pPr>
        <w:pStyle w:val="Style2"/>
        <w:keepNext w:val="0"/>
        <w:keepLines w:val="0"/>
        <w:widowControl w:val="0"/>
        <w:shd w:val="clear" w:color="auto" w:fill="auto"/>
        <w:bidi w:val="0"/>
        <w:spacing w:before="0" w:after="80" w:line="357" w:lineRule="exact"/>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3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万元币种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人民币</w:t>
      </w:r>
    </w:p>
    <w:tbl>
      <w:tblPr>
        <w:tblOverlap w:val="never"/>
        <w:jc w:val="center"/>
        <w:tblLayout w:type="fixed"/>
      </w:tblPr>
      <w:tblGrid>
        <w:gridCol w:w="2242"/>
        <w:gridCol w:w="1339"/>
        <w:gridCol w:w="1339"/>
        <w:gridCol w:w="1618"/>
        <w:gridCol w:w="2765"/>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666,613.39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619,439.96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应付债券调整到一年内的非</w:t>
            </w:r>
          </w:p>
        </w:tc>
      </w:tr>
    </w:tbl>
    <w:p>
      <w:pPr>
        <w:widowControl w:val="0"/>
        <w:spacing w:line="1" w:lineRule="exact"/>
      </w:pPr>
    </w:p>
    <w:tbl>
      <w:tblPr>
        <w:tblOverlap w:val="never"/>
        <w:jc w:val="center"/>
        <w:tblLayout w:type="fixed"/>
      </w:tblPr>
      <w:tblGrid>
        <w:gridCol w:w="2242"/>
        <w:gridCol w:w="1339"/>
        <w:gridCol w:w="1339"/>
        <w:gridCol w:w="1618"/>
        <w:gridCol w:w="2765"/>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流动负债增加</w:t>
            </w:r>
            <w:r>
              <w:rPr>
                <w:rFonts w:ascii="Times New Roman" w:eastAsia="Times New Roman" w:hAnsi="Times New Roman" w:cs="Times New Roman"/>
                <w:color w:val="000000"/>
                <w:spacing w:val="0"/>
                <w:w w:val="100"/>
                <w:position w:val="0"/>
              </w:rPr>
              <w:t>21.74</w:t>
            </w:r>
            <w:r>
              <w:rPr>
                <w:color w:val="000000"/>
                <w:spacing w:val="0"/>
                <w:w w:val="100"/>
                <w:position w:val="0"/>
              </w:rPr>
              <w:t>亿元</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同上</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主要为利润总额增加</w:t>
            </w:r>
            <w:r>
              <w:rPr>
                <w:rFonts w:ascii="Times New Roman" w:eastAsia="Times New Roman" w:hAnsi="Times New Roman" w:cs="Times New Roman"/>
                <w:color w:val="000000"/>
                <w:spacing w:val="0"/>
                <w:w w:val="100"/>
                <w:position w:val="0"/>
              </w:rPr>
              <w:t>3.98</w:t>
            </w:r>
            <w:r>
              <w:rPr>
                <w:color w:val="000000"/>
                <w:spacing w:val="0"/>
                <w:w w:val="100"/>
                <w:position w:val="0"/>
              </w:rPr>
              <w:t>亿 元所致</w:t>
            </w:r>
          </w:p>
        </w:tc>
      </w:tr>
      <w:tr>
        <w:trPr>
          <w:trHeight w:val="9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主要为本期经营活动现金流 量净额增加</w:t>
            </w:r>
            <w:r>
              <w:rPr>
                <w:rFonts w:ascii="Times New Roman" w:eastAsia="Times New Roman" w:hAnsi="Times New Roman" w:cs="Times New Roman"/>
                <w:color w:val="000000"/>
                <w:spacing w:val="0"/>
                <w:w w:val="100"/>
                <w:position w:val="0"/>
              </w:rPr>
              <w:t>6.39</w:t>
            </w:r>
            <w:r>
              <w:rPr>
                <w:color w:val="000000"/>
                <w:spacing w:val="0"/>
                <w:w w:val="100"/>
                <w:position w:val="0"/>
              </w:rPr>
              <w:t>亿元，利润 总额增加</w:t>
            </w:r>
            <w:r>
              <w:rPr>
                <w:rFonts w:ascii="Times New Roman" w:eastAsia="Times New Roman" w:hAnsi="Times New Roman" w:cs="Times New Roman"/>
                <w:color w:val="000000"/>
                <w:spacing w:val="0"/>
                <w:w w:val="100"/>
                <w:position w:val="0"/>
              </w:rPr>
              <w:t>3.98</w:t>
            </w:r>
            <w:r>
              <w:rPr>
                <w:color w:val="000000"/>
                <w:spacing w:val="0"/>
                <w:w w:val="100"/>
                <w:position w:val="0"/>
              </w:rPr>
              <w:t>亿元所致</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主要为利润总额增加</w:t>
            </w:r>
            <w:r>
              <w:rPr>
                <w:rFonts w:ascii="Times New Roman" w:eastAsia="Times New Roman" w:hAnsi="Times New Roman" w:cs="Times New Roman"/>
                <w:color w:val="000000"/>
                <w:spacing w:val="0"/>
                <w:w w:val="100"/>
                <w:position w:val="0"/>
              </w:rPr>
              <w:t>3.98</w:t>
            </w:r>
            <w:r>
              <w:rPr>
                <w:color w:val="000000"/>
                <w:spacing w:val="0"/>
                <w:w w:val="100"/>
                <w:position w:val="0"/>
              </w:rPr>
              <w:t>亿 元所致</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keepLines/>
        <w:widowControl w:val="0"/>
        <w:shd w:val="clear" w:color="auto" w:fill="auto"/>
        <w:bidi w:val="0"/>
        <w:spacing w:before="0" w:after="60" w:line="310" w:lineRule="exact"/>
        <w:ind w:left="0" w:right="0"/>
        <w:jc w:val="left"/>
      </w:pPr>
      <w:bookmarkStart w:id="672" w:name="bookmark672"/>
      <w:bookmarkStart w:id="673" w:name="bookmark673"/>
      <w:bookmarkStart w:id="674" w:name="bookmark674"/>
      <w:bookmarkStart w:id="675" w:name="bookmark675"/>
      <w:r>
        <w:rPr>
          <w:color w:val="000000"/>
          <w:spacing w:val="0"/>
          <w:w w:val="100"/>
          <w:position w:val="0"/>
        </w:rPr>
        <w:t>九</w:t>
      </w:r>
      <w:bookmarkEnd w:id="674"/>
      <w:r>
        <w:rPr>
          <w:color w:val="000000"/>
          <w:spacing w:val="0"/>
          <w:w w:val="100"/>
          <w:position w:val="0"/>
        </w:rPr>
        <w:t>、公司其他债券和债务融资工具的付息兑付情况</w:t>
      </w:r>
      <w:bookmarkEnd w:id="672"/>
      <w:bookmarkEnd w:id="673"/>
      <w:bookmarkEnd w:id="675"/>
    </w:p>
    <w:p>
      <w:pPr>
        <w:pStyle w:val="Style2"/>
        <w:keepNext w:val="0"/>
        <w:keepLines w:val="0"/>
        <w:widowControl w:val="0"/>
        <w:shd w:val="clear" w:color="auto" w:fill="auto"/>
        <w:bidi w:val="0"/>
        <w:spacing w:before="0" w:after="360" w:line="310" w:lineRule="exact"/>
        <w:ind w:left="0" w:right="0" w:firstLine="42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60" w:line="310" w:lineRule="exact"/>
        <w:ind w:left="0" w:right="0"/>
        <w:jc w:val="left"/>
      </w:pPr>
      <w:bookmarkStart w:id="676" w:name="bookmark676"/>
      <w:bookmarkStart w:id="677" w:name="bookmark677"/>
      <w:bookmarkStart w:id="678" w:name="bookmark678"/>
      <w:r>
        <w:rPr>
          <w:color w:val="000000"/>
          <w:spacing w:val="0"/>
          <w:w w:val="100"/>
          <w:position w:val="0"/>
        </w:rPr>
        <w:t>十、公司报告期内的银行授信情况</w:t>
      </w:r>
      <w:bookmarkEnd w:id="676"/>
      <w:bookmarkEnd w:id="677"/>
      <w:bookmarkEnd w:id="678"/>
    </w:p>
    <w:p>
      <w:pPr>
        <w:pStyle w:val="Style2"/>
        <w:keepNext w:val="0"/>
        <w:keepLines w:val="0"/>
        <w:widowControl w:val="0"/>
        <w:shd w:val="clear" w:color="auto" w:fill="auto"/>
        <w:bidi w:val="0"/>
        <w:spacing w:before="0" w:after="0" w:line="310" w:lineRule="exact"/>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10" w:lineRule="exact"/>
        <w:ind w:left="420" w:right="0" w:firstLine="480"/>
        <w:jc w:val="left"/>
      </w:pPr>
      <w:r>
        <w:rPr>
          <w:color w:val="000000"/>
          <w:spacing w:val="0"/>
          <w:w w:val="100"/>
          <w:position w:val="0"/>
        </w:rPr>
        <w:t>报告期内，本公司在各大银行等金融机构的资信情况良好，截至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rPr>
        <w:t>日，公司合并口径获得中信银行股份有限公司、青岛银行股份有限公司、农业银行股份 有限公司等金融机构给予的授信总额度合计为</w:t>
      </w:r>
      <w:r>
        <w:rPr>
          <w:rFonts w:ascii="Times New Roman" w:eastAsia="Times New Roman" w:hAnsi="Times New Roman" w:cs="Times New Roman"/>
          <w:color w:val="000000"/>
          <w:spacing w:val="0"/>
          <w:w w:val="100"/>
          <w:position w:val="0"/>
          <w:sz w:val="24"/>
          <w:szCs w:val="24"/>
        </w:rPr>
        <w:t>64.0</w:t>
      </w:r>
      <w:r>
        <w:rPr>
          <w:color w:val="000000"/>
          <w:spacing w:val="0"/>
          <w:w w:val="100"/>
          <w:position w:val="0"/>
        </w:rPr>
        <w:t>亿元，上述银行授信额度尚未使用。 报告期内，公司均能按时偿还到期银行借款及利息。</w:t>
      </w:r>
    </w:p>
    <w:p>
      <w:pPr>
        <w:pStyle w:val="Style20"/>
        <w:keepNext/>
        <w:keepLines/>
        <w:widowControl w:val="0"/>
        <w:shd w:val="clear" w:color="auto" w:fill="auto"/>
        <w:bidi w:val="0"/>
        <w:spacing w:before="0" w:after="60" w:line="310" w:lineRule="exact"/>
        <w:ind w:left="0" w:right="0"/>
        <w:jc w:val="left"/>
      </w:pPr>
      <w:bookmarkStart w:id="679" w:name="bookmark679"/>
      <w:bookmarkStart w:id="680" w:name="bookmark680"/>
      <w:bookmarkStart w:id="681" w:name="bookmark681"/>
      <w:r>
        <w:rPr>
          <w:color w:val="000000"/>
          <w:spacing w:val="0"/>
          <w:w w:val="100"/>
          <w:position w:val="0"/>
        </w:rPr>
        <w:t>十一、公司报告期内执行公司债券募集说明书相关约定或承诺的情况</w:t>
      </w:r>
      <w:bookmarkEnd w:id="679"/>
      <w:bookmarkEnd w:id="680"/>
      <w:bookmarkEnd w:id="681"/>
    </w:p>
    <w:p>
      <w:pPr>
        <w:pStyle w:val="Style2"/>
        <w:keepNext w:val="0"/>
        <w:keepLines w:val="0"/>
        <w:widowControl w:val="0"/>
        <w:shd w:val="clear" w:color="auto" w:fill="auto"/>
        <w:bidi w:val="0"/>
        <w:spacing w:before="0" w:after="60" w:line="310" w:lineRule="exact"/>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40" w:line="370" w:lineRule="exact"/>
        <w:ind w:left="420" w:right="0" w:firstLine="480"/>
        <w:jc w:val="both"/>
      </w:pPr>
      <w:r>
        <w:rPr>
          <w:color w:val="000000"/>
          <w:spacing w:val="0"/>
          <w:w w:val="100"/>
          <w:position w:val="0"/>
        </w:rPr>
        <w:t>报告期内，公司严格按照公司债券募集说明书约定向债券持有人支付债券利息，不 存在违反相关约定及承诺的情况。</w:t>
      </w:r>
    </w:p>
    <w:p>
      <w:pPr>
        <w:pStyle w:val="Style20"/>
        <w:keepNext/>
        <w:keepLines/>
        <w:widowControl w:val="0"/>
        <w:shd w:val="clear" w:color="auto" w:fill="auto"/>
        <w:bidi w:val="0"/>
        <w:spacing w:before="0" w:after="60" w:line="310" w:lineRule="exact"/>
        <w:ind w:left="0" w:right="0"/>
        <w:jc w:val="left"/>
      </w:pPr>
      <w:bookmarkStart w:id="682" w:name="bookmark682"/>
      <w:bookmarkStart w:id="683" w:name="bookmark683"/>
      <w:bookmarkStart w:id="684" w:name="bookmark684"/>
      <w:r>
        <w:rPr>
          <w:color w:val="000000"/>
          <w:spacing w:val="0"/>
          <w:w w:val="100"/>
          <w:position w:val="0"/>
        </w:rPr>
        <w:t>十二、公司发生的重大事项及对公司经营情况和偿债能力的影响</w:t>
      </w:r>
      <w:bookmarkEnd w:id="682"/>
      <w:bookmarkEnd w:id="683"/>
      <w:bookmarkEnd w:id="684"/>
    </w:p>
    <w:p>
      <w:pPr>
        <w:pStyle w:val="Style2"/>
        <w:keepNext w:val="0"/>
        <w:keepLines w:val="0"/>
        <w:widowControl w:val="0"/>
        <w:shd w:val="clear" w:color="auto" w:fill="auto"/>
        <w:bidi w:val="0"/>
        <w:spacing w:before="0" w:after="60" w:line="310" w:lineRule="exact"/>
        <w:ind w:left="0" w:right="0" w:firstLine="42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36"/>
        <w:keepNext/>
        <w:keepLines/>
        <w:widowControl w:val="0"/>
        <w:shd w:val="clear" w:color="auto" w:fill="auto"/>
        <w:bidi w:val="0"/>
        <w:spacing w:before="0" w:after="180" w:line="240" w:lineRule="auto"/>
        <w:ind w:left="0" w:right="0" w:firstLine="0"/>
        <w:jc w:val="center"/>
      </w:pPr>
      <w:bookmarkStart w:id="685" w:name="bookmark685"/>
      <w:bookmarkStart w:id="686" w:name="bookmark686"/>
      <w:bookmarkStart w:id="687" w:name="bookmark687"/>
      <w:r>
        <w:rPr>
          <w:rFonts w:ascii="SimSun" w:eastAsia="SimSun" w:hAnsi="SimSun" w:cs="SimSun"/>
          <w:color w:val="000000"/>
          <w:spacing w:val="0"/>
          <w:w w:val="100"/>
          <w:position w:val="0"/>
        </w:rPr>
        <w:t>第十一节财务报告</w:t>
      </w:r>
      <w:bookmarkEnd w:id="685"/>
      <w:bookmarkEnd w:id="686"/>
      <w:bookmarkEnd w:id="687"/>
    </w:p>
    <w:p>
      <w:pPr>
        <w:pStyle w:val="Style20"/>
        <w:keepNext/>
        <w:keepLines/>
        <w:widowControl w:val="0"/>
        <w:shd w:val="clear" w:color="auto" w:fill="auto"/>
        <w:tabs>
          <w:tab w:pos="1265" w:val="left"/>
        </w:tabs>
        <w:bidi w:val="0"/>
        <w:spacing w:before="0" w:after="100" w:line="359" w:lineRule="exact"/>
        <w:ind w:left="0" w:right="0"/>
        <w:jc w:val="both"/>
      </w:pPr>
      <w:bookmarkStart w:id="688" w:name="bookmark688"/>
      <w:bookmarkStart w:id="689" w:name="bookmark689"/>
      <w:bookmarkStart w:id="690" w:name="bookmark690"/>
      <w:bookmarkStart w:id="691" w:name="bookmark691"/>
      <w:r>
        <w:rPr>
          <w:color w:val="000000"/>
          <w:spacing w:val="0"/>
          <w:w w:val="100"/>
          <w:position w:val="0"/>
        </w:rPr>
        <w:t>一、</w:t>
        <w:tab/>
        <w:t>审计报告</w:t>
      </w:r>
      <w:bookmarkEnd w:id="689"/>
      <w:bookmarkEnd w:id="690"/>
      <w:bookmarkEnd w:id="691"/>
      <w:bookmarkEnd w:id="688"/>
    </w:p>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86"/>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2"/>
        <w:keepNext w:val="0"/>
        <w:keepLines w:val="0"/>
        <w:widowControl w:val="0"/>
        <w:shd w:val="clear" w:color="auto" w:fill="auto"/>
        <w:bidi w:val="0"/>
        <w:spacing w:before="0" w:after="360" w:line="379" w:lineRule="exact"/>
        <w:ind w:left="5580" w:right="580" w:firstLine="0"/>
        <w:jc w:val="right"/>
        <w:rPr>
          <w:sz w:val="24"/>
          <w:szCs w:val="24"/>
        </w:rPr>
      </w:pPr>
      <w:r>
        <w:rPr>
          <w:color w:val="000000"/>
          <w:spacing w:val="0"/>
          <w:w w:val="100"/>
          <w:position w:val="0"/>
          <w:sz w:val="22"/>
          <w:szCs w:val="22"/>
        </w:rPr>
        <w:t>普华永道中天审字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4"/>
          <w:szCs w:val="24"/>
        </w:rPr>
        <w:t>10102</w:t>
      </w:r>
      <w:r>
        <w:rPr>
          <w:color w:val="000000"/>
          <w:spacing w:val="0"/>
          <w:w w:val="100"/>
          <w:position w:val="0"/>
          <w:sz w:val="22"/>
          <w:szCs w:val="22"/>
        </w:rPr>
        <w:t xml:space="preserve">号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第一页，共七页</w:t>
      </w:r>
      <w:r>
        <w:rPr>
          <w:rFonts w:ascii="Times New Roman" w:eastAsia="Times New Roman" w:hAnsi="Times New Roman" w:cs="Times New Roman"/>
          <w:color w:val="000000"/>
          <w:spacing w:val="0"/>
          <w:w w:val="100"/>
          <w:position w:val="0"/>
          <w:sz w:val="24"/>
          <w:szCs w:val="24"/>
        </w:rPr>
        <w:t>）</w:t>
      </w:r>
    </w:p>
    <w:p>
      <w:pPr>
        <w:pStyle w:val="Style2"/>
        <w:keepNext w:val="0"/>
        <w:keepLines w:val="0"/>
        <w:widowControl w:val="0"/>
        <w:shd w:val="clear" w:color="auto" w:fill="auto"/>
        <w:bidi w:val="0"/>
        <w:spacing w:before="0" w:after="360" w:line="359" w:lineRule="exact"/>
        <w:ind w:left="0" w:right="0" w:firstLine="420"/>
        <w:jc w:val="both"/>
      </w:pPr>
      <w:r>
        <w:rPr>
          <w:color w:val="000000"/>
          <w:spacing w:val="0"/>
          <w:w w:val="100"/>
          <w:position w:val="0"/>
        </w:rPr>
        <w:t>青岛港国际股份有限公司全体股东：</w:t>
      </w:r>
    </w:p>
    <w:p>
      <w:pPr>
        <w:pStyle w:val="Style20"/>
        <w:keepNext/>
        <w:keepLines/>
        <w:widowControl w:val="0"/>
        <w:shd w:val="clear" w:color="auto" w:fill="auto"/>
        <w:tabs>
          <w:tab w:pos="1587" w:val="left"/>
        </w:tabs>
        <w:bidi w:val="0"/>
        <w:spacing w:before="0" w:after="0" w:line="359" w:lineRule="exact"/>
        <w:ind w:left="0" w:right="0" w:firstLine="980"/>
        <w:jc w:val="both"/>
      </w:pPr>
      <w:bookmarkStart w:id="692" w:name="bookmark692"/>
      <w:bookmarkStart w:id="693" w:name="bookmark693"/>
      <w:bookmarkStart w:id="694" w:name="bookmark694"/>
      <w:bookmarkStart w:id="695" w:name="bookmark695"/>
      <w:r>
        <w:rPr>
          <w:color w:val="000000"/>
          <w:spacing w:val="0"/>
          <w:w w:val="100"/>
          <w:position w:val="0"/>
        </w:rPr>
        <w:t>一</w:t>
      </w:r>
      <w:bookmarkEnd w:id="694"/>
      <w:r>
        <w:rPr>
          <w:color w:val="000000"/>
          <w:spacing w:val="0"/>
          <w:w w:val="100"/>
          <w:position w:val="0"/>
        </w:rPr>
        <w:t>、</w:t>
        <w:tab/>
        <w:t>审计意见</w:t>
      </w:r>
      <w:bookmarkEnd w:id="692"/>
      <w:bookmarkEnd w:id="693"/>
      <w:bookmarkEnd w:id="695"/>
    </w:p>
    <w:p>
      <w:pPr>
        <w:pStyle w:val="Style2"/>
        <w:keepNext w:val="0"/>
        <w:keepLines w:val="0"/>
        <w:widowControl w:val="0"/>
        <w:shd w:val="clear" w:color="auto" w:fill="auto"/>
        <w:tabs>
          <w:tab w:pos="1587" w:val="left"/>
        </w:tabs>
        <w:bidi w:val="0"/>
        <w:spacing w:before="0" w:after="0" w:line="359" w:lineRule="exact"/>
        <w:ind w:left="0" w:right="0" w:firstLine="980"/>
        <w:jc w:val="both"/>
      </w:pPr>
      <w:bookmarkStart w:id="696" w:name="bookmark696"/>
      <w:r>
        <w:rPr>
          <w:rFonts w:ascii="Times New Roman" w:eastAsia="Times New Roman" w:hAnsi="Times New Roman" w:cs="Times New Roman"/>
          <w:color w:val="000000"/>
          <w:spacing w:val="0"/>
          <w:w w:val="100"/>
          <w:position w:val="0"/>
          <w:sz w:val="24"/>
          <w:szCs w:val="24"/>
        </w:rPr>
        <w:t>（</w:t>
      </w:r>
      <w:bookmarkEnd w:id="696"/>
      <w:r>
        <w:rPr>
          <w:color w:val="000000"/>
          <w:spacing w:val="0"/>
          <w:w w:val="100"/>
          <w:position w:val="0"/>
        </w:rPr>
        <w:t>一</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我们审计的内容</w:t>
      </w:r>
    </w:p>
    <w:p>
      <w:pPr>
        <w:pStyle w:val="Style2"/>
        <w:keepNext w:val="0"/>
        <w:keepLines w:val="0"/>
        <w:widowControl w:val="0"/>
        <w:shd w:val="clear" w:color="auto" w:fill="auto"/>
        <w:bidi w:val="0"/>
        <w:spacing w:before="0" w:after="0" w:line="359" w:lineRule="exact"/>
        <w:ind w:left="420" w:right="0" w:firstLine="580"/>
        <w:jc w:val="both"/>
      </w:pPr>
      <w:r>
        <w:rPr>
          <w:color w:val="000000"/>
          <w:spacing w:val="0"/>
          <w:w w:val="100"/>
          <w:position w:val="0"/>
        </w:rPr>
        <w:t>我们审计了青岛港国际股份有限公司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青港国际公司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的财务报表，包 括</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年度的合并及公司利润表、合并 及公司现金流量表、合并及公司股东权益变动表以及财务报表附注。</w:t>
      </w:r>
    </w:p>
    <w:p>
      <w:pPr>
        <w:pStyle w:val="Style2"/>
        <w:keepNext w:val="0"/>
        <w:keepLines w:val="0"/>
        <w:widowControl w:val="0"/>
        <w:shd w:val="clear" w:color="auto" w:fill="auto"/>
        <w:tabs>
          <w:tab w:pos="1587" w:val="left"/>
        </w:tabs>
        <w:bidi w:val="0"/>
        <w:spacing w:before="0" w:after="0" w:line="359" w:lineRule="exact"/>
        <w:ind w:left="420" w:right="0" w:firstLine="580"/>
        <w:jc w:val="both"/>
      </w:pPr>
      <w:bookmarkStart w:id="697" w:name="bookmark697"/>
      <w:r>
        <w:rPr>
          <w:rFonts w:ascii="Times New Roman" w:eastAsia="Times New Roman" w:hAnsi="Times New Roman" w:cs="Times New Roman"/>
          <w:color w:val="000000"/>
          <w:spacing w:val="0"/>
          <w:w w:val="100"/>
          <w:position w:val="0"/>
          <w:sz w:val="24"/>
          <w:szCs w:val="24"/>
        </w:rPr>
        <w:t>（</w:t>
      </w:r>
      <w:bookmarkEnd w:id="697"/>
      <w:r>
        <w:rPr>
          <w:color w:val="000000"/>
          <w:spacing w:val="0"/>
          <w:w w:val="100"/>
          <w:position w:val="0"/>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我们的意见</w:t>
      </w:r>
    </w:p>
    <w:p>
      <w:pPr>
        <w:pStyle w:val="Style2"/>
        <w:keepNext w:val="0"/>
        <w:keepLines w:val="0"/>
        <w:widowControl w:val="0"/>
        <w:shd w:val="clear" w:color="auto" w:fill="auto"/>
        <w:bidi w:val="0"/>
        <w:spacing w:before="0" w:after="360" w:line="359" w:lineRule="exact"/>
        <w:ind w:left="420" w:right="0" w:firstLine="580"/>
        <w:jc w:val="both"/>
      </w:pPr>
      <w:r>
        <w:rPr>
          <w:color w:val="000000"/>
          <w:spacing w:val="0"/>
          <w:w w:val="100"/>
          <w:position w:val="0"/>
        </w:rPr>
        <w:t>我们认为，后附的财务报表在所有重大方面按照企业会计准则的规定编制，公允 反映了青港国际公司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年度的合并 及公司经营成果和现金流量。</w:t>
      </w:r>
    </w:p>
    <w:p>
      <w:pPr>
        <w:pStyle w:val="Style20"/>
        <w:keepNext/>
        <w:keepLines/>
        <w:widowControl w:val="0"/>
        <w:shd w:val="clear" w:color="auto" w:fill="auto"/>
        <w:tabs>
          <w:tab w:pos="1587" w:val="left"/>
        </w:tabs>
        <w:bidi w:val="0"/>
        <w:spacing w:before="0" w:after="0" w:line="358" w:lineRule="exact"/>
        <w:ind w:left="0" w:right="0" w:firstLine="980"/>
        <w:jc w:val="both"/>
      </w:pPr>
      <w:bookmarkStart w:id="698" w:name="bookmark698"/>
      <w:bookmarkStart w:id="699" w:name="bookmark699"/>
      <w:bookmarkStart w:id="700" w:name="bookmark700"/>
      <w:bookmarkStart w:id="701" w:name="bookmark701"/>
      <w:r>
        <w:rPr>
          <w:color w:val="000000"/>
          <w:spacing w:val="0"/>
          <w:w w:val="100"/>
          <w:position w:val="0"/>
        </w:rPr>
        <w:t>二</w:t>
      </w:r>
      <w:bookmarkEnd w:id="700"/>
      <w:r>
        <w:rPr>
          <w:color w:val="000000"/>
          <w:spacing w:val="0"/>
          <w:w w:val="100"/>
          <w:position w:val="0"/>
        </w:rPr>
        <w:t>、</w:t>
        <w:tab/>
        <w:t>形成审计意见的基础</w:t>
      </w:r>
      <w:bookmarkEnd w:id="698"/>
      <w:bookmarkEnd w:id="699"/>
      <w:bookmarkEnd w:id="701"/>
    </w:p>
    <w:p>
      <w:pPr>
        <w:pStyle w:val="Style2"/>
        <w:keepNext w:val="0"/>
        <w:keepLines w:val="0"/>
        <w:widowControl w:val="0"/>
        <w:shd w:val="clear" w:color="auto" w:fill="auto"/>
        <w:bidi w:val="0"/>
        <w:spacing w:before="0" w:after="360" w:line="358" w:lineRule="exact"/>
        <w:ind w:left="420" w:right="0" w:firstLine="5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注册会计 师对财务报表审计的责任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部分进一步阐述了我们在这些准则下的责任。我们相信，我 们获取的审计证据是充分、适当的，为发表审计意见提供了基础。</w:t>
      </w:r>
    </w:p>
    <w:p>
      <w:pPr>
        <w:pStyle w:val="Style2"/>
        <w:keepNext w:val="0"/>
        <w:keepLines w:val="0"/>
        <w:widowControl w:val="0"/>
        <w:shd w:val="clear" w:color="auto" w:fill="auto"/>
        <w:bidi w:val="0"/>
        <w:spacing w:before="0" w:after="360" w:line="360" w:lineRule="exact"/>
        <w:ind w:left="420" w:right="0" w:firstLine="580"/>
        <w:jc w:val="both"/>
      </w:pPr>
      <w:r>
        <w:rPr>
          <w:color w:val="000000"/>
          <w:spacing w:val="0"/>
          <w:w w:val="100"/>
          <w:position w:val="0"/>
        </w:rPr>
        <w:t>按照中国注册会计师职业道德守则，我们独立于青港国际公司，并履行了职业道 德方面的其他责任。</w:t>
      </w:r>
    </w:p>
    <w:p>
      <w:pPr>
        <w:pStyle w:val="Style20"/>
        <w:keepNext/>
        <w:keepLines/>
        <w:widowControl w:val="0"/>
        <w:shd w:val="clear" w:color="auto" w:fill="auto"/>
        <w:tabs>
          <w:tab w:pos="1587" w:val="left"/>
        </w:tabs>
        <w:bidi w:val="0"/>
        <w:spacing w:before="0" w:after="0" w:line="360" w:lineRule="exact"/>
        <w:ind w:left="0" w:right="0" w:firstLine="980"/>
        <w:jc w:val="both"/>
      </w:pPr>
      <w:bookmarkStart w:id="702" w:name="bookmark702"/>
      <w:bookmarkStart w:id="703" w:name="bookmark703"/>
      <w:bookmarkStart w:id="704" w:name="bookmark704"/>
      <w:bookmarkStart w:id="705" w:name="bookmark705"/>
      <w:r>
        <w:rPr>
          <w:color w:val="000000"/>
          <w:spacing w:val="0"/>
          <w:w w:val="100"/>
          <w:position w:val="0"/>
        </w:rPr>
        <w:t>三</w:t>
      </w:r>
      <w:bookmarkEnd w:id="704"/>
      <w:r>
        <w:rPr>
          <w:color w:val="000000"/>
          <w:spacing w:val="0"/>
          <w:w w:val="100"/>
          <w:position w:val="0"/>
        </w:rPr>
        <w:t>、</w:t>
        <w:tab/>
        <w:t>关键审计事项</w:t>
      </w:r>
      <w:bookmarkEnd w:id="702"/>
      <w:bookmarkEnd w:id="703"/>
      <w:bookmarkEnd w:id="705"/>
    </w:p>
    <w:p>
      <w:pPr>
        <w:pStyle w:val="Style2"/>
        <w:keepNext w:val="0"/>
        <w:keepLines w:val="0"/>
        <w:widowControl w:val="0"/>
        <w:shd w:val="clear" w:color="auto" w:fill="auto"/>
        <w:bidi w:val="0"/>
        <w:spacing w:before="0" w:after="360" w:line="360" w:lineRule="exact"/>
        <w:ind w:left="420" w:right="0" w:firstLine="580"/>
        <w:jc w:val="both"/>
      </w:pPr>
      <w:r>
        <w:rPr>
          <w:color w:val="000000"/>
          <w:spacing w:val="0"/>
          <w:w w:val="100"/>
          <w:position w:val="0"/>
        </w:rPr>
        <w:t>关键审计事项是我们根据职业判断，认为对本期财务报表审计最为重要的事项。 这些事项的应对以对财务报表整体进行审计并形成审计意见为背景，我们不对这些事 项单独发表意见。</w:t>
      </w:r>
    </w:p>
    <w:p>
      <w:pPr>
        <w:pStyle w:val="Style2"/>
        <w:keepNext w:val="0"/>
        <w:keepLines w:val="0"/>
        <w:widowControl w:val="0"/>
        <w:shd w:val="clear" w:color="auto" w:fill="auto"/>
        <w:bidi w:val="0"/>
        <w:spacing w:before="0" w:after="0" w:line="359" w:lineRule="exact"/>
        <w:ind w:left="0" w:right="0" w:firstLine="980"/>
        <w:jc w:val="left"/>
      </w:pPr>
      <w:r>
        <w:rPr>
          <w:color w:val="000000"/>
          <w:spacing w:val="0"/>
          <w:w w:val="100"/>
          <w:position w:val="0"/>
        </w:rPr>
        <w:t>我们在审计中识别出的关键审计事项汇总如下：</w:t>
      </w:r>
    </w:p>
    <w:p>
      <w:pPr>
        <w:pStyle w:val="Style2"/>
        <w:keepNext w:val="0"/>
        <w:keepLines w:val="0"/>
        <w:widowControl w:val="0"/>
        <w:shd w:val="clear" w:color="auto" w:fill="auto"/>
        <w:tabs>
          <w:tab w:pos="1587" w:val="left"/>
        </w:tabs>
        <w:bidi w:val="0"/>
        <w:spacing w:before="0" w:after="0" w:line="359" w:lineRule="exact"/>
        <w:ind w:left="0" w:right="0" w:firstLine="980"/>
        <w:jc w:val="left"/>
      </w:pPr>
      <w:bookmarkStart w:id="706" w:name="bookmark706"/>
      <w:r>
        <w:rPr>
          <w:rFonts w:ascii="Times New Roman" w:eastAsia="Times New Roman" w:hAnsi="Times New Roman" w:cs="Times New Roman"/>
          <w:color w:val="000000"/>
          <w:spacing w:val="0"/>
          <w:w w:val="100"/>
          <w:position w:val="0"/>
          <w:sz w:val="24"/>
          <w:szCs w:val="24"/>
        </w:rPr>
        <w:t>（</w:t>
      </w:r>
      <w:bookmarkEnd w:id="706"/>
      <w:r>
        <w:rPr>
          <w:color w:val="000000"/>
          <w:spacing w:val="0"/>
          <w:w w:val="100"/>
          <w:position w:val="0"/>
        </w:rPr>
        <w:t>一</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内退及统筹外福利义务计提</w:t>
      </w:r>
    </w:p>
    <w:p>
      <w:pPr>
        <w:pStyle w:val="Style2"/>
        <w:keepNext w:val="0"/>
        <w:keepLines w:val="0"/>
        <w:widowControl w:val="0"/>
        <w:shd w:val="clear" w:color="auto" w:fill="auto"/>
        <w:tabs>
          <w:tab w:pos="1587" w:val="left"/>
        </w:tabs>
        <w:bidi w:val="0"/>
        <w:spacing w:before="0" w:after="200" w:line="359" w:lineRule="exact"/>
        <w:ind w:left="0" w:right="0" w:firstLine="980"/>
        <w:jc w:val="left"/>
      </w:pPr>
      <w:bookmarkStart w:id="707" w:name="bookmark707"/>
      <w:r>
        <w:rPr>
          <w:rFonts w:ascii="Times New Roman" w:eastAsia="Times New Roman" w:hAnsi="Times New Roman" w:cs="Times New Roman"/>
          <w:color w:val="000000"/>
          <w:spacing w:val="0"/>
          <w:w w:val="100"/>
          <w:position w:val="0"/>
          <w:sz w:val="24"/>
          <w:szCs w:val="24"/>
        </w:rPr>
        <w:t>（</w:t>
      </w:r>
      <w:bookmarkEnd w:id="707"/>
      <w:r>
        <w:rPr>
          <w:color w:val="000000"/>
          <w:spacing w:val="0"/>
          <w:w w:val="100"/>
          <w:position w:val="0"/>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应收账款坏账准备的估计</w:t>
      </w:r>
      <w:r>
        <w:br w:type="page"/>
      </w:r>
    </w:p>
    <w:p>
      <w:pPr>
        <w:pStyle w:val="Style2"/>
        <w:keepNext w:val="0"/>
        <w:keepLines w:val="0"/>
        <w:widowControl w:val="0"/>
        <w:shd w:val="clear" w:color="auto" w:fill="auto"/>
        <w:bidi w:val="0"/>
        <w:spacing w:before="0" w:after="40" w:line="240" w:lineRule="auto"/>
        <w:ind w:left="0" w:right="580" w:firstLine="0"/>
        <w:jc w:val="right"/>
      </w:pPr>
      <w:r>
        <w:rPr>
          <w:color w:val="000000"/>
          <w:spacing w:val="0"/>
          <w:w w:val="100"/>
          <w:position w:val="0"/>
        </w:rPr>
        <w:t>普华永道中天审字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10102</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580" w:firstLine="0"/>
        <w:jc w:val="righ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第二页，共七页</w:t>
      </w:r>
      <w:r>
        <w:rPr>
          <w:rFonts w:ascii="Times New Roman" w:eastAsia="Times New Roman" w:hAnsi="Times New Roman" w:cs="Times New Roman"/>
          <w:color w:val="000000"/>
          <w:spacing w:val="0"/>
          <w:w w:val="100"/>
          <w:position w:val="0"/>
          <w:sz w:val="24"/>
          <w:szCs w:val="24"/>
        </w:rPr>
        <w:t>)</w:t>
      </w:r>
    </w:p>
    <w:p>
      <w:pPr>
        <w:pStyle w:val="Style27"/>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2"/>
          <w:szCs w:val="22"/>
        </w:rPr>
        <w:t>三、关键审计事项</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续</w:t>
      </w:r>
      <w:r>
        <w:rPr>
          <w:rFonts w:ascii="Times New Roman" w:eastAsia="Times New Roman" w:hAnsi="Times New Roman" w:cs="Times New Roman"/>
          <w:b/>
          <w:bCs/>
          <w:color w:val="000000"/>
          <w:spacing w:val="0"/>
          <w:w w:val="100"/>
          <w:position w:val="0"/>
          <w:sz w:val="24"/>
          <w:szCs w:val="24"/>
        </w:rPr>
        <w:t>)</w:t>
      </w:r>
    </w:p>
    <w:tbl>
      <w:tblPr>
        <w:tblOverlap w:val="never"/>
        <w:jc w:val="center"/>
        <w:tblLayout w:type="fixed"/>
      </w:tblPr>
      <w:tblGrid>
        <w:gridCol w:w="3965"/>
        <w:gridCol w:w="4838"/>
      </w:tblGrid>
      <w:tr>
        <w:trPr>
          <w:trHeight w:val="3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关键审计事项</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我们在审计中如何应对关键审计事项</w:t>
            </w:r>
          </w:p>
        </w:tc>
      </w:tr>
      <w:tr>
        <w:trPr>
          <w:trHeight w:val="1045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340" w:line="360"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color w:val="000000"/>
                <w:spacing w:val="0"/>
                <w:w w:val="100"/>
                <w:position w:val="0"/>
                <w:sz w:val="24"/>
                <w:szCs w:val="24"/>
              </w:rPr>
              <w:t>)</w:t>
            </w:r>
            <w:r>
              <w:rPr>
                <w:color w:val="000000"/>
                <w:spacing w:val="0"/>
                <w:w w:val="100"/>
                <w:position w:val="0"/>
                <w:sz w:val="22"/>
                <w:szCs w:val="22"/>
              </w:rPr>
              <w:t>内退及统筹外福利义务计提</w:t>
            </w:r>
          </w:p>
          <w:p>
            <w:pPr>
              <w:pStyle w:val="Style23"/>
              <w:keepNext w:val="0"/>
              <w:keepLines w:val="0"/>
              <w:widowControl w:val="0"/>
              <w:shd w:val="clear" w:color="auto" w:fill="auto"/>
              <w:bidi w:val="0"/>
              <w:spacing w:before="0" w:after="340" w:line="367" w:lineRule="exact"/>
              <w:ind w:left="0" w:right="0" w:firstLine="0"/>
              <w:jc w:val="both"/>
              <w:rPr>
                <w:sz w:val="22"/>
                <w:szCs w:val="22"/>
              </w:rPr>
            </w:pPr>
            <w:r>
              <w:rPr>
                <w:color w:val="000000"/>
                <w:spacing w:val="0"/>
                <w:w w:val="100"/>
                <w:position w:val="0"/>
                <w:sz w:val="22"/>
                <w:szCs w:val="22"/>
              </w:rPr>
              <w:t>参见财务报表附注二</w:t>
            </w:r>
            <w:r>
              <w:rPr>
                <w:rFonts w:ascii="Times New Roman" w:eastAsia="Times New Roman" w:hAnsi="Times New Roman" w:cs="Times New Roman"/>
                <w:color w:val="000000"/>
                <w:spacing w:val="0"/>
                <w:w w:val="100"/>
                <w:position w:val="0"/>
                <w:sz w:val="24"/>
                <w:szCs w:val="24"/>
              </w:rPr>
              <w:t>(19)(b)(c)</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(30)(b)(ii)</w:t>
            </w:r>
            <w:r>
              <w:rPr>
                <w:color w:val="000000"/>
                <w:spacing w:val="0"/>
                <w:w w:val="100"/>
                <w:position w:val="0"/>
                <w:sz w:val="22"/>
                <w:szCs w:val="22"/>
              </w:rPr>
              <w:t>及附注四</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2"/>
                <w:szCs w:val="22"/>
              </w:rPr>
              <w:t>长期应付职 工薪酬。</w:t>
            </w:r>
          </w:p>
          <w:p>
            <w:pPr>
              <w:pStyle w:val="Style23"/>
              <w:keepNext w:val="0"/>
              <w:keepLines w:val="0"/>
              <w:widowControl w:val="0"/>
              <w:shd w:val="clear" w:color="auto" w:fill="auto"/>
              <w:bidi w:val="0"/>
              <w:spacing w:before="0" w:after="340" w:line="360" w:lineRule="exact"/>
              <w:ind w:left="0" w:right="0" w:firstLine="0"/>
              <w:jc w:val="both"/>
              <w:rPr>
                <w:sz w:val="22"/>
                <w:szCs w:val="22"/>
              </w:rPr>
            </w:pPr>
            <w:r>
              <w:rPr>
                <w:color w:val="000000"/>
                <w:spacing w:val="0"/>
                <w:w w:val="100"/>
                <w:position w:val="0"/>
                <w:sz w:val="22"/>
                <w:szCs w:val="22"/>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日，青港国际公 司已计提的内退福利和统筹外福利 相关负债分别为</w:t>
            </w:r>
            <w:r>
              <w:rPr>
                <w:rFonts w:ascii="Times New Roman" w:eastAsia="Times New Roman" w:hAnsi="Times New Roman" w:cs="Times New Roman"/>
                <w:color w:val="000000"/>
                <w:spacing w:val="0"/>
                <w:w w:val="100"/>
                <w:position w:val="0"/>
                <w:sz w:val="24"/>
                <w:szCs w:val="24"/>
              </w:rPr>
              <w:t>5,780</w:t>
            </w:r>
            <w:r>
              <w:rPr>
                <w:color w:val="000000"/>
                <w:spacing w:val="0"/>
                <w:w w:val="100"/>
                <w:position w:val="0"/>
                <w:sz w:val="22"/>
                <w:szCs w:val="22"/>
              </w:rPr>
              <w:t xml:space="preserve">万元及 </w:t>
            </w:r>
            <w:r>
              <w:rPr>
                <w:rFonts w:ascii="Times New Roman" w:eastAsia="Times New Roman" w:hAnsi="Times New Roman" w:cs="Times New Roman"/>
                <w:color w:val="000000"/>
                <w:spacing w:val="0"/>
                <w:w w:val="100"/>
                <w:position w:val="0"/>
                <w:sz w:val="24"/>
                <w:szCs w:val="24"/>
              </w:rPr>
              <w:t xml:space="preserve">241,039 </w:t>
            </w:r>
            <w:r>
              <w:rPr>
                <w:color w:val="000000"/>
                <w:spacing w:val="0"/>
                <w:w w:val="100"/>
                <w:position w:val="0"/>
                <w:sz w:val="22"/>
                <w:szCs w:val="22"/>
              </w:rPr>
              <w:t>万元。</w:t>
            </w:r>
          </w:p>
          <w:p>
            <w:pPr>
              <w:pStyle w:val="Style23"/>
              <w:keepNext w:val="0"/>
              <w:keepLines w:val="0"/>
              <w:widowControl w:val="0"/>
              <w:shd w:val="clear" w:color="auto" w:fill="auto"/>
              <w:bidi w:val="0"/>
              <w:spacing w:before="0" w:after="340" w:line="360" w:lineRule="exact"/>
              <w:ind w:left="0" w:right="0" w:firstLine="0"/>
              <w:jc w:val="both"/>
              <w:rPr>
                <w:sz w:val="22"/>
                <w:szCs w:val="22"/>
              </w:rPr>
            </w:pPr>
            <w:r>
              <w:rPr>
                <w:color w:val="000000"/>
                <w:spacing w:val="0"/>
                <w:w w:val="100"/>
                <w:position w:val="0"/>
                <w:sz w:val="22"/>
                <w:szCs w:val="22"/>
              </w:rPr>
              <w:t>内退及统筹外福利的负债是在各种 假设条件的基础上进行精算确定。青 港国际公司聘请了第三方精算师对 上述内退及统筹外福利义务进行精 算。精算关键假设条件包括折现率、 福利费用的增长率以及死亡率等，假 设条件的变化将对福利义务的计提 产生重大影响。该精算假设条件的选 取涉及重要的判断和估计。</w:t>
            </w:r>
          </w:p>
          <w:p>
            <w:pPr>
              <w:pStyle w:val="Style23"/>
              <w:keepNext w:val="0"/>
              <w:keepLines w:val="0"/>
              <w:widowControl w:val="0"/>
              <w:shd w:val="clear" w:color="auto" w:fill="auto"/>
              <w:bidi w:val="0"/>
              <w:spacing w:before="0" w:after="340" w:line="360" w:lineRule="exact"/>
              <w:ind w:left="0" w:right="0" w:firstLine="0"/>
              <w:jc w:val="both"/>
              <w:rPr>
                <w:sz w:val="22"/>
                <w:szCs w:val="22"/>
              </w:rPr>
            </w:pPr>
            <w:r>
              <w:rPr>
                <w:color w:val="000000"/>
                <w:spacing w:val="0"/>
                <w:w w:val="100"/>
                <w:position w:val="0"/>
                <w:sz w:val="22"/>
                <w:szCs w:val="22"/>
              </w:rPr>
              <w:t>由于内退及统筹外福利义务计提涉 及重要的判断和估计，且金额重大， 因此我们将其作为关键审计事项。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360" w:line="360" w:lineRule="exact"/>
              <w:ind w:left="0" w:right="0" w:firstLine="0"/>
              <w:jc w:val="both"/>
              <w:rPr>
                <w:sz w:val="22"/>
                <w:szCs w:val="22"/>
              </w:rPr>
            </w:pPr>
            <w:r>
              <w:rPr>
                <w:color w:val="000000"/>
                <w:spacing w:val="0"/>
                <w:w w:val="100"/>
                <w:position w:val="0"/>
                <w:sz w:val="22"/>
                <w:szCs w:val="22"/>
              </w:rPr>
              <w:t>我们评估并测试了青港国际公司关于内退及 统筹外福利义务计提关键内部控制的有效 性，包括管理层对采用关键假设的复核和审 批，在评估重大错报风险时考虑了内退及统 筹外福利计提相关会计估计不确定性的程度 及其他固有风险因素的等级。</w:t>
            </w:r>
          </w:p>
          <w:p>
            <w:pPr>
              <w:pStyle w:val="Style23"/>
              <w:keepNext w:val="0"/>
              <w:keepLines w:val="0"/>
              <w:widowControl w:val="0"/>
              <w:shd w:val="clear" w:color="auto" w:fill="auto"/>
              <w:bidi w:val="0"/>
              <w:spacing w:before="0" w:after="360" w:line="355" w:lineRule="exact"/>
              <w:ind w:left="0" w:right="0" w:firstLine="0"/>
              <w:jc w:val="both"/>
              <w:rPr>
                <w:sz w:val="22"/>
                <w:szCs w:val="22"/>
              </w:rPr>
            </w:pPr>
            <w:r>
              <w:rPr>
                <w:color w:val="000000"/>
                <w:spacing w:val="0"/>
                <w:w w:val="100"/>
                <w:position w:val="0"/>
                <w:sz w:val="22"/>
                <w:szCs w:val="22"/>
              </w:rPr>
              <w:t>我们对第三方精算师的胜任能力、专业素质 和客观性进行了评价。</w:t>
            </w:r>
          </w:p>
          <w:p>
            <w:pPr>
              <w:pStyle w:val="Style23"/>
              <w:keepNext w:val="0"/>
              <w:keepLines w:val="0"/>
              <w:widowControl w:val="0"/>
              <w:shd w:val="clear" w:color="auto" w:fill="auto"/>
              <w:bidi w:val="0"/>
              <w:spacing w:before="0" w:after="360" w:line="360" w:lineRule="exact"/>
              <w:ind w:left="0" w:right="0" w:firstLine="0"/>
              <w:jc w:val="both"/>
              <w:rPr>
                <w:sz w:val="22"/>
                <w:szCs w:val="22"/>
              </w:rPr>
            </w:pPr>
            <w:r>
              <w:rPr>
                <w:color w:val="000000"/>
                <w:spacing w:val="0"/>
                <w:w w:val="100"/>
                <w:position w:val="0"/>
                <w:sz w:val="22"/>
                <w:szCs w:val="22"/>
              </w:rPr>
              <w:t>我们利用了内部的精算专家工作，协助我们 对管理层的福利计划及第三方精算师所使用 的关键假设条件的合理性进行了评估，包括 评估福利政策及假设条件变化的依据；将所 使用的折现率与资产负债表日国债即期收益 率进行比较；将死亡率核对至中国人寿保险 业经验生命表；将各类福利的增长率与公司 的福利政策和历史信息、国家统计局公布的 历史物价指数进行比较，并考虑这些假设条 件在合理可能变动时的潜在影响，并通过独 立计算对第三方精算师的结果进行复核。</w:t>
            </w:r>
          </w:p>
          <w:p>
            <w:pPr>
              <w:pStyle w:val="Style23"/>
              <w:keepNext w:val="0"/>
              <w:keepLines w:val="0"/>
              <w:widowControl w:val="0"/>
              <w:shd w:val="clear" w:color="auto" w:fill="auto"/>
              <w:bidi w:val="0"/>
              <w:spacing w:before="0" w:after="360" w:line="360" w:lineRule="exact"/>
              <w:ind w:left="0" w:right="0" w:firstLine="0"/>
              <w:jc w:val="both"/>
              <w:rPr>
                <w:sz w:val="22"/>
                <w:szCs w:val="22"/>
              </w:rPr>
            </w:pPr>
            <w:r>
              <w:rPr>
                <w:color w:val="000000"/>
                <w:spacing w:val="0"/>
                <w:w w:val="100"/>
                <w:position w:val="0"/>
                <w:sz w:val="22"/>
                <w:szCs w:val="22"/>
              </w:rPr>
              <w:t>我们检查了福利计划相关文件，并采用抽样 的方法对精算师所使用的员工基本信息及当 期福利支付金额等基础数据进行了检查。</w:t>
            </w:r>
          </w:p>
          <w:p>
            <w:pPr>
              <w:pStyle w:val="Style23"/>
              <w:keepNext w:val="0"/>
              <w:keepLines w:val="0"/>
              <w:widowControl w:val="0"/>
              <w:shd w:val="clear" w:color="auto" w:fill="auto"/>
              <w:bidi w:val="0"/>
              <w:spacing w:before="0" w:after="360" w:line="360" w:lineRule="exact"/>
              <w:ind w:left="0" w:right="0" w:firstLine="0"/>
              <w:jc w:val="both"/>
              <w:rPr>
                <w:sz w:val="22"/>
                <w:szCs w:val="22"/>
              </w:rPr>
            </w:pPr>
            <w:r>
              <w:rPr>
                <w:color w:val="000000"/>
                <w:spacing w:val="0"/>
                <w:w w:val="100"/>
                <w:position w:val="0"/>
                <w:sz w:val="22"/>
                <w:szCs w:val="22"/>
              </w:rPr>
              <w:t>我们发现管理层在计提内退及统筹外福利义 务时关于假设条件的判断和估计在可接受的 范围内。</w:t>
            </w:r>
          </w:p>
        </w:tc>
      </w:tr>
    </w:tbl>
    <w:p>
      <w:pPr>
        <w:spacing w:lineRule="exact" w:line="1"/>
        <w:rPr>
          <w:sz w:val="2"/>
          <w:szCs w:val="2"/>
        </w:rPr>
      </w:pPr>
      <w:r>
        <w:br w:type="page"/>
      </w:r>
    </w:p>
    <w:p>
      <w:pPr>
        <w:pStyle w:val="Style2"/>
        <w:keepNext w:val="0"/>
        <w:keepLines w:val="0"/>
        <w:widowControl w:val="0"/>
        <w:shd w:val="clear" w:color="auto" w:fill="auto"/>
        <w:bidi w:val="0"/>
        <w:spacing w:before="0" w:after="40" w:line="240" w:lineRule="auto"/>
        <w:ind w:left="0" w:right="580" w:firstLine="0"/>
        <w:jc w:val="right"/>
      </w:pPr>
      <w:r>
        <w:rPr>
          <w:color w:val="000000"/>
          <w:spacing w:val="0"/>
          <w:w w:val="100"/>
          <w:position w:val="0"/>
        </w:rPr>
        <w:t>普华永道中天审字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10102</w:t>
      </w:r>
      <w:r>
        <w:rPr>
          <w:color w:val="000000"/>
          <w:spacing w:val="0"/>
          <w:w w:val="100"/>
          <w:position w:val="0"/>
        </w:rPr>
        <w:t>号</w:t>
      </w:r>
    </w:p>
    <w:p>
      <w:pPr>
        <w:pStyle w:val="Style2"/>
        <w:keepNext w:val="0"/>
        <w:keepLines w:val="0"/>
        <w:widowControl w:val="0"/>
        <w:shd w:val="clear" w:color="auto" w:fill="auto"/>
        <w:bidi w:val="0"/>
        <w:spacing w:before="0" w:after="340" w:line="240" w:lineRule="auto"/>
        <w:ind w:left="0" w:right="580" w:firstLine="0"/>
        <w:jc w:val="righ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第三页，共七页</w:t>
      </w:r>
      <w:r>
        <w:rPr>
          <w:rFonts w:ascii="Times New Roman" w:eastAsia="Times New Roman" w:hAnsi="Times New Roman" w:cs="Times New Roman"/>
          <w:color w:val="000000"/>
          <w:spacing w:val="0"/>
          <w:w w:val="100"/>
          <w:position w:val="0"/>
          <w:sz w:val="24"/>
          <w:szCs w:val="24"/>
        </w:rPr>
        <w:t>)</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61" w:lineRule="exact"/>
        <w:ind w:left="0" w:right="0"/>
        <w:jc w:val="both"/>
      </w:pPr>
      <w:r>
        <mc:AlternateContent>
          <mc:Choice Requires="wps">
            <w:drawing>
              <wp:anchor distT="101600" distB="101600" distL="101600" distR="101600" simplePos="0" relativeHeight="125829392" behindDoc="0" locked="0" layoutInCell="1" allowOverlap="1">
                <wp:simplePos x="0" y="0"/>
                <wp:positionH relativeFrom="page">
                  <wp:posOffset>1033145</wp:posOffset>
                </wp:positionH>
                <wp:positionV relativeFrom="margin">
                  <wp:posOffset>438785</wp:posOffset>
                </wp:positionV>
                <wp:extent cx="2496185" cy="5629910"/>
                <wp:wrapSquare wrapText="right"/>
                <wp:docPr id="47" name="Shape 47"/>
                <a:graphic xmlns:a="http://schemas.openxmlformats.org/drawingml/2006/main">
                  <a:graphicData uri="http://schemas.microsoft.com/office/word/2010/wordprocessingShape">
                    <wps:wsp>
                      <wps:cNvSpPr txBox="1"/>
                      <wps:spPr>
                        <a:xfrm>
                          <a:ext cx="2496185" cy="5629910"/>
                        </a:xfrm>
                        <a:prstGeom prst="rect"/>
                        <a:noFill/>
                      </wps:spPr>
                      <wps:txbx>
                        <w:txbxContent>
                          <w:p>
                            <w:pPr>
                              <w:pStyle w:val="Style2"/>
                              <w:keepNext w:val="0"/>
                              <w:keepLines w:val="0"/>
                              <w:widowControl w:val="0"/>
                              <w:shd w:val="clear" w:color="auto" w:fill="auto"/>
                              <w:bidi w:val="0"/>
                              <w:spacing w:before="0" w:after="0" w:line="361" w:lineRule="exact"/>
                              <w:ind w:left="0" w:right="0" w:firstLine="480"/>
                              <w:jc w:val="left"/>
                              <w:rPr>
                                <w:sz w:val="26"/>
                                <w:szCs w:val="26"/>
                              </w:rPr>
                            </w:pPr>
                            <w:r>
                              <w:rPr>
                                <w:b/>
                                <w:bCs/>
                                <w:color w:val="000000"/>
                                <w:spacing w:val="0"/>
                                <w:w w:val="100"/>
                                <w:position w:val="0"/>
                                <w:sz w:val="22"/>
                                <w:szCs w:val="22"/>
                              </w:rPr>
                              <w:t>三、关键审计事项</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续</w:t>
                            </w:r>
                            <w:r>
                              <w:rPr>
                                <w:b/>
                                <w:bCs/>
                                <w:color w:val="000000"/>
                                <w:spacing w:val="0"/>
                                <w:w w:val="100"/>
                                <w:position w:val="0"/>
                                <w:sz w:val="26"/>
                                <w:szCs w:val="26"/>
                              </w:rPr>
                              <w:t>)</w:t>
                            </w:r>
                          </w:p>
                          <w:p>
                            <w:pPr>
                              <w:pStyle w:val="Style2"/>
                              <w:keepNext w:val="0"/>
                              <w:keepLines w:val="0"/>
                              <w:widowControl w:val="0"/>
                              <w:shd w:val="clear" w:color="auto" w:fill="auto"/>
                              <w:bidi w:val="0"/>
                              <w:spacing w:before="0" w:after="0" w:line="361" w:lineRule="exact"/>
                              <w:ind w:left="0" w:right="0" w:firstLine="0"/>
                              <w:jc w:val="center"/>
                            </w:pPr>
                            <w:r>
                              <w:rPr>
                                <w:color w:val="000000"/>
                                <w:spacing w:val="0"/>
                                <w:w w:val="100"/>
                                <w:position w:val="0"/>
                                <w:u w:val="single"/>
                              </w:rPr>
                              <w:t>关键审计事项</w:t>
                            </w:r>
                          </w:p>
                          <w:p>
                            <w:pPr>
                              <w:pStyle w:val="Style2"/>
                              <w:keepNext w:val="0"/>
                              <w:keepLines w:val="0"/>
                              <w:widowControl w:val="0"/>
                              <w:shd w:val="clear" w:color="auto" w:fill="auto"/>
                              <w:bidi w:val="0"/>
                              <w:spacing w:before="0" w:after="140" w:line="361" w:lineRule="exact"/>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r>
                              <w:rPr>
                                <w:color w:val="000000"/>
                                <w:spacing w:val="0"/>
                                <w:w w:val="100"/>
                                <w:position w:val="0"/>
                                <w:sz w:val="24"/>
                                <w:szCs w:val="24"/>
                              </w:rPr>
                              <w:t>)</w:t>
                            </w:r>
                            <w:r>
                              <w:rPr>
                                <w:color w:val="000000"/>
                                <w:spacing w:val="0"/>
                                <w:w w:val="100"/>
                                <w:position w:val="0"/>
                              </w:rPr>
                              <w:t>应收账款坏账准备的估计</w:t>
                            </w:r>
                          </w:p>
                          <w:p>
                            <w:pPr>
                              <w:pStyle w:val="Style2"/>
                              <w:keepNext w:val="0"/>
                              <w:keepLines w:val="0"/>
                              <w:widowControl w:val="0"/>
                              <w:shd w:val="clear" w:color="auto" w:fill="auto"/>
                              <w:bidi w:val="0"/>
                              <w:spacing w:before="0" w:after="340" w:line="360" w:lineRule="exact"/>
                              <w:ind w:left="0" w:right="0" w:firstLine="0"/>
                              <w:jc w:val="both"/>
                            </w:pPr>
                            <w:r>
                              <w:rPr>
                                <w:color w:val="000000"/>
                                <w:spacing w:val="0"/>
                                <w:w w:val="100"/>
                                <w:position w:val="0"/>
                              </w:rPr>
                              <w:t>参见财务报表附注二</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30)(b)(iii) </w:t>
                            </w:r>
                            <w:r>
                              <w:rPr>
                                <w:color w:val="000000"/>
                                <w:spacing w:val="0"/>
                                <w:w w:val="100"/>
                                <w:position w:val="0"/>
                              </w:rPr>
                              <w:t>及附注四</w:t>
                            </w:r>
                            <w:r>
                              <w:rPr>
                                <w:rFonts w:ascii="Times New Roman" w:eastAsia="Times New Roman" w:hAnsi="Times New Roman" w:cs="Times New Roman"/>
                                <w:color w:val="000000"/>
                                <w:spacing w:val="0"/>
                                <w:w w:val="100"/>
                                <w:position w:val="0"/>
                                <w:sz w:val="24"/>
                                <w:szCs w:val="24"/>
                              </w:rPr>
                              <w:t>(4)(d</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应收账款坏账准备。</w:t>
                            </w:r>
                          </w:p>
                          <w:p>
                            <w:pPr>
                              <w:pStyle w:val="Style2"/>
                              <w:keepNext w:val="0"/>
                              <w:keepLines w:val="0"/>
                              <w:widowControl w:val="0"/>
                              <w:shd w:val="clear" w:color="auto" w:fill="auto"/>
                              <w:bidi w:val="0"/>
                              <w:spacing w:before="0" w:after="340" w:line="360"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日，应收账款原值 为</w:t>
                            </w:r>
                            <w:r>
                              <w:rPr>
                                <w:rFonts w:ascii="Times New Roman" w:eastAsia="Times New Roman" w:hAnsi="Times New Roman" w:cs="Times New Roman"/>
                                <w:color w:val="000000"/>
                                <w:spacing w:val="0"/>
                                <w:w w:val="100"/>
                                <w:position w:val="0"/>
                                <w:sz w:val="24"/>
                                <w:szCs w:val="24"/>
                              </w:rPr>
                              <w:t>321,080</w:t>
                            </w:r>
                            <w:r>
                              <w:rPr>
                                <w:color w:val="000000"/>
                                <w:spacing w:val="0"/>
                                <w:w w:val="100"/>
                                <w:position w:val="0"/>
                              </w:rPr>
                              <w:t>万元，计提的坏账准备金 额为</w:t>
                            </w:r>
                            <w:r>
                              <w:rPr>
                                <w:rFonts w:ascii="Times New Roman" w:eastAsia="Times New Roman" w:hAnsi="Times New Roman" w:cs="Times New Roman"/>
                                <w:color w:val="000000"/>
                                <w:spacing w:val="0"/>
                                <w:w w:val="100"/>
                                <w:position w:val="0"/>
                                <w:sz w:val="24"/>
                                <w:szCs w:val="24"/>
                              </w:rPr>
                              <w:t>22,819</w:t>
                            </w:r>
                            <w:r>
                              <w:rPr>
                                <w:color w:val="000000"/>
                                <w:spacing w:val="0"/>
                                <w:w w:val="100"/>
                                <w:position w:val="0"/>
                              </w:rPr>
                              <w:t>万元。</w:t>
                            </w:r>
                          </w:p>
                          <w:p>
                            <w:pPr>
                              <w:pStyle w:val="Style2"/>
                              <w:keepNext w:val="0"/>
                              <w:keepLines w:val="0"/>
                              <w:widowControl w:val="0"/>
                              <w:shd w:val="clear" w:color="auto" w:fill="auto"/>
                              <w:bidi w:val="0"/>
                              <w:spacing w:before="0" w:after="340" w:line="361" w:lineRule="exact"/>
                              <w:ind w:left="0" w:right="0" w:firstLine="0"/>
                              <w:jc w:val="both"/>
                            </w:pPr>
                            <w:r>
                              <w:rPr>
                                <w:color w:val="000000"/>
                                <w:spacing w:val="0"/>
                                <w:w w:val="100"/>
                                <w:position w:val="0"/>
                              </w:rPr>
                              <w:t>青港国际公司对于应收账款按照整个 存续期的预期信用损失计提坏账准 备。对于存在客观证据表明无法按应 收账款的原有条款收回款项时，单独 计提预期信用损失。</w:t>
                            </w:r>
                          </w:p>
                          <w:p>
                            <w:pPr>
                              <w:pStyle w:val="Style2"/>
                              <w:keepNext w:val="0"/>
                              <w:keepLines w:val="0"/>
                              <w:widowControl w:val="0"/>
                              <w:shd w:val="clear" w:color="auto" w:fill="auto"/>
                              <w:bidi w:val="0"/>
                              <w:spacing w:before="0" w:after="240" w:line="361" w:lineRule="exact"/>
                              <w:ind w:left="0" w:right="0" w:firstLine="0"/>
                              <w:jc w:val="both"/>
                            </w:pPr>
                            <w:r>
                              <w:rPr>
                                <w:color w:val="000000"/>
                                <w:spacing w:val="0"/>
                                <w:w w:val="100"/>
                                <w:position w:val="0"/>
                              </w:rPr>
                              <w:t>当单项应收账款无法以合理成本评估 预期信用损失的信息时，青港国际公 司依据信用风险特征将应收账款划分 为若干组合，在组合基础上通过违约 风险敞口和整个存续期预期信用损失 率计算预期信用损失，并基于违约概 率和违约损失率确定预期信用损失 率。</w:t>
                            </w:r>
                          </w:p>
                        </w:txbxContent>
                      </wps:txbx>
                      <wps:bodyPr lIns="0" tIns="0" rIns="0" bIns="0">
                        <a:noAutoFit/>
                      </wps:bodyPr>
                    </wps:wsp>
                  </a:graphicData>
                </a:graphic>
              </wp:anchor>
            </w:drawing>
          </mc:Choice>
          <mc:Fallback>
            <w:pict>
              <v:shape id="_x0000_s1073" type="#_x0000_t202" style="position:absolute;margin-left:81.350000000000009pt;margin-top:34.550000000000004pt;width:196.55000000000001pt;height:443.30000000000001pt;z-index:-125829361;mso-wrap-distance-left:8.pt;mso-wrap-distance-top:8.pt;mso-wrap-distance-right:8.pt;mso-wrap-distance-bottom:8.pt;mso-position-horizontal-relative:page;mso-position-vertical-relative:margin" filled="f" stroked="f">
                <v:textbox inset="0,0,0,0">
                  <w:txbxContent>
                    <w:p>
                      <w:pPr>
                        <w:pStyle w:val="Style2"/>
                        <w:keepNext w:val="0"/>
                        <w:keepLines w:val="0"/>
                        <w:widowControl w:val="0"/>
                        <w:shd w:val="clear" w:color="auto" w:fill="auto"/>
                        <w:bidi w:val="0"/>
                        <w:spacing w:before="0" w:after="0" w:line="361" w:lineRule="exact"/>
                        <w:ind w:left="0" w:right="0" w:firstLine="480"/>
                        <w:jc w:val="left"/>
                        <w:rPr>
                          <w:sz w:val="26"/>
                          <w:szCs w:val="26"/>
                        </w:rPr>
                      </w:pPr>
                      <w:r>
                        <w:rPr>
                          <w:b/>
                          <w:bCs/>
                          <w:color w:val="000000"/>
                          <w:spacing w:val="0"/>
                          <w:w w:val="100"/>
                          <w:position w:val="0"/>
                          <w:sz w:val="22"/>
                          <w:szCs w:val="22"/>
                        </w:rPr>
                        <w:t>三、关键审计事项</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续</w:t>
                      </w:r>
                      <w:r>
                        <w:rPr>
                          <w:b/>
                          <w:bCs/>
                          <w:color w:val="000000"/>
                          <w:spacing w:val="0"/>
                          <w:w w:val="100"/>
                          <w:position w:val="0"/>
                          <w:sz w:val="26"/>
                          <w:szCs w:val="26"/>
                        </w:rPr>
                        <w:t>)</w:t>
                      </w:r>
                    </w:p>
                    <w:p>
                      <w:pPr>
                        <w:pStyle w:val="Style2"/>
                        <w:keepNext w:val="0"/>
                        <w:keepLines w:val="0"/>
                        <w:widowControl w:val="0"/>
                        <w:shd w:val="clear" w:color="auto" w:fill="auto"/>
                        <w:bidi w:val="0"/>
                        <w:spacing w:before="0" w:after="0" w:line="361" w:lineRule="exact"/>
                        <w:ind w:left="0" w:right="0" w:firstLine="0"/>
                        <w:jc w:val="center"/>
                      </w:pPr>
                      <w:r>
                        <w:rPr>
                          <w:color w:val="000000"/>
                          <w:spacing w:val="0"/>
                          <w:w w:val="100"/>
                          <w:position w:val="0"/>
                          <w:u w:val="single"/>
                        </w:rPr>
                        <w:t>关键审计事项</w:t>
                      </w:r>
                    </w:p>
                    <w:p>
                      <w:pPr>
                        <w:pStyle w:val="Style2"/>
                        <w:keepNext w:val="0"/>
                        <w:keepLines w:val="0"/>
                        <w:widowControl w:val="0"/>
                        <w:shd w:val="clear" w:color="auto" w:fill="auto"/>
                        <w:bidi w:val="0"/>
                        <w:spacing w:before="0" w:after="140" w:line="361" w:lineRule="exact"/>
                        <w:ind w:left="0" w:right="0" w:firstLine="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二</w:t>
                      </w:r>
                      <w:r>
                        <w:rPr>
                          <w:color w:val="000000"/>
                          <w:spacing w:val="0"/>
                          <w:w w:val="100"/>
                          <w:position w:val="0"/>
                          <w:sz w:val="24"/>
                          <w:szCs w:val="24"/>
                        </w:rPr>
                        <w:t>)</w:t>
                      </w:r>
                      <w:r>
                        <w:rPr>
                          <w:color w:val="000000"/>
                          <w:spacing w:val="0"/>
                          <w:w w:val="100"/>
                          <w:position w:val="0"/>
                        </w:rPr>
                        <w:t>应收账款坏账准备的估计</w:t>
                      </w:r>
                    </w:p>
                    <w:p>
                      <w:pPr>
                        <w:pStyle w:val="Style2"/>
                        <w:keepNext w:val="0"/>
                        <w:keepLines w:val="0"/>
                        <w:widowControl w:val="0"/>
                        <w:shd w:val="clear" w:color="auto" w:fill="auto"/>
                        <w:bidi w:val="0"/>
                        <w:spacing w:before="0" w:after="340" w:line="360" w:lineRule="exact"/>
                        <w:ind w:left="0" w:right="0" w:firstLine="0"/>
                        <w:jc w:val="both"/>
                      </w:pPr>
                      <w:r>
                        <w:rPr>
                          <w:color w:val="000000"/>
                          <w:spacing w:val="0"/>
                          <w:w w:val="100"/>
                          <w:position w:val="0"/>
                        </w:rPr>
                        <w:t>参见财务报表附注二</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30)(b)(iii) </w:t>
                      </w:r>
                      <w:r>
                        <w:rPr>
                          <w:color w:val="000000"/>
                          <w:spacing w:val="0"/>
                          <w:w w:val="100"/>
                          <w:position w:val="0"/>
                        </w:rPr>
                        <w:t>及附注四</w:t>
                      </w:r>
                      <w:r>
                        <w:rPr>
                          <w:rFonts w:ascii="Times New Roman" w:eastAsia="Times New Roman" w:hAnsi="Times New Roman" w:cs="Times New Roman"/>
                          <w:color w:val="000000"/>
                          <w:spacing w:val="0"/>
                          <w:w w:val="100"/>
                          <w:position w:val="0"/>
                          <w:sz w:val="24"/>
                          <w:szCs w:val="24"/>
                        </w:rPr>
                        <w:t>(4)(d</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应收账款坏账准备。</w:t>
                      </w:r>
                    </w:p>
                    <w:p>
                      <w:pPr>
                        <w:pStyle w:val="Style2"/>
                        <w:keepNext w:val="0"/>
                        <w:keepLines w:val="0"/>
                        <w:widowControl w:val="0"/>
                        <w:shd w:val="clear" w:color="auto" w:fill="auto"/>
                        <w:bidi w:val="0"/>
                        <w:spacing w:before="0" w:after="340" w:line="360"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日，应收账款原值 为</w:t>
                      </w:r>
                      <w:r>
                        <w:rPr>
                          <w:rFonts w:ascii="Times New Roman" w:eastAsia="Times New Roman" w:hAnsi="Times New Roman" w:cs="Times New Roman"/>
                          <w:color w:val="000000"/>
                          <w:spacing w:val="0"/>
                          <w:w w:val="100"/>
                          <w:position w:val="0"/>
                          <w:sz w:val="24"/>
                          <w:szCs w:val="24"/>
                        </w:rPr>
                        <w:t>321,080</w:t>
                      </w:r>
                      <w:r>
                        <w:rPr>
                          <w:color w:val="000000"/>
                          <w:spacing w:val="0"/>
                          <w:w w:val="100"/>
                          <w:position w:val="0"/>
                        </w:rPr>
                        <w:t>万元，计提的坏账准备金 额为</w:t>
                      </w:r>
                      <w:r>
                        <w:rPr>
                          <w:rFonts w:ascii="Times New Roman" w:eastAsia="Times New Roman" w:hAnsi="Times New Roman" w:cs="Times New Roman"/>
                          <w:color w:val="000000"/>
                          <w:spacing w:val="0"/>
                          <w:w w:val="100"/>
                          <w:position w:val="0"/>
                          <w:sz w:val="24"/>
                          <w:szCs w:val="24"/>
                        </w:rPr>
                        <w:t>22,819</w:t>
                      </w:r>
                      <w:r>
                        <w:rPr>
                          <w:color w:val="000000"/>
                          <w:spacing w:val="0"/>
                          <w:w w:val="100"/>
                          <w:position w:val="0"/>
                        </w:rPr>
                        <w:t>万元。</w:t>
                      </w:r>
                    </w:p>
                    <w:p>
                      <w:pPr>
                        <w:pStyle w:val="Style2"/>
                        <w:keepNext w:val="0"/>
                        <w:keepLines w:val="0"/>
                        <w:widowControl w:val="0"/>
                        <w:shd w:val="clear" w:color="auto" w:fill="auto"/>
                        <w:bidi w:val="0"/>
                        <w:spacing w:before="0" w:after="340" w:line="361" w:lineRule="exact"/>
                        <w:ind w:left="0" w:right="0" w:firstLine="0"/>
                        <w:jc w:val="both"/>
                      </w:pPr>
                      <w:r>
                        <w:rPr>
                          <w:color w:val="000000"/>
                          <w:spacing w:val="0"/>
                          <w:w w:val="100"/>
                          <w:position w:val="0"/>
                        </w:rPr>
                        <w:t>青港国际公司对于应收账款按照整个 存续期的预期信用损失计提坏账准 备。对于存在客观证据表明无法按应 收账款的原有条款收回款项时，单独 计提预期信用损失。</w:t>
                      </w:r>
                    </w:p>
                    <w:p>
                      <w:pPr>
                        <w:pStyle w:val="Style2"/>
                        <w:keepNext w:val="0"/>
                        <w:keepLines w:val="0"/>
                        <w:widowControl w:val="0"/>
                        <w:shd w:val="clear" w:color="auto" w:fill="auto"/>
                        <w:bidi w:val="0"/>
                        <w:spacing w:before="0" w:after="240" w:line="361" w:lineRule="exact"/>
                        <w:ind w:left="0" w:right="0" w:firstLine="0"/>
                        <w:jc w:val="both"/>
                      </w:pPr>
                      <w:r>
                        <w:rPr>
                          <w:color w:val="000000"/>
                          <w:spacing w:val="0"/>
                          <w:w w:val="100"/>
                          <w:position w:val="0"/>
                        </w:rPr>
                        <w:t>当单项应收账款无法以合理成本评估 预期信用损失的信息时，青港国际公 司依据信用风险特征将应收账款划分 为若干组合，在组合基础上通过违约 风险敞口和整个存续期预期信用损失 率计算预期信用损失，并基于违约概 率和违约损失率确定预期信用损失 率。</w:t>
                      </w:r>
                    </w:p>
                  </w:txbxContent>
                </v:textbox>
                <w10:wrap type="square" side="right" anchorx="page" anchory="margin"/>
              </v:shape>
            </w:pict>
          </mc:Fallback>
        </mc:AlternateContent>
      </w:r>
      <w:r>
        <w:rPr>
          <w:color w:val="000000"/>
          <w:spacing w:val="0"/>
          <w:w w:val="100"/>
          <w:position w:val="0"/>
          <w:u w:val="single"/>
        </w:rPr>
        <w:t xml:space="preserve">我们在审计中如何应对关键审计事项 </w:t>
      </w:r>
      <w:r>
        <w:rPr>
          <w:color w:val="000000"/>
          <w:spacing w:val="0"/>
          <w:w w:val="100"/>
          <w:position w:val="0"/>
        </w:rPr>
        <w:t>我们评估并测试了青港国际公司关于应收账 款管理及预期信用损失计提相关关键内部控 制的有效性，并在评估重大错报风险时考虑 了应收账款坏账准备相关会计估计不确定性 的程度及其他固有风险因素的等级。</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60" w:lineRule="exact"/>
        <w:ind w:left="0" w:right="0" w:firstLine="0"/>
        <w:jc w:val="both"/>
      </w:pPr>
      <w:r>
        <w:rPr>
          <w:color w:val="000000"/>
          <w:spacing w:val="0"/>
          <w:w w:val="100"/>
          <w:position w:val="0"/>
        </w:rPr>
        <w:t>对于按照单项金额评估的应收账款，我们复 核了管理层基于客户的财务状况和资信情 况、历史还款记录以及对未来经济状况的预 测等对预期信用损失进行评估的依据。并将 管理层的评估与我们在审计过程中取得的证 据相验证。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62" w:lineRule="exact"/>
        <w:ind w:left="0" w:right="0" w:firstLine="0"/>
        <w:jc w:val="both"/>
      </w:pPr>
      <w:r>
        <w:rPr>
          <w:color w:val="000000"/>
          <w:spacing w:val="0"/>
          <w:w w:val="100"/>
          <w:position w:val="0"/>
        </w:rPr>
        <w:t>对于按照信用风险特征组合计算预期信用损 失的应收账款，我们复核了管理层对应收账 款组合划分及共同风险特征的判断是否合 理。我们利用了内部专家的工作，协助我们 对管理层应收账款预期信用损失计量方法和 历史违约损失率、前瞻性调整系数等参数假 设进行了评估，其中对前瞻性调整系数的评 估考虑了新冠肺炎疫情的影响及不同宏观经 济情景的权重，并将管理层使用的经济指标 核对至外部数据源。在此基础上对预期信用 损失进行了重新计算，以验证管理层计提预 期信用损失的合理性。</w:t>
      </w:r>
      <w:r>
        <w:br w:type="page"/>
      </w:r>
    </w:p>
    <w:p>
      <w:pPr>
        <w:pStyle w:val="Style2"/>
        <w:keepNext w:val="0"/>
        <w:keepLines w:val="0"/>
        <w:widowControl w:val="0"/>
        <w:shd w:val="clear" w:color="auto" w:fill="auto"/>
        <w:bidi w:val="0"/>
        <w:spacing w:before="0" w:after="0" w:line="331" w:lineRule="exact"/>
        <w:ind w:left="5580" w:right="580" w:firstLine="0"/>
        <w:jc w:val="right"/>
        <w:rPr>
          <w:sz w:val="24"/>
          <w:szCs w:val="24"/>
        </w:rPr>
      </w:pPr>
      <w:r>
        <w:rPr>
          <w:color w:val="000000"/>
          <w:spacing w:val="0"/>
          <w:w w:val="100"/>
          <w:position w:val="0"/>
          <w:sz w:val="22"/>
          <w:szCs w:val="22"/>
        </w:rPr>
        <w:t>普华永道中天审字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4"/>
          <w:szCs w:val="24"/>
        </w:rPr>
        <w:t>10102</w:t>
      </w:r>
      <w:r>
        <w:rPr>
          <w:color w:val="000000"/>
          <w:spacing w:val="0"/>
          <w:w w:val="100"/>
          <w:position w:val="0"/>
          <w:sz w:val="22"/>
          <w:szCs w:val="22"/>
        </w:rPr>
        <w:t xml:space="preserve">号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第四页，共七页</w:t>
      </w:r>
      <w:r>
        <w:rPr>
          <w:rFonts w:ascii="Times New Roman" w:eastAsia="Times New Roman" w:hAnsi="Times New Roman" w:cs="Times New Roman"/>
          <w:color w:val="000000"/>
          <w:spacing w:val="0"/>
          <w:w w:val="100"/>
          <w:position w:val="0"/>
          <w:sz w:val="24"/>
          <w:szCs w:val="24"/>
        </w:rPr>
        <w:t>）</w:t>
      </w:r>
    </w:p>
    <w:p>
      <w:pPr>
        <w:pStyle w:val="Style27"/>
        <w:keepNext w:val="0"/>
        <w:keepLines w:val="0"/>
        <w:widowControl w:val="0"/>
        <w:shd w:val="clear" w:color="auto" w:fill="auto"/>
        <w:bidi w:val="0"/>
        <w:spacing w:before="0" w:after="0" w:line="331" w:lineRule="exact"/>
        <w:ind w:left="562" w:right="0" w:firstLine="0"/>
        <w:jc w:val="left"/>
        <w:rPr>
          <w:sz w:val="26"/>
          <w:szCs w:val="26"/>
        </w:rPr>
      </w:pPr>
      <w:r>
        <w:rPr>
          <w:b/>
          <w:bCs/>
          <w:color w:val="000000"/>
          <w:spacing w:val="0"/>
          <w:w w:val="100"/>
          <w:position w:val="0"/>
          <w:sz w:val="22"/>
          <w:szCs w:val="22"/>
        </w:rPr>
        <w:t>三、关键审计事项</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2"/>
          <w:szCs w:val="22"/>
        </w:rPr>
        <w:t>续</w:t>
      </w:r>
      <w:r>
        <w:rPr>
          <w:b/>
          <w:bCs/>
          <w:color w:val="000000"/>
          <w:spacing w:val="0"/>
          <w:w w:val="100"/>
          <w:position w:val="0"/>
          <w:sz w:val="26"/>
          <w:szCs w:val="26"/>
        </w:rPr>
        <w:t>）</w:t>
      </w:r>
    </w:p>
    <w:tbl>
      <w:tblPr>
        <w:tblOverlap w:val="never"/>
        <w:jc w:val="center"/>
        <w:tblLayout w:type="fixed"/>
      </w:tblPr>
      <w:tblGrid>
        <w:gridCol w:w="4114"/>
        <w:gridCol w:w="4800"/>
      </w:tblGrid>
      <w:tr>
        <w:trPr>
          <w:trHeight w:val="3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关键审计事项</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我们在审计中如何应对关键审计事项</w:t>
            </w:r>
          </w:p>
        </w:tc>
      </w:tr>
      <w:tr>
        <w:trPr>
          <w:trHeight w:val="5419"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340" w:line="361"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二</w:t>
            </w:r>
            <w:r>
              <w:rPr>
                <w:color w:val="000000"/>
                <w:spacing w:val="0"/>
                <w:w w:val="100"/>
                <w:position w:val="0"/>
                <w:sz w:val="24"/>
                <w:szCs w:val="24"/>
              </w:rPr>
              <w:t>）</w:t>
            </w:r>
            <w:r>
              <w:rPr>
                <w:color w:val="000000"/>
                <w:spacing w:val="0"/>
                <w:w w:val="100"/>
                <w:position w:val="0"/>
                <w:sz w:val="22"/>
                <w:szCs w:val="22"/>
              </w:rPr>
              <w:t>应收账款坏账准备的估计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r>
              <w:rPr>
                <w:color w:val="000000"/>
                <w:spacing w:val="0"/>
                <w:w w:val="100"/>
                <w:position w:val="0"/>
                <w:sz w:val="24"/>
                <w:szCs w:val="24"/>
              </w:rPr>
              <w:t>）</w:t>
            </w:r>
          </w:p>
          <w:p>
            <w:pPr>
              <w:pStyle w:val="Style23"/>
              <w:keepNext w:val="0"/>
              <w:keepLines w:val="0"/>
              <w:widowControl w:val="0"/>
              <w:shd w:val="clear" w:color="auto" w:fill="auto"/>
              <w:bidi w:val="0"/>
              <w:spacing w:before="0" w:after="340" w:line="361" w:lineRule="exact"/>
              <w:ind w:left="0" w:right="0" w:firstLine="0"/>
              <w:jc w:val="both"/>
              <w:rPr>
                <w:sz w:val="22"/>
                <w:szCs w:val="22"/>
              </w:rPr>
            </w:pPr>
            <w:r>
              <w:rPr>
                <w:color w:val="000000"/>
                <w:spacing w:val="0"/>
                <w:w w:val="100"/>
                <w:position w:val="0"/>
                <w:sz w:val="22"/>
                <w:szCs w:val="22"/>
              </w:rPr>
              <w:t>在确定预期信用损失率时，青港国际 公司使用内部历史信用损失经验等数 据，并结合当前状况和前瞻性信息对 历史数据进行调整。在考虑前瞻性信 息时，青港国际公司考虑了不同的宏 观经济情景及重要的宏观经济假设和 参数，还考虑了新冠肺炎疫情引发的 不确定性对相关假设和参数的影响。</w:t>
            </w:r>
          </w:p>
          <w:p>
            <w:pPr>
              <w:pStyle w:val="Style23"/>
              <w:keepNext w:val="0"/>
              <w:keepLines w:val="0"/>
              <w:widowControl w:val="0"/>
              <w:shd w:val="clear" w:color="auto" w:fill="auto"/>
              <w:bidi w:val="0"/>
              <w:spacing w:before="0" w:after="340" w:line="362" w:lineRule="exact"/>
              <w:ind w:left="0" w:right="0" w:firstLine="0"/>
              <w:jc w:val="both"/>
              <w:rPr>
                <w:sz w:val="22"/>
                <w:szCs w:val="22"/>
              </w:rPr>
            </w:pPr>
            <w:r>
              <w:rPr>
                <w:color w:val="000000"/>
                <w:spacing w:val="0"/>
                <w:w w:val="100"/>
                <w:position w:val="0"/>
                <w:sz w:val="22"/>
                <w:szCs w:val="22"/>
              </w:rPr>
              <w:t>考虑应收账款金额重大，且青港国际 公司在计提应收账款坏账准备时作出 了重大估计和判断，因此我们将其作 为关键审计事项。</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700" w:after="360" w:line="360" w:lineRule="exact"/>
              <w:ind w:left="0" w:right="0" w:firstLine="0"/>
              <w:jc w:val="both"/>
              <w:rPr>
                <w:sz w:val="22"/>
                <w:szCs w:val="22"/>
              </w:rPr>
            </w:pPr>
            <w:r>
              <w:rPr>
                <w:color w:val="000000"/>
                <w:spacing w:val="0"/>
                <w:w w:val="100"/>
                <w:position w:val="0"/>
                <w:sz w:val="22"/>
                <w:szCs w:val="22"/>
              </w:rPr>
              <w:t>在抽样的基础上，对应收账款余额执行了函 证程序；通过核对作业单据、发票等支持性 记录文件检查了应收账款账龄的准确性；检 查应收账款期后的回收情况。</w:t>
            </w:r>
          </w:p>
          <w:p>
            <w:pPr>
              <w:pStyle w:val="Style23"/>
              <w:keepNext w:val="0"/>
              <w:keepLines w:val="0"/>
              <w:widowControl w:val="0"/>
              <w:shd w:val="clear" w:color="auto" w:fill="auto"/>
              <w:bidi w:val="0"/>
              <w:spacing w:before="0" w:after="0" w:line="360" w:lineRule="exact"/>
              <w:ind w:left="0" w:right="0" w:firstLine="0"/>
              <w:jc w:val="both"/>
              <w:rPr>
                <w:sz w:val="22"/>
                <w:szCs w:val="22"/>
              </w:rPr>
            </w:pPr>
            <w:r>
              <w:rPr>
                <w:color w:val="000000"/>
                <w:spacing w:val="0"/>
                <w:w w:val="100"/>
                <w:position w:val="0"/>
                <w:sz w:val="22"/>
                <w:szCs w:val="22"/>
              </w:rPr>
              <w:t>我们发现，相关证据能够支持管理层计提应 收账款坏账准备的判断和估计。</w:t>
            </w:r>
          </w:p>
        </w:tc>
      </w:tr>
    </w:tbl>
    <w:p>
      <w:pPr>
        <w:widowControl w:val="0"/>
        <w:spacing w:after="559" w:line="1" w:lineRule="exact"/>
      </w:pPr>
    </w:p>
    <w:p>
      <w:pPr>
        <w:pStyle w:val="Style20"/>
        <w:keepNext/>
        <w:keepLines/>
        <w:widowControl w:val="0"/>
        <w:shd w:val="clear" w:color="auto" w:fill="auto"/>
        <w:bidi w:val="0"/>
        <w:spacing w:before="0" w:after="0" w:line="365" w:lineRule="exact"/>
        <w:ind w:left="0" w:right="0" w:firstLine="1000"/>
        <w:jc w:val="left"/>
      </w:pPr>
      <w:bookmarkStart w:id="708" w:name="bookmark708"/>
      <w:bookmarkStart w:id="709" w:name="bookmark709"/>
      <w:bookmarkStart w:id="710" w:name="bookmark710"/>
      <w:bookmarkStart w:id="711" w:name="bookmark711"/>
      <w:r>
        <w:rPr>
          <w:color w:val="000000"/>
          <w:spacing w:val="0"/>
          <w:w w:val="100"/>
          <w:position w:val="0"/>
        </w:rPr>
        <w:t>四</w:t>
      </w:r>
      <w:bookmarkEnd w:id="710"/>
      <w:r>
        <w:rPr>
          <w:color w:val="000000"/>
          <w:spacing w:val="0"/>
          <w:w w:val="100"/>
          <w:position w:val="0"/>
        </w:rPr>
        <w:t>、其他信息</w:t>
      </w:r>
      <w:bookmarkEnd w:id="708"/>
      <w:bookmarkEnd w:id="709"/>
      <w:bookmarkEnd w:id="711"/>
    </w:p>
    <w:p>
      <w:pPr>
        <w:pStyle w:val="Style2"/>
        <w:keepNext w:val="0"/>
        <w:keepLines w:val="0"/>
        <w:widowControl w:val="0"/>
        <w:shd w:val="clear" w:color="auto" w:fill="auto"/>
        <w:bidi w:val="0"/>
        <w:spacing w:before="0" w:after="360" w:line="365" w:lineRule="exact"/>
        <w:ind w:left="420" w:right="0" w:firstLine="580"/>
        <w:jc w:val="both"/>
      </w:pPr>
      <w:r>
        <w:rPr>
          <w:color w:val="000000"/>
          <w:spacing w:val="0"/>
          <w:w w:val="100"/>
          <w:position w:val="0"/>
        </w:rPr>
        <w:t>青港国际公司管理层对其他信息负责。其他信息包括青港国际公司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年年度 报告中涵盖的信息，但不包括财务报表和我们的审计报告。</w:t>
      </w:r>
    </w:p>
    <w:p>
      <w:pPr>
        <w:pStyle w:val="Style2"/>
        <w:keepNext w:val="0"/>
        <w:keepLines w:val="0"/>
        <w:widowControl w:val="0"/>
        <w:shd w:val="clear" w:color="auto" w:fill="auto"/>
        <w:bidi w:val="0"/>
        <w:spacing w:before="0" w:after="360" w:line="360" w:lineRule="exact"/>
        <w:ind w:left="420" w:right="0" w:firstLine="580"/>
        <w:jc w:val="both"/>
      </w:pPr>
      <w:r>
        <w:rPr>
          <w:color w:val="000000"/>
          <w:spacing w:val="0"/>
          <w:w w:val="100"/>
          <w:position w:val="0"/>
        </w:rPr>
        <w:t>我们对财务报表发表的审计意见不涵盖其他信息，我们也不对其他信息发表任何 形式的鉴证结论。</w:t>
      </w:r>
    </w:p>
    <w:p>
      <w:pPr>
        <w:pStyle w:val="Style2"/>
        <w:keepNext w:val="0"/>
        <w:keepLines w:val="0"/>
        <w:widowControl w:val="0"/>
        <w:shd w:val="clear" w:color="auto" w:fill="auto"/>
        <w:bidi w:val="0"/>
        <w:spacing w:before="0" w:after="360" w:line="362" w:lineRule="exact"/>
        <w:ind w:left="420" w:right="0" w:firstLine="580"/>
        <w:jc w:val="both"/>
        <w:sectPr>
          <w:headerReference w:type="default" r:id="rId21"/>
          <w:footerReference w:type="default" r:id="rId22"/>
          <w:footnotePr>
            <w:pos w:val="pageBottom"/>
            <w:numFmt w:val="decimal"/>
            <w:numRestart w:val="continuous"/>
          </w:footnotePr>
          <w:pgSz w:w="11900" w:h="16840"/>
          <w:pgMar w:top="1364" w:right="966" w:bottom="1417" w:left="959" w:header="0" w:footer="3" w:gutter="0"/>
          <w:cols w:space="720"/>
          <w:noEndnote/>
          <w:rtlGutter w:val="0"/>
          <w:docGrid w:linePitch="360"/>
        </w:sectPr>
      </w:pPr>
      <w:r>
        <w:rPr>
          <w:color w:val="000000"/>
          <w:spacing w:val="0"/>
          <w:w w:val="100"/>
          <w:position w:val="0"/>
        </w:rPr>
        <w:t>结合我们对财务报表的审计，我们的责任是阅读其他信息，在此过程中，考虑其 他信息是否与财务报表或我们在审计过程中了解到的情况存在重大不一致或者似乎存 在重大错报。基于我们已经执行的工作，如果我们确定其他信息存在重大错报，我们 应当报告该事实。在这方面，我们无任何事项需要报告。</w:t>
      </w:r>
    </w:p>
    <w:p>
      <w:pPr>
        <w:pStyle w:val="Style2"/>
        <w:keepNext w:val="0"/>
        <w:keepLines w:val="0"/>
        <w:widowControl w:val="0"/>
        <w:shd w:val="clear" w:color="auto" w:fill="auto"/>
        <w:bidi w:val="0"/>
        <w:spacing w:before="0" w:after="80" w:line="360" w:lineRule="exact"/>
        <w:ind w:left="0" w:right="580" w:firstLine="0"/>
        <w:jc w:val="right"/>
      </w:pPr>
      <w:r>
        <w:rPr>
          <w:color w:val="000000"/>
          <w:spacing w:val="0"/>
          <w:w w:val="100"/>
          <w:position w:val="0"/>
        </w:rPr>
        <w:t>普华永道中天审字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10102</w:t>
      </w:r>
      <w:r>
        <w:rPr>
          <w:color w:val="000000"/>
          <w:spacing w:val="0"/>
          <w:w w:val="100"/>
          <w:position w:val="0"/>
        </w:rPr>
        <w:t>号</w:t>
      </w:r>
    </w:p>
    <w:p>
      <w:pPr>
        <w:pStyle w:val="Style2"/>
        <w:keepNext w:val="0"/>
        <w:keepLines w:val="0"/>
        <w:widowControl w:val="0"/>
        <w:shd w:val="clear" w:color="auto" w:fill="auto"/>
        <w:bidi w:val="0"/>
        <w:spacing w:before="0" w:after="240" w:line="314" w:lineRule="auto"/>
        <w:ind w:left="0" w:right="580" w:firstLine="0"/>
        <w:jc w:val="righ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第五页，共七页</w:t>
      </w:r>
      <w:r>
        <w:rPr>
          <w:rFonts w:ascii="Times New Roman" w:eastAsia="Times New Roman" w:hAnsi="Times New Roman" w:cs="Times New Roman"/>
          <w:color w:val="000000"/>
          <w:spacing w:val="0"/>
          <w:w w:val="100"/>
          <w:position w:val="0"/>
          <w:sz w:val="24"/>
          <w:szCs w:val="24"/>
        </w:rPr>
        <w:t>）</w:t>
      </w:r>
    </w:p>
    <w:p>
      <w:pPr>
        <w:pStyle w:val="Style20"/>
        <w:keepNext/>
        <w:keepLines/>
        <w:widowControl w:val="0"/>
        <w:shd w:val="clear" w:color="auto" w:fill="auto"/>
        <w:tabs>
          <w:tab w:pos="1578" w:val="left"/>
        </w:tabs>
        <w:bidi w:val="0"/>
        <w:spacing w:before="0" w:after="0" w:line="360" w:lineRule="exact"/>
        <w:ind w:left="0" w:right="0" w:firstLine="1000"/>
        <w:jc w:val="both"/>
      </w:pPr>
      <w:bookmarkStart w:id="712" w:name="bookmark712"/>
      <w:bookmarkStart w:id="713" w:name="bookmark713"/>
      <w:bookmarkStart w:id="714" w:name="bookmark714"/>
      <w:bookmarkStart w:id="715" w:name="bookmark715"/>
      <w:r>
        <w:rPr>
          <w:color w:val="000000"/>
          <w:spacing w:val="0"/>
          <w:w w:val="100"/>
          <w:position w:val="0"/>
        </w:rPr>
        <w:t>五</w:t>
      </w:r>
      <w:bookmarkEnd w:id="714"/>
      <w:r>
        <w:rPr>
          <w:color w:val="000000"/>
          <w:spacing w:val="0"/>
          <w:w w:val="100"/>
          <w:position w:val="0"/>
        </w:rPr>
        <w:t>、</w:t>
        <w:tab/>
        <w:t>管理层和审计委员会对财务报表的责任</w:t>
      </w:r>
      <w:bookmarkEnd w:id="712"/>
      <w:bookmarkEnd w:id="713"/>
      <w:bookmarkEnd w:id="715"/>
    </w:p>
    <w:p>
      <w:pPr>
        <w:pStyle w:val="Style2"/>
        <w:keepNext w:val="0"/>
        <w:keepLines w:val="0"/>
        <w:widowControl w:val="0"/>
        <w:shd w:val="clear" w:color="auto" w:fill="auto"/>
        <w:bidi w:val="0"/>
        <w:spacing w:before="0" w:after="360" w:line="360" w:lineRule="exact"/>
        <w:ind w:left="420" w:right="0" w:firstLine="580"/>
        <w:jc w:val="both"/>
      </w:pPr>
      <w:r>
        <w:rPr>
          <w:color w:val="000000"/>
          <w:spacing w:val="0"/>
          <w:w w:val="100"/>
          <w:position w:val="0"/>
        </w:rPr>
        <w:t>青港国际公司管理层负责按照企业会计准则的规定编制财务报表，使其实现公允 反映，并设计、执行和维护必要的内部控制，以使财务报表不存在由于舞弊或错误导 致的重大错报。</w:t>
      </w:r>
    </w:p>
    <w:p>
      <w:pPr>
        <w:pStyle w:val="Style2"/>
        <w:keepNext w:val="0"/>
        <w:keepLines w:val="0"/>
        <w:widowControl w:val="0"/>
        <w:shd w:val="clear" w:color="auto" w:fill="auto"/>
        <w:bidi w:val="0"/>
        <w:spacing w:before="0" w:after="360" w:line="360" w:lineRule="exact"/>
        <w:ind w:left="420" w:right="0" w:firstLine="580"/>
        <w:jc w:val="both"/>
      </w:pPr>
      <w:r>
        <w:rPr>
          <w:color w:val="000000"/>
          <w:spacing w:val="0"/>
          <w:w w:val="100"/>
          <w:position w:val="0"/>
        </w:rPr>
        <w:t>在编制财务报表时，管理层负责评估青港国际公司的持续经营能力，披露与持续 经营相关的事项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如适用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，并运用持续经营假设，除非管理层计划清算青港国际公司、 终止运营或别无其他现实的选择。</w:t>
      </w:r>
    </w:p>
    <w:p>
      <w:pPr>
        <w:pStyle w:val="Style2"/>
        <w:keepNext w:val="0"/>
        <w:keepLines w:val="0"/>
        <w:widowControl w:val="0"/>
        <w:shd w:val="clear" w:color="auto" w:fill="auto"/>
        <w:bidi w:val="0"/>
        <w:spacing w:before="0" w:after="360" w:line="360" w:lineRule="exact"/>
        <w:ind w:left="0" w:right="0" w:firstLine="1000"/>
        <w:jc w:val="both"/>
      </w:pPr>
      <w:r>
        <w:rPr>
          <w:color w:val="000000"/>
          <w:spacing w:val="0"/>
          <w:w w:val="100"/>
          <w:position w:val="0"/>
        </w:rPr>
        <w:t>审计委员会负责监督青港国际公司的财务报告过程。</w:t>
      </w:r>
    </w:p>
    <w:p>
      <w:pPr>
        <w:pStyle w:val="Style20"/>
        <w:keepNext/>
        <w:keepLines/>
        <w:widowControl w:val="0"/>
        <w:shd w:val="clear" w:color="auto" w:fill="auto"/>
        <w:tabs>
          <w:tab w:pos="1578" w:val="left"/>
        </w:tabs>
        <w:bidi w:val="0"/>
        <w:spacing w:before="0" w:after="0" w:line="360" w:lineRule="exact"/>
        <w:ind w:left="0" w:right="0" w:firstLine="1000"/>
        <w:jc w:val="both"/>
      </w:pPr>
      <w:bookmarkStart w:id="716" w:name="bookmark716"/>
      <w:bookmarkStart w:id="717" w:name="bookmark717"/>
      <w:bookmarkStart w:id="718" w:name="bookmark718"/>
      <w:bookmarkStart w:id="719" w:name="bookmark719"/>
      <w:r>
        <w:rPr>
          <w:color w:val="000000"/>
          <w:spacing w:val="0"/>
          <w:w w:val="100"/>
          <w:position w:val="0"/>
        </w:rPr>
        <w:t>六</w:t>
      </w:r>
      <w:bookmarkEnd w:id="718"/>
      <w:r>
        <w:rPr>
          <w:color w:val="000000"/>
          <w:spacing w:val="0"/>
          <w:w w:val="100"/>
          <w:position w:val="0"/>
        </w:rPr>
        <w:t>、</w:t>
        <w:tab/>
        <w:t>注册会计师对财务报表审计的责任</w:t>
      </w:r>
      <w:bookmarkEnd w:id="716"/>
      <w:bookmarkEnd w:id="717"/>
      <w:bookmarkEnd w:id="719"/>
    </w:p>
    <w:p>
      <w:pPr>
        <w:pStyle w:val="Style2"/>
        <w:keepNext w:val="0"/>
        <w:keepLines w:val="0"/>
        <w:widowControl w:val="0"/>
        <w:shd w:val="clear" w:color="auto" w:fill="auto"/>
        <w:bidi w:val="0"/>
        <w:spacing w:before="0" w:after="360" w:line="360" w:lineRule="exact"/>
        <w:ind w:left="420" w:right="0" w:firstLine="580"/>
        <w:jc w:val="both"/>
      </w:pPr>
      <w:r>
        <w:rPr>
          <w:color w:val="000000"/>
          <w:spacing w:val="0"/>
          <w:w w:val="100"/>
          <w:position w:val="0"/>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2"/>
        <w:keepNext w:val="0"/>
        <w:keepLines w:val="0"/>
        <w:widowControl w:val="0"/>
        <w:shd w:val="clear" w:color="auto" w:fill="auto"/>
        <w:bidi w:val="0"/>
        <w:spacing w:before="0" w:after="360" w:line="360" w:lineRule="exact"/>
        <w:ind w:left="420" w:right="0" w:firstLine="580"/>
        <w:jc w:val="both"/>
      </w:pPr>
      <w:r>
        <w:rPr>
          <w:color w:val="000000"/>
          <w:spacing w:val="0"/>
          <w:w w:val="100"/>
          <w:position w:val="0"/>
        </w:rPr>
        <w:t>在按照审计准则执行审计工作的过程中，我们运用职业判断，并保持职业怀疑。 同时，我们也执行以下工作：</w:t>
      </w:r>
    </w:p>
    <w:p>
      <w:pPr>
        <w:pStyle w:val="Style2"/>
        <w:keepNext w:val="0"/>
        <w:keepLines w:val="0"/>
        <w:widowControl w:val="0"/>
        <w:shd w:val="clear" w:color="auto" w:fill="auto"/>
        <w:bidi w:val="0"/>
        <w:spacing w:before="0" w:after="360" w:line="349" w:lineRule="exact"/>
        <w:ind w:left="420" w:right="0" w:firstLine="480"/>
        <w:jc w:val="both"/>
        <w:sectPr>
          <w:footnotePr>
            <w:pos w:val="pageBottom"/>
            <w:numFmt w:val="decimal"/>
            <w:numRestart w:val="continuous"/>
          </w:footnotePr>
          <w:pgSz w:w="11900" w:h="16840"/>
          <w:pgMar w:top="1354" w:right="946" w:bottom="1354" w:left="98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w:t>
      </w:r>
      <w:r>
        <w:rPr>
          <w:color w:val="000000"/>
          <w:spacing w:val="0"/>
          <w:w w:val="100"/>
          <w:position w:val="0"/>
          <w:sz w:val="24"/>
          <w:szCs w:val="24"/>
        </w:rPr>
        <w:t>）</w:t>
      </w:r>
      <w:r>
        <w:rPr>
          <w:color w:val="000000"/>
          <w:spacing w:val="0"/>
          <w:w w:val="100"/>
          <w:position w:val="0"/>
        </w:rPr>
        <w:t>识别和评估由于舞弊或错误导致的财务报表重大错报风险；设计和实施审计 程序以应对这些风险，并获取充分、适当的审计证据，作为发表审计意见的基础。由 于舞弊可能涉及串通、伪造、故意遗漏、虚假陈述或凌驾于内部控制之上，未能发现 由于舞弊导致的重大错报的风险高于未能发现由于错误导致的重大错报的风险。</w:t>
      </w:r>
    </w:p>
    <w:p>
      <w:pPr>
        <w:pStyle w:val="Style2"/>
        <w:keepNext w:val="0"/>
        <w:keepLines w:val="0"/>
        <w:widowControl w:val="0"/>
        <w:shd w:val="clear" w:color="auto" w:fill="auto"/>
        <w:bidi w:val="0"/>
        <w:spacing w:before="0" w:after="40" w:line="240" w:lineRule="auto"/>
        <w:ind w:left="0" w:right="580" w:firstLine="0"/>
        <w:jc w:val="right"/>
      </w:pPr>
      <w:r>
        <w:rPr>
          <w:color w:val="000000"/>
          <w:spacing w:val="0"/>
          <w:w w:val="100"/>
          <w:position w:val="0"/>
        </w:rPr>
        <w:t>普华永道中天审字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10102</w:t>
      </w:r>
      <w:r>
        <w:rPr>
          <w:color w:val="000000"/>
          <w:spacing w:val="0"/>
          <w:w w:val="100"/>
          <w:position w:val="0"/>
        </w:rPr>
        <w:t>号</w:t>
      </w:r>
    </w:p>
    <w:p>
      <w:pPr>
        <w:pStyle w:val="Style2"/>
        <w:keepNext w:val="0"/>
        <w:keepLines w:val="0"/>
        <w:widowControl w:val="0"/>
        <w:shd w:val="clear" w:color="auto" w:fill="auto"/>
        <w:bidi w:val="0"/>
        <w:spacing w:before="0" w:after="580" w:line="240" w:lineRule="auto"/>
        <w:ind w:left="0" w:right="580" w:firstLine="0"/>
        <w:jc w:val="righ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第六页，共七页</w:t>
      </w:r>
      <w:r>
        <w:rPr>
          <w:rFonts w:ascii="Times New Roman" w:eastAsia="Times New Roman" w:hAnsi="Times New Roman" w:cs="Times New Roman"/>
          <w:color w:val="000000"/>
          <w:spacing w:val="0"/>
          <w:w w:val="100"/>
          <w:position w:val="0"/>
          <w:sz w:val="24"/>
          <w:szCs w:val="24"/>
        </w:rPr>
        <w:t>）</w:t>
      </w:r>
    </w:p>
    <w:p>
      <w:pPr>
        <w:pStyle w:val="Style20"/>
        <w:keepNext/>
        <w:keepLines/>
        <w:widowControl w:val="0"/>
        <w:shd w:val="clear" w:color="auto" w:fill="auto"/>
        <w:bidi w:val="0"/>
        <w:spacing w:before="0" w:after="360" w:line="361" w:lineRule="exact"/>
        <w:ind w:left="0" w:right="0" w:firstLine="900"/>
        <w:jc w:val="both"/>
        <w:rPr>
          <w:sz w:val="26"/>
          <w:szCs w:val="26"/>
        </w:rPr>
      </w:pPr>
      <w:bookmarkStart w:id="720" w:name="bookmark720"/>
      <w:bookmarkStart w:id="721" w:name="bookmark721"/>
      <w:bookmarkStart w:id="722" w:name="bookmark722"/>
      <w:bookmarkStart w:id="723" w:name="bookmark723"/>
      <w:r>
        <w:rPr>
          <w:color w:val="000000"/>
          <w:spacing w:val="0"/>
          <w:w w:val="100"/>
          <w:position w:val="0"/>
          <w:sz w:val="22"/>
          <w:szCs w:val="22"/>
        </w:rPr>
        <w:t>六</w:t>
      </w:r>
      <w:bookmarkEnd w:id="722"/>
      <w:r>
        <w:rPr>
          <w:color w:val="000000"/>
          <w:spacing w:val="0"/>
          <w:w w:val="100"/>
          <w:position w:val="0"/>
          <w:sz w:val="22"/>
          <w:szCs w:val="22"/>
        </w:rPr>
        <w:t>、注册会计师对财务报表审计的责任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r>
        <w:rPr>
          <w:color w:val="000000"/>
          <w:spacing w:val="0"/>
          <w:w w:val="100"/>
          <w:position w:val="0"/>
          <w:sz w:val="26"/>
          <w:szCs w:val="26"/>
        </w:rPr>
        <w:t>）</w:t>
      </w:r>
      <w:bookmarkEnd w:id="720"/>
      <w:bookmarkEnd w:id="721"/>
      <w:bookmarkEnd w:id="723"/>
    </w:p>
    <w:p>
      <w:pPr>
        <w:pStyle w:val="Style2"/>
        <w:keepNext w:val="0"/>
        <w:keepLines w:val="0"/>
        <w:widowControl w:val="0"/>
        <w:shd w:val="clear" w:color="auto" w:fill="auto"/>
        <w:tabs>
          <w:tab w:pos="1484" w:val="left"/>
        </w:tabs>
        <w:bidi w:val="0"/>
        <w:spacing w:before="0" w:after="360" w:line="361" w:lineRule="exact"/>
        <w:ind w:left="0" w:right="0" w:firstLine="900"/>
        <w:jc w:val="both"/>
      </w:pPr>
      <w:bookmarkStart w:id="724" w:name="bookmark724"/>
      <w:r>
        <w:rPr>
          <w:rFonts w:ascii="Times New Roman" w:eastAsia="Times New Roman" w:hAnsi="Times New Roman" w:cs="Times New Roman"/>
          <w:color w:val="000000"/>
          <w:spacing w:val="0"/>
          <w:w w:val="100"/>
          <w:position w:val="0"/>
          <w:sz w:val="24"/>
          <w:szCs w:val="24"/>
        </w:rPr>
        <w:t>（</w:t>
      </w:r>
      <w:bookmarkEnd w:id="724"/>
      <w:r>
        <w:rPr>
          <w:color w:val="000000"/>
          <w:spacing w:val="0"/>
          <w:w w:val="100"/>
          <w:position w:val="0"/>
        </w:rPr>
        <w:t>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了解与审计相关的内部控制，以设计恰当的审计程序。</w:t>
      </w:r>
    </w:p>
    <w:p>
      <w:pPr>
        <w:pStyle w:val="Style2"/>
        <w:keepNext w:val="0"/>
        <w:keepLines w:val="0"/>
        <w:widowControl w:val="0"/>
        <w:shd w:val="clear" w:color="auto" w:fill="auto"/>
        <w:tabs>
          <w:tab w:pos="1484" w:val="left"/>
        </w:tabs>
        <w:bidi w:val="0"/>
        <w:spacing w:before="0" w:after="360" w:line="361" w:lineRule="exact"/>
        <w:ind w:left="0" w:right="0" w:firstLine="900"/>
        <w:jc w:val="both"/>
      </w:pPr>
      <w:bookmarkStart w:id="725" w:name="bookmark725"/>
      <w:r>
        <w:rPr>
          <w:rFonts w:ascii="Times New Roman" w:eastAsia="Times New Roman" w:hAnsi="Times New Roman" w:cs="Times New Roman"/>
          <w:color w:val="000000"/>
          <w:spacing w:val="0"/>
          <w:w w:val="100"/>
          <w:position w:val="0"/>
          <w:sz w:val="24"/>
          <w:szCs w:val="24"/>
        </w:rPr>
        <w:t>（</w:t>
      </w:r>
      <w:bookmarkEnd w:id="725"/>
      <w:r>
        <w:rPr>
          <w:color w:val="000000"/>
          <w:spacing w:val="0"/>
          <w:w w:val="100"/>
          <w:position w:val="0"/>
        </w:rPr>
        <w:t>三</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评价管理层选用会计政策的恰当性和作出会计估计及相关披露的合理性。</w:t>
      </w:r>
    </w:p>
    <w:p>
      <w:pPr>
        <w:pStyle w:val="Style2"/>
        <w:keepNext w:val="0"/>
        <w:keepLines w:val="0"/>
        <w:widowControl w:val="0"/>
        <w:shd w:val="clear" w:color="auto" w:fill="auto"/>
        <w:tabs>
          <w:tab w:pos="1470" w:val="left"/>
        </w:tabs>
        <w:bidi w:val="0"/>
        <w:spacing w:before="0" w:after="360" w:line="361" w:lineRule="exact"/>
        <w:ind w:left="420" w:right="0" w:firstLine="520"/>
        <w:jc w:val="both"/>
      </w:pPr>
      <w:bookmarkStart w:id="726" w:name="bookmark726"/>
      <w:r>
        <w:rPr>
          <w:rFonts w:ascii="Times New Roman" w:eastAsia="Times New Roman" w:hAnsi="Times New Roman" w:cs="Times New Roman"/>
          <w:color w:val="000000"/>
          <w:spacing w:val="0"/>
          <w:w w:val="100"/>
          <w:position w:val="0"/>
          <w:sz w:val="24"/>
          <w:szCs w:val="24"/>
        </w:rPr>
        <w:t>（</w:t>
      </w:r>
      <w:bookmarkEnd w:id="726"/>
      <w:r>
        <w:rPr>
          <w:color w:val="000000"/>
          <w:spacing w:val="0"/>
          <w:w w:val="100"/>
          <w:position w:val="0"/>
        </w:rPr>
        <w:t>四</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对管理层使用持续经营假设的恰当性得出结论。同时，根据获取的审计证据， 就可能导致对青港国际公司持续经营能力产生重大疑虑的事项或情况是否存在重大不 确定性得出结论。如果我们得出结论认为存在重大不确定性，审计准则要求我们在审 计报告中提请报表使用者注意财务报表中的相关披露；如果披露不充分，我们应当发 表非无保留意见。我们的结论基于截至审计报告日可获得的信息。然而，未来的事项 或情况可能导致青港国际公司不能持续经营。</w:t>
      </w:r>
    </w:p>
    <w:p>
      <w:pPr>
        <w:pStyle w:val="Style2"/>
        <w:keepNext w:val="0"/>
        <w:keepLines w:val="0"/>
        <w:widowControl w:val="0"/>
        <w:shd w:val="clear" w:color="auto" w:fill="auto"/>
        <w:bidi w:val="0"/>
        <w:spacing w:before="0" w:after="360" w:line="365" w:lineRule="exact"/>
        <w:ind w:left="420" w:right="0" w:firstLine="520"/>
        <w:jc w:val="both"/>
      </w:pPr>
      <w:bookmarkStart w:id="727" w:name="bookmark727"/>
      <w:r>
        <w:rPr>
          <w:rFonts w:ascii="Times New Roman" w:eastAsia="Times New Roman" w:hAnsi="Times New Roman" w:cs="Times New Roman"/>
          <w:color w:val="000000"/>
          <w:spacing w:val="0"/>
          <w:w w:val="100"/>
          <w:position w:val="0"/>
          <w:sz w:val="24"/>
          <w:szCs w:val="24"/>
        </w:rPr>
        <w:t>（</w:t>
      </w:r>
      <w:bookmarkEnd w:id="727"/>
      <w:r>
        <w:rPr>
          <w:color w:val="000000"/>
          <w:spacing w:val="0"/>
          <w:w w:val="100"/>
          <w:position w:val="0"/>
        </w:rPr>
        <w:t>五</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评价财务报表的总体列报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包括披露</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、结构和内容，并评价财务报表是否公 允反映相关交易和事项。</w:t>
      </w:r>
    </w:p>
    <w:p>
      <w:pPr>
        <w:pStyle w:val="Style2"/>
        <w:keepNext w:val="0"/>
        <w:keepLines w:val="0"/>
        <w:widowControl w:val="0"/>
        <w:shd w:val="clear" w:color="auto" w:fill="auto"/>
        <w:tabs>
          <w:tab w:pos="1465" w:val="left"/>
        </w:tabs>
        <w:bidi w:val="0"/>
        <w:spacing w:before="0" w:after="360" w:line="358" w:lineRule="exact"/>
        <w:ind w:left="420" w:right="0" w:firstLine="520"/>
        <w:jc w:val="both"/>
      </w:pPr>
      <w:bookmarkStart w:id="728" w:name="bookmark728"/>
      <w:r>
        <w:rPr>
          <w:rFonts w:ascii="Times New Roman" w:eastAsia="Times New Roman" w:hAnsi="Times New Roman" w:cs="Times New Roman"/>
          <w:color w:val="000000"/>
          <w:spacing w:val="0"/>
          <w:w w:val="100"/>
          <w:position w:val="0"/>
          <w:sz w:val="24"/>
          <w:szCs w:val="24"/>
        </w:rPr>
        <w:t>（</w:t>
      </w:r>
      <w:bookmarkEnd w:id="728"/>
      <w:r>
        <w:rPr>
          <w:color w:val="000000"/>
          <w:spacing w:val="0"/>
          <w:w w:val="100"/>
          <w:position w:val="0"/>
        </w:rPr>
        <w:t>六</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b/>
      </w:r>
      <w:r>
        <w:rPr>
          <w:color w:val="000000"/>
          <w:spacing w:val="0"/>
          <w:w w:val="100"/>
          <w:position w:val="0"/>
        </w:rPr>
        <w:t>就青港国际公司中实体或业务活动的财务信息获取充分、适当的审计证据， 以对合并财务报表发表审计意见。我们负责指导、监督和执行集团审计，并对审计意 见承担全部责任。</w:t>
      </w:r>
    </w:p>
    <w:p>
      <w:pPr>
        <w:pStyle w:val="Style2"/>
        <w:keepNext w:val="0"/>
        <w:keepLines w:val="0"/>
        <w:widowControl w:val="0"/>
        <w:shd w:val="clear" w:color="auto" w:fill="auto"/>
        <w:bidi w:val="0"/>
        <w:spacing w:before="0" w:after="360" w:line="355" w:lineRule="exact"/>
        <w:ind w:left="420" w:right="0" w:firstLine="520"/>
        <w:jc w:val="both"/>
        <w:sectPr>
          <w:footnotePr>
            <w:pos w:val="pageBottom"/>
            <w:numFmt w:val="decimal"/>
            <w:numRestart w:val="continuous"/>
          </w:footnotePr>
          <w:pgSz w:w="11900" w:h="16840"/>
          <w:pgMar w:top="1436" w:right="946" w:bottom="1436" w:left="980" w:header="0" w:footer="3" w:gutter="0"/>
          <w:cols w:space="720"/>
          <w:noEndnote/>
          <w:rtlGutter w:val="0"/>
          <w:docGrid w:linePitch="360"/>
        </w:sectPr>
      </w:pPr>
      <w:r>
        <w:rPr>
          <w:color w:val="000000"/>
          <w:spacing w:val="0"/>
          <w:w w:val="100"/>
          <w:position w:val="0"/>
        </w:rPr>
        <w:t>我们与审计委员会就计划的审计范围、时间安排和重大审计发现等事项进行沟通, 包括沟通我们在审计中识别出的值得关注的内部控制缺陷。</w:t>
      </w:r>
    </w:p>
    <w:p>
      <w:pPr>
        <w:pStyle w:val="Style2"/>
        <w:keepNext w:val="0"/>
        <w:keepLines w:val="0"/>
        <w:widowControl w:val="0"/>
        <w:shd w:val="clear" w:color="auto" w:fill="auto"/>
        <w:bidi w:val="0"/>
        <w:spacing w:before="0" w:after="80" w:line="240" w:lineRule="auto"/>
        <w:ind w:left="0" w:right="580" w:firstLine="0"/>
        <w:jc w:val="right"/>
      </w:pPr>
      <w:r>
        <w:rPr>
          <w:color w:val="000000"/>
          <w:spacing w:val="0"/>
          <w:w w:val="100"/>
          <w:position w:val="0"/>
        </w:rPr>
        <w:t>普华永道中天审字</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10102</w:t>
      </w:r>
      <w:r>
        <w:rPr>
          <w:color w:val="000000"/>
          <w:spacing w:val="0"/>
          <w:w w:val="100"/>
          <w:position w:val="0"/>
        </w:rPr>
        <w:t>号</w:t>
      </w:r>
    </w:p>
    <w:p>
      <w:pPr>
        <w:pStyle w:val="Style2"/>
        <w:keepNext w:val="0"/>
        <w:keepLines w:val="0"/>
        <w:widowControl w:val="0"/>
        <w:shd w:val="clear" w:color="auto" w:fill="auto"/>
        <w:bidi w:val="0"/>
        <w:spacing w:before="0" w:after="340" w:line="240" w:lineRule="auto"/>
        <w:ind w:left="0" w:right="580" w:firstLine="0"/>
        <w:jc w:val="righ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第七页，共七页</w:t>
      </w:r>
      <w:r>
        <w:rPr>
          <w:rFonts w:ascii="Times New Roman" w:eastAsia="Times New Roman" w:hAnsi="Times New Roman" w:cs="Times New Roman"/>
          <w:color w:val="000000"/>
          <w:spacing w:val="0"/>
          <w:w w:val="100"/>
          <w:position w:val="0"/>
          <w:sz w:val="24"/>
          <w:szCs w:val="24"/>
        </w:rPr>
        <w:t>）</w:t>
      </w:r>
    </w:p>
    <w:p>
      <w:pPr>
        <w:pStyle w:val="Style20"/>
        <w:keepNext/>
        <w:keepLines/>
        <w:widowControl w:val="0"/>
        <w:shd w:val="clear" w:color="auto" w:fill="auto"/>
        <w:bidi w:val="0"/>
        <w:spacing w:before="0" w:after="340" w:line="362" w:lineRule="exact"/>
        <w:ind w:left="0" w:right="0" w:firstLine="980"/>
        <w:jc w:val="left"/>
        <w:rPr>
          <w:sz w:val="26"/>
          <w:szCs w:val="26"/>
        </w:rPr>
      </w:pPr>
      <w:bookmarkStart w:id="729" w:name="bookmark729"/>
      <w:bookmarkStart w:id="730" w:name="bookmark730"/>
      <w:bookmarkStart w:id="731" w:name="bookmark731"/>
      <w:r>
        <w:rPr>
          <w:color w:val="000000"/>
          <w:spacing w:val="0"/>
          <w:w w:val="100"/>
          <w:position w:val="0"/>
          <w:sz w:val="22"/>
          <w:szCs w:val="22"/>
        </w:rPr>
        <w:t>六、注册会计师对财务报表审计的责任</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续</w:t>
      </w:r>
      <w:r>
        <w:rPr>
          <w:color w:val="000000"/>
          <w:spacing w:val="0"/>
          <w:w w:val="100"/>
          <w:position w:val="0"/>
          <w:sz w:val="26"/>
          <w:szCs w:val="26"/>
        </w:rPr>
        <w:t>）</w:t>
      </w:r>
      <w:bookmarkEnd w:id="729"/>
      <w:bookmarkEnd w:id="730"/>
      <w:bookmarkEnd w:id="731"/>
    </w:p>
    <w:p>
      <w:pPr>
        <w:pStyle w:val="Style2"/>
        <w:keepNext w:val="0"/>
        <w:keepLines w:val="0"/>
        <w:widowControl w:val="0"/>
        <w:shd w:val="clear" w:color="auto" w:fill="auto"/>
        <w:bidi w:val="0"/>
        <w:spacing w:before="0" w:after="340" w:line="360" w:lineRule="exact"/>
        <w:ind w:left="420" w:right="0" w:firstLine="560"/>
        <w:jc w:val="both"/>
      </w:pPr>
      <w:r>
        <w:rPr>
          <w:color w:val="000000"/>
          <w:spacing w:val="0"/>
          <w:w w:val="100"/>
          <w:position w:val="0"/>
        </w:rPr>
        <w:t>我们还就已遵守与独立性相关的职业道德要求向审计委员会提供声明，并与审计 委员会沟通可能被合理认为影响我们独立性的所有关系和其他事项，以及相关的防范 措施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如适用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bidi w:val="0"/>
        <w:spacing w:before="0" w:after="800" w:line="362" w:lineRule="exact"/>
        <w:ind w:left="420" w:right="0" w:firstLine="560"/>
        <w:jc w:val="both"/>
      </w:pPr>
      <w:r>
        <w:rPr>
          <w:color w:val="000000"/>
          <w:spacing w:val="0"/>
          <w:w w:val="100"/>
          <w:position w:val="0"/>
        </w:rPr>
        <w:t>从与审计委员会沟通过的事项中，我们确定哪些事项对本期财务报表审计最为重 要，因而构成关键审计事项。我们在审计报告中描述这些事项，除非法律法规禁止公 开披露这些事项，或在极少数情形下，如果合理预期在审计报告中沟通某事项造成的 负面后果超过在公众利益方面产生的益处，我们确定不应在审计报告中沟通该事项。</w:t>
      </w:r>
    </w:p>
    <w:tbl>
      <w:tblPr>
        <w:tblOverlap w:val="never"/>
        <w:jc w:val="center"/>
        <w:tblLayout w:type="fixed"/>
      </w:tblPr>
      <w:tblGrid>
        <w:gridCol w:w="3480"/>
        <w:gridCol w:w="1834"/>
        <w:gridCol w:w="490"/>
        <w:gridCol w:w="2170"/>
      </w:tblGrid>
      <w:tr>
        <w:trPr>
          <w:trHeight w:val="490" w:hRule="exact"/>
        </w:trPr>
        <w:tc>
          <w:tcPr>
            <w:vMerge w:val="restart"/>
            <w:tcBorders/>
            <w:shd w:val="clear" w:color="auto" w:fill="FFFFFF"/>
            <w:vAlign w:val="top"/>
          </w:tcPr>
          <w:p>
            <w:pPr>
              <w:pStyle w:val="Style23"/>
              <w:keepNext w:val="0"/>
              <w:keepLines w:val="0"/>
              <w:widowControl w:val="0"/>
              <w:shd w:val="clear" w:color="auto" w:fill="auto"/>
              <w:bidi w:val="0"/>
              <w:spacing w:before="0" w:after="100" w:line="240" w:lineRule="auto"/>
              <w:ind w:left="0" w:right="0" w:firstLine="0"/>
              <w:jc w:val="left"/>
              <w:rPr>
                <w:sz w:val="22"/>
                <w:szCs w:val="22"/>
              </w:rPr>
            </w:pPr>
            <w:r>
              <w:rPr>
                <w:color w:val="000000"/>
                <w:spacing w:val="0"/>
                <w:w w:val="100"/>
                <w:position w:val="0"/>
                <w:sz w:val="22"/>
                <w:szCs w:val="22"/>
              </w:rPr>
              <w:t>普华永道中天</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特殊普通合伙</w:t>
            </w:r>
            <w:r>
              <w:rPr>
                <w:color w:val="000000"/>
                <w:spacing w:val="0"/>
                <w:w w:val="100"/>
                <w:position w:val="0"/>
                <w:sz w:val="24"/>
                <w:szCs w:val="24"/>
              </w:rPr>
              <w:t>）</w:t>
            </w:r>
          </w:p>
        </w:tc>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注册会计师</w:t>
            </w:r>
          </w:p>
        </w:tc>
      </w:tr>
      <w:tr>
        <w:trPr>
          <w:trHeight w:val="202" w:hRule="exact"/>
        </w:trPr>
        <w:tc>
          <w:tcPr>
            <w:vMerge/>
            <w:tcBorders/>
            <w:shd w:val="clear" w:color="auto" w:fill="FFFFFF"/>
            <w:vAlign w:val="top"/>
          </w:tcPr>
          <w:p>
            <w:pPr/>
          </w:p>
        </w:tc>
        <w:tc>
          <w:tcPr>
            <w:vMerge w:val="restart"/>
            <w:tcBorders/>
            <w:shd w:val="clear" w:color="auto" w:fill="FFFFFF"/>
            <w:vAlign w:val="top"/>
          </w:tcPr>
          <w:p>
            <w:pPr>
              <w:widowControl w:val="0"/>
              <w:rPr>
                <w:sz w:val="10"/>
                <w:szCs w:val="10"/>
              </w:rPr>
            </w:pPr>
          </w:p>
        </w:tc>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贾</w:t>
            </w:r>
          </w:p>
        </w:tc>
        <w:tc>
          <w:tcPr>
            <w:vMerge w:val="restart"/>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color w:val="000000"/>
                <w:spacing w:val="0"/>
                <w:w w:val="100"/>
                <w:position w:val="0"/>
                <w:sz w:val="22"/>
                <w:szCs w:val="22"/>
              </w:rPr>
              <w:t>娜</w:t>
            </w:r>
            <w:r>
              <w:rPr>
                <w:color w:val="000000"/>
                <w:spacing w:val="0"/>
                <w:w w:val="100"/>
                <w:position w:val="0"/>
                <w:sz w:val="24"/>
                <w:szCs w:val="24"/>
              </w:rPr>
              <w:t>（</w:t>
            </w:r>
            <w:r>
              <w:rPr>
                <w:color w:val="000000"/>
                <w:spacing w:val="0"/>
                <w:w w:val="100"/>
                <w:position w:val="0"/>
                <w:sz w:val="22"/>
                <w:szCs w:val="22"/>
              </w:rPr>
              <w:t>项目合伙人</w:t>
            </w:r>
            <w:r>
              <w:rPr>
                <w:rFonts w:ascii="Times New Roman" w:eastAsia="Times New Roman" w:hAnsi="Times New Roman" w:cs="Times New Roman"/>
                <w:color w:val="000000"/>
                <w:spacing w:val="0"/>
                <w:w w:val="100"/>
                <w:position w:val="0"/>
                <w:sz w:val="24"/>
                <w:szCs w:val="24"/>
              </w:rPr>
              <w:t>）</w:t>
            </w:r>
          </w:p>
        </w:tc>
      </w:tr>
      <w:tr>
        <w:trPr>
          <w:trHeight w:val="355" w:hRule="exact"/>
        </w:trPr>
        <w:tc>
          <w:tcPr>
            <w:tcBorders/>
            <w:shd w:val="clear" w:color="auto" w:fill="FFFFFF"/>
            <w:vAlign w:val="top"/>
          </w:tcPr>
          <w:p>
            <w:pPr>
              <w:widowControl w:val="0"/>
              <w:rPr>
                <w:sz w:val="10"/>
                <w:szCs w:val="10"/>
              </w:rPr>
            </w:pPr>
          </w:p>
        </w:tc>
        <w:tc>
          <w:tcPr>
            <w:vMerge/>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r>
      <w:tr>
        <w:trPr>
          <w:trHeight w:val="883" w:hRule="exact"/>
        </w:trPr>
        <w:tc>
          <w:tcPr>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上海市</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2"/>
                <w:szCs w:val="22"/>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注册会计师</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吕</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永铮</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jc w:val="left"/>
      </w:pPr>
      <w:bookmarkStart w:id="732" w:name="bookmark732"/>
      <w:bookmarkStart w:id="733" w:name="bookmark733"/>
      <w:bookmarkStart w:id="734" w:name="bookmark734"/>
      <w:bookmarkStart w:id="735" w:name="bookmark735"/>
      <w:r>
        <w:rPr>
          <w:color w:val="000000"/>
          <w:spacing w:val="0"/>
          <w:w w:val="100"/>
          <w:position w:val="0"/>
        </w:rPr>
        <w:t>二</w:t>
      </w:r>
      <w:bookmarkEnd w:id="734"/>
      <w:r>
        <w:rPr>
          <w:color w:val="000000"/>
          <w:spacing w:val="0"/>
          <w:w w:val="100"/>
          <w:position w:val="0"/>
        </w:rPr>
        <w:t>、财务报表</w:t>
      </w:r>
      <w:bookmarkEnd w:id="732"/>
      <w:bookmarkEnd w:id="733"/>
      <w:bookmarkEnd w:id="735"/>
    </w:p>
    <w:p>
      <w:pPr>
        <w:pStyle w:val="Style20"/>
        <w:keepNext/>
        <w:keepLines/>
        <w:widowControl w:val="0"/>
        <w:shd w:val="clear" w:color="auto" w:fill="auto"/>
        <w:bidi w:val="0"/>
        <w:spacing w:before="0" w:after="100" w:line="240" w:lineRule="auto"/>
        <w:ind w:left="0" w:right="0" w:firstLine="0"/>
        <w:jc w:val="center"/>
      </w:pPr>
      <w:bookmarkStart w:id="732" w:name="bookmark732"/>
      <w:bookmarkStart w:id="733" w:name="bookmark733"/>
      <w:bookmarkStart w:id="736" w:name="bookmark736"/>
      <w:r>
        <w:rPr>
          <w:color w:val="000000"/>
          <w:spacing w:val="0"/>
          <w:w w:val="100"/>
          <w:position w:val="0"/>
        </w:rPr>
        <w:t>合并资产负债表</w:t>
      </w:r>
      <w:bookmarkEnd w:id="732"/>
      <w:bookmarkEnd w:id="733"/>
      <w:bookmarkEnd w:id="736"/>
    </w:p>
    <w:p>
      <w:pPr>
        <w:pStyle w:val="Style82"/>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编制单位：青岛港国际股份有限公司</w:t>
      </w:r>
    </w:p>
    <w:p>
      <w:pPr>
        <w:pStyle w:val="Style27"/>
        <w:keepNext w:val="0"/>
        <w:keepLines w:val="0"/>
        <w:widowControl w:val="0"/>
        <w:shd w:val="clear" w:color="auto" w:fill="auto"/>
        <w:bidi w:val="0"/>
        <w:spacing w:before="0" w:after="0" w:line="240" w:lineRule="auto"/>
        <w:ind w:left="6778" w:right="0" w:firstLine="0"/>
        <w:jc w:val="left"/>
      </w:pPr>
      <w:r>
        <w:rPr>
          <w:color w:val="000000"/>
          <w:spacing w:val="0"/>
          <w:w w:val="100"/>
          <w:position w:val="0"/>
        </w:rPr>
        <w:t>单位:元币种:人民币</w:t>
      </w:r>
    </w:p>
    <w:tbl>
      <w:tblPr>
        <w:tblOverlap w:val="never"/>
        <w:jc w:val="center"/>
        <w:tblLayout w:type="fixed"/>
      </w:tblPr>
      <w:tblGrid>
        <w:gridCol w:w="3984"/>
        <w:gridCol w:w="1118"/>
        <w:gridCol w:w="2074"/>
        <w:gridCol w:w="2083"/>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8,548,976,734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6,846,399,847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1,121,813,078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952,673,153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七、</w:t>
            </w:r>
            <w:r>
              <w:rPr>
                <w:i/>
                <w:iCs/>
                <w:color w:val="000000"/>
                <w:spacing w:val="0"/>
                <w:w w:val="100"/>
                <w:position w:val="0"/>
                <w:sz w:val="22"/>
                <w:szCs w:val="22"/>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52,322,799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89,208,129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2,982,613,568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2,337,733,076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528,732,800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705,149,454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102,314,994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65,477,940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2,273,191,624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1,825,685,161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15,591,695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137,327,278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208,760,886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62,830,443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194,622,693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一年内到期的非流动资产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59,127,841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445,754,126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3,100,048,118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6,214,206,368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18,969,299,277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19,885,670,833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3,308,404,670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1,528,631,526</w:t>
            </w:r>
          </w:p>
        </w:tc>
      </w:tr>
    </w:tbl>
    <w:p>
      <w:pPr>
        <w:spacing w:lineRule="exact" w:line="1"/>
        <w:rPr>
          <w:sz w:val="2"/>
          <w:szCs w:val="2"/>
        </w:rPr>
      </w:pPr>
      <w:r>
        <w:br w:type="page"/>
      </w:r>
    </w:p>
    <w:tbl>
      <w:tblPr>
        <w:tblOverlap w:val="never"/>
        <w:jc w:val="center"/>
        <w:tblLayout w:type="fixed"/>
      </w:tblPr>
      <w:tblGrid>
        <w:gridCol w:w="3984"/>
        <w:gridCol w:w="1118"/>
        <w:gridCol w:w="2074"/>
        <w:gridCol w:w="20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9,871,753,951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9,139,130,196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586,308,466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538,096,854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投资性房地产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170,522,903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177,094,885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16,168,130,367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14,341,335,334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3,068,902,274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2,510,614,143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311,822,056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541,354,681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2,914,515,994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2,568,407,616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48,683,209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20,686,493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27,145,518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28,601,553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920,319,850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906,362,986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811,556,445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599,314,295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38,208,065,703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32,899,630,562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57,177,364,980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52,785,301,395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135,133,306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128,596,572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890,180,633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1,164,769,783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1,197,290,688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1,411,666,083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6,453,928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22,251,659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148,693,164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245,532,722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440,016,032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308,496,016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256,377,041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248,863,830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9,421,058,097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7,200,531,814</w:t>
            </w:r>
          </w:p>
        </w:tc>
      </w:tr>
    </w:tbl>
    <w:p>
      <w:pPr>
        <w:spacing w:lineRule="exact" w:line="1"/>
        <w:rPr>
          <w:sz w:val="2"/>
          <w:szCs w:val="2"/>
        </w:rPr>
      </w:pPr>
      <w:r>
        <w:br w:type="page"/>
      </w:r>
    </w:p>
    <w:tbl>
      <w:tblPr>
        <w:tblOverlap w:val="never"/>
        <w:jc w:val="center"/>
        <w:tblLayout w:type="fixed"/>
      </w:tblPr>
      <w:tblGrid>
        <w:gridCol w:w="3984"/>
        <w:gridCol w:w="1118"/>
        <w:gridCol w:w="2074"/>
        <w:gridCol w:w="20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27,099,914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110,535,373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2,288,917,202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235,633,528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8,474,375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14,792,594,466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10,966,342,007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109,708,639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132,882,988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2,116,900,000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139,109,235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378,301,316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40,973,544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43,095,019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2,326,560,000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2,419,020,000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9,765,192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7,053,463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280,047,491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213,850,289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54,031,756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22,295,437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2,683,842,524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2,888,198,834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5,644,038,381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8,221,597,346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20,436,632,847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19,187,939,353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6,491,100,000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6,491,100,000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12,318,673,889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12,326,352,961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287,298,275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182,668,672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专项储备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4,279,187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3,914,265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1,617,193,102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1,278,378,901</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411,248,470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380,586,794</w:t>
            </w:r>
          </w:p>
        </w:tc>
      </w:tr>
    </w:tbl>
    <w:p>
      <w:pPr>
        <w:spacing w:lineRule="exact" w:line="1"/>
        <w:rPr>
          <w:sz w:val="2"/>
          <w:szCs w:val="2"/>
        </w:rPr>
      </w:pPr>
      <w:r>
        <w:br w:type="page"/>
      </w:r>
    </w:p>
    <w:tbl>
      <w:tblPr>
        <w:tblOverlap w:val="never"/>
        <w:jc w:val="center"/>
        <w:tblLayout w:type="fixed"/>
      </w:tblPr>
      <w:tblGrid>
        <w:gridCol w:w="3984"/>
        <w:gridCol w:w="1118"/>
        <w:gridCol w:w="2074"/>
        <w:gridCol w:w="20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11,866,599,218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9,694,379,282</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360"/>
              <w:jc w:val="left"/>
              <w:rPr>
                <w:sz w:val="22"/>
                <w:szCs w:val="22"/>
              </w:rPr>
            </w:pPr>
            <w:r>
              <w:rPr>
                <w:color w:val="000000"/>
                <w:spacing w:val="0"/>
                <w:w w:val="100"/>
                <w:position w:val="0"/>
                <w:sz w:val="22"/>
                <w:szCs w:val="22"/>
              </w:rPr>
              <w:t>归属于母公司所有者权益（或股东 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32,996,392,141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30,357,380,875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3,744,339,992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3,239,981,167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36,740,732,133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33,597,362,042</w:t>
            </w:r>
          </w:p>
        </w:tc>
      </w:tr>
      <w:tr>
        <w:trPr>
          <w:trHeight w:val="7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840"/>
              <w:jc w:val="left"/>
              <w:rPr>
                <w:sz w:val="22"/>
                <w:szCs w:val="22"/>
              </w:rPr>
            </w:pPr>
            <w:r>
              <w:rPr>
                <w:color w:val="000000"/>
                <w:spacing w:val="0"/>
                <w:w w:val="100"/>
                <w:position w:val="0"/>
                <w:sz w:val="22"/>
                <w:szCs w:val="22"/>
              </w:rPr>
              <w:t>负债和所有者权益（或股东权 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57,177,364,980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52,785,301,395</w:t>
            </w:r>
          </w:p>
        </w:tc>
      </w:tr>
    </w:tbl>
    <w:p>
      <w:pPr>
        <w:widowControl w:val="0"/>
        <w:spacing w:after="399" w:line="1" w:lineRule="exact"/>
      </w:pPr>
    </w:p>
    <w:p>
      <w:pPr>
        <w:pStyle w:val="Style2"/>
        <w:keepNext w:val="0"/>
        <w:keepLines w:val="0"/>
        <w:widowControl w:val="0"/>
        <w:shd w:val="clear" w:color="auto" w:fill="auto"/>
        <w:bidi w:val="0"/>
        <w:spacing w:before="0" w:after="700" w:line="240" w:lineRule="auto"/>
        <w:ind w:left="0" w:right="0" w:firstLine="0"/>
        <w:jc w:val="left"/>
      </w:pPr>
      <w:r>
        <w:rPr>
          <w:color w:val="000000"/>
          <w:spacing w:val="0"/>
          <w:w w:val="100"/>
          <w:position w:val="0"/>
        </w:rPr>
        <w:t>法定代表人：贾福宁主管会计工作负责人：樊西为会计机构负责人：刘永霞</w:t>
      </w:r>
    </w:p>
    <w:p>
      <w:pPr>
        <w:pStyle w:val="Style20"/>
        <w:keepNext/>
        <w:keepLines/>
        <w:widowControl w:val="0"/>
        <w:shd w:val="clear" w:color="auto" w:fill="auto"/>
        <w:bidi w:val="0"/>
        <w:spacing w:before="0" w:line="240" w:lineRule="auto"/>
        <w:ind w:left="0" w:right="0" w:firstLine="0"/>
        <w:jc w:val="center"/>
      </w:pPr>
      <w:bookmarkStart w:id="737" w:name="bookmark737"/>
      <w:bookmarkStart w:id="738" w:name="bookmark738"/>
      <w:bookmarkStart w:id="739" w:name="bookmark739"/>
      <w:r>
        <w:rPr>
          <w:color w:val="000000"/>
          <w:spacing w:val="0"/>
          <w:w w:val="100"/>
          <w:position w:val="0"/>
        </w:rPr>
        <w:t>母公司资产负债表</w:t>
      </w:r>
      <w:bookmarkEnd w:id="737"/>
      <w:bookmarkEnd w:id="738"/>
      <w:bookmarkEnd w:id="739"/>
    </w:p>
    <w:p>
      <w:pPr>
        <w:pStyle w:val="Style82"/>
        <w:keepNext w:val="0"/>
        <w:keepLines w:val="0"/>
        <w:widowControl w:val="0"/>
        <w:shd w:val="clear" w:color="auto" w:fill="auto"/>
        <w:bidi w:val="0"/>
        <w:spacing w:before="0" w:after="40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编制单位:青岛港国际股份有限公司</w:t>
      </w:r>
    </w:p>
    <w:p>
      <w:pPr>
        <w:pStyle w:val="Style27"/>
        <w:keepNext w:val="0"/>
        <w:keepLines w:val="0"/>
        <w:widowControl w:val="0"/>
        <w:shd w:val="clear" w:color="auto" w:fill="auto"/>
        <w:bidi w:val="0"/>
        <w:spacing w:before="0" w:after="0" w:line="240" w:lineRule="auto"/>
        <w:ind w:left="6883"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元币种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人民币</w:t>
      </w:r>
    </w:p>
    <w:tbl>
      <w:tblPr>
        <w:tblOverlap w:val="never"/>
        <w:jc w:val="center"/>
        <w:tblLayout w:type="fixed"/>
      </w:tblPr>
      <w:tblGrid>
        <w:gridCol w:w="3984"/>
        <w:gridCol w:w="1234"/>
        <w:gridCol w:w="2078"/>
        <w:gridCol w:w="20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8,333,996,251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8,265,088,114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8,219,152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18,667,204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1,219,976,288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996,445,768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286,445,752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451,458,292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28,137,650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25,263,063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700,894,981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581,863,915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130,638,717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62,098,053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80,568,215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49,231,610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93,879,526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433,352,280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624,635,554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72,543,846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36,686,394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11,414,895,863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11,174,556,045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84"/>
        <w:gridCol w:w="1234"/>
        <w:gridCol w:w="2078"/>
        <w:gridCol w:w="20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2,103,000,000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1,858,000,000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十七、</w:t>
            </w: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15,175,058,130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13,991,521,234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71,421,487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71,421,487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1,376,919,138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1,489,093,569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7,686,460,150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7,826,781,172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2,045,778,428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1,333,853,492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113,794,210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126,126,432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2,118,457,836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2,073,151,241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3,433,631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3,916,088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41,294,915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37,658,479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389,819,151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261,044,621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31,125,437,076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29,072,567,815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42,540,332,939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40,247,123,860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492,801,545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358,239,543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408,914,009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245,580,933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574,635,530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467,119,764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6,446,235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15,467,645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109,583,678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135,665,425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319,497,688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240,552,578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44,252,776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56,343,229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657,655,859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433,282,327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2,196,290,190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83,169,099</w:t>
            </w:r>
          </w:p>
        </w:tc>
      </w:tr>
    </w:tbl>
    <w:p>
      <w:pPr>
        <w:spacing w:lineRule="exact" w:line="1"/>
        <w:rPr>
          <w:sz w:val="2"/>
          <w:szCs w:val="2"/>
        </w:rPr>
      </w:pPr>
      <w:r>
        <w:br w:type="page"/>
      </w:r>
    </w:p>
    <w:tbl>
      <w:tblPr>
        <w:tblOverlap w:val="never"/>
        <w:jc w:val="center"/>
        <w:tblLayout w:type="fixed"/>
      </w:tblPr>
      <w:tblGrid>
        <w:gridCol w:w="3984"/>
        <w:gridCol w:w="1234"/>
        <w:gridCol w:w="2078"/>
        <w:gridCol w:w="208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6,259,510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4,816,337,020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2,035,420,543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2,116,900,000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54,080,491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80,955,456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40,973,544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43,095,019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1,763,450,000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2,081,760,000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9,765,192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7,053,463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138,433,588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140,389,104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2,683,842,524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2,888,115,299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4,690,545,339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7,358,268,341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9,506,882,359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9,393,688,884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6,491,100,000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6,491,100,000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16,247,471,564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16,255,150,636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291,230,000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191,510,000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1,617,193,102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1,278,378,901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8,386,455,914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6,637,295,439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33,033,450,580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30,853,434,976</w:t>
            </w:r>
          </w:p>
        </w:tc>
      </w:tr>
      <w:tr>
        <w:trPr>
          <w:trHeight w:val="7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840"/>
              <w:jc w:val="left"/>
              <w:rPr>
                <w:sz w:val="22"/>
                <w:szCs w:val="22"/>
              </w:rPr>
            </w:pPr>
            <w:r>
              <w:rPr>
                <w:color w:val="000000"/>
                <w:spacing w:val="0"/>
                <w:w w:val="100"/>
                <w:position w:val="0"/>
                <w:sz w:val="22"/>
                <w:szCs w:val="22"/>
              </w:rPr>
              <w:t>负债和所有者权益（或股东权 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42,540,332,939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40,247,123,860</w:t>
            </w:r>
          </w:p>
        </w:tc>
      </w:tr>
    </w:tbl>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法定代表人：贾福宁主管会计工作负责人：樊西为会计机构负责人：刘永霞</w:t>
      </w:r>
      <w:r>
        <w:br w:type="page"/>
      </w:r>
    </w:p>
    <w:p>
      <w:pPr>
        <w:pStyle w:val="Style20"/>
        <w:keepNext/>
        <w:keepLines/>
        <w:widowControl w:val="0"/>
        <w:shd w:val="clear" w:color="auto" w:fill="auto"/>
        <w:bidi w:val="0"/>
        <w:spacing w:before="0" w:after="60" w:line="240" w:lineRule="auto"/>
        <w:ind w:left="0" w:right="0" w:firstLine="0"/>
        <w:jc w:val="center"/>
      </w:pPr>
      <w:bookmarkStart w:id="740" w:name="bookmark740"/>
      <w:bookmarkStart w:id="741" w:name="bookmark741"/>
      <w:bookmarkStart w:id="742" w:name="bookmark742"/>
      <w:r>
        <w:rPr>
          <w:color w:val="000000"/>
          <w:spacing w:val="0"/>
          <w:w w:val="100"/>
          <w:position w:val="0"/>
        </w:rPr>
        <w:t>合并利润表</w:t>
      </w:r>
      <w:bookmarkEnd w:id="740"/>
      <w:bookmarkEnd w:id="741"/>
      <w:bookmarkEnd w:id="742"/>
    </w:p>
    <w:p>
      <w:pPr>
        <w:pStyle w:val="Style82"/>
        <w:keepNext w:val="0"/>
        <w:keepLines w:val="0"/>
        <w:widowControl w:val="0"/>
        <w:shd w:val="clear" w:color="auto" w:fill="auto"/>
        <w:bidi w:val="0"/>
        <w:spacing w:before="0" w:after="6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1</w:t>
      </w:r>
      <w:r>
        <w:rPr>
          <w:rFonts w:ascii="SimSun" w:eastAsia="SimSun" w:hAnsi="SimSun" w:cs="SimSun"/>
          <w:color w:val="000000"/>
          <w:spacing w:val="0"/>
          <w:w w:val="100"/>
          <w:position w:val="0"/>
          <w:sz w:val="22"/>
          <w:szCs w:val="22"/>
        </w:rPr>
        <w:t>—</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月</w:t>
      </w:r>
    </w:p>
    <w:p>
      <w:pPr>
        <w:pStyle w:val="Style27"/>
        <w:keepNext w:val="0"/>
        <w:keepLines w:val="0"/>
        <w:widowControl w:val="0"/>
        <w:shd w:val="clear" w:color="auto" w:fill="auto"/>
        <w:bidi w:val="0"/>
        <w:spacing w:before="0" w:after="0" w:line="240" w:lineRule="auto"/>
        <w:ind w:left="6773" w:right="0" w:firstLine="0"/>
        <w:jc w:val="left"/>
      </w:pPr>
      <w:r>
        <w:rPr>
          <w:color w:val="000000"/>
          <w:spacing w:val="0"/>
          <w:w w:val="100"/>
          <w:position w:val="0"/>
        </w:rPr>
        <w:t>单位:元币种:人民币</w:t>
      </w:r>
    </w:p>
    <w:tbl>
      <w:tblPr>
        <w:tblOverlap w:val="never"/>
        <w:jc w:val="center"/>
        <w:tblLayout w:type="fixed"/>
      </w:tblPr>
      <w:tblGrid>
        <w:gridCol w:w="4373"/>
        <w:gridCol w:w="1118"/>
        <w:gridCol w:w="1891"/>
        <w:gridCol w:w="191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13,219,413,890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12,164,080,973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13,219,413,890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12,164,080,973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9,276,895,577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8,653,246,494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8,487,597,332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8,178,690,909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104,591,148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108,501,298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40,621,861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36,990,125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637,286,906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503,215,842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20,178,352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33,764,127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-13,380,022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-207,915,807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207,835,967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222,507,080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356,399,859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502,162,922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88,907,845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122,080,426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投资收益（损失以“一”号填列）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1,550,902,088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1,492,273,337</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rPr>
                <w:sz w:val="22"/>
                <w:szCs w:val="22"/>
              </w:rPr>
            </w:pPr>
            <w:r>
              <w:rPr>
                <w:color w:val="000000"/>
                <w:spacing w:val="0"/>
                <w:w w:val="100"/>
                <w:position w:val="0"/>
                <w:sz w:val="22"/>
                <w:szCs w:val="22"/>
              </w:rPr>
              <w:t>其中：对联营企业和合营企业的投资收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1,289,230,148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1,381,207,816</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rPr>
                <w:sz w:val="22"/>
                <w:szCs w:val="22"/>
              </w:rPr>
            </w:pPr>
            <w:r>
              <w:rPr>
                <w:color w:val="000000"/>
                <w:spacing w:val="0"/>
                <w:w w:val="100"/>
                <w:position w:val="0"/>
                <w:sz w:val="22"/>
                <w:szCs w:val="22"/>
              </w:rPr>
              <w:t>以摊余成本计量的金融资产终止确认收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公允价值变动收益（损失以“一”号填 列）</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2,195,578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8,996,486</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信用减值损失（损失以“号填列）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-93,152,905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-26,902,470</w:t>
            </w:r>
          </w:p>
        </w:tc>
      </w:tr>
    </w:tbl>
    <w:p>
      <w:pPr>
        <w:spacing w:lineRule="exact" w:line="1"/>
        <w:rPr>
          <w:sz w:val="2"/>
          <w:szCs w:val="2"/>
        </w:rPr>
      </w:pPr>
      <w:r>
        <w:br w:type="page"/>
      </w:r>
    </w:p>
    <w:tbl>
      <w:tblPr>
        <w:tblOverlap w:val="never"/>
        <w:jc w:val="center"/>
        <w:tblLayout w:type="fixed"/>
      </w:tblPr>
      <w:tblGrid>
        <w:gridCol w:w="4373"/>
        <w:gridCol w:w="1118"/>
        <w:gridCol w:w="1891"/>
        <w:gridCol w:w="191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资产减值损失（损失以“号填列）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12,432,618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2,500,876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资产处置收益（损失以“一”号填列）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17,725,923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3,453,170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5,521,529,460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5,113,236,304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13,110,299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31,883,637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9,442,814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18,314,524</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四、利润总额（亏损总额以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5,525,196,945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5,126,805,417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1,104,837,067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994,203,437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五、净利润（净亏损以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4,420,359,878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4,132,601,980</w:t>
            </w:r>
          </w:p>
        </w:tc>
      </w:tr>
      <w:tr>
        <w:trPr>
          <w:trHeight w:val="389"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（一）按经营持续性分类</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持续经营净利润（净亏损以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4,420,359,878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4,132,601,980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终止经营净利润（净亏损以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（二）按所有权归属分类</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归属于母公司股东的净利润（净亏损以 “</w:t>
            </w:r>
            <w:r>
              <w:rPr>
                <w:color w:val="000000"/>
                <w:spacing w:val="0"/>
                <w:w w:val="100"/>
                <w:position w:val="0"/>
                <w:sz w:val="24"/>
                <w:szCs w:val="24"/>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3,841,863,143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3,790,143,318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578,496,735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342,458,662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103,989,290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47,373,831</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（一）归属母公司所有者的其他综合收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104,629,603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48,974,484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2"/>
                <w:szCs w:val="22"/>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106,408,100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51,274,802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106,408,100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51,274,802</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）权益法下不能转损益的其他综合收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color w:val="000000"/>
                <w:spacing w:val="0"/>
                <w:w w:val="100"/>
                <w:position w:val="0"/>
                <w:sz w:val="24"/>
                <w:szCs w:val="24"/>
              </w:rPr>
              <w:t>-1,778,497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color w:val="000000"/>
                <w:spacing w:val="0"/>
                <w:w w:val="100"/>
                <w:position w:val="0"/>
                <w:sz w:val="24"/>
                <w:szCs w:val="24"/>
              </w:rPr>
              <w:t>-2,300,318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-1,778,497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color w:val="000000"/>
                <w:spacing w:val="0"/>
                <w:w w:val="100"/>
                <w:position w:val="0"/>
                <w:sz w:val="24"/>
                <w:szCs w:val="24"/>
              </w:rPr>
              <w:t>-2,300,318</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73"/>
        <w:gridCol w:w="1118"/>
        <w:gridCol w:w="1891"/>
        <w:gridCol w:w="191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（二）归属于少数股东的其他综合收益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-640,313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-1,600,653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4,524,349,168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4,179,975,811</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（一）归属于母公司所有者的综合收益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3,946,492,746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3,839,117,802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577,856,422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340,858,009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（一）基本每股收益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0.59</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（二）稀释每股收益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0.59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0.59</w:t>
            </w:r>
          </w:p>
        </w:tc>
      </w:tr>
    </w:tbl>
    <w:p>
      <w:pPr>
        <w:widowControl w:val="0"/>
        <w:spacing w:after="399" w:line="1" w:lineRule="exact"/>
      </w:pPr>
    </w:p>
    <w:p>
      <w:pPr>
        <w:pStyle w:val="Style2"/>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本期法定代表人：贾福宁主管会计工作负责人：樊西为会计机构负责人：刘永霞</w:t>
      </w:r>
    </w:p>
    <w:p>
      <w:pPr>
        <w:pStyle w:val="Style20"/>
        <w:keepNext/>
        <w:keepLines/>
        <w:widowControl w:val="0"/>
        <w:shd w:val="clear" w:color="auto" w:fill="auto"/>
        <w:bidi w:val="0"/>
        <w:spacing w:before="0" w:after="60" w:line="240" w:lineRule="auto"/>
        <w:ind w:left="0" w:right="0" w:firstLine="0"/>
        <w:jc w:val="center"/>
      </w:pPr>
      <w:bookmarkStart w:id="743" w:name="bookmark743"/>
      <w:bookmarkStart w:id="744" w:name="bookmark744"/>
      <w:bookmarkStart w:id="745" w:name="bookmark745"/>
      <w:r>
        <w:rPr>
          <w:color w:val="000000"/>
          <w:spacing w:val="0"/>
          <w:w w:val="100"/>
          <w:position w:val="0"/>
        </w:rPr>
        <w:t>母公司利润表</w:t>
      </w:r>
      <w:bookmarkEnd w:id="743"/>
      <w:bookmarkEnd w:id="744"/>
      <w:bookmarkEnd w:id="745"/>
    </w:p>
    <w:p>
      <w:pPr>
        <w:pStyle w:val="Style82"/>
        <w:keepNext w:val="0"/>
        <w:keepLines w:val="0"/>
        <w:widowControl w:val="0"/>
        <w:shd w:val="clear" w:color="auto" w:fill="auto"/>
        <w:bidi w:val="0"/>
        <w:spacing w:before="0" w:after="6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1</w:t>
      </w:r>
      <w:r>
        <w:rPr>
          <w:rFonts w:ascii="SimSun" w:eastAsia="SimSun" w:hAnsi="SimSun" w:cs="SimSun"/>
          <w:color w:val="000000"/>
          <w:spacing w:val="0"/>
          <w:w w:val="100"/>
          <w:position w:val="0"/>
          <w:sz w:val="22"/>
          <w:szCs w:val="22"/>
        </w:rPr>
        <w:t>—</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月</w:t>
      </w:r>
    </w:p>
    <w:p>
      <w:pPr>
        <w:pStyle w:val="Style27"/>
        <w:keepNext w:val="0"/>
        <w:keepLines w:val="0"/>
        <w:widowControl w:val="0"/>
        <w:shd w:val="clear" w:color="auto" w:fill="auto"/>
        <w:bidi w:val="0"/>
        <w:spacing w:before="0" w:after="0" w:line="240" w:lineRule="auto"/>
        <w:ind w:left="687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元币种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人民币</w:t>
      </w:r>
    </w:p>
    <w:tbl>
      <w:tblPr>
        <w:tblOverlap w:val="never"/>
        <w:jc w:val="center"/>
        <w:tblLayout w:type="fixed"/>
      </w:tblPr>
      <w:tblGrid>
        <w:gridCol w:w="4219"/>
        <w:gridCol w:w="1234"/>
        <w:gridCol w:w="2064"/>
        <w:gridCol w:w="178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6,455,453,540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5,779,037,865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4,697,991,952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4,144,229,248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75,245,340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84,016,892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28,609,321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24,546,853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272,583,845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305,549,526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7,832,088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15,183,607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159,426,050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-92,502,171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104,139,337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109,582,613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45,371,777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269,494,788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34,246,402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21,700,400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820"/>
              <w:jc w:val="left"/>
              <w:rPr>
                <w:sz w:val="22"/>
                <w:szCs w:val="22"/>
              </w:rPr>
            </w:pPr>
            <w:r>
              <w:rPr>
                <w:color w:val="000000"/>
                <w:spacing w:val="0"/>
                <w:w w:val="100"/>
                <w:position w:val="0"/>
                <w:sz w:val="22"/>
                <w:szCs w:val="22"/>
              </w:rPr>
              <w:t>投资收益（损失以“一”号填列 ）</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十七、</w:t>
            </w: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2,510,948,841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1,980,625,599</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820"/>
              <w:jc w:val="left"/>
              <w:rPr>
                <w:sz w:val="22"/>
                <w:szCs w:val="22"/>
              </w:rPr>
            </w:pPr>
            <w:r>
              <w:rPr>
                <w:color w:val="000000"/>
                <w:spacing w:val="0"/>
                <w:w w:val="100"/>
                <w:position w:val="0"/>
                <w:sz w:val="22"/>
                <w:szCs w:val="22"/>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1,276,523,231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1,377,429,564</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1420"/>
              <w:jc w:val="left"/>
              <w:rPr>
                <w:sz w:val="22"/>
                <w:szCs w:val="22"/>
              </w:rPr>
            </w:pPr>
            <w:r>
              <w:rPr>
                <w:color w:val="000000"/>
                <w:spacing w:val="0"/>
                <w:w w:val="100"/>
                <w:position w:val="0"/>
                <w:sz w:val="22"/>
                <w:szCs w:val="22"/>
              </w:rPr>
              <w:t>以摊余成本计量的金融资 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820"/>
              <w:jc w:val="left"/>
              <w:rPr>
                <w:sz w:val="22"/>
                <w:szCs w:val="22"/>
              </w:rPr>
            </w:pPr>
            <w:r>
              <w:rPr>
                <w:color w:val="000000"/>
                <w:spacing w:val="0"/>
                <w:w w:val="100"/>
                <w:position w:val="0"/>
                <w:sz w:val="22"/>
                <w:szCs w:val="22"/>
              </w:rPr>
              <w:t>净敞口套期收益（损失以</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820"/>
              <w:jc w:val="left"/>
              <w:rPr>
                <w:sz w:val="22"/>
                <w:szCs w:val="22"/>
              </w:rPr>
            </w:pPr>
            <w:r>
              <w:rPr>
                <w:color w:val="000000"/>
                <w:spacing w:val="0"/>
                <w:w w:val="100"/>
                <w:position w:val="0"/>
                <w:sz w:val="22"/>
                <w:szCs w:val="22"/>
              </w:rPr>
              <w:t>公允价值变动收益（损失以“一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信用减值损失（损失以</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-14,511,498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-13,341,104</w:t>
            </w:r>
          </w:p>
        </w:tc>
      </w:tr>
    </w:tbl>
    <w:p>
      <w:pPr>
        <w:spacing w:lineRule="exact" w:line="1"/>
        <w:rPr>
          <w:sz w:val="2"/>
          <w:szCs w:val="2"/>
        </w:rPr>
      </w:pPr>
      <w:r>
        <w:br w:type="page"/>
      </w:r>
    </w:p>
    <w:tbl>
      <w:tblPr>
        <w:tblOverlap w:val="never"/>
        <w:jc w:val="center"/>
        <w:tblLayout w:type="fixed"/>
      </w:tblPr>
      <w:tblGrid>
        <w:gridCol w:w="4219"/>
        <w:gridCol w:w="1234"/>
        <w:gridCol w:w="2064"/>
        <w:gridCol w:w="178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820"/>
              <w:jc w:val="both"/>
              <w:rPr>
                <w:sz w:val="22"/>
                <w:szCs w:val="22"/>
              </w:rPr>
            </w:pPr>
            <w:r>
              <w:rPr>
                <w:color w:val="000000"/>
                <w:spacing w:val="0"/>
                <w:w w:val="100"/>
                <w:position w:val="0"/>
                <w:sz w:val="22"/>
                <w:szCs w:val="22"/>
              </w:rPr>
              <w:t>资产减值损失（损失以“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2,868,422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2,325,217</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820"/>
              <w:jc w:val="both"/>
              <w:rPr>
                <w:sz w:val="22"/>
                <w:szCs w:val="22"/>
              </w:rPr>
            </w:pPr>
            <w:r>
              <w:rPr>
                <w:color w:val="000000"/>
                <w:spacing w:val="0"/>
                <w:w w:val="100"/>
                <w:position w:val="0"/>
                <w:sz w:val="22"/>
                <w:szCs w:val="22"/>
              </w:rPr>
              <w:t>资产处置收益（损失以“一”号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20,800,607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3,861,014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3,768,117,718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3,293,185,036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10,878,117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24,091,715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4,976,147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12,699,352</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三、利润总额（亏损总额以“一”号填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3,774,019,688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3,304,577,399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385,877,682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390,531,528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3,388,142,006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2,914,045,871</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60"/>
              <w:jc w:val="both"/>
              <w:rPr>
                <w:sz w:val="22"/>
                <w:szCs w:val="22"/>
              </w:rPr>
            </w:pPr>
            <w:r>
              <w:rPr>
                <w:color w:val="000000"/>
                <w:spacing w:val="0"/>
                <w:w w:val="100"/>
                <w:position w:val="0"/>
                <w:sz w:val="22"/>
                <w:szCs w:val="22"/>
              </w:rPr>
              <w:t>（一）持续经营净利润（净亏损以</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3,388,142,006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2,914,045,871</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60"/>
              <w:jc w:val="both"/>
              <w:rPr>
                <w:sz w:val="22"/>
                <w:szCs w:val="22"/>
              </w:rPr>
            </w:pPr>
            <w:r>
              <w:rPr>
                <w:color w:val="000000"/>
                <w:spacing w:val="0"/>
                <w:w w:val="100"/>
                <w:position w:val="0"/>
                <w:sz w:val="22"/>
                <w:szCs w:val="22"/>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99,720,000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53,800,000</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360"/>
              <w:jc w:val="both"/>
              <w:rPr>
                <w:sz w:val="22"/>
                <w:szCs w:val="22"/>
              </w:rPr>
            </w:pPr>
            <w:r>
              <w:rPr>
                <w:color w:val="000000"/>
                <w:spacing w:val="0"/>
                <w:w w:val="100"/>
                <w:position w:val="0"/>
                <w:sz w:val="22"/>
                <w:szCs w:val="22"/>
              </w:rPr>
              <w:t>（一）不能重分类进损益的其他综合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99,720,000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53,800,000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99,720,000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53,800,000</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权益法下不能转损益的其他综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其他权益工具投资公允价值变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企业自身信用风险公允价值变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360"/>
              <w:jc w:val="both"/>
              <w:rPr>
                <w:sz w:val="22"/>
                <w:szCs w:val="22"/>
              </w:rPr>
            </w:pPr>
            <w:r>
              <w:rPr>
                <w:color w:val="000000"/>
                <w:spacing w:val="0"/>
                <w:w w:val="100"/>
                <w:position w:val="0"/>
                <w:sz w:val="22"/>
                <w:szCs w:val="22"/>
              </w:rPr>
              <w:t>（二）将重分类进损益的其他综合收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权益法下可转损益的其他综合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金融资产重分类计入其他综合 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19"/>
        <w:gridCol w:w="1234"/>
        <w:gridCol w:w="2064"/>
        <w:gridCol w:w="178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3,487,862,006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2,967,845,871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2"/>
                <w:szCs w:val="22"/>
              </w:rPr>
              <w:t>（一）基本每股收益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w:t>
            </w:r>
            <w:r>
              <w:rPr>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color w:val="000000"/>
                <w:spacing w:val="0"/>
                <w:w w:val="100"/>
                <w:position w:val="0"/>
                <w:sz w:val="22"/>
                <w:szCs w:val="22"/>
              </w:rPr>
              <w:t>（二）稀释每股收益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法定代表人：贾福宁主管会计工作负责人：樊西为会计机构负责人：刘永霞</w:t>
      </w:r>
    </w:p>
    <w:p>
      <w:pPr>
        <w:widowControl w:val="0"/>
        <w:spacing w:after="1099" w:line="1" w:lineRule="exact"/>
      </w:pPr>
    </w:p>
    <w:p>
      <w:pPr>
        <w:pStyle w:val="Style20"/>
        <w:keepNext/>
        <w:keepLines/>
        <w:widowControl w:val="0"/>
        <w:shd w:val="clear" w:color="auto" w:fill="auto"/>
        <w:bidi w:val="0"/>
        <w:spacing w:before="0" w:after="60" w:line="240" w:lineRule="auto"/>
        <w:ind w:left="0" w:right="0" w:firstLine="0"/>
        <w:jc w:val="center"/>
      </w:pPr>
      <w:bookmarkStart w:id="746" w:name="bookmark746"/>
      <w:bookmarkStart w:id="747" w:name="bookmark747"/>
      <w:bookmarkStart w:id="748" w:name="bookmark748"/>
      <w:r>
        <w:rPr>
          <w:color w:val="000000"/>
          <w:spacing w:val="0"/>
          <w:w w:val="100"/>
          <w:position w:val="0"/>
        </w:rPr>
        <w:t>合并现金流量表</w:t>
      </w:r>
      <w:bookmarkEnd w:id="746"/>
      <w:bookmarkEnd w:id="747"/>
      <w:bookmarkEnd w:id="748"/>
    </w:p>
    <w:p>
      <w:pPr>
        <w:pStyle w:val="Style82"/>
        <w:keepNext w:val="0"/>
        <w:keepLines w:val="0"/>
        <w:widowControl w:val="0"/>
        <w:shd w:val="clear" w:color="auto" w:fill="auto"/>
        <w:bidi w:val="0"/>
        <w:spacing w:before="0" w:after="6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1</w:t>
      </w:r>
      <w:r>
        <w:rPr>
          <w:rFonts w:ascii="SimSun" w:eastAsia="SimSun" w:hAnsi="SimSun" w:cs="SimSun"/>
          <w:color w:val="000000"/>
          <w:spacing w:val="0"/>
          <w:w w:val="100"/>
          <w:position w:val="0"/>
          <w:sz w:val="22"/>
          <w:szCs w:val="22"/>
        </w:rPr>
        <w:t>—</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月</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782"/>
        <w:gridCol w:w="1714"/>
        <w:gridCol w:w="1901"/>
        <w:gridCol w:w="190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13,077,662,393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11,824,872,811</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340"/>
              <w:jc w:val="left"/>
              <w:rPr>
                <w:sz w:val="22"/>
                <w:szCs w:val="22"/>
              </w:rPr>
            </w:pPr>
            <w:r>
              <w:rPr>
                <w:color w:val="000000"/>
                <w:spacing w:val="0"/>
                <w:w w:val="100"/>
                <w:position w:val="0"/>
                <w:sz w:val="22"/>
                <w:szCs w:val="22"/>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340"/>
              <w:jc w:val="left"/>
              <w:rPr>
                <w:sz w:val="22"/>
                <w:szCs w:val="22"/>
              </w:rPr>
            </w:pPr>
            <w:r>
              <w:rPr>
                <w:color w:val="000000"/>
                <w:spacing w:val="0"/>
                <w:w w:val="100"/>
                <w:position w:val="0"/>
                <w:sz w:val="22"/>
                <w:szCs w:val="22"/>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340"/>
              <w:jc w:val="left"/>
              <w:rPr>
                <w:sz w:val="22"/>
                <w:szCs w:val="22"/>
              </w:rPr>
            </w:pPr>
            <w:r>
              <w:rPr>
                <w:color w:val="000000"/>
                <w:spacing w:val="0"/>
                <w:w w:val="100"/>
                <w:position w:val="0"/>
                <w:sz w:val="22"/>
                <w:szCs w:val="22"/>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340"/>
              <w:jc w:val="left"/>
              <w:rPr>
                <w:sz w:val="22"/>
                <w:szCs w:val="22"/>
              </w:rPr>
            </w:pPr>
            <w:r>
              <w:rPr>
                <w:color w:val="000000"/>
                <w:spacing w:val="0"/>
                <w:w w:val="100"/>
                <w:position w:val="0"/>
                <w:sz w:val="22"/>
                <w:szCs w:val="22"/>
              </w:rPr>
              <w:t>收到其他与经营活动有关的现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695,184,669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538,911,285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13,772,847,062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12,363,784,096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6,455,848,133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5,786,216,440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340"/>
              <w:jc w:val="left"/>
              <w:rPr>
                <w:sz w:val="22"/>
                <w:szCs w:val="22"/>
              </w:rPr>
            </w:pPr>
            <w:r>
              <w:rPr>
                <w:color w:val="000000"/>
                <w:spacing w:val="0"/>
                <w:w w:val="100"/>
                <w:position w:val="0"/>
                <w:sz w:val="22"/>
                <w:szCs w:val="22"/>
              </w:rPr>
              <w:t>存放中央银行和同业款项净增 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82"/>
        <w:gridCol w:w="1714"/>
        <w:gridCol w:w="1901"/>
        <w:gridCol w:w="190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340"/>
              <w:jc w:val="both"/>
              <w:rPr>
                <w:sz w:val="22"/>
                <w:szCs w:val="22"/>
              </w:rPr>
            </w:pPr>
            <w:r>
              <w:rPr>
                <w:color w:val="000000"/>
                <w:spacing w:val="0"/>
                <w:w w:val="100"/>
                <w:position w:val="0"/>
                <w:sz w:val="22"/>
                <w:szCs w:val="22"/>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40"/>
              <w:jc w:val="both"/>
              <w:rPr>
                <w:sz w:val="22"/>
                <w:szCs w:val="22"/>
              </w:rPr>
            </w:pPr>
            <w:r>
              <w:rPr>
                <w:color w:val="000000"/>
                <w:spacing w:val="0"/>
                <w:w w:val="100"/>
                <w:position w:val="0"/>
                <w:sz w:val="22"/>
                <w:szCs w:val="22"/>
              </w:rPr>
              <w:t>支付给职工及为职工支付的现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2,045,804,316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2,197,240,477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1,474,124,770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1,254,140,485</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340"/>
              <w:jc w:val="both"/>
              <w:rPr>
                <w:sz w:val="22"/>
                <w:szCs w:val="22"/>
              </w:rPr>
            </w:pPr>
            <w:r>
              <w:rPr>
                <w:color w:val="000000"/>
                <w:spacing w:val="0"/>
                <w:w w:val="100"/>
                <w:position w:val="0"/>
                <w:sz w:val="22"/>
                <w:szCs w:val="22"/>
              </w:rPr>
              <w:t>支付其他与经营活动有关的现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192,073,732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160,196,924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10,167,850,951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9,397,794,326</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820"/>
              <w:jc w:val="both"/>
              <w:rPr>
                <w:sz w:val="22"/>
                <w:szCs w:val="22"/>
              </w:rPr>
            </w:pPr>
            <w:r>
              <w:rPr>
                <w:color w:val="000000"/>
                <w:spacing w:val="0"/>
                <w:w w:val="100"/>
                <w:position w:val="0"/>
                <w:sz w:val="22"/>
                <w:szCs w:val="22"/>
              </w:rPr>
              <w:t>经营活动产生的现金流量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3,604,996,111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2,965,989,770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31,113,670,061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35,949,559,465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1,526,104,277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1,753,786,173</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340"/>
              <w:jc w:val="left"/>
              <w:rPr>
                <w:sz w:val="22"/>
                <w:szCs w:val="22"/>
              </w:rPr>
            </w:pPr>
            <w:r>
              <w:rPr>
                <w:color w:val="000000"/>
                <w:spacing w:val="0"/>
                <w:w w:val="100"/>
                <w:position w:val="0"/>
                <w:sz w:val="22"/>
                <w:szCs w:val="22"/>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23,187,886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13,962,768</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340"/>
              <w:jc w:val="left"/>
              <w:rPr>
                <w:sz w:val="22"/>
                <w:szCs w:val="22"/>
              </w:rPr>
            </w:pPr>
            <w:r>
              <w:rPr>
                <w:color w:val="000000"/>
                <w:spacing w:val="0"/>
                <w:w w:val="100"/>
                <w:position w:val="0"/>
                <w:sz w:val="22"/>
                <w:szCs w:val="22"/>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4,773,847</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340"/>
              <w:jc w:val="left"/>
              <w:rPr>
                <w:sz w:val="22"/>
                <w:szCs w:val="22"/>
              </w:rPr>
            </w:pPr>
            <w:r>
              <w:rPr>
                <w:color w:val="000000"/>
                <w:spacing w:val="0"/>
                <w:w w:val="100"/>
                <w:position w:val="0"/>
                <w:sz w:val="22"/>
                <w:szCs w:val="22"/>
              </w:rPr>
              <w:t>收到其他与投资活动有关的现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2,286,858,337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3,570,480,022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34,949,820,561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41,292,562,275</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340"/>
              <w:jc w:val="left"/>
              <w:rPr>
                <w:sz w:val="22"/>
                <w:szCs w:val="22"/>
              </w:rPr>
            </w:pPr>
            <w:r>
              <w:rPr>
                <w:color w:val="000000"/>
                <w:spacing w:val="0"/>
                <w:w w:val="100"/>
                <w:position w:val="0"/>
                <w:sz w:val="22"/>
                <w:szCs w:val="22"/>
              </w:rPr>
              <w:t>购建固定资产、无形资产和其他 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2,987,861,970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2,324,441,106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28,110,710,906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37,948,844,063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340"/>
              <w:jc w:val="left"/>
              <w:rPr>
                <w:sz w:val="22"/>
                <w:szCs w:val="22"/>
              </w:rPr>
            </w:pPr>
            <w:r>
              <w:rPr>
                <w:color w:val="000000"/>
                <w:spacing w:val="0"/>
                <w:w w:val="100"/>
                <w:position w:val="0"/>
                <w:sz w:val="22"/>
                <w:szCs w:val="22"/>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148,807,287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340"/>
              <w:jc w:val="left"/>
              <w:rPr>
                <w:sz w:val="22"/>
                <w:szCs w:val="22"/>
              </w:rPr>
            </w:pPr>
            <w:r>
              <w:rPr>
                <w:color w:val="000000"/>
                <w:spacing w:val="0"/>
                <w:w w:val="100"/>
                <w:position w:val="0"/>
                <w:sz w:val="22"/>
                <w:szCs w:val="22"/>
              </w:rPr>
              <w:t>支付其他与投资活动有关的现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4,768,429,279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2,995,342,203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36,015,809,442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43,268,627,372</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820"/>
              <w:jc w:val="both"/>
              <w:rPr>
                <w:sz w:val="22"/>
                <w:szCs w:val="22"/>
              </w:rPr>
            </w:pPr>
            <w:r>
              <w:rPr>
                <w:color w:val="000000"/>
                <w:spacing w:val="0"/>
                <w:w w:val="100"/>
                <w:position w:val="0"/>
                <w:sz w:val="22"/>
                <w:szCs w:val="22"/>
              </w:rPr>
              <w:t>投资活动产生的现金流量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-1,065,988,881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-1,976,065,097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97,400,000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2,521,650,805</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97,400,000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542,721,037</w:t>
            </w:r>
          </w:p>
        </w:tc>
      </w:tr>
    </w:tbl>
    <w:p>
      <w:pPr>
        <w:spacing w:lineRule="exact" w:line="1"/>
        <w:rPr>
          <w:sz w:val="2"/>
          <w:szCs w:val="2"/>
        </w:rPr>
      </w:pPr>
      <w:r>
        <w:br w:type="page"/>
      </w:r>
    </w:p>
    <w:tbl>
      <w:tblPr>
        <w:tblOverlap w:val="never"/>
        <w:jc w:val="center"/>
        <w:tblLayout w:type="fixed"/>
      </w:tblPr>
      <w:tblGrid>
        <w:gridCol w:w="3782"/>
        <w:gridCol w:w="1714"/>
        <w:gridCol w:w="1901"/>
        <w:gridCol w:w="190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676,731,504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1,502,511,804</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340"/>
              <w:jc w:val="left"/>
              <w:rPr>
                <w:sz w:val="22"/>
                <w:szCs w:val="22"/>
              </w:rPr>
            </w:pPr>
            <w:r>
              <w:rPr>
                <w:color w:val="000000"/>
                <w:spacing w:val="0"/>
                <w:w w:val="100"/>
                <w:position w:val="0"/>
                <w:sz w:val="22"/>
                <w:szCs w:val="22"/>
              </w:rPr>
              <w:t>收到其他与筹资活动有关的现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1,645,438,911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835,735,174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2,419,570,415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4,859,897,783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764,568,796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2,955,450,283</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340"/>
              <w:jc w:val="left"/>
              <w:rPr>
                <w:sz w:val="22"/>
                <w:szCs w:val="22"/>
              </w:rPr>
            </w:pPr>
            <w:r>
              <w:rPr>
                <w:color w:val="000000"/>
                <w:spacing w:val="0"/>
                <w:w w:val="100"/>
                <w:position w:val="0"/>
                <w:sz w:val="22"/>
                <w:szCs w:val="22"/>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1,529,477,708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2,731,749,365</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340"/>
              <w:jc w:val="left"/>
              <w:rPr>
                <w:sz w:val="22"/>
                <w:szCs w:val="22"/>
              </w:rPr>
            </w:pPr>
            <w:r>
              <w:rPr>
                <w:color w:val="000000"/>
                <w:spacing w:val="0"/>
                <w:w w:val="100"/>
                <w:position w:val="0"/>
                <w:sz w:val="22"/>
                <w:szCs w:val="22"/>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73,763,095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68,459,957</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340"/>
              <w:jc w:val="left"/>
              <w:rPr>
                <w:sz w:val="22"/>
                <w:szCs w:val="22"/>
              </w:rPr>
            </w:pPr>
            <w:r>
              <w:rPr>
                <w:color w:val="000000"/>
                <w:spacing w:val="0"/>
                <w:w w:val="100"/>
                <w:position w:val="0"/>
                <w:sz w:val="22"/>
                <w:szCs w:val="22"/>
              </w:rPr>
              <w:t>支付其他与筹资活动有关的现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78</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541,931,773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194,681,721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2,835,978,277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5,881,881,369</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820"/>
              <w:jc w:val="both"/>
              <w:rPr>
                <w:sz w:val="22"/>
                <w:szCs w:val="22"/>
              </w:rPr>
            </w:pPr>
            <w:r>
              <w:rPr>
                <w:color w:val="000000"/>
                <w:spacing w:val="0"/>
                <w:w w:val="100"/>
                <w:position w:val="0"/>
                <w:sz w:val="22"/>
                <w:szCs w:val="22"/>
              </w:rPr>
              <w:t>筹资活动产生的现金流量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-416,407,862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-1,021,983,586</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-44,808,118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16,026,344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79</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2,077,791,250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-16,032,569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3,998,246,081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4,014,278,650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w:t>
            </w:r>
            <w:r>
              <w:rPr>
                <w:rFonts w:ascii="Times New Roman" w:eastAsia="Times New Roman" w:hAnsi="Times New Roman" w:cs="Times New Roman"/>
                <w:color w:val="000000"/>
                <w:spacing w:val="0"/>
                <w:w w:val="100"/>
                <w:position w:val="0"/>
                <w:sz w:val="24"/>
                <w:szCs w:val="24"/>
              </w:rPr>
              <w:t>79</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6,076,037,331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3,998,246,081</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法定代表人：贾福宁主管会计工作负责人：樊西为会计机构负责人：刘永霞</w:t>
      </w:r>
      <w:r>
        <w:br w:type="page"/>
      </w:r>
    </w:p>
    <w:p>
      <w:pPr>
        <w:pStyle w:val="Style20"/>
        <w:keepNext/>
        <w:keepLines/>
        <w:widowControl w:val="0"/>
        <w:shd w:val="clear" w:color="auto" w:fill="auto"/>
        <w:bidi w:val="0"/>
        <w:spacing w:before="0" w:after="100" w:line="240" w:lineRule="auto"/>
        <w:ind w:left="0" w:right="0" w:firstLine="0"/>
        <w:jc w:val="center"/>
      </w:pPr>
      <w:bookmarkStart w:id="749" w:name="bookmark749"/>
      <w:bookmarkStart w:id="750" w:name="bookmark750"/>
      <w:bookmarkStart w:id="751" w:name="bookmark751"/>
      <w:r>
        <w:rPr>
          <w:color w:val="000000"/>
          <w:spacing w:val="0"/>
          <w:w w:val="100"/>
          <w:position w:val="0"/>
        </w:rPr>
        <w:t>母公司现金流量表</w:t>
      </w:r>
      <w:bookmarkEnd w:id="749"/>
      <w:bookmarkEnd w:id="750"/>
      <w:bookmarkEnd w:id="751"/>
    </w:p>
    <w:p>
      <w:pPr>
        <w:pStyle w:val="Style82"/>
        <w:keepNext w:val="0"/>
        <w:keepLines w:val="0"/>
        <w:widowControl w:val="0"/>
        <w:shd w:val="clear" w:color="auto" w:fill="auto"/>
        <w:bidi w:val="0"/>
        <w:spacing w:before="0" w:after="4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1</w:t>
      </w:r>
      <w:r>
        <w:rPr>
          <w:rFonts w:ascii="SimSun" w:eastAsia="SimSun" w:hAnsi="SimSun" w:cs="SimSun"/>
          <w:color w:val="000000"/>
          <w:spacing w:val="0"/>
          <w:w w:val="100"/>
          <w:position w:val="0"/>
          <w:sz w:val="22"/>
          <w:szCs w:val="22"/>
        </w:rPr>
        <w:t>—</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月</w:t>
      </w:r>
    </w:p>
    <w:p>
      <w:pPr>
        <w:pStyle w:val="Style27"/>
        <w:keepNext w:val="0"/>
        <w:keepLines w:val="0"/>
        <w:widowControl w:val="0"/>
        <w:shd w:val="clear" w:color="auto" w:fill="auto"/>
        <w:bidi w:val="0"/>
        <w:spacing w:before="0" w:after="0" w:line="240" w:lineRule="auto"/>
        <w:ind w:left="6878"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元币种</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人民币</w:t>
      </w:r>
    </w:p>
    <w:tbl>
      <w:tblPr>
        <w:tblOverlap w:val="never"/>
        <w:jc w:val="center"/>
        <w:tblLayout w:type="fixed"/>
      </w:tblPr>
      <w:tblGrid>
        <w:gridCol w:w="4622"/>
        <w:gridCol w:w="878"/>
        <w:gridCol w:w="1896"/>
        <w:gridCol w:w="190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附注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5,208,550,027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3,931,822,253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279,623,425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405,313,326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5,488,173,452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4,337,135,579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2,129,922,534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1,406,218,413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1,288,467,764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1,367,721,696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572,001,000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607,621,447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138,985,271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69,826,293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4,129,376,569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3,451,387,849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1,358,796,883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885,747,730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7,568,531,500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23,307,008,679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2,038,453,172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1,996,741,870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340"/>
              <w:jc w:val="both"/>
              <w:rPr>
                <w:sz w:val="22"/>
                <w:szCs w:val="22"/>
              </w:rPr>
            </w:pPr>
            <w:r>
              <w:rPr>
                <w:color w:val="000000"/>
                <w:spacing w:val="0"/>
                <w:w w:val="100"/>
                <w:position w:val="0"/>
                <w:sz w:val="22"/>
                <w:szCs w:val="22"/>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22,636,336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both"/>
              <w:rPr>
                <w:sz w:val="24"/>
                <w:szCs w:val="24"/>
              </w:rPr>
            </w:pPr>
            <w:r>
              <w:rPr>
                <w:rFonts w:ascii="Times New Roman" w:eastAsia="Times New Roman" w:hAnsi="Times New Roman" w:cs="Times New Roman"/>
                <w:color w:val="000000"/>
                <w:spacing w:val="0"/>
                <w:w w:val="100"/>
                <w:position w:val="0"/>
                <w:sz w:val="24"/>
                <w:szCs w:val="24"/>
              </w:rPr>
              <w:t>6,477,527</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340"/>
              <w:jc w:val="both"/>
              <w:rPr>
                <w:sz w:val="22"/>
                <w:szCs w:val="22"/>
              </w:rPr>
            </w:pPr>
            <w:r>
              <w:rPr>
                <w:color w:val="000000"/>
                <w:spacing w:val="0"/>
                <w:w w:val="100"/>
                <w:position w:val="0"/>
                <w:sz w:val="22"/>
                <w:szCs w:val="22"/>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54,475,830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13,174,044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1,057,000,000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1,143,018,634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10,741,096,838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26,466,420,754</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340"/>
              <w:jc w:val="both"/>
              <w:rPr>
                <w:sz w:val="22"/>
                <w:szCs w:val="22"/>
              </w:rPr>
            </w:pPr>
            <w:r>
              <w:rPr>
                <w:color w:val="000000"/>
                <w:spacing w:val="0"/>
                <w:w w:val="100"/>
                <w:position w:val="0"/>
                <w:sz w:val="22"/>
                <w:szCs w:val="22"/>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894,607,247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788,556,076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7,251,216,325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23,612,528,239</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340"/>
              <w:jc w:val="both"/>
              <w:rPr>
                <w:sz w:val="22"/>
                <w:szCs w:val="22"/>
              </w:rPr>
            </w:pPr>
            <w:r>
              <w:rPr>
                <w:color w:val="000000"/>
                <w:spacing w:val="0"/>
                <w:w w:val="100"/>
                <w:position w:val="0"/>
                <w:sz w:val="22"/>
                <w:szCs w:val="22"/>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1,152,192,700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1,132,999,999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9,298,016,272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25,534,084,314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1,443,080,566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932,336,440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1,978,929,768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571,169,949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357,800,000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2"/>
                <w:szCs w:val="22"/>
              </w:rPr>
              <w:t>收到其他与筹资活动有关的现金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22"/>
        <w:gridCol w:w="878"/>
        <w:gridCol w:w="1896"/>
        <w:gridCol w:w="190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571,169,949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2,336,729,768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436,800,000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1,542,100,000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1,400,024,863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2,582,503,723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25,113,023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30,054,568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1,861,937,886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4,154,658,291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-1,290,767,937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-1,817,928,523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-29,200,425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10,131,815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1,481,909,087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10,287,462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6,829,500,453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6,819,212,991</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8,311,409,540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6,829,500,453</w:t>
            </w:r>
          </w:p>
        </w:tc>
      </w:tr>
    </w:tbl>
    <w:p>
      <w:pPr>
        <w:pStyle w:val="Style27"/>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1900" w:h="16840"/>
          <w:pgMar w:top="1417" w:right="954" w:bottom="1470" w:left="972" w:header="0" w:footer="3" w:gutter="0"/>
          <w:cols w:space="720"/>
          <w:noEndnote/>
          <w:rtlGutter w:val="0"/>
          <w:docGrid w:linePitch="360"/>
        </w:sectPr>
      </w:pPr>
      <w:r>
        <w:rPr>
          <w:color w:val="000000"/>
          <w:spacing w:val="0"/>
          <w:w w:val="100"/>
          <w:position w:val="0"/>
        </w:rPr>
        <w:t>法定代表人：贾福宁主管会计工作负责人：樊西为会计机构负责人：刘永霞</w:t>
      </w:r>
    </w:p>
    <w:p>
      <w:pPr>
        <w:pStyle w:val="Style20"/>
        <w:keepNext/>
        <w:keepLines/>
        <w:widowControl w:val="0"/>
        <w:shd w:val="clear" w:color="auto" w:fill="auto"/>
        <w:bidi w:val="0"/>
        <w:spacing w:before="340" w:after="0" w:line="240" w:lineRule="auto"/>
        <w:ind w:left="0" w:right="0" w:firstLine="0"/>
        <w:jc w:val="center"/>
      </w:pPr>
      <w:bookmarkStart w:id="752" w:name="bookmark752"/>
      <w:bookmarkStart w:id="753" w:name="bookmark753"/>
      <w:bookmarkStart w:id="754" w:name="bookmark754"/>
      <w:r>
        <w:rPr>
          <w:color w:val="000000"/>
          <w:spacing w:val="0"/>
          <w:w w:val="100"/>
          <w:position w:val="0"/>
        </w:rPr>
        <w:t>合并所有者权益变动表</w:t>
      </w:r>
      <w:bookmarkEnd w:id="752"/>
      <w:bookmarkEnd w:id="753"/>
      <w:bookmarkEnd w:id="754"/>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sz w:val="24"/>
          <w:szCs w:val="24"/>
        </w:rPr>
        <w:t xml:space="preserve">2020 </w:t>
      </w:r>
      <w:r>
        <w:rPr>
          <w:color w:val="000000"/>
          <w:spacing w:val="0"/>
          <w:w w:val="100"/>
          <w:position w:val="0"/>
        </w:rPr>
        <w:t xml:space="preserve">年 </w:t>
      </w:r>
      <w:r>
        <w:rPr>
          <w:color w:val="000000"/>
          <w:spacing w:val="0"/>
          <w:w w:val="100"/>
          <w:position w:val="0"/>
          <w:sz w:val="24"/>
          <w:szCs w:val="24"/>
        </w:rPr>
        <w:t xml:space="preserve">1—12 </w:t>
      </w:r>
      <w:r>
        <w:rPr>
          <w:color w:val="000000"/>
          <w:spacing w:val="0"/>
          <w:w w:val="100"/>
          <w:position w:val="0"/>
        </w:rPr>
        <w:t>月</w:t>
      </w:r>
    </w:p>
    <w:p>
      <w:pPr>
        <w:pStyle w:val="Style92"/>
        <w:keepNext w:val="0"/>
        <w:keepLines w:val="0"/>
        <w:widowControl w:val="0"/>
        <w:shd w:val="clear" w:color="auto" w:fill="auto"/>
        <w:bidi w:val="0"/>
        <w:spacing w:before="0" w:after="0" w:line="240" w:lineRule="auto"/>
        <w:ind w:right="0" w:firstLine="0"/>
        <w:jc w:val="left"/>
      </w:pPr>
      <w:r>
        <w:rPr>
          <w:color w:val="000000"/>
          <w:spacing w:val="0"/>
          <w:w w:val="100"/>
          <w:position w:val="0"/>
        </w:rPr>
        <w:t>单位</w:t>
      </w:r>
      <w:r>
        <w:rPr>
          <w:rFonts w:ascii="Times New Roman" w:eastAsia="Times New Roman" w:hAnsi="Times New Roman" w:cs="Times New Roman"/>
          <w:color w:val="000000"/>
          <w:spacing w:val="0"/>
          <w:w w:val="100"/>
          <w:position w:val="0"/>
          <w:sz w:val="13"/>
          <w:szCs w:val="13"/>
        </w:rPr>
        <w:t>:</w:t>
      </w:r>
      <w:r>
        <w:rPr>
          <w:color w:val="000000"/>
          <w:spacing w:val="0"/>
          <w:w w:val="100"/>
          <w:position w:val="0"/>
        </w:rPr>
        <w:t>元币种</w:t>
      </w:r>
      <w:r>
        <w:rPr>
          <w:rFonts w:ascii="Times New Roman" w:eastAsia="Times New Roman" w:hAnsi="Times New Roman" w:cs="Times New Roman"/>
          <w:color w:val="000000"/>
          <w:spacing w:val="0"/>
          <w:w w:val="100"/>
          <w:position w:val="0"/>
          <w:sz w:val="13"/>
          <w:szCs w:val="13"/>
        </w:rPr>
        <w:t>:</w:t>
      </w:r>
      <w:r>
        <w:rPr>
          <w:color w:val="000000"/>
          <w:spacing w:val="0"/>
          <w:w w:val="100"/>
          <w:position w:val="0"/>
        </w:rPr>
        <w:t>人民币</w:t>
      </w:r>
    </w:p>
    <w:tbl>
      <w:tblPr>
        <w:tblOverlap w:val="never"/>
        <w:jc w:val="center"/>
        <w:tblLayout w:type="fixed"/>
      </w:tblPr>
      <w:tblGrid>
        <w:gridCol w:w="1550"/>
        <w:gridCol w:w="1277"/>
        <w:gridCol w:w="389"/>
        <w:gridCol w:w="389"/>
        <w:gridCol w:w="389"/>
        <w:gridCol w:w="1363"/>
        <w:gridCol w:w="389"/>
        <w:gridCol w:w="1109"/>
        <w:gridCol w:w="1018"/>
        <w:gridCol w:w="1243"/>
        <w:gridCol w:w="1109"/>
        <w:gridCol w:w="1330"/>
        <w:gridCol w:w="389"/>
        <w:gridCol w:w="1387"/>
        <w:gridCol w:w="1248"/>
        <w:gridCol w:w="1411"/>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少数股东权 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所有者权益合 计</w:t>
            </w:r>
          </w:p>
        </w:tc>
      </w:tr>
      <w:tr>
        <w:trPr>
          <w:trHeight w:val="117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3"/>
                <w:szCs w:val="13"/>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7"/>
                <w:szCs w:val="17"/>
              </w:rPr>
              <w:t>或 股本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其他综合收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一般风险准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一、上年年末余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12,326,352,961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182,668,672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3,914,265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1,278,378,901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380,586,794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9,694,379,282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30,357,380,875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3,239,981,167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33,597,362,042</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12,326,352,961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182,668,672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3,914,265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1,278,378,901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380,586,794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9,694,379,282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30,357,380,875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3,239,981,167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33,597,362,042</w:t>
            </w: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both"/>
              <w:rPr>
                <w:sz w:val="17"/>
                <w:szCs w:val="17"/>
              </w:rPr>
            </w:pPr>
            <w:r>
              <w:rPr>
                <w:color w:val="000000"/>
                <w:spacing w:val="0"/>
                <w:w w:val="100"/>
                <w:position w:val="0"/>
                <w:sz w:val="17"/>
                <w:szCs w:val="17"/>
              </w:rPr>
              <w:t>三、本期增减变 动金额（减少以</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-7,679,072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104,629,603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364,922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338,814,201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30,661,676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2,172,219,936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2,639,011,266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504,358,825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3,143,370,091</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104,629,603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3,841,863,143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3,946,492,746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577,856,422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4,524,349,168</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110,503,937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110,503,937</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w:t>
            </w:r>
            <w:r>
              <w:rPr>
                <w:color w:val="000000"/>
                <w:spacing w:val="0"/>
                <w:w w:val="100"/>
                <w:position w:val="0"/>
                <w:sz w:val="17"/>
                <w:szCs w:val="17"/>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110,503,937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110,503,937</w:t>
            </w:r>
          </w:p>
        </w:tc>
      </w:tr>
      <w:tr>
        <w:trPr>
          <w:trHeight w:val="48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-其他权益工具 持有者投入资本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277"/>
        <w:gridCol w:w="389"/>
        <w:gridCol w:w="389"/>
        <w:gridCol w:w="389"/>
        <w:gridCol w:w="1363"/>
        <w:gridCol w:w="389"/>
        <w:gridCol w:w="1109"/>
        <w:gridCol w:w="1018"/>
        <w:gridCol w:w="1243"/>
        <w:gridCol w:w="1109"/>
        <w:gridCol w:w="1330"/>
        <w:gridCol w:w="389"/>
        <w:gridCol w:w="1387"/>
        <w:gridCol w:w="1248"/>
        <w:gridCol w:w="1411"/>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少数股东权 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所有者权益合 计</w:t>
            </w:r>
          </w:p>
        </w:tc>
      </w:tr>
      <w:tr>
        <w:trPr>
          <w:trHeight w:val="118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3"/>
                <w:szCs w:val="13"/>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7"/>
                <w:szCs w:val="17"/>
              </w:rPr>
              <w:t>或 股本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一般风险准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8"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338,814,201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30,661,676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-1,669,643,207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-1,300,167,330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-183,985,999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-1,484,153,329</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338,814,201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-338,814,201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30,661,676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-30,661,676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-1,300,167,330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-1,300,167,330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-183,985,999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-1,484,153,329</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w:t>
            </w:r>
            <w:r>
              <w:rPr>
                <w:color w:val="000000"/>
                <w:spacing w:val="0"/>
                <w:w w:val="100"/>
                <w:position w:val="0"/>
                <w:sz w:val="17"/>
                <w:szCs w:val="17"/>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8"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7"/>
                <w:szCs w:val="17"/>
              </w:rPr>
              <w:t>.</w:t>
            </w:r>
            <w:r>
              <w:rPr>
                <w:color w:val="000000"/>
                <w:spacing w:val="0"/>
                <w:w w:val="100"/>
                <w:position w:val="0"/>
                <w:sz w:val="17"/>
                <w:szCs w:val="17"/>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7"/>
                <w:szCs w:val="17"/>
              </w:rPr>
              <w:t>.</w:t>
            </w:r>
            <w:r>
              <w:rPr>
                <w:color w:val="000000"/>
                <w:spacing w:val="0"/>
                <w:w w:val="100"/>
                <w:position w:val="0"/>
                <w:sz w:val="17"/>
                <w:szCs w:val="17"/>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364922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364,922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-15,535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349,387</w:t>
            </w:r>
          </w:p>
        </w:tc>
      </w:tr>
    </w:tbl>
    <w:p>
      <w:pPr>
        <w:spacing w:lineRule="exact" w:line="1"/>
        <w:rPr>
          <w:sz w:val="2"/>
          <w:szCs w:val="2"/>
        </w:rPr>
      </w:pPr>
      <w:r>
        <w:br w:type="page"/>
      </w:r>
    </w:p>
    <w:tbl>
      <w:tblPr>
        <w:tblOverlap w:val="never"/>
        <w:jc w:val="center"/>
        <w:tblLayout w:type="fixed"/>
      </w:tblPr>
      <w:tblGrid>
        <w:gridCol w:w="1550"/>
        <w:gridCol w:w="1277"/>
        <w:gridCol w:w="389"/>
        <w:gridCol w:w="389"/>
        <w:gridCol w:w="389"/>
        <w:gridCol w:w="1363"/>
        <w:gridCol w:w="389"/>
        <w:gridCol w:w="1109"/>
        <w:gridCol w:w="1018"/>
        <w:gridCol w:w="1243"/>
        <w:gridCol w:w="1109"/>
        <w:gridCol w:w="1330"/>
        <w:gridCol w:w="389"/>
        <w:gridCol w:w="1387"/>
        <w:gridCol w:w="1243"/>
        <w:gridCol w:w="1416"/>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7"/>
                <w:szCs w:val="17"/>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少数股东权 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所有者权益合 计</w:t>
            </w:r>
          </w:p>
        </w:tc>
      </w:tr>
      <w:tr>
        <w:trPr>
          <w:trHeight w:val="1181"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3"/>
                <w:szCs w:val="13"/>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7"/>
                <w:szCs w:val="17"/>
              </w:rPr>
              <w:t>或 股本</w:t>
            </w:r>
            <w:r>
              <w:rPr>
                <w:color w:val="000000"/>
                <w:spacing w:val="0"/>
                <w:w w:val="100"/>
                <w:position w:val="0"/>
                <w:sz w:val="13"/>
                <w:szCs w:val="13"/>
              </w:rPr>
              <w:t>）</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其他综合收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一般风险准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60,564,779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60,564,779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13,532,262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74,097,041</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60,199,857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60,199,857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13,547,797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73,747,654</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-7,679,072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-7,679,072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-7,679,072</w:t>
            </w:r>
          </w:p>
        </w:tc>
      </w:tr>
      <w:tr>
        <w:trPr>
          <w:trHeight w:val="48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6,491,100,000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12,318,673,889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287,298,275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4,279,187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1,617,193,102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411,248,470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11,866,599,218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32,996,392,141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3,744,339,992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36,740,732,133</w:t>
            </w:r>
          </w:p>
        </w:tc>
      </w:tr>
    </w:tbl>
    <w:p>
      <w:pPr>
        <w:widowControl w:val="0"/>
        <w:spacing w:after="399" w:line="1" w:lineRule="exact"/>
      </w:pPr>
    </w:p>
    <w:tbl>
      <w:tblPr>
        <w:tblOverlap w:val="never"/>
        <w:jc w:val="center"/>
        <w:tblLayout w:type="fixed"/>
      </w:tblPr>
      <w:tblGrid>
        <w:gridCol w:w="1560"/>
        <w:gridCol w:w="1243"/>
        <w:gridCol w:w="389"/>
        <w:gridCol w:w="389"/>
        <w:gridCol w:w="389"/>
        <w:gridCol w:w="1330"/>
        <w:gridCol w:w="389"/>
        <w:gridCol w:w="1109"/>
        <w:gridCol w:w="1018"/>
        <w:gridCol w:w="1243"/>
        <w:gridCol w:w="1109"/>
        <w:gridCol w:w="1301"/>
        <w:gridCol w:w="389"/>
        <w:gridCol w:w="1339"/>
        <w:gridCol w:w="1243"/>
        <w:gridCol w:w="1344"/>
      </w:tblGrid>
      <w:tr>
        <w:trPr>
          <w:trHeight w:val="24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所有者权益合 计</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3"/>
                <w:szCs w:val="13"/>
              </w:rPr>
            </w:pPr>
            <w:r>
              <w:rPr>
                <w:color w:val="000000"/>
                <w:spacing w:val="0"/>
                <w:w w:val="100"/>
                <w:position w:val="0"/>
                <w:sz w:val="17"/>
                <w:szCs w:val="17"/>
              </w:rPr>
              <w:t>实收资本</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7"/>
                <w:szCs w:val="17"/>
              </w:rPr>
              <w:t>或股本</w:t>
            </w:r>
            <w:r>
              <w:rPr>
                <w:color w:val="000000"/>
                <w:spacing w:val="0"/>
                <w:w w:val="100"/>
                <w:position w:val="0"/>
                <w:sz w:val="13"/>
                <w:szCs w:val="13"/>
              </w:rPr>
              <w:t>）</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一般风险准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一、上年年末余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6,036,724,000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10,777,968,793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133,694,188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3,399,949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986,974,314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298,283,806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8,742,614,209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26,979,659,259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2,439,864,984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29,419,524,243</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6,036,724,000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10,777,968,793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133,694,188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3,399,949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986,974,314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298,283,806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8,742,614,209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26,979,659,259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2,439,864,984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29,419,524,243</w:t>
            </w:r>
          </w:p>
        </w:tc>
      </w:tr>
      <w:tr>
        <w:trPr>
          <w:trHeight w:val="2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三、本期增减变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454376000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1,548,384,168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48,974,484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514,316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291,404,587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82,302,988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951,765,073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3,377,721,616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800,116,183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4,177,837,799</w:t>
            </w:r>
          </w:p>
        </w:tc>
      </w:tr>
    </w:tbl>
    <w:p>
      <w:pPr>
        <w:spacing w:lineRule="exact" w:line="1"/>
        <w:rPr>
          <w:sz w:val="2"/>
          <w:szCs w:val="2"/>
        </w:rPr>
      </w:pPr>
      <w:r>
        <w:br w:type="page"/>
      </w:r>
    </w:p>
    <w:tbl>
      <w:tblPr>
        <w:tblOverlap w:val="never"/>
        <w:jc w:val="center"/>
        <w:tblLayout w:type="fixed"/>
      </w:tblPr>
      <w:tblGrid>
        <w:gridCol w:w="1560"/>
        <w:gridCol w:w="1243"/>
        <w:gridCol w:w="389"/>
        <w:gridCol w:w="389"/>
        <w:gridCol w:w="389"/>
        <w:gridCol w:w="1330"/>
        <w:gridCol w:w="389"/>
        <w:gridCol w:w="1109"/>
        <w:gridCol w:w="1018"/>
        <w:gridCol w:w="1243"/>
        <w:gridCol w:w="1109"/>
        <w:gridCol w:w="1301"/>
        <w:gridCol w:w="389"/>
        <w:gridCol w:w="1339"/>
        <w:gridCol w:w="1243"/>
        <w:gridCol w:w="1344"/>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所有者权益合 计</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3"/>
                <w:szCs w:val="13"/>
              </w:rPr>
            </w:pPr>
            <w:r>
              <w:rPr>
                <w:color w:val="000000"/>
                <w:spacing w:val="0"/>
                <w:w w:val="100"/>
                <w:position w:val="0"/>
                <w:sz w:val="17"/>
                <w:szCs w:val="17"/>
              </w:rPr>
              <w:t>实收资本</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7"/>
                <w:szCs w:val="17"/>
              </w:rPr>
              <w:t>或股本</w:t>
            </w:r>
            <w:r>
              <w:rPr>
                <w:color w:val="000000"/>
                <w:spacing w:val="0"/>
                <w:w w:val="100"/>
                <w:position w:val="0"/>
                <w:sz w:val="13"/>
                <w:szCs w:val="13"/>
              </w:rPr>
              <w:t>）</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一般风险准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动金额（减少以</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48,974,484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3,790,143,318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3,839,117,802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340,858,009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4,179,975,811</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454376000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1539799344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1,994,175,344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527,475,461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2,521,650,805</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w:t>
            </w:r>
            <w:r>
              <w:rPr>
                <w:color w:val="000000"/>
                <w:spacing w:val="0"/>
                <w:w w:val="100"/>
                <w:position w:val="0"/>
                <w:sz w:val="17"/>
                <w:szCs w:val="17"/>
              </w:rPr>
              <w:t>所有者投入的 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454376000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1539799344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1,994,175,344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527475461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2521650805</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291,404,587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82,302,988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-2,838,378,245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-2464670670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-68,459,957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-2,533,130,627</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291,404,587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-291,404,587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82,302,988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-82,302,988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 xml:space="preserve">3 </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-2464670670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-2,464,670,670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-68,459,957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-2,533,130,627</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w:t>
            </w:r>
            <w:r>
              <w:rPr>
                <w:color w:val="000000"/>
                <w:spacing w:val="0"/>
                <w:w w:val="100"/>
                <w:position w:val="0"/>
                <w:sz w:val="17"/>
                <w:szCs w:val="17"/>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1243"/>
        <w:gridCol w:w="389"/>
        <w:gridCol w:w="389"/>
        <w:gridCol w:w="389"/>
        <w:gridCol w:w="1330"/>
        <w:gridCol w:w="389"/>
        <w:gridCol w:w="1109"/>
        <w:gridCol w:w="1018"/>
        <w:gridCol w:w="1243"/>
        <w:gridCol w:w="1109"/>
        <w:gridCol w:w="1301"/>
        <w:gridCol w:w="389"/>
        <w:gridCol w:w="1339"/>
        <w:gridCol w:w="1243"/>
        <w:gridCol w:w="1344"/>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少数股东权 益</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所有者权益合 计</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3"/>
                <w:szCs w:val="13"/>
              </w:rPr>
            </w:pPr>
            <w:r>
              <w:rPr>
                <w:color w:val="000000"/>
                <w:spacing w:val="0"/>
                <w:w w:val="100"/>
                <w:position w:val="0"/>
                <w:sz w:val="17"/>
                <w:szCs w:val="17"/>
              </w:rPr>
              <w:t>实收资本</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7"/>
                <w:szCs w:val="17"/>
              </w:rPr>
              <w:t>或股本</w:t>
            </w:r>
            <w:r>
              <w:rPr>
                <w:color w:val="000000"/>
                <w:spacing w:val="0"/>
                <w:w w:val="100"/>
                <w:position w:val="0"/>
                <w:sz w:val="13"/>
                <w:szCs w:val="13"/>
              </w:rPr>
              <w:t>）</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一般风险准 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8"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7"/>
                <w:szCs w:val="17"/>
              </w:rPr>
              <w:t>.</w:t>
            </w:r>
            <w:r>
              <w:rPr>
                <w:color w:val="000000"/>
                <w:spacing w:val="0"/>
                <w:w w:val="100"/>
                <w:position w:val="0"/>
                <w:sz w:val="17"/>
                <w:szCs w:val="17"/>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7"/>
                <w:szCs w:val="17"/>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514,316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514316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242,670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756,986</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52,697,332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52,697,332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9,151,196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61,848,528</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52,183,016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52,183,016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8,908,526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61,091,542</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8,584,824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8,584,824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8,584,824</w:t>
            </w:r>
          </w:p>
        </w:tc>
      </w:tr>
      <w:tr>
        <w:trPr>
          <w:trHeight w:val="490"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6,491,100,000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12,326,352,961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182,668,672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3,914,265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1,278,378,901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380,586,794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9,694,379,282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30,357,380,875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3,239,981,167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33,597,362,042</w:t>
            </w:r>
          </w:p>
        </w:tc>
      </w:tr>
    </w:tbl>
    <w:p>
      <w:pPr>
        <w:widowControl w:val="0"/>
        <w:spacing w:after="239" w:line="1" w:lineRule="exact"/>
      </w:pPr>
    </w:p>
    <w:p>
      <w:pPr>
        <w:pStyle w:val="Style2"/>
        <w:keepNext w:val="0"/>
        <w:keepLines w:val="0"/>
        <w:widowControl w:val="0"/>
        <w:shd w:val="clear" w:color="auto" w:fill="auto"/>
        <w:tabs>
          <w:tab w:pos="3259" w:val="left"/>
          <w:tab w:pos="6509" w:val="left"/>
        </w:tabs>
        <w:bidi w:val="0"/>
        <w:spacing w:before="0" w:after="0" w:line="240" w:lineRule="auto"/>
        <w:ind w:left="0" w:right="0" w:firstLine="840"/>
        <w:jc w:val="left"/>
        <w:rPr>
          <w:sz w:val="20"/>
          <w:szCs w:val="20"/>
        </w:rPr>
      </w:pPr>
      <w:r>
        <w:rPr>
          <w:color w:val="000000"/>
          <w:spacing w:val="0"/>
          <w:w w:val="100"/>
          <w:position w:val="0"/>
          <w:sz w:val="20"/>
          <w:szCs w:val="20"/>
        </w:rPr>
        <w:t>法定代表人：贾福宁</w:t>
        <w:tab/>
        <w:t>主管会计工作负责人：樊西为</w:t>
        <w:tab/>
        <w:t>会计机构负责人：刘永霞</w:t>
      </w:r>
      <w:r>
        <w:br w:type="page"/>
      </w:r>
    </w:p>
    <w:p>
      <w:pPr>
        <w:pStyle w:val="Style20"/>
        <w:keepNext/>
        <w:keepLines/>
        <w:widowControl w:val="0"/>
        <w:shd w:val="clear" w:color="auto" w:fill="auto"/>
        <w:bidi w:val="0"/>
        <w:spacing w:before="0" w:after="60" w:line="240" w:lineRule="auto"/>
        <w:ind w:left="0" w:right="0" w:firstLine="0"/>
        <w:jc w:val="center"/>
      </w:pPr>
      <w:bookmarkStart w:id="755" w:name="bookmark755"/>
      <w:bookmarkStart w:id="756" w:name="bookmark756"/>
      <w:bookmarkStart w:id="757" w:name="bookmark757"/>
      <w:r>
        <w:rPr>
          <w:color w:val="000000"/>
          <w:spacing w:val="0"/>
          <w:w w:val="100"/>
          <w:position w:val="0"/>
        </w:rPr>
        <w:t>母公司所有者权益变动表</w:t>
      </w:r>
      <w:bookmarkEnd w:id="755"/>
      <w:bookmarkEnd w:id="756"/>
      <w:bookmarkEnd w:id="757"/>
    </w:p>
    <w:p>
      <w:pPr>
        <w:pStyle w:val="Style82"/>
        <w:keepNext w:val="0"/>
        <w:keepLines w:val="0"/>
        <w:widowControl w:val="0"/>
        <w:shd w:val="clear" w:color="auto" w:fill="auto"/>
        <w:bidi w:val="0"/>
        <w:spacing w:before="0" w:after="6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1</w:t>
      </w:r>
      <w:r>
        <w:rPr>
          <w:rFonts w:ascii="SimSun" w:eastAsia="SimSun" w:hAnsi="SimSun" w:cs="SimSun"/>
          <w:color w:val="000000"/>
          <w:spacing w:val="0"/>
          <w:w w:val="100"/>
          <w:position w:val="0"/>
          <w:sz w:val="22"/>
          <w:szCs w:val="22"/>
        </w:rPr>
        <w:t>—</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月</w:t>
      </w:r>
    </w:p>
    <w:p>
      <w:pPr>
        <w:pStyle w:val="Style2"/>
        <w:keepNext w:val="0"/>
        <w:keepLines w:val="0"/>
        <w:widowControl w:val="0"/>
        <w:shd w:val="clear" w:color="auto" w:fill="auto"/>
        <w:bidi w:val="0"/>
        <w:spacing w:before="0" w:after="0" w:line="240" w:lineRule="auto"/>
        <w:ind w:left="0" w:right="920" w:firstLine="0"/>
        <w:jc w:val="right"/>
      </w:pPr>
      <w:r>
        <w:rPr>
          <w:color w:val="000000"/>
          <w:spacing w:val="0"/>
          <w:w w:val="100"/>
          <w:position w:val="0"/>
        </w:rPr>
        <w:t>单位:元币种:人民币</w:t>
      </w:r>
    </w:p>
    <w:tbl>
      <w:tblPr>
        <w:tblOverlap w:val="never"/>
        <w:jc w:val="center"/>
        <w:tblLayout w:type="fixed"/>
      </w:tblPr>
      <w:tblGrid>
        <w:gridCol w:w="2986"/>
        <w:gridCol w:w="1603"/>
        <w:gridCol w:w="379"/>
        <w:gridCol w:w="379"/>
        <w:gridCol w:w="331"/>
        <w:gridCol w:w="1522"/>
        <w:gridCol w:w="706"/>
        <w:gridCol w:w="1478"/>
        <w:gridCol w:w="1205"/>
        <w:gridCol w:w="1277"/>
        <w:gridCol w:w="1493"/>
        <w:gridCol w:w="1406"/>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2020</w:t>
            </w:r>
            <w:r>
              <w:rPr>
                <w:color w:val="000000"/>
                <w:spacing w:val="0"/>
                <w:w w:val="100"/>
                <w:position w:val="0"/>
                <w:sz w:val="17"/>
                <w:szCs w:val="17"/>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其他权益 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 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所有者权益合 计</w:t>
            </w:r>
          </w:p>
        </w:tc>
      </w:tr>
      <w:tr>
        <w:trPr>
          <w:trHeight w:val="9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righ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16,255,150,636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191,510,000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1,278,378,901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6,637,295,439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30,853,434,976</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16,255,150,636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191,510,000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1,278,378,901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6,637,295,439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30,853,434,976</w:t>
            </w: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-7,679,072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338,814,201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1,749,160,475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2,180,015,604</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3,388,142,006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3,487,862,006</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2 </w:t>
            </w:r>
            <w:r>
              <w:rPr>
                <w:color w:val="000000"/>
                <w:spacing w:val="0"/>
                <w:w w:val="100"/>
                <w:position w:val="0"/>
                <w:sz w:val="17"/>
                <w:szCs w:val="17"/>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w:t>
            </w:r>
            <w:r>
              <w:rPr>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338,814,201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-1,638,981,531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-1,300,167,330</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338,814,201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-338,814,201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2 </w:t>
            </w:r>
            <w:r>
              <w:rPr>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-1,300,167,330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-1,300,167,330</w:t>
            </w: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w:t>
            </w:r>
            <w:r>
              <w:rPr>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2</w:t>
            </w:r>
            <w:r>
              <w:rPr>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0" w:lineRule="exact"/>
              <w:ind w:left="0" w:right="0" w:firstLine="0"/>
              <w:jc w:val="left"/>
              <w:rPr>
                <w:sz w:val="17"/>
                <w:szCs w:val="17"/>
              </w:rPr>
            </w:pPr>
            <w:r>
              <w:rPr>
                <w:rFonts w:ascii="Segoe UI" w:eastAsia="Segoe UI" w:hAnsi="Segoe UI" w:cs="Segoe UI"/>
                <w:color w:val="000000"/>
                <w:spacing w:val="0"/>
                <w:w w:val="100"/>
                <w:position w:val="0"/>
                <w:sz w:val="17"/>
                <w:szCs w:val="17"/>
              </w:rPr>
              <w:t>4.</w:t>
            </w:r>
            <w:r>
              <w:rPr>
                <w:color w:val="000000"/>
                <w:spacing w:val="0"/>
                <w:w w:val="100"/>
                <w:position w:val="0"/>
                <w:sz w:val="17"/>
                <w:szCs w:val="17"/>
              </w:rPr>
              <w:t>设定受益计划变动额结转留存收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5</w:t>
            </w:r>
            <w:r>
              <w:rPr>
                <w:color w:val="000000"/>
                <w:spacing w:val="0"/>
                <w:w w:val="100"/>
                <w:position w:val="0"/>
                <w:sz w:val="17"/>
                <w:szCs w:val="17"/>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6"/>
        <w:gridCol w:w="1603"/>
        <w:gridCol w:w="379"/>
        <w:gridCol w:w="379"/>
        <w:gridCol w:w="331"/>
        <w:gridCol w:w="1522"/>
        <w:gridCol w:w="706"/>
        <w:gridCol w:w="1478"/>
        <w:gridCol w:w="1205"/>
        <w:gridCol w:w="1277"/>
        <w:gridCol w:w="1493"/>
        <w:gridCol w:w="1454"/>
      </w:tblGrid>
      <w:tr>
        <w:trPr>
          <w:trHeight w:val="250"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2020</w:t>
            </w:r>
            <w:r>
              <w:rPr>
                <w:color w:val="000000"/>
                <w:spacing w:val="0"/>
                <w:w w:val="100"/>
                <w:position w:val="0"/>
                <w:sz w:val="17"/>
                <w:szCs w:val="17"/>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其他权益 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减：库 存股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所有者权益合 计</w:t>
            </w:r>
          </w:p>
        </w:tc>
      </w:tr>
      <w:tr>
        <w:trPr>
          <w:trHeight w:val="9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righ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29,374,401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29,374,401</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29,374,401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29,374,401</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-7,679,072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60" w:firstLine="0"/>
              <w:jc w:val="right"/>
              <w:rPr>
                <w:sz w:val="13"/>
                <w:szCs w:val="13"/>
              </w:rPr>
            </w:pPr>
            <w:r>
              <w:rPr>
                <w:rFonts w:ascii="Times New Roman" w:eastAsia="Times New Roman" w:hAnsi="Times New Roman" w:cs="Times New Roman"/>
                <w:color w:val="000000"/>
                <w:spacing w:val="0"/>
                <w:w w:val="100"/>
                <w:position w:val="0"/>
                <w:sz w:val="13"/>
                <w:szCs w:val="13"/>
              </w:rPr>
              <w:t>-7,679,072</w:t>
            </w: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6,491,100,000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16,247,471,564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291,230,000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1,617,193,102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8,386,455,914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33,033,450,580</w:t>
            </w:r>
          </w:p>
        </w:tc>
      </w:tr>
    </w:tbl>
    <w:p>
      <w:pPr>
        <w:widowControl w:val="0"/>
        <w:spacing w:after="599" w:line="1" w:lineRule="exact"/>
      </w:pPr>
    </w:p>
    <w:tbl>
      <w:tblPr>
        <w:tblOverlap w:val="never"/>
        <w:jc w:val="center"/>
        <w:tblLayout w:type="fixed"/>
      </w:tblPr>
      <w:tblGrid>
        <w:gridCol w:w="2405"/>
        <w:gridCol w:w="1574"/>
        <w:gridCol w:w="408"/>
        <w:gridCol w:w="427"/>
        <w:gridCol w:w="427"/>
        <w:gridCol w:w="1608"/>
        <w:gridCol w:w="667"/>
        <w:gridCol w:w="1474"/>
        <w:gridCol w:w="1229"/>
        <w:gridCol w:w="1373"/>
        <w:gridCol w:w="1579"/>
        <w:gridCol w:w="1666"/>
      </w:tblGrid>
      <w:tr>
        <w:trPr>
          <w:trHeight w:val="25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egoe UI" w:eastAsia="Segoe UI" w:hAnsi="Segoe UI" w:cs="Segoe UI"/>
                <w:color w:val="000000"/>
                <w:spacing w:val="0"/>
                <w:w w:val="100"/>
                <w:position w:val="0"/>
                <w:sz w:val="17"/>
                <w:szCs w:val="17"/>
              </w:rPr>
              <w:t>2019</w:t>
            </w:r>
            <w:r>
              <w:rPr>
                <w:color w:val="000000"/>
                <w:spacing w:val="0"/>
                <w:w w:val="100"/>
                <w:position w:val="0"/>
                <w:sz w:val="17"/>
                <w:szCs w:val="17"/>
              </w:rPr>
              <w:t>年度</w:t>
            </w:r>
          </w:p>
        </w:tc>
      </w:tr>
      <w:tr>
        <w:trPr>
          <w:trHeight w:val="71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实收资本（或股 本）</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w:t>
            </w:r>
          </w:p>
          <w:p>
            <w:pPr>
              <w:pStyle w:val="Style2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库存 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永</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续</w:t>
            </w:r>
          </w:p>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6,036,724,000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14,706,766,468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137,710,000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986,974,314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6,479,324,825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28,347,499,607</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6,036,724,000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14,706,766,468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137,710,000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986,974,314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6,479,324,825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28,347,499,607</w:t>
            </w: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三、本期增减变动金额（减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少以，，一,，号填列）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454,376,000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1,548,384,168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53,800,000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291,404,587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157,970,614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2,505,935,369</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53,800,000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2,914,045,871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2,967,845,871</w:t>
            </w: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454,376,000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1,539,799,344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1,994,175,344</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454,376,000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1,539,799,344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1,994,175,344</w:t>
            </w:r>
          </w:p>
        </w:tc>
      </w:tr>
      <w:tr>
        <w:trPr>
          <w:trHeight w:val="48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Segoe UI" w:eastAsia="Segoe UI" w:hAnsi="Segoe UI" w:cs="Segoe UI"/>
                <w:color w:val="000000"/>
                <w:spacing w:val="0"/>
                <w:w w:val="100"/>
                <w:position w:val="0"/>
                <w:sz w:val="17"/>
                <w:szCs w:val="17"/>
              </w:rPr>
              <w:t xml:space="preserve">2 </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5" w:lineRule="exact"/>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4 </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5"/>
        <w:gridCol w:w="1565"/>
        <w:gridCol w:w="418"/>
        <w:gridCol w:w="427"/>
        <w:gridCol w:w="427"/>
        <w:gridCol w:w="1608"/>
        <w:gridCol w:w="667"/>
        <w:gridCol w:w="1474"/>
        <w:gridCol w:w="1229"/>
        <w:gridCol w:w="1373"/>
        <w:gridCol w:w="1579"/>
        <w:gridCol w:w="1666"/>
      </w:tblGrid>
      <w:tr>
        <w:trPr>
          <w:trHeight w:val="25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291,404,587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-2,756,075,257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-2,464,670,670</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291,404,587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-291,404,587</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Segoe UI" w:eastAsia="Segoe UI" w:hAnsi="Segoe UI" w:cs="Segoe UI"/>
                <w:color w:val="000000"/>
                <w:spacing w:val="0"/>
                <w:w w:val="100"/>
                <w:position w:val="0"/>
                <w:sz w:val="17"/>
                <w:szCs w:val="17"/>
              </w:rPr>
              <w:t>2.</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-2,464,670,670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-2,464,670,670</w:t>
            </w: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1" w:lineRule="exact"/>
              <w:ind w:left="0" w:right="0" w:firstLine="0"/>
              <w:jc w:val="left"/>
              <w:rPr>
                <w:sz w:val="17"/>
                <w:szCs w:val="17"/>
              </w:rPr>
            </w:pPr>
            <w:r>
              <w:rPr>
                <w:rFonts w:ascii="Segoe UI" w:eastAsia="Segoe UI" w:hAnsi="Segoe UI" w:cs="Segoe UI"/>
                <w:color w:val="000000"/>
                <w:spacing w:val="0"/>
                <w:w w:val="100"/>
                <w:position w:val="0"/>
                <w:sz w:val="17"/>
                <w:szCs w:val="17"/>
              </w:rPr>
              <w:t>1.</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exact"/>
              <w:ind w:left="0" w:right="0" w:firstLine="0"/>
              <w:jc w:val="left"/>
              <w:rPr>
                <w:sz w:val="17"/>
                <w:szCs w:val="17"/>
              </w:rPr>
            </w:pPr>
            <w:r>
              <w:rPr>
                <w:rFonts w:ascii="Segoe UI" w:eastAsia="Segoe UI" w:hAnsi="Segoe UI" w:cs="Segoe UI"/>
                <w:color w:val="000000"/>
                <w:spacing w:val="0"/>
                <w:w w:val="100"/>
                <w:position w:val="0"/>
                <w:sz w:val="17"/>
                <w:szCs w:val="17"/>
              </w:rPr>
              <w:t>2.</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54" w:lineRule="exact"/>
              <w:ind w:left="0" w:right="0" w:firstLine="0"/>
              <w:jc w:val="left"/>
              <w:rPr>
                <w:sz w:val="17"/>
                <w:szCs w:val="17"/>
              </w:rPr>
            </w:pPr>
            <w:r>
              <w:rPr>
                <w:rFonts w:ascii="Segoe UI" w:eastAsia="Segoe UI" w:hAnsi="Segoe UI" w:cs="Segoe UI"/>
                <w:color w:val="000000"/>
                <w:spacing w:val="0"/>
                <w:w w:val="100"/>
                <w:position w:val="0"/>
                <w:sz w:val="17"/>
                <w:szCs w:val="17"/>
              </w:rPr>
              <w:t>4</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26" w:lineRule="exact"/>
              <w:ind w:left="0" w:right="0" w:firstLine="0"/>
              <w:jc w:val="left"/>
              <w:rPr>
                <w:sz w:val="17"/>
                <w:szCs w:val="17"/>
              </w:rPr>
            </w:pPr>
            <w:r>
              <w:rPr>
                <w:rFonts w:ascii="Segoe UI" w:eastAsia="Segoe UI" w:hAnsi="Segoe UI" w:cs="Segoe UI"/>
                <w:color w:val="000000"/>
                <w:spacing w:val="0"/>
                <w:w w:val="100"/>
                <w:position w:val="0"/>
                <w:sz w:val="17"/>
                <w:szCs w:val="17"/>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33,281,668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33,281,668</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egoe UI" w:eastAsia="Segoe UI" w:hAnsi="Segoe UI" w:cs="Segoe UI"/>
                <w:color w:val="000000"/>
                <w:spacing w:val="0"/>
                <w:w w:val="100"/>
                <w:position w:val="0"/>
                <w:sz w:val="17"/>
                <w:szCs w:val="17"/>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33,281,668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33,281,668</w:t>
            </w:r>
          </w:p>
        </w:tc>
      </w:tr>
      <w:tr>
        <w:trPr>
          <w:trHeight w:val="25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8,584,824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8,584,824</w:t>
            </w:r>
          </w:p>
        </w:tc>
      </w:tr>
      <w:tr>
        <w:trPr>
          <w:trHeight w:val="25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6,491,100,000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16,255,150,636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191,510,000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1,278,378,901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6,637,295,439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30,853,434,976</w:t>
            </w:r>
          </w:p>
        </w:tc>
      </w:tr>
    </w:tbl>
    <w:p>
      <w:pPr>
        <w:pStyle w:val="Style2"/>
        <w:keepNext w:val="0"/>
        <w:keepLines w:val="0"/>
        <w:widowControl w:val="0"/>
        <w:shd w:val="clear" w:color="auto" w:fill="auto"/>
        <w:tabs>
          <w:tab w:pos="2859" w:val="left"/>
          <w:tab w:pos="6109" w:val="left"/>
        </w:tabs>
        <w:bidi w:val="0"/>
        <w:spacing w:before="0" w:after="0" w:line="240" w:lineRule="auto"/>
        <w:ind w:left="0" w:right="0" w:firstLine="440"/>
        <w:jc w:val="left"/>
        <w:rPr>
          <w:sz w:val="20"/>
          <w:szCs w:val="20"/>
        </w:rPr>
        <w:sectPr>
          <w:headerReference w:type="default" r:id="rId23"/>
          <w:footerReference w:type="default" r:id="rId24"/>
          <w:footnotePr>
            <w:pos w:val="pageBottom"/>
            <w:numFmt w:val="decimal"/>
            <w:numRestart w:val="continuous"/>
          </w:footnotePr>
          <w:pgSz w:w="16840" w:h="11900" w:orient="landscape"/>
          <w:pgMar w:top="1411" w:right="360" w:bottom="1474" w:left="491" w:header="0" w:footer="3" w:gutter="0"/>
          <w:cols w:space="720"/>
          <w:noEndnote/>
          <w:rtlGutter w:val="0"/>
          <w:docGrid w:linePitch="360"/>
        </w:sectPr>
      </w:pPr>
      <w:r>
        <w:rPr>
          <w:color w:val="000000"/>
          <w:spacing w:val="0"/>
          <w:w w:val="100"/>
          <w:position w:val="0"/>
          <w:sz w:val="20"/>
          <w:szCs w:val="20"/>
        </w:rPr>
        <w:t>法定代表人：贾福宁</w:t>
        <w:tab/>
        <w:t>主管会计工作负责人：樊西为</w:t>
        <w:tab/>
        <w:t>会计机构负责人：刘永霞</w:t>
      </w:r>
    </w:p>
    <w:p>
      <w:pPr>
        <w:pStyle w:val="Style20"/>
        <w:keepNext/>
        <w:keepLines/>
        <w:widowControl w:val="0"/>
        <w:shd w:val="clear" w:color="auto" w:fill="auto"/>
        <w:bidi w:val="0"/>
        <w:spacing w:before="80" w:after="0" w:line="358" w:lineRule="exact"/>
        <w:ind w:left="0" w:right="0" w:firstLine="0"/>
        <w:jc w:val="left"/>
      </w:pPr>
      <w:bookmarkStart w:id="758" w:name="bookmark758"/>
      <w:bookmarkStart w:id="759" w:name="bookmark759"/>
      <w:bookmarkStart w:id="760" w:name="bookmark760"/>
      <w:bookmarkStart w:id="761" w:name="bookmark761"/>
      <w:r>
        <w:rPr>
          <w:color w:val="000000"/>
          <w:spacing w:val="0"/>
          <w:w w:val="100"/>
          <w:position w:val="0"/>
        </w:rPr>
        <w:t>三</w:t>
      </w:r>
      <w:bookmarkEnd w:id="760"/>
      <w:r>
        <w:rPr>
          <w:color w:val="000000"/>
          <w:spacing w:val="0"/>
          <w:w w:val="100"/>
          <w:position w:val="0"/>
        </w:rPr>
        <w:t>、公司基本情况</w:t>
      </w:r>
      <w:bookmarkEnd w:id="758"/>
      <w:bookmarkEnd w:id="759"/>
      <w:bookmarkEnd w:id="761"/>
    </w:p>
    <w:p>
      <w:pPr>
        <w:pStyle w:val="Style20"/>
        <w:keepNext/>
        <w:keepLines/>
        <w:widowControl w:val="0"/>
        <w:numPr>
          <w:ilvl w:val="0"/>
          <w:numId w:val="41"/>
        </w:numPr>
        <w:shd w:val="clear" w:color="auto" w:fill="auto"/>
        <w:bidi w:val="0"/>
        <w:spacing w:before="0" w:after="0" w:line="358" w:lineRule="exact"/>
        <w:ind w:left="0" w:right="0" w:firstLine="0"/>
        <w:jc w:val="left"/>
      </w:pPr>
      <w:bookmarkStart w:id="758" w:name="bookmark758"/>
      <w:bookmarkStart w:id="759" w:name="bookmark759"/>
      <w:bookmarkStart w:id="762" w:name="bookmark762"/>
      <w:bookmarkStart w:id="763" w:name="bookmark763"/>
      <w:bookmarkEnd w:id="762"/>
      <w:r>
        <w:rPr>
          <w:color w:val="000000"/>
          <w:spacing w:val="0"/>
          <w:w w:val="100"/>
          <w:position w:val="0"/>
        </w:rPr>
        <w:t>公司概况</w:t>
      </w:r>
      <w:bookmarkEnd w:id="758"/>
      <w:bookmarkEnd w:id="759"/>
      <w:bookmarkEnd w:id="763"/>
    </w:p>
    <w:p>
      <w:pPr>
        <w:pStyle w:val="Style2"/>
        <w:keepNext w:val="0"/>
        <w:keepLines w:val="0"/>
        <w:widowControl w:val="0"/>
        <w:shd w:val="clear" w:color="auto" w:fill="auto"/>
        <w:bidi w:val="0"/>
        <w:spacing w:before="0" w:line="358"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line="358" w:lineRule="exact"/>
        <w:ind w:left="0" w:right="0" w:firstLine="500"/>
        <w:jc w:val="both"/>
      </w:pPr>
      <w:r>
        <w:rPr>
          <w:color w:val="000000"/>
          <w:spacing w:val="0"/>
          <w:w w:val="100"/>
          <w:position w:val="0"/>
        </w:rPr>
        <w:t>青岛港国际股份有限公司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是由青岛港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青岛港 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作为主发起人，并联合码来仓储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深圳</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码来仓储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、青岛远洋运输有限 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青岛远洋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现更名为中远海运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、中海码头发展有限公司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中海码 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、光大控股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融资租赁有限公司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光控青岛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、青岛国际投资有限公司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青岛国 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其他发起人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共同发起设立，于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公司成立日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在中 华人民共和国山东省青岛市注册成立的股份有限公司，现注册地址为青岛市黄岛区经八 路</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号，总部地址为中华人民共和国山东省青岛市。</w:t>
      </w:r>
    </w:p>
    <w:p>
      <w:pPr>
        <w:pStyle w:val="Style2"/>
        <w:keepNext w:val="0"/>
        <w:keepLines w:val="0"/>
        <w:widowControl w:val="0"/>
        <w:shd w:val="clear" w:color="auto" w:fill="auto"/>
        <w:bidi w:val="0"/>
        <w:spacing w:before="0" w:after="440" w:line="362" w:lineRule="exact"/>
        <w:ind w:left="0" w:right="0" w:firstLine="500"/>
        <w:jc w:val="both"/>
      </w:pPr>
      <w:r>
        <w:rPr>
          <w:color w:val="000000"/>
          <w:spacing w:val="0"/>
          <w:w w:val="100"/>
          <w:position w:val="0"/>
        </w:rPr>
        <w:t>根据《青岛市政府国资委关于青岛港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有限公司发起设立股份公司并</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股上市 方案的批复》</w:t>
      </w:r>
      <w:r>
        <w:rPr>
          <w:color w:val="000000"/>
          <w:spacing w:val="0"/>
          <w:w w:val="100"/>
          <w:position w:val="0"/>
          <w:sz w:val="24"/>
          <w:szCs w:val="24"/>
        </w:rPr>
        <w:t>（</w:t>
      </w:r>
      <w:r>
        <w:rPr>
          <w:color w:val="000000"/>
          <w:spacing w:val="0"/>
          <w:w w:val="100"/>
          <w:position w:val="0"/>
        </w:rPr>
        <w:t>青国资规</w:t>
      </w:r>
      <w:r>
        <w:rPr>
          <w:rFonts w:ascii="Times New Roman" w:eastAsia="Times New Roman" w:hAnsi="Times New Roman" w:cs="Times New Roman"/>
          <w:color w:val="000000"/>
          <w:spacing w:val="0"/>
          <w:w w:val="100"/>
          <w:position w:val="0"/>
          <w:sz w:val="24"/>
          <w:szCs w:val="24"/>
        </w:rPr>
        <w:t>[2013]29</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及重组方案，青岛港集团重组设立股份有限公司。 本公司设立时总股本为</w:t>
      </w:r>
      <w:r>
        <w:rPr>
          <w:rFonts w:ascii="Times New Roman" w:eastAsia="Times New Roman" w:hAnsi="Times New Roman" w:cs="Times New Roman"/>
          <w:color w:val="000000"/>
          <w:spacing w:val="0"/>
          <w:w w:val="100"/>
          <w:position w:val="0"/>
          <w:sz w:val="24"/>
          <w:szCs w:val="24"/>
        </w:rPr>
        <w:t>400,000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元，各发起人认缴的出资总额 及折合股本的情况列示如下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单位：万元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bl>
      <w:tblPr>
        <w:tblOverlap w:val="never"/>
        <w:jc w:val="center"/>
        <w:tblLayout w:type="fixed"/>
      </w:tblPr>
      <w:tblGrid>
        <w:gridCol w:w="1450"/>
        <w:gridCol w:w="2088"/>
        <w:gridCol w:w="1310"/>
        <w:gridCol w:w="1363"/>
        <w:gridCol w:w="1349"/>
        <w:gridCol w:w="1171"/>
      </w:tblGrid>
      <w:tr>
        <w:trPr>
          <w:trHeight w:val="59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发起人名称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出资方式</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出资额</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折合股本</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资本公积</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持股比例</w:t>
            </w:r>
          </w:p>
        </w:tc>
      </w:tr>
      <w:tr>
        <w:trPr>
          <w:trHeight w:val="68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both"/>
              <w:rPr>
                <w:sz w:val="22"/>
                <w:szCs w:val="22"/>
              </w:rPr>
            </w:pPr>
            <w:r>
              <w:rPr>
                <w:color w:val="000000"/>
                <w:spacing w:val="0"/>
                <w:w w:val="100"/>
                <w:position w:val="0"/>
                <w:sz w:val="22"/>
                <w:szCs w:val="22"/>
              </w:rPr>
              <w:t>注入资产及负债</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1,065,228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360,000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705,228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90.0%</w:t>
            </w:r>
          </w:p>
        </w:tc>
      </w:tr>
      <w:tr>
        <w:trPr>
          <w:trHeight w:val="4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码来仓储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33,141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11,200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21,941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w:t>
            </w:r>
          </w:p>
        </w:tc>
      </w:tr>
      <w:tr>
        <w:trPr>
          <w:trHeight w:val="4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青岛远洋</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28,406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9,600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18,806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w:t>
            </w:r>
          </w:p>
        </w:tc>
      </w:tr>
      <w:tr>
        <w:trPr>
          <w:trHeight w:val="4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中海码头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28,406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9,600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18,806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w:t>
            </w:r>
          </w:p>
        </w:tc>
      </w:tr>
      <w:tr>
        <w:trPr>
          <w:trHeight w:val="47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光控青岛</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14,203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4,800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9,403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w:t>
            </w:r>
          </w:p>
        </w:tc>
      </w:tr>
      <w:tr>
        <w:trPr>
          <w:trHeight w:val="49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青岛国投</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2"/>
                <w:szCs w:val="22"/>
              </w:rPr>
            </w:pPr>
            <w:r>
              <w:rPr>
                <w:color w:val="000000"/>
                <w:spacing w:val="0"/>
                <w:w w:val="100"/>
                <w:position w:val="0"/>
                <w:sz w:val="22"/>
                <w:szCs w:val="22"/>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14,203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4,800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9,403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w:t>
            </w:r>
          </w:p>
        </w:tc>
      </w:tr>
      <w:tr>
        <w:trPr>
          <w:trHeight w:val="37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1,183,587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400,000</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783,587</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w:t>
            </w:r>
          </w:p>
        </w:tc>
      </w:tr>
    </w:tbl>
    <w:p>
      <w:pPr>
        <w:widowControl w:val="0"/>
        <w:spacing w:after="659" w:line="1" w:lineRule="exact"/>
      </w:pPr>
    </w:p>
    <w:p>
      <w:pPr>
        <w:pStyle w:val="Style2"/>
        <w:keepNext w:val="0"/>
        <w:keepLines w:val="0"/>
        <w:widowControl w:val="0"/>
        <w:shd w:val="clear" w:color="auto" w:fill="auto"/>
        <w:bidi w:val="0"/>
        <w:spacing w:before="0" w:line="358" w:lineRule="exact"/>
        <w:ind w:left="0" w:right="0" w:firstLine="5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日完成了向境外投资者首次发行</w:t>
      </w:r>
      <w:r>
        <w:rPr>
          <w:rFonts w:ascii="Times New Roman" w:eastAsia="Times New Roman" w:hAnsi="Times New Roman" w:cs="Times New Roman"/>
          <w:color w:val="000000"/>
          <w:spacing w:val="0"/>
          <w:w w:val="100"/>
          <w:position w:val="0"/>
          <w:sz w:val="24"/>
          <w:szCs w:val="24"/>
        </w:rPr>
        <w:t>705,800,000</w:t>
      </w:r>
      <w:r>
        <w:rPr>
          <w:color w:val="000000"/>
          <w:spacing w:val="0"/>
          <w:w w:val="100"/>
          <w:position w:val="0"/>
        </w:rPr>
        <w:t>股境外上市外 资股</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股股票的工作，每股发行价为港币</w:t>
      </w:r>
      <w:r>
        <w:rPr>
          <w:rFonts w:ascii="Times New Roman" w:eastAsia="Times New Roman" w:hAnsi="Times New Roman" w:cs="Times New Roman"/>
          <w:color w:val="000000"/>
          <w:spacing w:val="0"/>
          <w:w w:val="100"/>
          <w:position w:val="0"/>
          <w:sz w:val="24"/>
          <w:szCs w:val="24"/>
        </w:rPr>
        <w:t>3.76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约折合人民币</w:t>
      </w:r>
      <w:r>
        <w:rPr>
          <w:rFonts w:ascii="Times New Roman" w:eastAsia="Times New Roman" w:hAnsi="Times New Roman" w:cs="Times New Roman"/>
          <w:color w:val="000000"/>
          <w:spacing w:val="0"/>
          <w:w w:val="100"/>
          <w:position w:val="0"/>
          <w:sz w:val="24"/>
          <w:szCs w:val="24"/>
        </w:rPr>
        <w:t>2.98</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，募集资金扣 除资本化的上市费用后的净额为</w:t>
      </w:r>
      <w:r>
        <w:rPr>
          <w:rFonts w:ascii="Times New Roman" w:eastAsia="Times New Roman" w:hAnsi="Times New Roman" w:cs="Times New Roman"/>
          <w:color w:val="000000"/>
          <w:spacing w:val="0"/>
          <w:w w:val="100"/>
          <w:position w:val="0"/>
          <w:sz w:val="24"/>
          <w:szCs w:val="24"/>
        </w:rPr>
        <w:t>1,995,921,171</w:t>
      </w:r>
      <w:r>
        <w:rPr>
          <w:color w:val="000000"/>
          <w:spacing w:val="0"/>
          <w:w w:val="100"/>
          <w:position w:val="0"/>
        </w:rPr>
        <w:t>元，其中股本</w:t>
      </w:r>
      <w:r>
        <w:rPr>
          <w:rFonts w:ascii="Times New Roman" w:eastAsia="Times New Roman" w:hAnsi="Times New Roman" w:cs="Times New Roman"/>
          <w:color w:val="000000"/>
          <w:spacing w:val="0"/>
          <w:w w:val="100"/>
          <w:position w:val="0"/>
          <w:sz w:val="24"/>
          <w:szCs w:val="24"/>
        </w:rPr>
        <w:t>705,800,000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股本数量 </w:t>
      </w:r>
      <w:r>
        <w:rPr>
          <w:rFonts w:ascii="Times New Roman" w:eastAsia="Times New Roman" w:hAnsi="Times New Roman" w:cs="Times New Roman"/>
          <w:color w:val="000000"/>
          <w:spacing w:val="0"/>
          <w:w w:val="100"/>
          <w:position w:val="0"/>
          <w:sz w:val="24"/>
          <w:szCs w:val="24"/>
        </w:rPr>
        <w:t>705,800,000</w:t>
      </w:r>
      <w:r>
        <w:rPr>
          <w:color w:val="000000"/>
          <w:spacing w:val="0"/>
          <w:w w:val="100"/>
          <w:position w:val="0"/>
        </w:rPr>
        <w:t>股，每股面值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，资本公积</w:t>
      </w:r>
      <w:r>
        <w:rPr>
          <w:rFonts w:ascii="Times New Roman" w:eastAsia="Times New Roman" w:hAnsi="Times New Roman" w:cs="Times New Roman"/>
          <w:color w:val="000000"/>
          <w:spacing w:val="0"/>
          <w:w w:val="100"/>
          <w:position w:val="0"/>
          <w:sz w:val="24"/>
          <w:szCs w:val="24"/>
        </w:rPr>
        <w:t>1,290,121,171</w:t>
      </w:r>
      <w:r>
        <w:rPr>
          <w:color w:val="000000"/>
          <w:spacing w:val="0"/>
          <w:w w:val="100"/>
          <w:position w:val="0"/>
        </w:rPr>
        <w:t>元。</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日行使超额配售选择权，完成了增发</w:t>
      </w:r>
      <w:r>
        <w:rPr>
          <w:rFonts w:ascii="Times New Roman" w:eastAsia="Times New Roman" w:hAnsi="Times New Roman" w:cs="Times New Roman"/>
          <w:color w:val="000000"/>
          <w:spacing w:val="0"/>
          <w:w w:val="100"/>
          <w:position w:val="0"/>
          <w:sz w:val="24"/>
          <w:szCs w:val="24"/>
        </w:rPr>
        <w:t>72,404,000</w:t>
      </w:r>
      <w:r>
        <w:rPr>
          <w:color w:val="000000"/>
          <w:spacing w:val="0"/>
          <w:w w:val="100"/>
          <w:position w:val="0"/>
        </w:rPr>
        <w:t>股的境外 上市的外资股</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股股票的工作，每股发行价为港币</w:t>
      </w:r>
      <w:r>
        <w:rPr>
          <w:rFonts w:ascii="Times New Roman" w:eastAsia="Times New Roman" w:hAnsi="Times New Roman" w:cs="Times New Roman"/>
          <w:color w:val="000000"/>
          <w:spacing w:val="0"/>
          <w:w w:val="100"/>
          <w:position w:val="0"/>
          <w:sz w:val="24"/>
          <w:szCs w:val="24"/>
        </w:rPr>
        <w:t>3.76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约折合人民币</w:t>
      </w:r>
      <w:r>
        <w:rPr>
          <w:rFonts w:ascii="Times New Roman" w:eastAsia="Times New Roman" w:hAnsi="Times New Roman" w:cs="Times New Roman"/>
          <w:color w:val="000000"/>
          <w:spacing w:val="0"/>
          <w:w w:val="100"/>
          <w:position w:val="0"/>
          <w:sz w:val="24"/>
          <w:szCs w:val="24"/>
        </w:rPr>
        <w:t>2.99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。超 额配售募集资金</w:t>
      </w:r>
      <w:r>
        <w:rPr>
          <w:rFonts w:ascii="Times New Roman" w:eastAsia="Times New Roman" w:hAnsi="Times New Roman" w:cs="Times New Roman"/>
          <w:color w:val="000000"/>
          <w:spacing w:val="0"/>
          <w:w w:val="100"/>
          <w:position w:val="0"/>
          <w:sz w:val="24"/>
          <w:szCs w:val="24"/>
        </w:rPr>
        <w:t>216,167,727</w:t>
      </w:r>
      <w:r>
        <w:rPr>
          <w:color w:val="000000"/>
          <w:spacing w:val="0"/>
          <w:w w:val="100"/>
          <w:position w:val="0"/>
        </w:rPr>
        <w:t>元，其中股本</w:t>
      </w:r>
      <w:r>
        <w:rPr>
          <w:rFonts w:ascii="Times New Roman" w:eastAsia="Times New Roman" w:hAnsi="Times New Roman" w:cs="Times New Roman"/>
          <w:color w:val="000000"/>
          <w:spacing w:val="0"/>
          <w:w w:val="100"/>
          <w:position w:val="0"/>
          <w:sz w:val="24"/>
          <w:szCs w:val="24"/>
        </w:rPr>
        <w:t>72,404,000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股本数量</w:t>
      </w:r>
      <w:r>
        <w:rPr>
          <w:rFonts w:ascii="Times New Roman" w:eastAsia="Times New Roman" w:hAnsi="Times New Roman" w:cs="Times New Roman"/>
          <w:color w:val="000000"/>
          <w:spacing w:val="0"/>
          <w:w w:val="100"/>
          <w:position w:val="0"/>
          <w:sz w:val="24"/>
          <w:szCs w:val="24"/>
        </w:rPr>
        <w:t>72,404,000</w:t>
      </w:r>
      <w:r>
        <w:rPr>
          <w:color w:val="000000"/>
          <w:spacing w:val="0"/>
          <w:w w:val="100"/>
          <w:position w:val="0"/>
        </w:rPr>
        <w:t>股，每股 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，资本公积</w:t>
      </w:r>
      <w:r>
        <w:rPr>
          <w:rFonts w:ascii="Times New Roman" w:eastAsia="Times New Roman" w:hAnsi="Times New Roman" w:cs="Times New Roman"/>
          <w:color w:val="000000"/>
          <w:spacing w:val="0"/>
          <w:w w:val="100"/>
          <w:position w:val="0"/>
          <w:sz w:val="24"/>
          <w:szCs w:val="24"/>
        </w:rPr>
        <w:t>143,763,727</w:t>
      </w:r>
      <w:r>
        <w:rPr>
          <w:color w:val="000000"/>
          <w:spacing w:val="0"/>
          <w:w w:val="100"/>
          <w:position w:val="0"/>
        </w:rPr>
        <w:t>元。</w:t>
      </w:r>
    </w:p>
    <w:p>
      <w:pPr>
        <w:pStyle w:val="Style2"/>
        <w:keepNext w:val="0"/>
        <w:keepLines w:val="0"/>
        <w:widowControl w:val="0"/>
        <w:shd w:val="clear" w:color="auto" w:fill="auto"/>
        <w:bidi w:val="0"/>
        <w:spacing w:before="0" w:line="365" w:lineRule="exact"/>
        <w:ind w:left="0" w:right="0" w:firstLine="500"/>
        <w:jc w:val="both"/>
      </w:pPr>
      <w:r>
        <w:rPr>
          <w:color w:val="000000"/>
          <w:spacing w:val="0"/>
          <w:w w:val="100"/>
          <w:position w:val="0"/>
        </w:rPr>
        <w:t>此外，青岛港集团所持有的</w:t>
      </w:r>
      <w:r>
        <w:rPr>
          <w:rFonts w:ascii="Times New Roman" w:eastAsia="Times New Roman" w:hAnsi="Times New Roman" w:cs="Times New Roman"/>
          <w:color w:val="000000"/>
          <w:spacing w:val="0"/>
          <w:w w:val="100"/>
          <w:position w:val="0"/>
          <w:sz w:val="24"/>
          <w:szCs w:val="24"/>
        </w:rPr>
        <w:t>77,821,000</w:t>
      </w:r>
      <w:r>
        <w:rPr>
          <w:color w:val="000000"/>
          <w:spacing w:val="0"/>
          <w:w w:val="100"/>
          <w:position w:val="0"/>
        </w:rPr>
        <w:t>股国有股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相当于已发行</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股股数的</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被转换为</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股，并转移至中国全国社会保障基金理事会，作为首次公开发售及超额配售 的一部分予以出售。</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日完成配售新</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243,000,000</w:t>
      </w:r>
      <w:r>
        <w:rPr>
          <w:color w:val="000000"/>
          <w:spacing w:val="0"/>
          <w:w w:val="100"/>
          <w:position w:val="0"/>
        </w:rPr>
        <w:t xml:space="preserve">股，配售价格为每股港币 </w:t>
      </w:r>
      <w:r>
        <w:rPr>
          <w:rFonts w:ascii="Times New Roman" w:eastAsia="Times New Roman" w:hAnsi="Times New Roman" w:cs="Times New Roman"/>
          <w:color w:val="000000"/>
          <w:spacing w:val="0"/>
          <w:w w:val="100"/>
          <w:position w:val="0"/>
          <w:sz w:val="24"/>
          <w:szCs w:val="24"/>
        </w:rPr>
        <w:t>4.32</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约折合人民币</w:t>
      </w:r>
      <w:r>
        <w:rPr>
          <w:rFonts w:ascii="Times New Roman" w:eastAsia="Times New Roman" w:hAnsi="Times New Roman" w:cs="Times New Roman"/>
          <w:color w:val="000000"/>
          <w:spacing w:val="0"/>
          <w:w w:val="100"/>
          <w:position w:val="0"/>
          <w:sz w:val="24"/>
          <w:szCs w:val="24"/>
        </w:rPr>
        <w:t>3.81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，配售完成后本公司总股本增至</w:t>
      </w:r>
      <w:r>
        <w:rPr>
          <w:rFonts w:ascii="Times New Roman" w:eastAsia="Times New Roman" w:hAnsi="Times New Roman" w:cs="Times New Roman"/>
          <w:color w:val="000000"/>
          <w:spacing w:val="0"/>
          <w:w w:val="100"/>
          <w:position w:val="0"/>
          <w:sz w:val="24"/>
          <w:szCs w:val="24"/>
        </w:rPr>
        <w:t>5,021,204,000</w:t>
      </w:r>
      <w:r>
        <w:rPr>
          <w:color w:val="000000"/>
          <w:spacing w:val="0"/>
          <w:w w:val="100"/>
          <w:position w:val="0"/>
        </w:rPr>
        <w:t>股。</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日向上海中海码头发展有限公司</w:t>
      </w:r>
      <w:r>
        <w:rPr>
          <w:color w:val="000000"/>
          <w:spacing w:val="0"/>
          <w:w w:val="100"/>
          <w:position w:val="0"/>
          <w:sz w:val="24"/>
          <w:szCs w:val="24"/>
        </w:rPr>
        <w:t>（</w:t>
      </w:r>
      <w:r>
        <w:rPr>
          <w:color w:val="000000"/>
          <w:spacing w:val="0"/>
          <w:w w:val="100"/>
          <w:position w:val="0"/>
        </w:rPr>
        <w:t>“上海中海码头”</w:t>
      </w:r>
      <w:r>
        <w:rPr>
          <w:color w:val="000000"/>
          <w:spacing w:val="0"/>
          <w:w w:val="100"/>
          <w:position w:val="0"/>
          <w:sz w:val="24"/>
          <w:szCs w:val="24"/>
        </w:rPr>
        <w:t>）</w:t>
      </w:r>
      <w:r>
        <w:rPr>
          <w:color w:val="000000"/>
          <w:spacing w:val="0"/>
          <w:w w:val="100"/>
          <w:position w:val="0"/>
        </w:rPr>
        <w:t>定向 增发内资股</w:t>
      </w:r>
      <w:r>
        <w:rPr>
          <w:rFonts w:ascii="Times New Roman" w:eastAsia="Times New Roman" w:hAnsi="Times New Roman" w:cs="Times New Roman"/>
          <w:color w:val="000000"/>
          <w:spacing w:val="0"/>
          <w:w w:val="100"/>
          <w:position w:val="0"/>
          <w:sz w:val="24"/>
          <w:szCs w:val="24"/>
        </w:rPr>
        <w:t>1,015,520,000</w:t>
      </w:r>
      <w:r>
        <w:rPr>
          <w:color w:val="000000"/>
          <w:spacing w:val="0"/>
          <w:w w:val="100"/>
          <w:position w:val="0"/>
        </w:rPr>
        <w:t>股，每股认购价为人民币</w:t>
      </w:r>
      <w:r>
        <w:rPr>
          <w:rFonts w:ascii="Times New Roman" w:eastAsia="Times New Roman" w:hAnsi="Times New Roman" w:cs="Times New Roman"/>
          <w:color w:val="000000"/>
          <w:spacing w:val="0"/>
          <w:w w:val="100"/>
          <w:position w:val="0"/>
          <w:sz w:val="24"/>
          <w:szCs w:val="24"/>
        </w:rPr>
        <w:t>5.71</w:t>
      </w:r>
      <w:r>
        <w:rPr>
          <w:color w:val="000000"/>
          <w:spacing w:val="0"/>
          <w:w w:val="100"/>
          <w:position w:val="0"/>
        </w:rPr>
        <w:t>元。定向增发内资股完成后， 本公司总股本增至</w:t>
      </w:r>
      <w:r>
        <w:rPr>
          <w:rFonts w:ascii="Times New Roman" w:eastAsia="Times New Roman" w:hAnsi="Times New Roman" w:cs="Times New Roman"/>
          <w:color w:val="000000"/>
          <w:spacing w:val="0"/>
          <w:w w:val="100"/>
          <w:position w:val="0"/>
          <w:sz w:val="24"/>
          <w:szCs w:val="24"/>
        </w:rPr>
        <w:t>6,036,724,000</w:t>
      </w:r>
      <w:r>
        <w:rPr>
          <w:color w:val="000000"/>
          <w:spacing w:val="0"/>
          <w:w w:val="100"/>
          <w:position w:val="0"/>
        </w:rPr>
        <w:t>股。</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日公开发行人民币普通股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）454,376,000</w:t>
      </w:r>
      <w:r>
        <w:rPr>
          <w:color w:val="000000"/>
          <w:spacing w:val="0"/>
          <w:w w:val="100"/>
          <w:position w:val="0"/>
        </w:rPr>
        <w:t>股并在上海证 券交易所主板上市，每股面值人民币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元，每股发行价为人民币</w:t>
      </w:r>
      <w:r>
        <w:rPr>
          <w:rFonts w:ascii="Times New Roman" w:eastAsia="Times New Roman" w:hAnsi="Times New Roman" w:cs="Times New Roman"/>
          <w:color w:val="000000"/>
          <w:spacing w:val="0"/>
          <w:w w:val="100"/>
          <w:position w:val="0"/>
          <w:sz w:val="24"/>
          <w:szCs w:val="24"/>
        </w:rPr>
        <w:t>4.61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股发行 完成后，本公司总股本增至</w:t>
      </w:r>
      <w:r>
        <w:rPr>
          <w:rFonts w:ascii="Times New Roman" w:eastAsia="Times New Roman" w:hAnsi="Times New Roman" w:cs="Times New Roman"/>
          <w:color w:val="000000"/>
          <w:spacing w:val="0"/>
          <w:w w:val="100"/>
          <w:position w:val="0"/>
          <w:sz w:val="24"/>
          <w:szCs w:val="24"/>
        </w:rPr>
        <w:t>6,491,100,000</w:t>
      </w:r>
      <w:r>
        <w:rPr>
          <w:color w:val="000000"/>
          <w:spacing w:val="0"/>
          <w:w w:val="100"/>
          <w:position w:val="0"/>
        </w:rPr>
        <w:t>股。</w:t>
      </w:r>
    </w:p>
    <w:p>
      <w:pPr>
        <w:pStyle w:val="Style82"/>
        <w:keepNext w:val="0"/>
        <w:keepLines w:val="0"/>
        <w:widowControl w:val="0"/>
        <w:shd w:val="clear" w:color="auto" w:fill="auto"/>
        <w:bidi w:val="0"/>
        <w:spacing w:before="0" w:after="100" w:line="360" w:lineRule="exact"/>
        <w:ind w:left="0" w:right="0" w:firstLine="500"/>
        <w:jc w:val="both"/>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日，本公司总股本为</w:t>
      </w:r>
      <w:r>
        <w:rPr>
          <w:color w:val="000000"/>
          <w:spacing w:val="0"/>
          <w:w w:val="100"/>
          <w:position w:val="0"/>
          <w:sz w:val="24"/>
          <w:szCs w:val="24"/>
        </w:rPr>
        <w:t>6,491,100,000</w:t>
      </w:r>
      <w:r>
        <w:rPr>
          <w:rFonts w:ascii="SimSun" w:eastAsia="SimSun" w:hAnsi="SimSun" w:cs="SimSun"/>
          <w:color w:val="000000"/>
          <w:spacing w:val="0"/>
          <w:w w:val="100"/>
          <w:position w:val="0"/>
          <w:sz w:val="22"/>
          <w:szCs w:val="22"/>
        </w:rPr>
        <w:t>股，每股面值为人民币</w:t>
      </w:r>
      <w:r>
        <w:rPr>
          <w:color w:val="000000"/>
          <w:spacing w:val="0"/>
          <w:w w:val="100"/>
          <w:position w:val="0"/>
          <w:sz w:val="24"/>
          <w:szCs w:val="24"/>
        </w:rPr>
        <w:t xml:space="preserve">1.00 </w:t>
      </w:r>
      <w:r>
        <w:rPr>
          <w:rFonts w:ascii="SimSun" w:eastAsia="SimSun" w:hAnsi="SimSun" w:cs="SimSun"/>
          <w:color w:val="000000"/>
          <w:spacing w:val="0"/>
          <w:w w:val="100"/>
          <w:position w:val="0"/>
          <w:sz w:val="22"/>
          <w:szCs w:val="22"/>
        </w:rPr>
        <w:t>元，其中</w:t>
      </w:r>
      <w:r>
        <w:rPr>
          <w:color w:val="000000"/>
          <w:spacing w:val="0"/>
          <w:w w:val="100"/>
          <w:position w:val="0"/>
          <w:sz w:val="24"/>
          <w:szCs w:val="24"/>
        </w:rPr>
        <w:t>A</w:t>
      </w:r>
      <w:r>
        <w:rPr>
          <w:rFonts w:ascii="SimSun" w:eastAsia="SimSun" w:hAnsi="SimSun" w:cs="SimSun"/>
          <w:color w:val="000000"/>
          <w:spacing w:val="0"/>
          <w:w w:val="100"/>
          <w:position w:val="0"/>
          <w:sz w:val="22"/>
          <w:szCs w:val="22"/>
        </w:rPr>
        <w:t>股和</w:t>
      </w:r>
      <w:r>
        <w:rPr>
          <w:color w:val="000000"/>
          <w:spacing w:val="0"/>
          <w:w w:val="100"/>
          <w:position w:val="0"/>
          <w:sz w:val="24"/>
          <w:szCs w:val="24"/>
        </w:rPr>
        <w:t>H</w:t>
      </w:r>
      <w:r>
        <w:rPr>
          <w:rFonts w:ascii="SimSun" w:eastAsia="SimSun" w:hAnsi="SimSun" w:cs="SimSun"/>
          <w:color w:val="000000"/>
          <w:spacing w:val="0"/>
          <w:w w:val="100"/>
          <w:position w:val="0"/>
          <w:sz w:val="22"/>
          <w:szCs w:val="22"/>
        </w:rPr>
        <w:t>股分别为</w:t>
      </w:r>
      <w:r>
        <w:rPr>
          <w:color w:val="000000"/>
          <w:spacing w:val="0"/>
          <w:w w:val="100"/>
          <w:position w:val="0"/>
          <w:sz w:val="24"/>
          <w:szCs w:val="24"/>
        </w:rPr>
        <w:t>5,392,075,000</w:t>
      </w:r>
      <w:r>
        <w:rPr>
          <w:rFonts w:ascii="SimSun" w:eastAsia="SimSun" w:hAnsi="SimSun" w:cs="SimSun"/>
          <w:color w:val="000000"/>
          <w:spacing w:val="0"/>
          <w:w w:val="100"/>
          <w:position w:val="0"/>
          <w:sz w:val="22"/>
          <w:szCs w:val="22"/>
        </w:rPr>
        <w:t>股和</w:t>
      </w:r>
      <w:r>
        <w:rPr>
          <w:color w:val="000000"/>
          <w:spacing w:val="0"/>
          <w:w w:val="100"/>
          <w:position w:val="0"/>
          <w:sz w:val="24"/>
          <w:szCs w:val="24"/>
        </w:rPr>
        <w:t>1,099,025,000</w:t>
      </w:r>
      <w:r>
        <w:rPr>
          <w:rFonts w:ascii="SimSun" w:eastAsia="SimSun" w:hAnsi="SimSun" w:cs="SimSun"/>
          <w:color w:val="000000"/>
          <w:spacing w:val="0"/>
          <w:w w:val="100"/>
          <w:position w:val="0"/>
          <w:sz w:val="22"/>
          <w:szCs w:val="22"/>
        </w:rPr>
        <w:t>股,分别占总股本的</w:t>
      </w:r>
      <w:r>
        <w:rPr>
          <w:color w:val="000000"/>
          <w:spacing w:val="0"/>
          <w:w w:val="100"/>
          <w:position w:val="0"/>
          <w:sz w:val="24"/>
          <w:szCs w:val="24"/>
        </w:rPr>
        <w:t xml:space="preserve">83.07% </w:t>
      </w:r>
      <w:r>
        <w:rPr>
          <w:rFonts w:ascii="SimSun" w:eastAsia="SimSun" w:hAnsi="SimSun" w:cs="SimSun"/>
          <w:color w:val="000000"/>
          <w:spacing w:val="0"/>
          <w:w w:val="100"/>
          <w:position w:val="0"/>
          <w:sz w:val="22"/>
          <w:szCs w:val="22"/>
        </w:rPr>
        <w:t>和</w:t>
      </w:r>
      <w:r>
        <w:rPr>
          <w:color w:val="000000"/>
          <w:spacing w:val="0"/>
          <w:w w:val="100"/>
          <w:position w:val="0"/>
          <w:sz w:val="24"/>
          <w:szCs w:val="24"/>
        </w:rPr>
        <w:t>16.93%</w:t>
      </w:r>
      <w:r>
        <w:rPr>
          <w:rFonts w:ascii="SimSun" w:eastAsia="SimSun" w:hAnsi="SimSun" w:cs="SimSun"/>
          <w:color w:val="000000"/>
          <w:spacing w:val="0"/>
          <w:w w:val="100"/>
          <w:position w:val="0"/>
          <w:sz w:val="22"/>
          <w:szCs w:val="22"/>
        </w:rPr>
        <w:t>。其中，青岛港集团对本公司的持股比例总计为</w:t>
      </w:r>
      <w:r>
        <w:rPr>
          <w:color w:val="000000"/>
          <w:spacing w:val="0"/>
          <w:w w:val="100"/>
          <w:position w:val="0"/>
          <w:sz w:val="24"/>
          <w:szCs w:val="24"/>
        </w:rPr>
        <w:t>55.10%</w:t>
      </w:r>
      <w:r>
        <w:rPr>
          <w:rFonts w:ascii="SimSun" w:eastAsia="SimSun" w:hAnsi="SimSun" w:cs="SimSun"/>
          <w:color w:val="000000"/>
          <w:spacing w:val="0"/>
          <w:w w:val="100"/>
          <w:position w:val="0"/>
          <w:sz w:val="22"/>
          <w:szCs w:val="22"/>
        </w:rPr>
        <w:t>。</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根据山东省港口集团有限公司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山东省港口集团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、青岛市人民政府国有资产监督 管理委员会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青岛市国资委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、威海市人民政府国有资产监督管理委员会及青岛港集团 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日签署的《山东省港口集团有限公司与青岛市人民政府国有资产监督 管理委员会及威海市人民政府国有资产监督管理委员会关于青岛港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有限公司之股 权无偿划转协议》，青岛市国资委拟将青岛港集团</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股权划转给山东省港口集团。 根据青岛港集团、山东省港口集团及青岛市国资委于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日签署的《山东 省港口集团有限公司与青岛市人民政府国有资产监督管理委员会关于青岛港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 公司股权无偿划转协议之补充协议》</w:t>
      </w:r>
      <w:r>
        <w:rPr>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补充协议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，青岛市国资委将向山东省 港口集团划转其持有的青岛港集团</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股权，有关青岛港集团其余</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股权的划转事宜, 将在本公司</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股股票上市满</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个月后，青岛市国资委与山东省港口集团另行商讨。青 岛港集团已于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日完成工商变更登记，青岛市国资委及山东省港口集团分 别持有青岛港集团</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的股权。根据补充协议，在本公司</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股股票上市满</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个 月前，山东省港口集团不享有青岛港集团利润分配金额中涉及到本公司的部分，且在青 岛港集团股东会上就本公司相关事项的表决与青岛市国资委保持一致。因而，截至</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日，本公司的最终母公司仍为青岛港集团，青岛市国资委仍为本公司的实际 控制人。</w:t>
      </w:r>
    </w:p>
    <w:p>
      <w:pPr>
        <w:pStyle w:val="Style2"/>
        <w:keepNext w:val="0"/>
        <w:keepLines w:val="0"/>
        <w:widowControl w:val="0"/>
        <w:shd w:val="clear" w:color="auto" w:fill="auto"/>
        <w:bidi w:val="0"/>
        <w:spacing w:before="0" w:line="362" w:lineRule="exact"/>
        <w:ind w:left="0" w:right="0" w:firstLine="500"/>
        <w:jc w:val="both"/>
      </w:pPr>
      <w:r>
        <w:rPr>
          <w:color w:val="000000"/>
          <w:spacing w:val="0"/>
          <w:w w:val="100"/>
          <w:position w:val="0"/>
        </w:rPr>
        <w:t>本公司及其子公司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主要经营集装箱、金属矿石、煤炭、原油、 粮食、件杂货等各类进出口货物的装卸、堆存、物流等港口及相关业务，金融服务业务， 以及港口机械制造、建筑施工、轮驳、外轮理货等港口辅助业务。</w:t>
      </w:r>
    </w:p>
    <w:p>
      <w:pPr>
        <w:pStyle w:val="Style2"/>
        <w:keepNext w:val="0"/>
        <w:keepLines w:val="0"/>
        <w:widowControl w:val="0"/>
        <w:shd w:val="clear" w:color="auto" w:fill="auto"/>
        <w:bidi w:val="0"/>
        <w:spacing w:before="0" w:line="360" w:lineRule="exact"/>
        <w:ind w:left="0" w:right="0" w:firstLine="500"/>
        <w:jc w:val="left"/>
      </w:pPr>
      <w:r>
        <w:rPr>
          <w:color w:val="000000"/>
          <w:spacing w:val="0"/>
          <w:w w:val="100"/>
          <w:position w:val="0"/>
        </w:rPr>
        <w:t>本财务报表由本公司董事会于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日批准报出。</w:t>
      </w:r>
    </w:p>
    <w:p>
      <w:pPr>
        <w:pStyle w:val="Style20"/>
        <w:keepNext/>
        <w:keepLines/>
        <w:widowControl w:val="0"/>
        <w:numPr>
          <w:ilvl w:val="0"/>
          <w:numId w:val="41"/>
        </w:numPr>
        <w:shd w:val="clear" w:color="auto" w:fill="auto"/>
        <w:bidi w:val="0"/>
        <w:spacing w:before="0" w:after="0" w:line="362" w:lineRule="exact"/>
        <w:ind w:left="0" w:right="0" w:firstLine="0"/>
        <w:jc w:val="left"/>
      </w:pPr>
      <w:bookmarkStart w:id="764" w:name="bookmark764"/>
      <w:bookmarkStart w:id="765" w:name="bookmark765"/>
      <w:bookmarkStart w:id="766" w:name="bookmark766"/>
      <w:bookmarkStart w:id="767" w:name="bookmark767"/>
      <w:bookmarkEnd w:id="766"/>
      <w:r>
        <w:rPr>
          <w:color w:val="000000"/>
          <w:spacing w:val="0"/>
          <w:w w:val="100"/>
          <w:position w:val="0"/>
        </w:rPr>
        <w:t>合并财务报表范围</w:t>
      </w:r>
      <w:bookmarkEnd w:id="764"/>
      <w:bookmarkEnd w:id="765"/>
      <w:bookmarkEnd w:id="767"/>
    </w:p>
    <w:p>
      <w:pPr>
        <w:pStyle w:val="Style2"/>
        <w:keepNext w:val="0"/>
        <w:keepLines w:val="0"/>
        <w:widowControl w:val="0"/>
        <w:shd w:val="clear" w:color="auto" w:fill="auto"/>
        <w:bidi w:val="0"/>
        <w:spacing w:before="0" w:after="80" w:line="36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20" w:line="355" w:lineRule="exact"/>
        <w:ind w:left="0" w:right="0" w:firstLine="480"/>
        <w:jc w:val="both"/>
      </w:pPr>
      <w:r>
        <w:rPr>
          <w:color w:val="000000"/>
          <w:spacing w:val="0"/>
          <w:w w:val="100"/>
          <w:position w:val="0"/>
        </w:rPr>
        <w:t>本年度纳入合并范围的主要子公司详见本节九、在其他主体中的权益</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企业 集团的构成，本年度新纳入合并范围的子公司为新设立的子公司以及通过非同一控制下 企业合并并入的青岛红星物流实业有限公司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红星物流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，本年度不再纳入合并范围的 子公司为处置的青岛永利保险代理有限公司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永利保险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及注销的子公司，详见本节八、 合并范围变更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其他原因的合并范围变动。</w:t>
      </w:r>
    </w:p>
    <w:p>
      <w:pPr>
        <w:pStyle w:val="Style20"/>
        <w:keepNext/>
        <w:keepLines/>
        <w:widowControl w:val="0"/>
        <w:shd w:val="clear" w:color="auto" w:fill="auto"/>
        <w:bidi w:val="0"/>
        <w:spacing w:before="0" w:after="0" w:line="362" w:lineRule="exact"/>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四</w:t>
      </w:r>
      <w:bookmarkEnd w:id="770"/>
      <w:r>
        <w:rPr>
          <w:color w:val="000000"/>
          <w:spacing w:val="0"/>
          <w:w w:val="100"/>
          <w:position w:val="0"/>
        </w:rPr>
        <w:t>、财务报表的编制基础</w:t>
      </w:r>
      <w:bookmarkEnd w:id="768"/>
      <w:bookmarkEnd w:id="769"/>
      <w:bookmarkEnd w:id="771"/>
    </w:p>
    <w:p>
      <w:pPr>
        <w:pStyle w:val="Style20"/>
        <w:keepNext/>
        <w:keepLines/>
        <w:widowControl w:val="0"/>
        <w:numPr>
          <w:ilvl w:val="0"/>
          <w:numId w:val="43"/>
        </w:numPr>
        <w:shd w:val="clear" w:color="auto" w:fill="auto"/>
        <w:tabs>
          <w:tab w:pos="415" w:val="left"/>
        </w:tabs>
        <w:bidi w:val="0"/>
        <w:spacing w:before="0" w:line="362" w:lineRule="exact"/>
        <w:ind w:left="0" w:right="0" w:firstLine="0"/>
        <w:jc w:val="left"/>
      </w:pPr>
      <w:bookmarkStart w:id="768" w:name="bookmark768"/>
      <w:bookmarkStart w:id="769" w:name="bookmark769"/>
      <w:bookmarkStart w:id="772" w:name="bookmark772"/>
      <w:bookmarkStart w:id="773" w:name="bookmark773"/>
      <w:bookmarkEnd w:id="772"/>
      <w:r>
        <w:rPr>
          <w:color w:val="000000"/>
          <w:spacing w:val="0"/>
          <w:w w:val="100"/>
          <w:position w:val="0"/>
        </w:rPr>
        <w:t>编制基础</w:t>
      </w:r>
      <w:bookmarkEnd w:id="768"/>
      <w:bookmarkEnd w:id="769"/>
      <w:bookmarkEnd w:id="773"/>
    </w:p>
    <w:p>
      <w:pPr>
        <w:pStyle w:val="Style2"/>
        <w:keepNext w:val="0"/>
        <w:keepLines w:val="0"/>
        <w:widowControl w:val="0"/>
        <w:shd w:val="clear" w:color="auto" w:fill="auto"/>
        <w:bidi w:val="0"/>
        <w:spacing w:before="0" w:after="80" w:line="362" w:lineRule="exact"/>
        <w:ind w:left="0" w:right="0" w:firstLine="480"/>
        <w:jc w:val="both"/>
      </w:pPr>
      <w:r>
        <w:rPr>
          <w:color w:val="000000"/>
          <w:spacing w:val="0"/>
          <w:w w:val="100"/>
          <w:position w:val="0"/>
        </w:rPr>
        <w:t>本财务报表按照财政部于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日及以后期间颁布的《企业会计准则一 基本准则》、各项具体会计准则及相关规定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、以及中国证券 监督管理委员会《公开发行证券的公司信息披露编报规则第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号——财务报告的一般 规定》的披露规定编制。</w:t>
      </w:r>
    </w:p>
    <w:p>
      <w:pPr>
        <w:pStyle w:val="Style2"/>
        <w:keepNext w:val="0"/>
        <w:keepLines w:val="0"/>
        <w:widowControl w:val="0"/>
        <w:shd w:val="clear" w:color="auto" w:fill="auto"/>
        <w:bidi w:val="0"/>
        <w:spacing w:before="0" w:after="80" w:line="362" w:lineRule="exact"/>
        <w:ind w:left="0" w:right="0" w:firstLine="480"/>
        <w:jc w:val="both"/>
      </w:pPr>
      <w:r>
        <w:rPr>
          <w:color w:val="000000"/>
          <w:spacing w:val="0"/>
          <w:w w:val="100"/>
          <w:position w:val="0"/>
        </w:rPr>
        <w:t>本财务报表以持续经营为基础编制。</w:t>
      </w:r>
    </w:p>
    <w:p>
      <w:pPr>
        <w:pStyle w:val="Style2"/>
        <w:keepNext w:val="0"/>
        <w:keepLines w:val="0"/>
        <w:widowControl w:val="0"/>
        <w:shd w:val="clear" w:color="auto" w:fill="auto"/>
        <w:bidi w:val="0"/>
        <w:spacing w:before="0" w:after="80" w:line="370" w:lineRule="exact"/>
        <w:ind w:left="0" w:right="0" w:firstLine="480"/>
        <w:jc w:val="both"/>
      </w:pPr>
      <w:r>
        <w:rPr>
          <w:color w:val="000000"/>
          <w:spacing w:val="0"/>
          <w:w w:val="100"/>
          <w:position w:val="0"/>
        </w:rPr>
        <w:t>新的香港《公司条例》自</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日起生效。本财务报表的若干相关事项已 根据香港《公司条例》的要求进行披露。</w:t>
      </w:r>
    </w:p>
    <w:p>
      <w:pPr>
        <w:pStyle w:val="Style2"/>
        <w:keepNext w:val="0"/>
        <w:keepLines w:val="0"/>
        <w:widowControl w:val="0"/>
        <w:shd w:val="clear" w:color="auto" w:fill="auto"/>
        <w:bidi w:val="0"/>
        <w:spacing w:before="0" w:after="80" w:line="362" w:lineRule="exact"/>
        <w:ind w:left="0" w:right="0" w:firstLine="480"/>
        <w:jc w:val="both"/>
      </w:pPr>
      <w:r>
        <w:rPr>
          <w:color w:val="000000"/>
          <w:spacing w:val="0"/>
          <w:w w:val="100"/>
          <w:position w:val="0"/>
        </w:rPr>
        <w:t>合并财务报表编制基础</w:t>
      </w:r>
    </w:p>
    <w:p>
      <w:pPr>
        <w:pStyle w:val="Style2"/>
        <w:keepNext w:val="0"/>
        <w:keepLines w:val="0"/>
        <w:widowControl w:val="0"/>
        <w:shd w:val="clear" w:color="auto" w:fill="auto"/>
        <w:bidi w:val="0"/>
        <w:spacing w:before="0" w:after="80" w:line="360" w:lineRule="exact"/>
        <w:ind w:left="0" w:right="0" w:firstLine="480"/>
        <w:jc w:val="both"/>
      </w:pPr>
      <w:r>
        <w:rPr>
          <w:color w:val="000000"/>
          <w:spacing w:val="0"/>
          <w:w w:val="100"/>
          <w:position w:val="0"/>
        </w:rPr>
        <w:t>青岛港集团于本公司成立前按青岛市国资委批准的重组方案进行重组并将部分业 务注入本公司，此事项被视为同一控制下的企业合并。根据企业会计准则，在编制本集 团的合并财务报表时，青岛港集团于公司成立日投入本公司作为设立出资之资产及负债 仍然以原账面价值列账，而并非按重组过程中国有资产管理部门批准的评估值列账，评 估值与账面价值之间的差额冲减合并财务报表的股东权益。</w:t>
      </w:r>
    </w:p>
    <w:p>
      <w:pPr>
        <w:pStyle w:val="Style2"/>
        <w:keepNext w:val="0"/>
        <w:keepLines w:val="0"/>
        <w:widowControl w:val="0"/>
        <w:shd w:val="clear" w:color="auto" w:fill="auto"/>
        <w:bidi w:val="0"/>
        <w:spacing w:before="0" w:after="80" w:line="365" w:lineRule="exact"/>
        <w:ind w:left="0" w:right="0" w:firstLine="480"/>
        <w:jc w:val="both"/>
      </w:pPr>
      <w:r>
        <w:rPr>
          <w:color w:val="000000"/>
          <w:spacing w:val="0"/>
          <w:w w:val="100"/>
          <w:position w:val="0"/>
        </w:rPr>
        <w:t>而本公司的若干子公司在由非公司制企业改建为公司制企业时对其资产及负债进 行了评估，按《企业会计准则解释第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号》的规定，该等公司制改建公司的资产及负债 于其公司制企业成立之日起按国有资产管理部门批准的评估值并入本集团的合并财务 报表。</w:t>
      </w:r>
    </w:p>
    <w:p>
      <w:pPr>
        <w:pStyle w:val="Style2"/>
        <w:keepNext w:val="0"/>
        <w:keepLines w:val="0"/>
        <w:widowControl w:val="0"/>
        <w:shd w:val="clear" w:color="auto" w:fill="auto"/>
        <w:bidi w:val="0"/>
        <w:spacing w:before="0" w:after="80" w:line="362" w:lineRule="exact"/>
        <w:ind w:left="0" w:right="0" w:firstLine="480"/>
        <w:jc w:val="both"/>
      </w:pPr>
      <w:r>
        <w:rPr>
          <w:color w:val="000000"/>
          <w:spacing w:val="0"/>
          <w:w w:val="100"/>
          <w:position w:val="0"/>
        </w:rPr>
        <w:t>公司财务报表编制基础</w:t>
      </w:r>
    </w:p>
    <w:p>
      <w:pPr>
        <w:pStyle w:val="Style2"/>
        <w:keepNext w:val="0"/>
        <w:keepLines w:val="0"/>
        <w:widowControl w:val="0"/>
        <w:shd w:val="clear" w:color="auto" w:fill="auto"/>
        <w:bidi w:val="0"/>
        <w:spacing w:before="0" w:after="420" w:line="370" w:lineRule="exact"/>
        <w:ind w:left="0" w:right="0" w:firstLine="480"/>
        <w:jc w:val="both"/>
      </w:pPr>
      <w:r>
        <w:rPr>
          <w:color w:val="000000"/>
          <w:spacing w:val="0"/>
          <w:w w:val="100"/>
          <w:position w:val="0"/>
        </w:rPr>
        <w:t>在编制公司财务报表时，青岛港集团作为资本投入本公司的注入资产及负债按国有 资产管理部门批准的评估值为基础，计入本公司的资产负债表。</w:t>
      </w:r>
    </w:p>
    <w:p>
      <w:pPr>
        <w:pStyle w:val="Style20"/>
        <w:keepNext/>
        <w:keepLines/>
        <w:widowControl w:val="0"/>
        <w:numPr>
          <w:ilvl w:val="0"/>
          <w:numId w:val="43"/>
        </w:numPr>
        <w:shd w:val="clear" w:color="auto" w:fill="auto"/>
        <w:tabs>
          <w:tab w:pos="415" w:val="left"/>
        </w:tabs>
        <w:bidi w:val="0"/>
        <w:spacing w:before="0" w:after="0" w:line="362" w:lineRule="exact"/>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持续经营</w:t>
      </w:r>
      <w:bookmarkEnd w:id="774"/>
      <w:bookmarkEnd w:id="775"/>
      <w:bookmarkEnd w:id="777"/>
    </w:p>
    <w:p>
      <w:pPr>
        <w:pStyle w:val="Style2"/>
        <w:keepNext w:val="0"/>
        <w:keepLines w:val="0"/>
        <w:widowControl w:val="0"/>
        <w:shd w:val="clear" w:color="auto" w:fill="auto"/>
        <w:bidi w:val="0"/>
        <w:spacing w:before="0" w:after="80" w:line="36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362" w:lineRule="exact"/>
        <w:ind w:left="0" w:right="0" w:firstLine="480"/>
        <w:jc w:val="left"/>
      </w:pPr>
      <w:r>
        <w:rPr>
          <w:color w:val="000000"/>
          <w:spacing w:val="0"/>
          <w:w w:val="100"/>
          <w:position w:val="0"/>
        </w:rPr>
        <w:t>本公司财务报表以持续经营为编制基础。</w:t>
      </w:r>
    </w:p>
    <w:p>
      <w:pPr>
        <w:pStyle w:val="Style20"/>
        <w:keepNext/>
        <w:keepLines/>
        <w:widowControl w:val="0"/>
        <w:shd w:val="clear" w:color="auto" w:fill="auto"/>
        <w:bidi w:val="0"/>
        <w:spacing w:before="0" w:line="360" w:lineRule="exact"/>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五</w:t>
      </w:r>
      <w:bookmarkEnd w:id="780"/>
      <w:r>
        <w:rPr>
          <w:color w:val="000000"/>
          <w:spacing w:val="0"/>
          <w:w w:val="100"/>
          <w:position w:val="0"/>
        </w:rPr>
        <w:t>、重要会计政策及会计估计</w:t>
      </w:r>
      <w:bookmarkEnd w:id="778"/>
      <w:bookmarkEnd w:id="779"/>
      <w:bookmarkEnd w:id="781"/>
    </w:p>
    <w:p>
      <w:pPr>
        <w:pStyle w:val="Style2"/>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45"/>
        </w:numPr>
        <w:shd w:val="clear" w:color="auto" w:fill="auto"/>
        <w:tabs>
          <w:tab w:pos="423" w:val="left"/>
        </w:tabs>
        <w:bidi w:val="0"/>
        <w:spacing w:before="0" w:line="360" w:lineRule="exact"/>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遵循企业会计准则的声明</w:t>
      </w:r>
      <w:bookmarkEnd w:id="782"/>
      <w:bookmarkEnd w:id="783"/>
      <w:bookmarkEnd w:id="785"/>
    </w:p>
    <w:p>
      <w:pPr>
        <w:pStyle w:val="Style2"/>
        <w:keepNext w:val="0"/>
        <w:keepLines w:val="0"/>
        <w:widowControl w:val="0"/>
        <w:shd w:val="clear" w:color="auto" w:fill="auto"/>
        <w:bidi w:val="0"/>
        <w:spacing w:before="0" w:after="400" w:line="370" w:lineRule="exact"/>
        <w:ind w:left="0" w:right="0" w:firstLine="500"/>
        <w:jc w:val="left"/>
      </w:pPr>
      <w:r>
        <w:rPr>
          <w:color w:val="000000"/>
          <w:spacing w:val="0"/>
          <w:w w:val="100"/>
          <w:position w:val="0"/>
        </w:rPr>
        <w:t>本公司所编制的财务报表符合企业会计准则的要求，真实、完整地反映了公司的财 务状况、经营成果、股东权益变动和现金流量等有关信息。</w:t>
      </w:r>
    </w:p>
    <w:p>
      <w:pPr>
        <w:pStyle w:val="Style20"/>
        <w:keepNext/>
        <w:keepLines/>
        <w:widowControl w:val="0"/>
        <w:numPr>
          <w:ilvl w:val="0"/>
          <w:numId w:val="45"/>
        </w:numPr>
        <w:shd w:val="clear" w:color="auto" w:fill="auto"/>
        <w:tabs>
          <w:tab w:pos="423" w:val="left"/>
        </w:tabs>
        <w:bidi w:val="0"/>
        <w:spacing w:before="0" w:line="360" w:lineRule="exact"/>
        <w:ind w:left="0" w:right="0" w:firstLine="0"/>
        <w:jc w:val="left"/>
      </w:pPr>
      <w:bookmarkStart w:id="786" w:name="bookmark786"/>
      <w:bookmarkStart w:id="787" w:name="bookmark787"/>
      <w:bookmarkStart w:id="788" w:name="bookmark788"/>
      <w:bookmarkStart w:id="789" w:name="bookmark789"/>
      <w:bookmarkEnd w:id="788"/>
      <w:r>
        <w:rPr>
          <w:color w:val="000000"/>
          <w:spacing w:val="0"/>
          <w:w w:val="100"/>
          <w:position w:val="0"/>
        </w:rPr>
        <w:t>会计期间</w:t>
      </w:r>
      <w:bookmarkEnd w:id="786"/>
      <w:bookmarkEnd w:id="787"/>
      <w:bookmarkEnd w:id="789"/>
    </w:p>
    <w:p>
      <w:pPr>
        <w:pStyle w:val="Style2"/>
        <w:keepNext w:val="0"/>
        <w:keepLines w:val="0"/>
        <w:widowControl w:val="0"/>
        <w:shd w:val="clear" w:color="auto" w:fill="auto"/>
        <w:bidi w:val="0"/>
        <w:spacing w:before="0" w:after="400" w:line="360" w:lineRule="exact"/>
        <w:ind w:left="0" w:right="0" w:firstLine="500"/>
        <w:jc w:val="left"/>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w:t>
      </w:r>
    </w:p>
    <w:p>
      <w:pPr>
        <w:pStyle w:val="Style20"/>
        <w:keepNext/>
        <w:keepLines/>
        <w:widowControl w:val="0"/>
        <w:numPr>
          <w:ilvl w:val="0"/>
          <w:numId w:val="45"/>
        </w:numPr>
        <w:shd w:val="clear" w:color="auto" w:fill="auto"/>
        <w:tabs>
          <w:tab w:pos="423" w:val="left"/>
        </w:tabs>
        <w:bidi w:val="0"/>
        <w:spacing w:before="0" w:after="0" w:line="360" w:lineRule="exact"/>
        <w:ind w:left="0" w:right="0" w:firstLine="0"/>
        <w:jc w:val="left"/>
      </w:pPr>
      <w:bookmarkStart w:id="790" w:name="bookmark790"/>
      <w:bookmarkStart w:id="791" w:name="bookmark791"/>
      <w:bookmarkStart w:id="792" w:name="bookmark792"/>
      <w:bookmarkStart w:id="793" w:name="bookmark793"/>
      <w:bookmarkEnd w:id="792"/>
      <w:r>
        <w:rPr>
          <w:color w:val="000000"/>
          <w:spacing w:val="0"/>
          <w:w w:val="100"/>
          <w:position w:val="0"/>
        </w:rPr>
        <w:t>营业周期</w:t>
      </w:r>
      <w:bookmarkEnd w:id="790"/>
      <w:bookmarkEnd w:id="791"/>
      <w:bookmarkEnd w:id="793"/>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0" w:line="360" w:lineRule="exact"/>
        <w:ind w:left="0" w:right="0" w:firstLine="500"/>
        <w:jc w:val="left"/>
      </w:pPr>
      <w:r>
        <w:rPr>
          <w:color w:val="000000"/>
          <w:spacing w:val="0"/>
          <w:w w:val="100"/>
          <w:position w:val="0"/>
        </w:rPr>
        <w:t>本公司经营周期为</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w:t>
      </w:r>
    </w:p>
    <w:p>
      <w:pPr>
        <w:pStyle w:val="Style20"/>
        <w:keepNext/>
        <w:keepLines/>
        <w:widowControl w:val="0"/>
        <w:numPr>
          <w:ilvl w:val="0"/>
          <w:numId w:val="45"/>
        </w:numPr>
        <w:shd w:val="clear" w:color="auto" w:fill="auto"/>
        <w:tabs>
          <w:tab w:pos="423" w:val="left"/>
        </w:tabs>
        <w:bidi w:val="0"/>
        <w:spacing w:before="0" w:line="360" w:lineRule="exact"/>
        <w:ind w:left="0" w:right="0" w:firstLine="0"/>
        <w:jc w:val="left"/>
      </w:pPr>
      <w:bookmarkStart w:id="794" w:name="bookmark794"/>
      <w:bookmarkStart w:id="795" w:name="bookmark795"/>
      <w:bookmarkStart w:id="796" w:name="bookmark796"/>
      <w:bookmarkStart w:id="797" w:name="bookmark797"/>
      <w:bookmarkEnd w:id="796"/>
      <w:r>
        <w:rPr>
          <w:color w:val="000000"/>
          <w:spacing w:val="0"/>
          <w:w w:val="100"/>
          <w:position w:val="0"/>
        </w:rPr>
        <w:t>记账本位币</w:t>
      </w:r>
      <w:bookmarkEnd w:id="794"/>
      <w:bookmarkEnd w:id="795"/>
      <w:bookmarkEnd w:id="797"/>
    </w:p>
    <w:p>
      <w:pPr>
        <w:pStyle w:val="Style2"/>
        <w:keepNext w:val="0"/>
        <w:keepLines w:val="0"/>
        <w:widowControl w:val="0"/>
        <w:shd w:val="clear" w:color="auto" w:fill="auto"/>
        <w:bidi w:val="0"/>
        <w:spacing w:before="0" w:after="400" w:line="360" w:lineRule="exact"/>
        <w:ind w:left="0" w:right="0" w:firstLine="500"/>
        <w:jc w:val="left"/>
      </w:pPr>
      <w:r>
        <w:rPr>
          <w:color w:val="000000"/>
          <w:spacing w:val="0"/>
          <w:w w:val="100"/>
          <w:position w:val="0"/>
        </w:rPr>
        <w:t>本公司的记账本位币为人民币。</w:t>
      </w:r>
    </w:p>
    <w:p>
      <w:pPr>
        <w:pStyle w:val="Style20"/>
        <w:keepNext/>
        <w:keepLines/>
        <w:widowControl w:val="0"/>
        <w:numPr>
          <w:ilvl w:val="0"/>
          <w:numId w:val="45"/>
        </w:numPr>
        <w:shd w:val="clear" w:color="auto" w:fill="auto"/>
        <w:tabs>
          <w:tab w:pos="423" w:val="left"/>
        </w:tabs>
        <w:bidi w:val="0"/>
        <w:spacing w:before="0" w:after="0" w:line="360" w:lineRule="exact"/>
        <w:ind w:left="0" w:right="0" w:firstLine="0"/>
        <w:jc w:val="left"/>
      </w:pPr>
      <w:bookmarkStart w:id="798" w:name="bookmark798"/>
      <w:bookmarkStart w:id="799" w:name="bookmark799"/>
      <w:bookmarkStart w:id="800" w:name="bookmark800"/>
      <w:bookmarkStart w:id="801" w:name="bookmark801"/>
      <w:bookmarkEnd w:id="800"/>
      <w:r>
        <w:rPr>
          <w:color w:val="000000"/>
          <w:spacing w:val="0"/>
          <w:w w:val="100"/>
          <w:position w:val="0"/>
        </w:rPr>
        <w:t>同一控制下和非同一控制下企业合并的会计处理方法</w:t>
      </w:r>
      <w:bookmarkEnd w:id="798"/>
      <w:bookmarkEnd w:id="799"/>
      <w:bookmarkEnd w:id="801"/>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360" w:lineRule="exact"/>
        <w:ind w:left="0" w:right="0" w:firstLine="500"/>
        <w:jc w:val="left"/>
      </w:pPr>
      <w:r>
        <w:rPr>
          <w:color w:val="000000"/>
          <w:spacing w:val="0"/>
          <w:w w:val="100"/>
          <w:position w:val="0"/>
        </w:rPr>
        <w:t>同一控制下的企业合并：本集团支付的合并对价及取得的净资产均按账面价值计量, 如被合并方是最终控制方以前年度从第三方收购来的，则以被合并方的资产、负债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 括最终控制方收购被合并方而形成的商誉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在最终控制方合并财务报表中的账面价值为 基础。本集团取得的净资产账面价值与支付的合并对价账面价值的差额，调整资本公积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不足以冲减的，调整留存收益。为进行企业合并发生 的直接相关费用于发生时计入当期损益。为企业合并而发行权益性证券或债务性证券的 交易费用，计入权益性证券或债务性证券的初始确认金额。</w:t>
      </w:r>
    </w:p>
    <w:p>
      <w:pPr>
        <w:pStyle w:val="Style2"/>
        <w:keepNext w:val="0"/>
        <w:keepLines w:val="0"/>
        <w:widowControl w:val="0"/>
        <w:shd w:val="clear" w:color="auto" w:fill="auto"/>
        <w:bidi w:val="0"/>
        <w:spacing w:before="0" w:after="400" w:line="358" w:lineRule="exact"/>
        <w:ind w:left="0" w:right="0" w:firstLine="500"/>
        <w:jc w:val="left"/>
      </w:pPr>
      <w:r>
        <w:rPr>
          <w:color w:val="000000"/>
          <w:spacing w:val="0"/>
          <w:w w:val="100"/>
          <w:position w:val="0"/>
        </w:rPr>
        <w:t>非同一控制下的企业合并：本集团发生的合并成本及在合并中取得的可辨认净资产 按购买日的公允价值计量。合并成本大于合并中取得的被购买方于购买日可辨认净资产 公允价值份额的差额，确认为商誉；合并成本小于合并中取得的被购买方可辨认净资产 公允价值份额的差额，计入当期损益。为进行企业合并发生的直接相关费用于发生时计 入当期损益。为企业合并而发行权益性证券或债务性证券的交易费用，计入权益性证券 或债务性证券的初始确认金额。</w:t>
      </w:r>
    </w:p>
    <w:p>
      <w:pPr>
        <w:pStyle w:val="Style20"/>
        <w:keepNext/>
        <w:keepLines/>
        <w:widowControl w:val="0"/>
        <w:numPr>
          <w:ilvl w:val="0"/>
          <w:numId w:val="45"/>
        </w:numPr>
        <w:shd w:val="clear" w:color="auto" w:fill="auto"/>
        <w:tabs>
          <w:tab w:pos="423" w:val="left"/>
        </w:tabs>
        <w:bidi w:val="0"/>
        <w:spacing w:before="0" w:after="0" w:line="360" w:lineRule="exact"/>
        <w:ind w:left="0" w:right="0" w:firstLine="0"/>
        <w:jc w:val="left"/>
      </w:pPr>
      <w:bookmarkStart w:id="802" w:name="bookmark802"/>
      <w:bookmarkStart w:id="803" w:name="bookmark803"/>
      <w:bookmarkStart w:id="804" w:name="bookmark804"/>
      <w:bookmarkStart w:id="805" w:name="bookmark805"/>
      <w:bookmarkEnd w:id="804"/>
      <w:r>
        <w:rPr>
          <w:color w:val="000000"/>
          <w:spacing w:val="0"/>
          <w:w w:val="100"/>
          <w:position w:val="0"/>
        </w:rPr>
        <w:t>合并财务报表的编制方法</w:t>
      </w:r>
      <w:bookmarkEnd w:id="802"/>
      <w:bookmarkEnd w:id="803"/>
      <w:bookmarkEnd w:id="805"/>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line="360" w:lineRule="exact"/>
        <w:ind w:left="0" w:right="0" w:firstLine="500"/>
        <w:jc w:val="left"/>
      </w:pPr>
      <w:r>
        <w:rPr>
          <w:color w:val="000000"/>
          <w:spacing w:val="0"/>
          <w:w w:val="100"/>
          <w:position w:val="0"/>
        </w:rPr>
        <w:t>编制合并财务报表时，合并范围包括本公司及全部子公司。</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从取得子公司的实际控制权之日起，本集团开始将其纳入合并范围；从丧失实际控 制权之日起停止纳入合并范围。对于同一控制下企业合并取得的子公司，自其与本公司 同受最终控制方控制之日起纳入本公司合并范围，并将其在合并日前实现的净利润在合 并利润表中单列项目反映。</w:t>
      </w:r>
    </w:p>
    <w:p>
      <w:pPr>
        <w:pStyle w:val="Style2"/>
        <w:keepNext w:val="0"/>
        <w:keepLines w:val="0"/>
        <w:widowControl w:val="0"/>
        <w:shd w:val="clear" w:color="auto" w:fill="auto"/>
        <w:bidi w:val="0"/>
        <w:spacing w:before="0" w:line="358" w:lineRule="exact"/>
        <w:ind w:left="0" w:right="0" w:firstLine="500"/>
        <w:jc w:val="both"/>
      </w:pPr>
      <w:r>
        <w:rPr>
          <w:color w:val="000000"/>
          <w:spacing w:val="0"/>
          <w:w w:val="100"/>
          <w:position w:val="0"/>
        </w:rPr>
        <w:t>在编制合并财务报表时，子公司与本公司采用的会计政策或会计期间不一致的，按 照本公司的会计政策和会计期间对子公司财务报表进行必要的调整。对于非同一控制下 企业合并取得的子公司，以购买日可辨认净资产公允价值为基础对其财务报表进行调整。</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集团内所有重大往来余额、交易及未实现利润在合并财务报表编制时予以抵销。子 公司的所有者权益、当期净损益及综合收益中不归属于本公司所拥有的部分分别作为少 数股东权益、少数股东损益及归属于少数股东的综合收益总额在合并财务报表中股东权 益、净利润及综合收益总额项下单独列示。子公司少数股东分担的当期亏损超过了少数 股东在该子公司期初所有者权益中所享有的份额的，其余额冲减少数股东权益。本公司 向子公司出售资产所发生的未实现内部交易损益，全额抵销归属于母公司股东的净利润; 子公司向本公司出售资产所发生的未实现内部交易损益，按本公司对该子公司的分配比 例在归属于母公司股东的净利润和少数股东损益之间分配抵销。子公司之间出售资产所 发生的未实现内部交易损益，按照母公司对出售方子公司的分配比例在归属于母公司股 东的净利润和少数股东损益之间分配抵销。</w:t>
      </w:r>
    </w:p>
    <w:p>
      <w:pPr>
        <w:pStyle w:val="Style2"/>
        <w:keepNext w:val="0"/>
        <w:keepLines w:val="0"/>
        <w:widowControl w:val="0"/>
        <w:shd w:val="clear" w:color="auto" w:fill="auto"/>
        <w:bidi w:val="0"/>
        <w:spacing w:before="0" w:after="420" w:line="355" w:lineRule="exact"/>
        <w:ind w:left="0" w:right="0" w:firstLine="500"/>
        <w:jc w:val="both"/>
      </w:pPr>
      <w:r>
        <w:rPr>
          <w:color w:val="000000"/>
          <w:spacing w:val="0"/>
          <w:w w:val="100"/>
          <w:position w:val="0"/>
        </w:rPr>
        <w:t>如果以本集团为会计主体与以本公司或子公司为会计主体对同一交易的认定不同 时，从本集团的角度对该交易予以调整。</w:t>
      </w:r>
    </w:p>
    <w:p>
      <w:pPr>
        <w:pStyle w:val="Style20"/>
        <w:keepNext/>
        <w:keepLines/>
        <w:widowControl w:val="0"/>
        <w:numPr>
          <w:ilvl w:val="0"/>
          <w:numId w:val="45"/>
        </w:numPr>
        <w:shd w:val="clear" w:color="auto" w:fill="auto"/>
        <w:tabs>
          <w:tab w:pos="427" w:val="left"/>
        </w:tabs>
        <w:bidi w:val="0"/>
        <w:spacing w:before="0" w:after="100" w:line="360" w:lineRule="exact"/>
        <w:ind w:left="0" w:right="0" w:firstLine="0"/>
        <w:jc w:val="left"/>
      </w:pPr>
      <w:bookmarkStart w:id="806" w:name="bookmark806"/>
      <w:bookmarkStart w:id="807" w:name="bookmark807"/>
      <w:bookmarkStart w:id="808" w:name="bookmark808"/>
      <w:bookmarkStart w:id="809" w:name="bookmark809"/>
      <w:bookmarkEnd w:id="808"/>
      <w:r>
        <w:rPr>
          <w:color w:val="000000"/>
          <w:spacing w:val="0"/>
          <w:w w:val="100"/>
          <w:position w:val="0"/>
        </w:rPr>
        <w:t>合营安排分类及共同经营会计处理方法</w:t>
      </w:r>
      <w:bookmarkEnd w:id="806"/>
      <w:bookmarkEnd w:id="807"/>
      <w:bookmarkEnd w:id="809"/>
    </w:p>
    <w:p>
      <w:pPr>
        <w:pStyle w:val="Style2"/>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45"/>
        </w:numPr>
        <w:shd w:val="clear" w:color="auto" w:fill="auto"/>
        <w:tabs>
          <w:tab w:pos="427" w:val="left"/>
        </w:tabs>
        <w:bidi w:val="0"/>
        <w:spacing w:before="0" w:after="100" w:line="360" w:lineRule="exact"/>
        <w:ind w:left="0" w:right="0" w:firstLine="0"/>
        <w:jc w:val="left"/>
      </w:pPr>
      <w:bookmarkStart w:id="810" w:name="bookmark810"/>
      <w:bookmarkStart w:id="811" w:name="bookmark811"/>
      <w:bookmarkStart w:id="812" w:name="bookmark812"/>
      <w:bookmarkStart w:id="813" w:name="bookmark813"/>
      <w:bookmarkEnd w:id="812"/>
      <w:r>
        <w:rPr>
          <w:color w:val="000000"/>
          <w:spacing w:val="0"/>
          <w:w w:val="100"/>
          <w:position w:val="0"/>
        </w:rPr>
        <w:t>现金及现金等价物的确定标准</w:t>
      </w:r>
      <w:bookmarkEnd w:id="810"/>
      <w:bookmarkEnd w:id="811"/>
      <w:bookmarkEnd w:id="813"/>
    </w:p>
    <w:p>
      <w:pPr>
        <w:pStyle w:val="Style2"/>
        <w:keepNext w:val="0"/>
        <w:keepLines w:val="0"/>
        <w:widowControl w:val="0"/>
        <w:shd w:val="clear" w:color="auto" w:fill="auto"/>
        <w:bidi w:val="0"/>
        <w:spacing w:before="0" w:after="420" w:line="355" w:lineRule="exact"/>
        <w:ind w:left="0" w:right="0" w:firstLine="500"/>
        <w:jc w:val="both"/>
      </w:pPr>
      <w:r>
        <w:rPr>
          <w:color w:val="000000"/>
          <w:spacing w:val="0"/>
          <w:w w:val="100"/>
          <w:position w:val="0"/>
        </w:rPr>
        <w:t>现金及现金等价物是指库存现金、可随时用于支付的存款，以及持有的期限短、流 动性强、易于转换为已知金额现金、价值变动风险很小的投资。</w:t>
      </w:r>
    </w:p>
    <w:p>
      <w:pPr>
        <w:pStyle w:val="Style20"/>
        <w:keepNext/>
        <w:keepLines/>
        <w:widowControl w:val="0"/>
        <w:numPr>
          <w:ilvl w:val="0"/>
          <w:numId w:val="45"/>
        </w:numPr>
        <w:shd w:val="clear" w:color="auto" w:fill="auto"/>
        <w:tabs>
          <w:tab w:pos="427" w:val="left"/>
        </w:tabs>
        <w:bidi w:val="0"/>
        <w:spacing w:before="0" w:after="0" w:line="360" w:lineRule="exact"/>
        <w:ind w:left="0" w:right="0" w:firstLine="0"/>
        <w:jc w:val="left"/>
      </w:pPr>
      <w:bookmarkStart w:id="814" w:name="bookmark814"/>
      <w:bookmarkStart w:id="815" w:name="bookmark815"/>
      <w:bookmarkStart w:id="816" w:name="bookmark816"/>
      <w:bookmarkStart w:id="817" w:name="bookmark817"/>
      <w:bookmarkEnd w:id="816"/>
      <w:r>
        <w:rPr>
          <w:color w:val="000000"/>
          <w:spacing w:val="0"/>
          <w:w w:val="100"/>
          <w:position w:val="0"/>
        </w:rPr>
        <w:t>外币业务和外币报表折算</w:t>
      </w:r>
      <w:bookmarkEnd w:id="814"/>
      <w:bookmarkEnd w:id="815"/>
      <w:bookmarkEnd w:id="817"/>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line="360" w:lineRule="exact"/>
        <w:ind w:left="0" w:right="0" w:firstLine="500"/>
        <w:jc w:val="left"/>
      </w:pPr>
      <w:r>
        <w:rPr>
          <w:color w:val="000000"/>
          <w:spacing w:val="0"/>
          <w:w w:val="100"/>
          <w:position w:val="0"/>
        </w:rPr>
        <w:t>外币交易按交易发生日的即期汇率将外币金额折算为记账本位币入账。</w:t>
      </w:r>
    </w:p>
    <w:p>
      <w:pPr>
        <w:pStyle w:val="Style2"/>
        <w:keepNext w:val="0"/>
        <w:keepLines w:val="0"/>
        <w:widowControl w:val="0"/>
        <w:shd w:val="clear" w:color="auto" w:fill="auto"/>
        <w:bidi w:val="0"/>
        <w:spacing w:before="0" w:line="359" w:lineRule="exact"/>
        <w:ind w:left="0" w:right="0" w:firstLine="500"/>
        <w:jc w:val="left"/>
      </w:pPr>
      <w:r>
        <w:rPr>
          <w:color w:val="000000"/>
          <w:spacing w:val="0"/>
          <w:w w:val="100"/>
          <w:position w:val="0"/>
        </w:rPr>
        <w:t>于资产负债表日，外币货币性项目采用资产负债表日的即期汇率折算为记账本位币。 为购建符合借款费用资本化条件的资产而借入的外币专门借款产生的汇兑差额在资本 化期间内予以资本化；其他汇兑差额直接计入当期损益。以历史成本计量的外币非货币 性项目，于资产负债表日采用交易发生日的即期汇率折算。汇率变动对现金的影响额， 在现金流量表中单独列示。</w:t>
      </w:r>
    </w:p>
    <w:p>
      <w:pPr>
        <w:pStyle w:val="Style20"/>
        <w:keepNext/>
        <w:keepLines/>
        <w:widowControl w:val="0"/>
        <w:numPr>
          <w:ilvl w:val="0"/>
          <w:numId w:val="45"/>
        </w:numPr>
        <w:shd w:val="clear" w:color="auto" w:fill="auto"/>
        <w:bidi w:val="0"/>
        <w:spacing w:before="0" w:after="0" w:line="361" w:lineRule="exact"/>
        <w:ind w:left="0" w:right="0" w:firstLine="0"/>
        <w:jc w:val="left"/>
      </w:pPr>
      <w:bookmarkStart w:id="818" w:name="bookmark818"/>
      <w:bookmarkStart w:id="819" w:name="bookmark819"/>
      <w:bookmarkStart w:id="820" w:name="bookmark820"/>
      <w:bookmarkStart w:id="821" w:name="bookmark821"/>
      <w:bookmarkEnd w:id="820"/>
      <w:r>
        <w:rPr>
          <w:color w:val="000000"/>
          <w:spacing w:val="0"/>
          <w:w w:val="100"/>
          <w:position w:val="0"/>
        </w:rPr>
        <w:t>金融工具</w:t>
      </w:r>
      <w:bookmarkEnd w:id="818"/>
      <w:bookmarkEnd w:id="819"/>
      <w:bookmarkEnd w:id="821"/>
    </w:p>
    <w:p>
      <w:pPr>
        <w:pStyle w:val="Style2"/>
        <w:keepNext w:val="0"/>
        <w:keepLines w:val="0"/>
        <w:widowControl w:val="0"/>
        <w:shd w:val="clear" w:color="auto" w:fill="auto"/>
        <w:bidi w:val="0"/>
        <w:spacing w:before="0" w:after="80" w:line="361"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180" w:line="370" w:lineRule="exact"/>
        <w:ind w:left="0" w:right="0" w:firstLine="480"/>
        <w:jc w:val="left"/>
      </w:pPr>
      <w:r>
        <w:rPr>
          <w:color w:val="000000"/>
          <w:spacing w:val="0"/>
          <w:w w:val="100"/>
          <w:position w:val="0"/>
        </w:rPr>
        <w:t>金融工具，是指形成一方的金融资产并形成其他方的金融负债或权益工具的合同。 当本集团成为金融工具合同的一方时，确认相关的金融资产或金融负债。</w:t>
      </w:r>
    </w:p>
    <w:p>
      <w:pPr>
        <w:pStyle w:val="Style2"/>
        <w:keepNext w:val="0"/>
        <w:keepLines w:val="0"/>
        <w:widowControl w:val="0"/>
        <w:shd w:val="clear" w:color="auto" w:fill="auto"/>
        <w:bidi w:val="0"/>
        <w:spacing w:before="0" w:after="0" w:line="314" w:lineRule="auto"/>
        <w:ind w:left="0" w:right="0" w:firstLine="48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金融资产</w:t>
      </w:r>
    </w:p>
    <w:p>
      <w:pPr>
        <w:pStyle w:val="Style2"/>
        <w:keepNext w:val="0"/>
        <w:keepLines w:val="0"/>
        <w:widowControl w:val="0"/>
        <w:shd w:val="clear" w:color="auto" w:fill="auto"/>
        <w:bidi w:val="0"/>
        <w:spacing w:before="0" w:after="80" w:line="361" w:lineRule="exact"/>
        <w:ind w:left="0" w:right="0" w:firstLine="480"/>
        <w:jc w:val="left"/>
      </w:pP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分类和计量</w:t>
      </w:r>
    </w:p>
    <w:p>
      <w:pPr>
        <w:pStyle w:val="Style2"/>
        <w:keepNext w:val="0"/>
        <w:keepLines w:val="0"/>
        <w:widowControl w:val="0"/>
        <w:shd w:val="clear" w:color="auto" w:fill="auto"/>
        <w:bidi w:val="0"/>
        <w:spacing w:before="0" w:after="80" w:line="350" w:lineRule="exact"/>
        <w:ind w:left="0" w:right="0" w:firstLine="480"/>
        <w:jc w:val="both"/>
      </w:pPr>
      <w:r>
        <w:rPr>
          <w:color w:val="000000"/>
          <w:spacing w:val="0"/>
          <w:w w:val="100"/>
          <w:position w:val="0"/>
        </w:rPr>
        <w:t>本集团根据管理金融资产的业务模式和金融资产的合同现金流量特征，将金融资产 划分为：</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以摊余成本计量的金融资产；</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以公允价值计量且其变动计入其他综合收 益的金融资产；</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80" w:line="358" w:lineRule="exact"/>
        <w:ind w:left="0" w:right="0" w:firstLine="480"/>
        <w:jc w:val="both"/>
      </w:pPr>
      <w:r>
        <w:rPr>
          <w:color w:val="000000"/>
          <w:spacing w:val="0"/>
          <w:w w:val="100"/>
          <w:position w:val="0"/>
        </w:rPr>
        <w:t>金融资产在初始确认时以公允价值计量。对于以公允价值计量且其变动计入当期损 益的金融资产，相关交易费用直接计入当期损益；对于其他类别的金融资产，相关交易 费用计入初始确认金额。因销售产品或提供劳务而产生的、未包含或不考虑重大融资成 分的应收账款或应收票据，本集团按照预期有权收取的对价金额作为初始确认金额。</w:t>
      </w:r>
    </w:p>
    <w:p>
      <w:pPr>
        <w:pStyle w:val="Style2"/>
        <w:keepNext w:val="0"/>
        <w:keepLines w:val="0"/>
        <w:widowControl w:val="0"/>
        <w:shd w:val="clear" w:color="auto" w:fill="auto"/>
        <w:bidi w:val="0"/>
        <w:spacing w:before="0" w:after="80" w:line="361" w:lineRule="exact"/>
        <w:ind w:left="0" w:right="0" w:firstLine="480"/>
        <w:jc w:val="left"/>
      </w:pPr>
      <w:r>
        <w:rPr>
          <w:color w:val="000000"/>
          <w:spacing w:val="0"/>
          <w:w w:val="100"/>
          <w:position w:val="0"/>
        </w:rPr>
        <w:t>债务工具</w:t>
      </w:r>
    </w:p>
    <w:p>
      <w:pPr>
        <w:pStyle w:val="Style2"/>
        <w:keepNext w:val="0"/>
        <w:keepLines w:val="0"/>
        <w:widowControl w:val="0"/>
        <w:shd w:val="clear" w:color="auto" w:fill="auto"/>
        <w:bidi w:val="0"/>
        <w:spacing w:before="0" w:after="80" w:line="360" w:lineRule="exact"/>
        <w:ind w:left="0" w:right="0" w:firstLine="480"/>
        <w:jc w:val="both"/>
      </w:pPr>
      <w:r>
        <w:rPr>
          <w:color w:val="000000"/>
          <w:spacing w:val="0"/>
          <w:w w:val="100"/>
          <w:position w:val="0"/>
        </w:rPr>
        <w:t>本集团持有的债务工具是指从发行方角度分析符合金融负债定义的工具，分别采用 以下三种方式进行计量：</w:t>
      </w:r>
    </w:p>
    <w:p>
      <w:pPr>
        <w:pStyle w:val="Style2"/>
        <w:keepNext w:val="0"/>
        <w:keepLines w:val="0"/>
        <w:widowControl w:val="0"/>
        <w:shd w:val="clear" w:color="auto" w:fill="auto"/>
        <w:bidi w:val="0"/>
        <w:spacing w:before="0" w:after="80" w:line="361" w:lineRule="exact"/>
        <w:ind w:left="0" w:right="0" w:firstLine="480"/>
        <w:jc w:val="left"/>
      </w:pPr>
      <w:r>
        <w:rPr>
          <w:color w:val="000000"/>
          <w:spacing w:val="0"/>
          <w:w w:val="100"/>
          <w:position w:val="0"/>
        </w:rPr>
        <w:t>以摊余成本计量：</w:t>
      </w:r>
    </w:p>
    <w:p>
      <w:pPr>
        <w:pStyle w:val="Style2"/>
        <w:keepNext w:val="0"/>
        <w:keepLines w:val="0"/>
        <w:widowControl w:val="0"/>
        <w:shd w:val="clear" w:color="auto" w:fill="auto"/>
        <w:bidi w:val="0"/>
        <w:spacing w:before="0" w:after="80" w:line="361" w:lineRule="exact"/>
        <w:ind w:left="0" w:right="0" w:firstLine="480"/>
        <w:jc w:val="both"/>
      </w:pPr>
      <w:r>
        <w:rPr>
          <w:color w:val="000000"/>
          <w:spacing w:val="0"/>
          <w:w w:val="100"/>
          <w:position w:val="0"/>
        </w:rPr>
        <w:t>本集团管理此类金融资产的业务模式为以收取合同现金流量为目标，且此类金融资 产的合同现金流量特征与基本借贷安排相一致，即在特定日期产生的现金流量，仅为对 本金和以未偿付本金金额为基础的利息的支付。本集团对于此类金融资产按照实际利率 法确认利息收入。此类金融资产主要包括货币资金、应收票据、应收账款、其他应收款、 债权投资和长期应收款等。本集团将自资产负债表日起一年内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到期的债权投资 和长期应收款，列示为一年内到期的非流动资产；取得时期限在一年内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的债权 投资列示为其他流动资产。</w:t>
      </w:r>
    </w:p>
    <w:p>
      <w:pPr>
        <w:pStyle w:val="Style2"/>
        <w:keepNext w:val="0"/>
        <w:keepLines w:val="0"/>
        <w:widowControl w:val="0"/>
        <w:shd w:val="clear" w:color="auto" w:fill="auto"/>
        <w:bidi w:val="0"/>
        <w:spacing w:before="0" w:after="80" w:line="361" w:lineRule="exact"/>
        <w:ind w:left="0" w:right="0" w:firstLine="480"/>
        <w:jc w:val="left"/>
      </w:pPr>
      <w:r>
        <w:rPr>
          <w:color w:val="000000"/>
          <w:spacing w:val="0"/>
          <w:w w:val="100"/>
          <w:position w:val="0"/>
        </w:rPr>
        <w:t>以公允价值计量且其变动计入其他综合收益：</w:t>
      </w:r>
    </w:p>
    <w:p>
      <w:pPr>
        <w:pStyle w:val="Style2"/>
        <w:keepNext w:val="0"/>
        <w:keepLines w:val="0"/>
        <w:widowControl w:val="0"/>
        <w:shd w:val="clear" w:color="auto" w:fill="auto"/>
        <w:bidi w:val="0"/>
        <w:spacing w:before="0" w:after="80" w:line="361" w:lineRule="exact"/>
        <w:ind w:left="0" w:right="0" w:firstLine="480"/>
        <w:jc w:val="both"/>
      </w:pPr>
      <w:r>
        <w:rPr>
          <w:color w:val="000000"/>
          <w:spacing w:val="0"/>
          <w:w w:val="100"/>
          <w:position w:val="0"/>
        </w:rPr>
        <w:t>本集团管理此类金融资产的业务模式为既以收取合同现金流量为目标又以出售为 目标，且此类金融资产的合同现金流量特征与基本借贷安排相一致。此类金融资产按照 公允价值计量且其变动计入其他综合收益，但减值损失或利得、汇兑损益和按照实际利 率法计算的利息收入计入当期损益。此类金融资产主要包括应收款项融资、其他债权投 资等。本集团自资产负债表日起一年内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到期的其他债权投资，列示为一年内到 期的非流动资产；取得时期限在一年内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的其他债权投资列示为其他流动资产。</w:t>
      </w:r>
    </w:p>
    <w:p>
      <w:pPr>
        <w:pStyle w:val="Style2"/>
        <w:keepNext w:val="0"/>
        <w:keepLines w:val="0"/>
        <w:widowControl w:val="0"/>
        <w:shd w:val="clear" w:color="auto" w:fill="auto"/>
        <w:bidi w:val="0"/>
        <w:spacing w:before="0" w:after="80" w:line="361" w:lineRule="exact"/>
        <w:ind w:left="0" w:right="0" w:firstLine="480"/>
        <w:jc w:val="both"/>
      </w:pPr>
      <w:r>
        <w:rPr>
          <w:color w:val="000000"/>
          <w:spacing w:val="0"/>
          <w:w w:val="100"/>
          <w:position w:val="0"/>
        </w:rPr>
        <w:t>以公允价值计量且其变动计入当期损益：</w:t>
      </w:r>
    </w:p>
    <w:p>
      <w:pPr>
        <w:pStyle w:val="Style2"/>
        <w:keepNext w:val="0"/>
        <w:keepLines w:val="0"/>
        <w:widowControl w:val="0"/>
        <w:shd w:val="clear" w:color="auto" w:fill="auto"/>
        <w:bidi w:val="0"/>
        <w:spacing w:before="0" w:line="379" w:lineRule="exact"/>
        <w:ind w:left="0" w:right="0" w:firstLine="480"/>
        <w:jc w:val="both"/>
      </w:pPr>
      <w:r>
        <w:rPr>
          <w:color w:val="000000"/>
          <w:spacing w:val="0"/>
          <w:w w:val="100"/>
          <w:position w:val="0"/>
        </w:rPr>
        <w:t xml:space="preserve">本集团将持有的未划分为以摊余成本计量和以公允价值计量且其变动计入其他综 合收益的债务工具，以公允价值计量且其变动计入当期损益。在初始确认时，本集团为 </w:t>
      </w:r>
      <w:r>
        <w:rPr>
          <w:color w:val="000000"/>
          <w:spacing w:val="0"/>
          <w:w w:val="100"/>
          <w:position w:val="0"/>
        </w:rPr>
        <w:t>了消除或显著减少会计错配，将部分金融资产指定为以公允价值计量且其变动计入当期 损益的金融资产。自资产负债表日起超过一年到期且预期持有超过一年的，列示为其他 非流动金融资产，其余列示为交易性金融资产。</w:t>
      </w:r>
    </w:p>
    <w:p>
      <w:pPr>
        <w:pStyle w:val="Style2"/>
        <w:keepNext w:val="0"/>
        <w:keepLines w:val="0"/>
        <w:widowControl w:val="0"/>
        <w:shd w:val="clear" w:color="auto" w:fill="auto"/>
        <w:bidi w:val="0"/>
        <w:spacing w:before="0" w:line="359" w:lineRule="exact"/>
        <w:ind w:left="0" w:right="0" w:firstLine="480"/>
        <w:jc w:val="both"/>
      </w:pPr>
      <w:r>
        <w:rPr>
          <w:color w:val="000000"/>
          <w:spacing w:val="0"/>
          <w:w w:val="100"/>
          <w:position w:val="0"/>
        </w:rPr>
        <w:t>权益工具</w:t>
      </w:r>
    </w:p>
    <w:p>
      <w:pPr>
        <w:pStyle w:val="Style2"/>
        <w:keepNext w:val="0"/>
        <w:keepLines w:val="0"/>
        <w:widowControl w:val="0"/>
        <w:shd w:val="clear" w:color="auto" w:fill="auto"/>
        <w:bidi w:val="0"/>
        <w:spacing w:before="0" w:after="180" w:line="360" w:lineRule="exact"/>
        <w:ind w:left="0" w:right="0" w:firstLine="480"/>
        <w:jc w:val="both"/>
      </w:pPr>
      <w:r>
        <w:rPr>
          <w:color w:val="000000"/>
          <w:spacing w:val="0"/>
          <w:w w:val="100"/>
          <w:position w:val="0"/>
        </w:rPr>
        <w:t>本集团将对其没有控制、共同控制和重大影响的权益工具投资按照公允价值计量且 其变动计入当期损益，列示为交易性金融资产；自资产负债表日起预期持有超过一年的, 列示为其他非流动金融资产。</w:t>
      </w:r>
    </w:p>
    <w:p>
      <w:pPr>
        <w:pStyle w:val="Style2"/>
        <w:keepNext w:val="0"/>
        <w:keepLines w:val="0"/>
        <w:widowControl w:val="0"/>
        <w:numPr>
          <w:ilvl w:val="0"/>
          <w:numId w:val="47"/>
        </w:numPr>
        <w:shd w:val="clear" w:color="auto" w:fill="auto"/>
        <w:bidi w:val="0"/>
        <w:spacing w:before="0" w:after="0" w:line="312" w:lineRule="auto"/>
        <w:ind w:left="0" w:right="0" w:firstLine="480"/>
        <w:jc w:val="both"/>
      </w:pPr>
      <w:bookmarkStart w:id="822" w:name="bookmark822"/>
      <w:bookmarkEnd w:id="822"/>
      <w:r>
        <w:rPr>
          <w:color w:val="000000"/>
          <w:spacing w:val="0"/>
          <w:w w:val="100"/>
          <w:position w:val="0"/>
        </w:rPr>
        <w:t>减值</w:t>
      </w:r>
    </w:p>
    <w:p>
      <w:pPr>
        <w:pStyle w:val="Style2"/>
        <w:keepNext w:val="0"/>
        <w:keepLines w:val="0"/>
        <w:widowControl w:val="0"/>
        <w:shd w:val="clear" w:color="auto" w:fill="auto"/>
        <w:bidi w:val="0"/>
        <w:spacing w:before="0" w:line="358" w:lineRule="exact"/>
        <w:ind w:left="0" w:right="0" w:firstLine="480"/>
        <w:jc w:val="both"/>
      </w:pPr>
      <w:r>
        <w:rPr>
          <w:color w:val="000000"/>
          <w:spacing w:val="0"/>
          <w:w w:val="100"/>
          <w:position w:val="0"/>
        </w:rPr>
        <w:t>本集团对于以摊余成本计量的金融资产、以公允价值计量且其变动计入其他综合收 益的债务工具投资、合同资产、应收租赁款和财务担保合同等，以预期信用损失为基础 确认损失准备。</w:t>
      </w:r>
    </w:p>
    <w:p>
      <w:pPr>
        <w:pStyle w:val="Style2"/>
        <w:keepNext w:val="0"/>
        <w:keepLines w:val="0"/>
        <w:widowControl w:val="0"/>
        <w:shd w:val="clear" w:color="auto" w:fill="auto"/>
        <w:bidi w:val="0"/>
        <w:spacing w:before="0" w:line="358" w:lineRule="exact"/>
        <w:ind w:left="0" w:right="0" w:firstLine="480"/>
        <w:jc w:val="both"/>
      </w:pPr>
      <w:r>
        <w:rPr>
          <w:color w:val="000000"/>
          <w:spacing w:val="0"/>
          <w:w w:val="100"/>
          <w:position w:val="0"/>
        </w:rPr>
        <w:t>本集团考虑有关过去事项、当前状况以及对未来经济状况的预测等合理且有依据的 信息，以发生违约的风险为权重，计算合同应收的现金流量与预期能收到的现金流量之 间差额的现值的概率加权金额，确认预期信用损失。</w:t>
      </w:r>
    </w:p>
    <w:p>
      <w:pPr>
        <w:pStyle w:val="Style2"/>
        <w:keepNext w:val="0"/>
        <w:keepLines w:val="0"/>
        <w:widowControl w:val="0"/>
        <w:shd w:val="clear" w:color="auto" w:fill="auto"/>
        <w:bidi w:val="0"/>
        <w:spacing w:before="0" w:line="359" w:lineRule="exact"/>
        <w:ind w:left="0" w:right="0" w:firstLine="480"/>
        <w:jc w:val="both"/>
      </w:pPr>
      <w:r>
        <w:rPr>
          <w:color w:val="000000"/>
          <w:spacing w:val="0"/>
          <w:w w:val="100"/>
          <w:position w:val="0"/>
        </w:rPr>
        <w:t>于每个资产负债表日，本集团对于处于不同阶段的金融工具的预期信用损失分别进 行计量。金融工具自初始确认后信用风险未显著增加的，处于第一阶段，本集团按照未 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个月内的预期信用损失计量损失准备；金融工具自初始确认后信用风险已显著增 加但尚未发生信用减值的，处于第二阶段，本集团按照该工具整个存续期的预期信用损 失计量损失准备；金融工具自初始确认后已经发生信用减值的，处于第三阶段，本集团 按照该工具整个存续期的预期信用损失计量损失准备。</w:t>
      </w:r>
    </w:p>
    <w:p>
      <w:pPr>
        <w:pStyle w:val="Style2"/>
        <w:keepNext w:val="0"/>
        <w:keepLines w:val="0"/>
        <w:widowControl w:val="0"/>
        <w:shd w:val="clear" w:color="auto" w:fill="auto"/>
        <w:bidi w:val="0"/>
        <w:spacing w:before="0" w:line="350" w:lineRule="exact"/>
        <w:ind w:left="0" w:right="0" w:firstLine="480"/>
        <w:jc w:val="both"/>
      </w:pPr>
      <w:r>
        <w:rPr>
          <w:color w:val="000000"/>
          <w:spacing w:val="0"/>
          <w:w w:val="100"/>
          <w:position w:val="0"/>
        </w:rPr>
        <w:t>对于在资产负债表日具有较低信用风险的金融工具，本集团假设其信用风险自初始 确认后并未显著增加，按照未来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line="355" w:lineRule="exact"/>
        <w:ind w:left="0" w:right="0" w:firstLine="480"/>
        <w:jc w:val="both"/>
      </w:pPr>
      <w:r>
        <w:rPr>
          <w:color w:val="000000"/>
          <w:spacing w:val="0"/>
          <w:w w:val="100"/>
          <w:position w:val="0"/>
        </w:rPr>
        <w:t>本集团对于处于第一阶段和第二阶段、以及较低信用风险的金融工具，按照其未扣 除减值准备的账面余额和实际利率计算利息收入。对于处于第三阶段的金融工具，按照 其账面余额减已计提减值准备后的摊余成本和实际利率计算利息收入。</w:t>
      </w:r>
    </w:p>
    <w:p>
      <w:pPr>
        <w:pStyle w:val="Style2"/>
        <w:keepNext w:val="0"/>
        <w:keepLines w:val="0"/>
        <w:widowControl w:val="0"/>
        <w:shd w:val="clear" w:color="auto" w:fill="auto"/>
        <w:bidi w:val="0"/>
        <w:spacing w:before="0" w:line="362" w:lineRule="exact"/>
        <w:ind w:left="0" w:right="0" w:firstLine="480"/>
        <w:jc w:val="both"/>
      </w:pPr>
      <w:r>
        <w:rPr>
          <w:color w:val="000000"/>
          <w:spacing w:val="0"/>
          <w:w w:val="100"/>
          <w:position w:val="0"/>
        </w:rPr>
        <w:t>对于因销售商品、提供劳务等日常经营活动形成的应收票据、应收账款、应收款项 融资和合同资产，无论是否存在重大融资成分，本集团均按照整个存续期的预期信用损 失计量损失准备。</w:t>
      </w:r>
    </w:p>
    <w:p>
      <w:pPr>
        <w:pStyle w:val="Style2"/>
        <w:keepNext w:val="0"/>
        <w:keepLines w:val="0"/>
        <w:widowControl w:val="0"/>
        <w:shd w:val="clear" w:color="auto" w:fill="auto"/>
        <w:bidi w:val="0"/>
        <w:spacing w:before="0" w:after="540" w:line="362" w:lineRule="exact"/>
        <w:ind w:left="0" w:right="0" w:firstLine="480"/>
        <w:jc w:val="both"/>
      </w:pPr>
      <w:r>
        <w:rPr>
          <w:color w:val="000000"/>
          <w:spacing w:val="0"/>
          <w:w w:val="100"/>
          <w:position w:val="0"/>
        </w:rPr>
        <w:t>当单项金融资产无法以合理成本评估预期信用损失的信息时，本集团依据信用风险 特征将应收款项划分为若干组合，在组合基础上计算预期信用损失，确定组合的依据如 下：</w:t>
      </w:r>
    </w:p>
    <w:p>
      <w:pPr>
        <w:pStyle w:val="Style2"/>
        <w:keepNext w:val="0"/>
        <w:keepLines w:val="0"/>
        <w:widowControl w:val="0"/>
        <w:shd w:val="clear" w:color="auto" w:fill="auto"/>
        <w:bidi w:val="0"/>
        <w:spacing w:before="0" w:after="0" w:line="359" w:lineRule="exact"/>
        <w:ind w:left="0" w:right="0" w:firstLine="720"/>
        <w:jc w:val="left"/>
      </w:pPr>
      <w:r>
        <w:rPr>
          <w:color w:val="000000"/>
          <w:spacing w:val="0"/>
          <w:w w:val="100"/>
          <w:position w:val="0"/>
        </w:rPr>
        <w:t>应收款项融资及应收票据组合：</w:t>
      </w:r>
    </w:p>
    <w:p>
      <w:pPr>
        <w:pStyle w:val="Style2"/>
        <w:keepNext w:val="0"/>
        <w:keepLines w:val="0"/>
        <w:widowControl w:val="0"/>
        <w:shd w:val="clear" w:color="auto" w:fill="auto"/>
        <w:bidi w:val="0"/>
        <w:spacing w:before="0" w:after="0" w:line="359" w:lineRule="exact"/>
        <w:ind w:left="0" w:right="0" w:firstLine="720"/>
        <w:jc w:val="left"/>
      </w:pPr>
      <w:r>
        <w:rPr>
          <w:color w:val="000000"/>
          <w:spacing w:val="0"/>
          <w:w w:val="100"/>
          <w:position w:val="0"/>
        </w:rPr>
        <w:t>应收款项融资组合 银行承兑汇票</w:t>
      </w:r>
    </w:p>
    <w:p>
      <w:pPr>
        <w:pStyle w:val="Style2"/>
        <w:keepNext w:val="0"/>
        <w:keepLines w:val="0"/>
        <w:widowControl w:val="0"/>
        <w:shd w:val="clear" w:color="auto" w:fill="auto"/>
        <w:bidi w:val="0"/>
        <w:spacing w:before="0" w:line="359" w:lineRule="exact"/>
        <w:ind w:left="0" w:right="0" w:firstLine="720"/>
        <w:jc w:val="left"/>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rPr>
        <w:t>应收合并范围内公司的商业承兑汇票</w:t>
      </w:r>
    </w:p>
    <w:p>
      <w:pPr>
        <w:pStyle w:val="Style2"/>
        <w:keepNext w:val="0"/>
        <w:keepLines w:val="0"/>
        <w:widowControl w:val="0"/>
        <w:shd w:val="clear" w:color="auto" w:fill="auto"/>
        <w:bidi w:val="0"/>
        <w:spacing w:before="0" w:after="0" w:line="359" w:lineRule="exact"/>
        <w:ind w:left="420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适用于公司财务报表</w:t>
      </w:r>
      <w:r>
        <w:rPr>
          <w:color w:val="000000"/>
          <w:spacing w:val="0"/>
          <w:w w:val="100"/>
          <w:position w:val="0"/>
          <w:sz w:val="24"/>
          <w:szCs w:val="24"/>
        </w:rPr>
        <w:t>）</w:t>
      </w:r>
    </w:p>
    <w:p>
      <w:pPr>
        <w:pStyle w:val="Style2"/>
        <w:keepNext w:val="0"/>
        <w:keepLines w:val="0"/>
        <w:widowControl w:val="0"/>
        <w:shd w:val="clear" w:color="auto" w:fill="auto"/>
        <w:tabs>
          <w:tab w:pos="4126" w:val="left"/>
        </w:tabs>
        <w:bidi w:val="0"/>
        <w:spacing w:before="0" w:after="380" w:line="359" w:lineRule="exact"/>
        <w:ind w:left="0" w:right="0" w:firstLine="720"/>
        <w:jc w:val="both"/>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B</w:t>
        <w:tab/>
      </w:r>
      <w:r>
        <w:rPr>
          <w:color w:val="000000"/>
          <w:spacing w:val="0"/>
          <w:w w:val="100"/>
          <w:position w:val="0"/>
        </w:rPr>
        <w:t>除组合</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外应收其他公司的商业承兑汇票</w:t>
      </w:r>
    </w:p>
    <w:p>
      <w:pPr>
        <w:pStyle w:val="Style2"/>
        <w:keepNext w:val="0"/>
        <w:keepLines w:val="0"/>
        <w:widowControl w:val="0"/>
        <w:shd w:val="clear" w:color="auto" w:fill="auto"/>
        <w:bidi w:val="0"/>
        <w:spacing w:before="0" w:after="40" w:line="359" w:lineRule="exact"/>
        <w:ind w:left="0" w:right="0" w:firstLine="720"/>
        <w:jc w:val="both"/>
      </w:pPr>
      <w:r>
        <w:rPr>
          <w:color w:val="000000"/>
          <w:spacing w:val="0"/>
          <w:w w:val="100"/>
          <w:position w:val="0"/>
        </w:rPr>
        <w:t>应收账款组合：</w:t>
      </w:r>
    </w:p>
    <w:p>
      <w:pPr>
        <w:pStyle w:val="Style2"/>
        <w:keepNext w:val="0"/>
        <w:keepLines w:val="0"/>
        <w:widowControl w:val="0"/>
        <w:shd w:val="clear" w:color="auto" w:fill="auto"/>
        <w:tabs>
          <w:tab w:pos="4126" w:val="left"/>
        </w:tabs>
        <w:bidi w:val="0"/>
        <w:spacing w:before="0" w:after="40" w:line="359" w:lineRule="exact"/>
        <w:ind w:left="0" w:right="0" w:firstLine="720"/>
        <w:jc w:val="both"/>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A</w:t>
        <w:tab/>
      </w:r>
      <w:r>
        <w:rPr>
          <w:color w:val="000000"/>
          <w:spacing w:val="0"/>
          <w:w w:val="100"/>
          <w:position w:val="0"/>
        </w:rPr>
        <w:t>应收合并范围内公司的应收账款</w:t>
      </w:r>
    </w:p>
    <w:p>
      <w:pPr>
        <w:pStyle w:val="Style2"/>
        <w:keepNext w:val="0"/>
        <w:keepLines w:val="0"/>
        <w:widowControl w:val="0"/>
        <w:shd w:val="clear" w:color="auto" w:fill="auto"/>
        <w:bidi w:val="0"/>
        <w:spacing w:before="0" w:line="359" w:lineRule="exact"/>
        <w:ind w:left="420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适用于公司财务报表</w:t>
      </w:r>
      <w:r>
        <w:rPr>
          <w:color w:val="000000"/>
          <w:spacing w:val="0"/>
          <w:w w:val="100"/>
          <w:position w:val="0"/>
          <w:sz w:val="24"/>
          <w:szCs w:val="24"/>
        </w:rPr>
        <w:t>）</w:t>
      </w:r>
    </w:p>
    <w:p>
      <w:pPr>
        <w:pStyle w:val="Style2"/>
        <w:keepNext w:val="0"/>
        <w:keepLines w:val="0"/>
        <w:widowControl w:val="0"/>
        <w:shd w:val="clear" w:color="auto" w:fill="auto"/>
        <w:tabs>
          <w:tab w:pos="4126" w:val="left"/>
        </w:tabs>
        <w:bidi w:val="0"/>
        <w:spacing w:before="0" w:after="40" w:line="240" w:lineRule="auto"/>
        <w:ind w:left="0" w:right="0" w:firstLine="720"/>
        <w:jc w:val="both"/>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B</w:t>
        <w:tab/>
      </w:r>
      <w:r>
        <w:rPr>
          <w:color w:val="000000"/>
          <w:spacing w:val="0"/>
          <w:w w:val="100"/>
          <w:position w:val="0"/>
        </w:rPr>
        <w:t>应收合并范围外公司的工程及建造类业务</w:t>
      </w:r>
    </w:p>
    <w:p>
      <w:pPr>
        <w:pStyle w:val="Style2"/>
        <w:keepNext w:val="0"/>
        <w:keepLines w:val="0"/>
        <w:widowControl w:val="0"/>
        <w:shd w:val="clear" w:color="auto" w:fill="auto"/>
        <w:bidi w:val="0"/>
        <w:spacing w:before="0" w:line="240" w:lineRule="auto"/>
        <w:ind w:left="4200" w:right="0" w:firstLine="0"/>
        <w:jc w:val="left"/>
      </w:pPr>
      <w:r>
        <w:rPr>
          <w:color w:val="000000"/>
          <w:spacing w:val="0"/>
          <w:w w:val="100"/>
          <w:position w:val="0"/>
        </w:rPr>
        <w:t>的应收账款</w:t>
      </w:r>
    </w:p>
    <w:p>
      <w:pPr>
        <w:pStyle w:val="Style2"/>
        <w:keepNext w:val="0"/>
        <w:keepLines w:val="0"/>
        <w:widowControl w:val="0"/>
        <w:shd w:val="clear" w:color="auto" w:fill="auto"/>
        <w:tabs>
          <w:tab w:pos="4126" w:val="left"/>
        </w:tabs>
        <w:bidi w:val="0"/>
        <w:spacing w:before="0" w:after="40" w:line="240" w:lineRule="auto"/>
        <w:ind w:left="0" w:right="0" w:firstLine="720"/>
        <w:jc w:val="both"/>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C</w:t>
        <w:tab/>
      </w:r>
      <w:r>
        <w:rPr>
          <w:color w:val="000000"/>
          <w:spacing w:val="0"/>
          <w:w w:val="100"/>
          <w:position w:val="0"/>
        </w:rPr>
        <w:t>应收合并范围外公司的除工程及建造类业</w:t>
      </w:r>
    </w:p>
    <w:p>
      <w:pPr>
        <w:pStyle w:val="Style2"/>
        <w:keepNext w:val="0"/>
        <w:keepLines w:val="0"/>
        <w:widowControl w:val="0"/>
        <w:shd w:val="clear" w:color="auto" w:fill="auto"/>
        <w:bidi w:val="0"/>
        <w:spacing w:before="0" w:after="40" w:line="240" w:lineRule="auto"/>
        <w:ind w:left="4200" w:right="0" w:firstLine="0"/>
        <w:jc w:val="left"/>
      </w:pPr>
      <w:r>
        <w:rPr>
          <w:color w:val="000000"/>
          <w:spacing w:val="0"/>
          <w:w w:val="100"/>
          <w:position w:val="0"/>
        </w:rPr>
        <w:t>务以外的应收账款</w:t>
      </w:r>
    </w:p>
    <w:p>
      <w:pPr>
        <w:pStyle w:val="Style2"/>
        <w:keepNext w:val="0"/>
        <w:keepLines w:val="0"/>
        <w:widowControl w:val="0"/>
        <w:shd w:val="clear" w:color="auto" w:fill="auto"/>
        <w:bidi w:val="0"/>
        <w:spacing w:before="0" w:line="359" w:lineRule="exact"/>
        <w:ind w:left="0" w:right="0" w:firstLine="720"/>
        <w:jc w:val="both"/>
      </w:pPr>
      <w:r>
        <w:rPr>
          <w:color w:val="000000"/>
          <w:spacing w:val="0"/>
          <w:w w:val="100"/>
          <w:position w:val="0"/>
        </w:rPr>
        <w:t>其他应收款及长期应收款组合：</w:t>
      </w:r>
    </w:p>
    <w:p>
      <w:pPr>
        <w:pStyle w:val="Style2"/>
        <w:keepNext w:val="0"/>
        <w:keepLines w:val="0"/>
        <w:widowControl w:val="0"/>
        <w:shd w:val="clear" w:color="auto" w:fill="auto"/>
        <w:tabs>
          <w:tab w:pos="4126" w:val="left"/>
        </w:tabs>
        <w:bidi w:val="0"/>
        <w:spacing w:before="0" w:after="40" w:line="240" w:lineRule="auto"/>
        <w:ind w:left="0" w:right="0" w:firstLine="720"/>
        <w:jc w:val="both"/>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A</w:t>
        <w:tab/>
      </w:r>
      <w:r>
        <w:rPr>
          <w:color w:val="000000"/>
          <w:spacing w:val="0"/>
          <w:w w:val="100"/>
          <w:position w:val="0"/>
        </w:rPr>
        <w:t>应收合并范围内公司的其他应收款及长期</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应收款</w:t>
      </w:r>
    </w:p>
    <w:p>
      <w:pPr>
        <w:pStyle w:val="Style2"/>
        <w:keepNext w:val="0"/>
        <w:keepLines w:val="0"/>
        <w:widowControl w:val="0"/>
        <w:shd w:val="clear" w:color="auto" w:fill="auto"/>
        <w:bidi w:val="0"/>
        <w:spacing w:before="0" w:after="40" w:line="359" w:lineRule="exact"/>
        <w:ind w:left="420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适用于公司财务报表</w:t>
      </w:r>
      <w:r>
        <w:rPr>
          <w:color w:val="000000"/>
          <w:spacing w:val="0"/>
          <w:w w:val="100"/>
          <w:position w:val="0"/>
          <w:sz w:val="24"/>
          <w:szCs w:val="24"/>
        </w:rPr>
        <w:t>）</w:t>
      </w:r>
    </w:p>
    <w:p>
      <w:pPr>
        <w:pStyle w:val="Style2"/>
        <w:keepNext w:val="0"/>
        <w:keepLines w:val="0"/>
        <w:widowControl w:val="0"/>
        <w:shd w:val="clear" w:color="auto" w:fill="auto"/>
        <w:tabs>
          <w:tab w:pos="4126" w:val="left"/>
        </w:tabs>
        <w:bidi w:val="0"/>
        <w:spacing w:before="0" w:after="40" w:line="359" w:lineRule="exact"/>
        <w:ind w:left="0" w:right="0" w:firstLine="720"/>
        <w:jc w:val="both"/>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B</w:t>
        <w:tab/>
      </w:r>
      <w:r>
        <w:rPr>
          <w:color w:val="000000"/>
          <w:spacing w:val="0"/>
          <w:w w:val="100"/>
          <w:position w:val="0"/>
        </w:rPr>
        <w:t>贷款及垫款类款项</w:t>
      </w:r>
    </w:p>
    <w:p>
      <w:pPr>
        <w:pStyle w:val="Style2"/>
        <w:keepNext w:val="0"/>
        <w:keepLines w:val="0"/>
        <w:widowControl w:val="0"/>
        <w:shd w:val="clear" w:color="auto" w:fill="auto"/>
        <w:tabs>
          <w:tab w:pos="4126" w:val="left"/>
        </w:tabs>
        <w:bidi w:val="0"/>
        <w:spacing w:before="0" w:after="380" w:line="359" w:lineRule="exact"/>
        <w:ind w:left="0" w:right="0" w:firstLine="720"/>
        <w:jc w:val="both"/>
      </w:pPr>
      <w:r>
        <w:rPr>
          <w:color w:val="000000"/>
          <w:spacing w:val="0"/>
          <w:w w:val="100"/>
          <w:position w:val="0"/>
        </w:rPr>
        <w:t>组合</w:t>
      </w:r>
      <w:r>
        <w:rPr>
          <w:rFonts w:ascii="Times New Roman" w:eastAsia="Times New Roman" w:hAnsi="Times New Roman" w:cs="Times New Roman"/>
          <w:color w:val="000000"/>
          <w:spacing w:val="0"/>
          <w:w w:val="100"/>
          <w:position w:val="0"/>
          <w:sz w:val="24"/>
          <w:szCs w:val="24"/>
        </w:rPr>
        <w:t>C</w:t>
        <w:tab/>
      </w:r>
      <w:r>
        <w:rPr>
          <w:color w:val="000000"/>
          <w:spacing w:val="0"/>
          <w:w w:val="100"/>
          <w:position w:val="0"/>
        </w:rPr>
        <w:t>除组合</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外应收其他公司款项</w:t>
      </w:r>
    </w:p>
    <w:p>
      <w:pPr>
        <w:pStyle w:val="Style2"/>
        <w:keepNext w:val="0"/>
        <w:keepLines w:val="0"/>
        <w:widowControl w:val="0"/>
        <w:shd w:val="clear" w:color="auto" w:fill="auto"/>
        <w:bidi w:val="0"/>
        <w:spacing w:before="0" w:line="358" w:lineRule="exact"/>
        <w:ind w:left="0" w:right="0" w:firstLine="480"/>
        <w:jc w:val="both"/>
      </w:pPr>
      <w:r>
        <w:rPr>
          <w:color w:val="000000"/>
          <w:spacing w:val="0"/>
          <w:w w:val="100"/>
          <w:position w:val="0"/>
        </w:rPr>
        <w:t xml:space="preserve">对于划分为组合的应收账款、应收租赁款和因销售商品、提供劳务等日常经营活动 形成的应收票据和应收款项融资，本集团参考历史信用损失经验，结合当前状况以及对 未来经济状况的预测，通过违约风险敞口和整个存续期预期信用损失率，计算预期信用 损失。除此以外的应收票据、应收款项融资和划分为组合的其他应收款，本集团参考历 史信用损失经验，结合当前状况以及对未来经济状况的预测，通过违约风险敞口和未来 </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个月内或整个存续期预期信用损失率，计算预期信用损失。</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对于在其他应收款和长期应收款中核算的发放的贷款及垫款，本集团主要基于客户 对约定义务的“违约可能性”和财务状况，并考虑当前的信用敞口及未来可能的发展趋 势，计量贷款的信用风险。</w:t>
      </w:r>
    </w:p>
    <w:p>
      <w:pPr>
        <w:pStyle w:val="Style2"/>
        <w:keepNext w:val="0"/>
        <w:keepLines w:val="0"/>
        <w:widowControl w:val="0"/>
        <w:shd w:val="clear" w:color="auto" w:fill="auto"/>
        <w:bidi w:val="0"/>
        <w:spacing w:before="0" w:after="180" w:line="355" w:lineRule="exact"/>
        <w:ind w:left="0" w:right="0" w:firstLine="480"/>
        <w:jc w:val="both"/>
      </w:pPr>
      <w:r>
        <w:rPr>
          <w:color w:val="000000"/>
          <w:spacing w:val="0"/>
          <w:w w:val="100"/>
          <w:position w:val="0"/>
        </w:rPr>
        <w:t>本集团将计提或转回的损失准备计入当期损益。对于持有的以公允价值计量且其变 动计入其他综合收益的债务工具，本集团在将减值损失或利得计入当期损益的同时调整 其他综合收益。</w:t>
      </w:r>
    </w:p>
    <w:p>
      <w:pPr>
        <w:pStyle w:val="Style2"/>
        <w:keepNext w:val="0"/>
        <w:keepLines w:val="0"/>
        <w:widowControl w:val="0"/>
        <w:shd w:val="clear" w:color="auto" w:fill="auto"/>
        <w:bidi w:val="0"/>
        <w:spacing w:before="0" w:after="40" w:line="312" w:lineRule="auto"/>
        <w:ind w:left="0" w:right="0" w:firstLine="480"/>
        <w:jc w:val="both"/>
      </w:pPr>
      <w:r>
        <w:rPr>
          <w:rFonts w:ascii="Times New Roman" w:eastAsia="Times New Roman" w:hAnsi="Times New Roman" w:cs="Times New Roman"/>
          <w:color w:val="000000"/>
          <w:spacing w:val="0"/>
          <w:w w:val="100"/>
          <w:position w:val="0"/>
          <w:sz w:val="24"/>
          <w:szCs w:val="24"/>
        </w:rPr>
        <w:t>（c）</w:t>
      </w:r>
      <w:r>
        <w:rPr>
          <w:color w:val="000000"/>
          <w:spacing w:val="0"/>
          <w:w w:val="100"/>
          <w:position w:val="0"/>
        </w:rPr>
        <w:t>终止确认</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金融资产满足下列条件之一的，予以终止确认：</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收取该金融资产现金流量的合同 权利终止；</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该金融资产已转移，且本集团将金融资产所有权上几乎所有的风险和报酬 转移给转入方；</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该金融资产已转移，虽然本集团既没有转移也没有保留金融资产所有 权上几乎所有的风险和报酬，但是放弃了对该金融资产控制。</w:t>
      </w:r>
    </w:p>
    <w:p>
      <w:pPr>
        <w:pStyle w:val="Style2"/>
        <w:keepNext w:val="0"/>
        <w:keepLines w:val="0"/>
        <w:widowControl w:val="0"/>
        <w:shd w:val="clear" w:color="auto" w:fill="auto"/>
        <w:bidi w:val="0"/>
        <w:spacing w:before="0" w:after="180" w:line="360" w:lineRule="exact"/>
        <w:ind w:left="0" w:right="0" w:firstLine="480"/>
        <w:jc w:val="both"/>
      </w:pPr>
      <w:r>
        <w:rPr>
          <w:color w:val="000000"/>
          <w:spacing w:val="0"/>
          <w:w w:val="100"/>
          <w:position w:val="0"/>
        </w:rPr>
        <w:t xml:space="preserve">其他权益工具投资终止确认时，其账面价值与收到的对价以及原直接计入其他综合 收益的公允价值变动累计额之和的差额，计入留存收益；其余金融资产终止确认时，其 </w:t>
      </w:r>
      <w:r>
        <w:rPr>
          <w:color w:val="000000"/>
          <w:spacing w:val="0"/>
          <w:w w:val="100"/>
          <w:position w:val="0"/>
        </w:rPr>
        <w:t>账面价值与收到的对价以及原直接计入其他综合收益的公允价值变动累计额之和的差 额，计入当期损益。</w:t>
      </w:r>
    </w:p>
    <w:p>
      <w:pPr>
        <w:pStyle w:val="Style2"/>
        <w:keepNext w:val="0"/>
        <w:keepLines w:val="0"/>
        <w:widowControl w:val="0"/>
        <w:numPr>
          <w:ilvl w:val="0"/>
          <w:numId w:val="49"/>
        </w:numPr>
        <w:shd w:val="clear" w:color="auto" w:fill="auto"/>
        <w:tabs>
          <w:tab w:pos="959" w:val="left"/>
        </w:tabs>
        <w:bidi w:val="0"/>
        <w:spacing w:before="0" w:after="0" w:line="312" w:lineRule="auto"/>
        <w:ind w:left="0" w:right="0" w:firstLine="500"/>
        <w:jc w:val="left"/>
      </w:pPr>
      <w:bookmarkStart w:id="823" w:name="bookmark823"/>
      <w:bookmarkEnd w:id="823"/>
      <w:r>
        <w:rPr>
          <w:color w:val="000000"/>
          <w:spacing w:val="0"/>
          <w:w w:val="100"/>
          <w:position w:val="0"/>
        </w:rPr>
        <w:t>金融负债</w:t>
      </w:r>
    </w:p>
    <w:p>
      <w:pPr>
        <w:pStyle w:val="Style2"/>
        <w:keepNext w:val="0"/>
        <w:keepLines w:val="0"/>
        <w:widowControl w:val="0"/>
        <w:shd w:val="clear" w:color="auto" w:fill="auto"/>
        <w:bidi w:val="0"/>
        <w:spacing w:before="0" w:after="80" w:line="360" w:lineRule="exact"/>
        <w:ind w:left="0" w:right="0" w:firstLine="500"/>
        <w:jc w:val="left"/>
      </w:pPr>
      <w:r>
        <w:rPr>
          <w:color w:val="000000"/>
          <w:spacing w:val="0"/>
          <w:w w:val="100"/>
          <w:position w:val="0"/>
        </w:rPr>
        <w:t>金融负债于初始确认时分类为以摊余成本计量的金融负债和以公允价值计量且其 变动计入当期损益的金融负债。</w:t>
      </w:r>
    </w:p>
    <w:p>
      <w:pPr>
        <w:pStyle w:val="Style2"/>
        <w:keepNext w:val="0"/>
        <w:keepLines w:val="0"/>
        <w:widowControl w:val="0"/>
        <w:shd w:val="clear" w:color="auto" w:fill="auto"/>
        <w:bidi w:val="0"/>
        <w:spacing w:before="0" w:after="80" w:line="359" w:lineRule="exact"/>
        <w:ind w:left="0" w:right="0" w:firstLine="500"/>
        <w:jc w:val="left"/>
      </w:pPr>
      <w:r>
        <w:rPr>
          <w:color w:val="000000"/>
          <w:spacing w:val="0"/>
          <w:w w:val="100"/>
          <w:position w:val="0"/>
        </w:rPr>
        <w:t>本集团的金融负债主要为以摊余成本计量的金融负债，包括应付票据、应付账款、 其他应付款、借款及应付债券等。该类金融负债按其公允价值扣除交易费用后的金额进 行初始计量，并采用实际利率法进行后续计量。期限在一年以下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的，列示为流 动负债；期限在一年以上但自资产负债表日起一年内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到期的，列示为一年内到 期的非流动负债；其余列示为非流动负债。</w:t>
      </w:r>
    </w:p>
    <w:p>
      <w:pPr>
        <w:pStyle w:val="Style2"/>
        <w:keepNext w:val="0"/>
        <w:keepLines w:val="0"/>
        <w:widowControl w:val="0"/>
        <w:shd w:val="clear" w:color="auto" w:fill="auto"/>
        <w:bidi w:val="0"/>
        <w:spacing w:before="0" w:after="180" w:line="355" w:lineRule="exact"/>
        <w:ind w:left="0" w:right="0" w:firstLine="500"/>
        <w:jc w:val="left"/>
      </w:pPr>
      <w:r>
        <w:rPr>
          <w:color w:val="000000"/>
          <w:spacing w:val="0"/>
          <w:w w:val="100"/>
          <w:position w:val="0"/>
        </w:rPr>
        <w:t>当金融负债的现时义务全部或部分已经解除时，本集团终止确认该金融负债或义务 已解除的部分。终止确认部分的账面价值与支付的对价之间的差额，计入当期损益。</w:t>
      </w:r>
    </w:p>
    <w:p>
      <w:pPr>
        <w:pStyle w:val="Style2"/>
        <w:keepNext w:val="0"/>
        <w:keepLines w:val="0"/>
        <w:widowControl w:val="0"/>
        <w:numPr>
          <w:ilvl w:val="0"/>
          <w:numId w:val="49"/>
        </w:numPr>
        <w:shd w:val="clear" w:color="auto" w:fill="auto"/>
        <w:tabs>
          <w:tab w:pos="959" w:val="left"/>
        </w:tabs>
        <w:bidi w:val="0"/>
        <w:spacing w:before="0" w:after="0" w:line="312" w:lineRule="auto"/>
        <w:ind w:left="0" w:right="0" w:firstLine="500"/>
        <w:jc w:val="left"/>
      </w:pPr>
      <w:bookmarkStart w:id="824" w:name="bookmark824"/>
      <w:bookmarkEnd w:id="824"/>
      <w:r>
        <w:rPr>
          <w:color w:val="000000"/>
          <w:spacing w:val="0"/>
          <w:w w:val="100"/>
          <w:position w:val="0"/>
        </w:rPr>
        <w:t>金融工具的公允价值确定</w:t>
      </w:r>
    </w:p>
    <w:p>
      <w:pPr>
        <w:pStyle w:val="Style2"/>
        <w:keepNext w:val="0"/>
        <w:keepLines w:val="0"/>
        <w:widowControl w:val="0"/>
        <w:shd w:val="clear" w:color="auto" w:fill="auto"/>
        <w:bidi w:val="0"/>
        <w:spacing w:before="0" w:after="400" w:line="360" w:lineRule="exact"/>
        <w:ind w:left="0" w:right="0" w:firstLine="500"/>
        <w:jc w:val="left"/>
      </w:pPr>
      <w:r>
        <w:rPr>
          <w:color w:val="000000"/>
          <w:spacing w:val="0"/>
          <w:w w:val="100"/>
          <w:position w:val="0"/>
        </w:rPr>
        <w:t>存在活跃市场的金融工具，以活跃市场中的报价确定其公允价值。不存在活跃市场 的金融工具，采用估值技术确定其公允价值。在估值时，本集团采用在当前情况下适用 并且有足够可利用数据和其他信息支持的估值技术，选择与市场参与者在相关资产或负 债的交易中所考虑的资产或负债特征相一致的输入值，并尽可能优先使用相关可观察输 入值。在相关可观察输入值无法取得或取得不切实可行的情况下，使用不可观察输入值。</w:t>
      </w:r>
    </w:p>
    <w:p>
      <w:pPr>
        <w:pStyle w:val="Style20"/>
        <w:keepNext/>
        <w:keepLines/>
        <w:widowControl w:val="0"/>
        <w:numPr>
          <w:ilvl w:val="0"/>
          <w:numId w:val="45"/>
        </w:numPr>
        <w:shd w:val="clear" w:color="auto" w:fill="auto"/>
        <w:tabs>
          <w:tab w:pos="464" w:val="left"/>
        </w:tabs>
        <w:bidi w:val="0"/>
        <w:spacing w:before="0" w:after="0" w:line="359" w:lineRule="exact"/>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应收票据</w:t>
      </w:r>
      <w:bookmarkEnd w:id="825"/>
      <w:bookmarkEnd w:id="826"/>
      <w:bookmarkEnd w:id="828"/>
    </w:p>
    <w:p>
      <w:pPr>
        <w:pStyle w:val="Style20"/>
        <w:keepNext/>
        <w:keepLines/>
        <w:widowControl w:val="0"/>
        <w:shd w:val="clear" w:color="auto" w:fill="auto"/>
        <w:bidi w:val="0"/>
        <w:spacing w:before="0" w:after="0" w:line="359" w:lineRule="exact"/>
        <w:ind w:left="0" w:right="0" w:firstLine="0"/>
        <w:jc w:val="left"/>
      </w:pPr>
      <w:bookmarkStart w:id="825" w:name="bookmark825"/>
      <w:bookmarkStart w:id="826" w:name="bookmark826"/>
      <w:bookmarkStart w:id="829" w:name="bookmark829"/>
      <w:r>
        <w:rPr>
          <w:color w:val="000000"/>
          <w:spacing w:val="0"/>
          <w:w w:val="100"/>
          <w:position w:val="0"/>
        </w:rPr>
        <w:t>应收票据的预期信用损失的确定方法及会计处理方法</w:t>
      </w:r>
      <w:bookmarkEnd w:id="825"/>
      <w:bookmarkEnd w:id="826"/>
      <w:bookmarkEnd w:id="829"/>
    </w:p>
    <w:p>
      <w:pPr>
        <w:pStyle w:val="Style2"/>
        <w:keepNext w:val="0"/>
        <w:keepLines w:val="0"/>
        <w:widowControl w:val="0"/>
        <w:shd w:val="clear" w:color="auto" w:fill="auto"/>
        <w:bidi w:val="0"/>
        <w:spacing w:before="0" w:after="80" w:line="359"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0" w:line="359" w:lineRule="exact"/>
        <w:ind w:left="0" w:right="0" w:firstLine="500"/>
        <w:jc w:val="left"/>
      </w:pPr>
      <w:r>
        <w:rPr>
          <w:color w:val="000000"/>
          <w:spacing w:val="0"/>
          <w:w w:val="100"/>
          <w:position w:val="0"/>
        </w:rPr>
        <w:t>应收票据的预期信用损失的确定方法及会计处理方法合并列示于</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金融工具章节。</w:t>
      </w:r>
    </w:p>
    <w:p>
      <w:pPr>
        <w:pStyle w:val="Style20"/>
        <w:keepNext/>
        <w:keepLines/>
        <w:widowControl w:val="0"/>
        <w:numPr>
          <w:ilvl w:val="0"/>
          <w:numId w:val="45"/>
        </w:numPr>
        <w:shd w:val="clear" w:color="auto" w:fill="auto"/>
        <w:tabs>
          <w:tab w:pos="464" w:val="left"/>
        </w:tabs>
        <w:bidi w:val="0"/>
        <w:spacing w:before="0" w:after="0" w:line="359" w:lineRule="exact"/>
        <w:ind w:left="0" w:right="0" w:firstLine="0"/>
        <w:jc w:val="left"/>
      </w:pPr>
      <w:bookmarkStart w:id="830" w:name="bookmark830"/>
      <w:bookmarkStart w:id="831" w:name="bookmark831"/>
      <w:bookmarkStart w:id="832" w:name="bookmark832"/>
      <w:bookmarkStart w:id="833" w:name="bookmark833"/>
      <w:bookmarkEnd w:id="832"/>
      <w:r>
        <w:rPr>
          <w:color w:val="000000"/>
          <w:spacing w:val="0"/>
          <w:w w:val="100"/>
          <w:position w:val="0"/>
        </w:rPr>
        <w:t>应收账款</w:t>
      </w:r>
      <w:bookmarkEnd w:id="830"/>
      <w:bookmarkEnd w:id="831"/>
      <w:bookmarkEnd w:id="833"/>
    </w:p>
    <w:p>
      <w:pPr>
        <w:pStyle w:val="Style20"/>
        <w:keepNext/>
        <w:keepLines/>
        <w:widowControl w:val="0"/>
        <w:shd w:val="clear" w:color="auto" w:fill="auto"/>
        <w:bidi w:val="0"/>
        <w:spacing w:before="0" w:after="0" w:line="359" w:lineRule="exact"/>
        <w:ind w:left="0" w:right="0" w:firstLine="0"/>
        <w:jc w:val="left"/>
      </w:pPr>
      <w:bookmarkStart w:id="830" w:name="bookmark830"/>
      <w:bookmarkStart w:id="831" w:name="bookmark831"/>
      <w:bookmarkStart w:id="834" w:name="bookmark834"/>
      <w:r>
        <w:rPr>
          <w:color w:val="000000"/>
          <w:spacing w:val="0"/>
          <w:w w:val="100"/>
          <w:position w:val="0"/>
        </w:rPr>
        <w:t>应收账款的预期信用损失的确定方法及会计处理方法</w:t>
      </w:r>
      <w:bookmarkEnd w:id="830"/>
      <w:bookmarkEnd w:id="831"/>
      <w:bookmarkEnd w:id="834"/>
    </w:p>
    <w:p>
      <w:pPr>
        <w:pStyle w:val="Style2"/>
        <w:keepNext w:val="0"/>
        <w:keepLines w:val="0"/>
        <w:widowControl w:val="0"/>
        <w:shd w:val="clear" w:color="auto" w:fill="auto"/>
        <w:bidi w:val="0"/>
        <w:spacing w:before="0" w:after="80" w:line="359"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80" w:line="359" w:lineRule="exact"/>
        <w:ind w:left="0" w:right="0" w:firstLine="500"/>
        <w:jc w:val="left"/>
      </w:pPr>
      <w:r>
        <w:rPr>
          <w:color w:val="000000"/>
          <w:spacing w:val="0"/>
          <w:w w:val="100"/>
          <w:position w:val="0"/>
        </w:rPr>
        <w:t>应收账款的预期信用损失的确定方法及会计处理方法合并列示于</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金融工具章节。</w:t>
      </w:r>
    </w:p>
    <w:p>
      <w:pPr>
        <w:pStyle w:val="Style20"/>
        <w:keepNext/>
        <w:keepLines/>
        <w:widowControl w:val="0"/>
        <w:numPr>
          <w:ilvl w:val="0"/>
          <w:numId w:val="45"/>
        </w:numPr>
        <w:shd w:val="clear" w:color="auto" w:fill="auto"/>
        <w:tabs>
          <w:tab w:pos="464" w:val="left"/>
        </w:tabs>
        <w:bidi w:val="0"/>
        <w:spacing w:before="0" w:line="359" w:lineRule="exact"/>
        <w:ind w:left="0" w:right="0" w:firstLine="0"/>
        <w:jc w:val="left"/>
      </w:pPr>
      <w:bookmarkStart w:id="835" w:name="bookmark835"/>
      <w:bookmarkStart w:id="836" w:name="bookmark836"/>
      <w:bookmarkStart w:id="837" w:name="bookmark837"/>
      <w:bookmarkStart w:id="838" w:name="bookmark838"/>
      <w:bookmarkEnd w:id="837"/>
      <w:r>
        <w:rPr>
          <w:color w:val="000000"/>
          <w:spacing w:val="0"/>
          <w:w w:val="100"/>
          <w:position w:val="0"/>
        </w:rPr>
        <w:t>应收款项融资</w:t>
      </w:r>
      <w:bookmarkEnd w:id="835"/>
      <w:bookmarkEnd w:id="836"/>
      <w:bookmarkEnd w:id="838"/>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400" w:line="359" w:lineRule="exact"/>
        <w:ind w:left="0" w:right="0" w:firstLine="500"/>
        <w:jc w:val="left"/>
      </w:pPr>
      <w:r>
        <w:rPr>
          <w:color w:val="000000"/>
          <w:spacing w:val="0"/>
          <w:w w:val="100"/>
          <w:position w:val="0"/>
        </w:rPr>
        <w:t>应收款项融资合并列示于</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金融工具章节。</w:t>
      </w:r>
    </w:p>
    <w:p>
      <w:pPr>
        <w:pStyle w:val="Style20"/>
        <w:keepNext/>
        <w:keepLines/>
        <w:widowControl w:val="0"/>
        <w:numPr>
          <w:ilvl w:val="0"/>
          <w:numId w:val="45"/>
        </w:numPr>
        <w:shd w:val="clear" w:color="auto" w:fill="auto"/>
        <w:tabs>
          <w:tab w:pos="464" w:val="left"/>
        </w:tabs>
        <w:bidi w:val="0"/>
        <w:spacing w:before="0" w:after="0" w:line="359" w:lineRule="exact"/>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其他应收款</w:t>
      </w:r>
      <w:bookmarkEnd w:id="839"/>
      <w:bookmarkEnd w:id="840"/>
      <w:bookmarkEnd w:id="842"/>
    </w:p>
    <w:p>
      <w:pPr>
        <w:pStyle w:val="Style20"/>
        <w:keepNext/>
        <w:keepLines/>
        <w:widowControl w:val="0"/>
        <w:shd w:val="clear" w:color="auto" w:fill="auto"/>
        <w:bidi w:val="0"/>
        <w:spacing w:before="0" w:after="0" w:line="359" w:lineRule="exact"/>
        <w:ind w:left="0" w:right="0" w:firstLine="0"/>
        <w:jc w:val="left"/>
      </w:pPr>
      <w:bookmarkStart w:id="839" w:name="bookmark839"/>
      <w:bookmarkStart w:id="840" w:name="bookmark840"/>
      <w:bookmarkStart w:id="843" w:name="bookmark843"/>
      <w:r>
        <w:rPr>
          <w:color w:val="000000"/>
          <w:spacing w:val="0"/>
          <w:w w:val="100"/>
          <w:position w:val="0"/>
        </w:rPr>
        <w:t>其他应收款预期信用损失的确定方法及会计处理方法</w:t>
      </w:r>
      <w:bookmarkEnd w:id="839"/>
      <w:bookmarkEnd w:id="840"/>
      <w:bookmarkEnd w:id="843"/>
    </w:p>
    <w:p>
      <w:pPr>
        <w:pStyle w:val="Style2"/>
        <w:keepNext w:val="0"/>
        <w:keepLines w:val="0"/>
        <w:widowControl w:val="0"/>
        <w:shd w:val="clear" w:color="auto" w:fill="auto"/>
        <w:bidi w:val="0"/>
        <w:spacing w:before="0" w:after="80" w:line="359"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0" w:line="360" w:lineRule="exact"/>
        <w:ind w:left="0" w:right="0" w:firstLine="480"/>
        <w:jc w:val="left"/>
      </w:pPr>
      <w:r>
        <w:rPr>
          <w:color w:val="000000"/>
          <w:spacing w:val="0"/>
          <w:w w:val="100"/>
          <w:position w:val="0"/>
        </w:rPr>
        <w:t>其他应收款预期信用损失的确定方法及会计处理方法合并列示于</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金融工具章节。</w:t>
      </w:r>
    </w:p>
    <w:p>
      <w:pPr>
        <w:pStyle w:val="Style20"/>
        <w:keepNext/>
        <w:keepLines/>
        <w:widowControl w:val="0"/>
        <w:numPr>
          <w:ilvl w:val="0"/>
          <w:numId w:val="45"/>
        </w:numPr>
        <w:shd w:val="clear" w:color="auto" w:fill="auto"/>
        <w:tabs>
          <w:tab w:pos="464" w:val="left"/>
        </w:tabs>
        <w:bidi w:val="0"/>
        <w:spacing w:before="0" w:after="0" w:line="360" w:lineRule="exact"/>
        <w:ind w:left="0" w:right="0" w:firstLine="0"/>
        <w:jc w:val="left"/>
      </w:pPr>
      <w:bookmarkStart w:id="844" w:name="bookmark844"/>
      <w:bookmarkStart w:id="845" w:name="bookmark845"/>
      <w:bookmarkStart w:id="846" w:name="bookmark846"/>
      <w:bookmarkStart w:id="847" w:name="bookmark847"/>
      <w:bookmarkEnd w:id="846"/>
      <w:r>
        <w:rPr>
          <w:color w:val="000000"/>
          <w:spacing w:val="0"/>
          <w:w w:val="100"/>
          <w:position w:val="0"/>
        </w:rPr>
        <w:t>存货</w:t>
      </w:r>
      <w:bookmarkEnd w:id="844"/>
      <w:bookmarkEnd w:id="845"/>
      <w:bookmarkEnd w:id="847"/>
    </w:p>
    <w:p>
      <w:pPr>
        <w:pStyle w:val="Style2"/>
        <w:keepNext w:val="0"/>
        <w:keepLines w:val="0"/>
        <w:widowControl w:val="0"/>
        <w:shd w:val="clear" w:color="auto" w:fill="auto"/>
        <w:tabs>
          <w:tab w:pos="839" w:val="left"/>
        </w:tabs>
        <w:bidi w:val="0"/>
        <w:spacing w:before="0" w:after="180" w:line="360"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82"/>
        <w:keepNext w:val="0"/>
        <w:keepLines w:val="0"/>
        <w:widowControl w:val="0"/>
        <w:numPr>
          <w:ilvl w:val="0"/>
          <w:numId w:val="51"/>
        </w:numPr>
        <w:shd w:val="clear" w:color="auto" w:fill="auto"/>
        <w:tabs>
          <w:tab w:pos="939" w:val="left"/>
        </w:tabs>
        <w:bidi w:val="0"/>
        <w:spacing w:before="0" w:after="0" w:line="314" w:lineRule="auto"/>
        <w:ind w:left="0" w:right="0" w:firstLine="480"/>
        <w:jc w:val="left"/>
        <w:rPr>
          <w:sz w:val="22"/>
          <w:szCs w:val="22"/>
        </w:rPr>
      </w:pPr>
      <w:bookmarkStart w:id="848" w:name="bookmark848"/>
      <w:bookmarkEnd w:id="848"/>
      <w:r>
        <w:rPr>
          <w:rFonts w:ascii="SimSun" w:eastAsia="SimSun" w:hAnsi="SimSun" w:cs="SimSun"/>
          <w:color w:val="000000"/>
          <w:spacing w:val="0"/>
          <w:w w:val="100"/>
          <w:position w:val="0"/>
          <w:sz w:val="22"/>
          <w:szCs w:val="22"/>
        </w:rPr>
        <w:t>分类</w:t>
      </w:r>
    </w:p>
    <w:p>
      <w:pPr>
        <w:pStyle w:val="Style2"/>
        <w:keepNext w:val="0"/>
        <w:keepLines w:val="0"/>
        <w:widowControl w:val="0"/>
        <w:shd w:val="clear" w:color="auto" w:fill="auto"/>
        <w:bidi w:val="0"/>
        <w:spacing w:before="0" w:after="180" w:line="355" w:lineRule="exact"/>
        <w:ind w:left="0" w:right="0" w:firstLine="480"/>
        <w:jc w:val="left"/>
      </w:pPr>
      <w:r>
        <w:rPr>
          <w:color w:val="000000"/>
          <w:spacing w:val="0"/>
          <w:w w:val="100"/>
          <w:position w:val="0"/>
        </w:rPr>
        <w:t>存货包括材料及库存商品、备品备件、燃料、低值易耗品等，按成本与可变现净值 孰低计量。</w:t>
      </w:r>
    </w:p>
    <w:p>
      <w:pPr>
        <w:pStyle w:val="Style2"/>
        <w:keepNext w:val="0"/>
        <w:keepLines w:val="0"/>
        <w:widowControl w:val="0"/>
        <w:numPr>
          <w:ilvl w:val="0"/>
          <w:numId w:val="51"/>
        </w:numPr>
        <w:shd w:val="clear" w:color="auto" w:fill="auto"/>
        <w:tabs>
          <w:tab w:pos="939" w:val="left"/>
        </w:tabs>
        <w:bidi w:val="0"/>
        <w:spacing w:before="0" w:after="0" w:line="314" w:lineRule="auto"/>
        <w:ind w:left="0" w:right="0" w:firstLine="480"/>
        <w:jc w:val="left"/>
      </w:pPr>
      <w:bookmarkStart w:id="849" w:name="bookmark849"/>
      <w:bookmarkEnd w:id="849"/>
      <w:r>
        <w:rPr>
          <w:color w:val="000000"/>
          <w:spacing w:val="0"/>
          <w:w w:val="100"/>
          <w:position w:val="0"/>
        </w:rPr>
        <w:t>发出存货的计价方法</w:t>
      </w:r>
    </w:p>
    <w:p>
      <w:pPr>
        <w:pStyle w:val="Style2"/>
        <w:keepNext w:val="0"/>
        <w:keepLines w:val="0"/>
        <w:widowControl w:val="0"/>
        <w:shd w:val="clear" w:color="auto" w:fill="auto"/>
        <w:bidi w:val="0"/>
        <w:spacing w:before="0" w:after="80" w:line="360" w:lineRule="exact"/>
        <w:ind w:left="0" w:right="0" w:firstLine="480"/>
        <w:jc w:val="left"/>
      </w:pPr>
      <w:r>
        <w:rPr>
          <w:color w:val="000000"/>
          <w:spacing w:val="0"/>
          <w:w w:val="100"/>
          <w:position w:val="0"/>
        </w:rPr>
        <w:t>材料及库存商品、燃料和备品备件发出时的成本按加权平均法核算，低值易耗品在 领用时采用一次转销法进行摊销。</w:t>
      </w:r>
    </w:p>
    <w:p>
      <w:pPr>
        <w:pStyle w:val="Style2"/>
        <w:keepNext w:val="0"/>
        <w:keepLines w:val="0"/>
        <w:widowControl w:val="0"/>
        <w:numPr>
          <w:ilvl w:val="0"/>
          <w:numId w:val="51"/>
        </w:numPr>
        <w:shd w:val="clear" w:color="auto" w:fill="auto"/>
        <w:tabs>
          <w:tab w:pos="939" w:val="left"/>
        </w:tabs>
        <w:bidi w:val="0"/>
        <w:spacing w:before="0" w:after="80" w:line="360" w:lineRule="exact"/>
        <w:ind w:left="0" w:right="0" w:firstLine="480"/>
        <w:jc w:val="left"/>
      </w:pPr>
      <w:bookmarkStart w:id="850" w:name="bookmark850"/>
      <w:bookmarkEnd w:id="850"/>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180" w:line="360" w:lineRule="exact"/>
        <w:ind w:left="0" w:right="0" w:firstLine="480"/>
        <w:jc w:val="left"/>
      </w:pPr>
      <w:r>
        <w:rPr>
          <w:color w:val="000000"/>
          <w:spacing w:val="0"/>
          <w:w w:val="100"/>
          <w:position w:val="0"/>
        </w:rPr>
        <w:t>存货跌价准备按存货成本高于其可变现净值的差额计提。可变现净值按日常活动中, 以存货的估计售价减去至完工时估计将要发生的成本、估计的销售费用以及相关税费后 的金额确定。</w:t>
      </w:r>
    </w:p>
    <w:p>
      <w:pPr>
        <w:pStyle w:val="Style2"/>
        <w:keepNext w:val="0"/>
        <w:keepLines w:val="0"/>
        <w:widowControl w:val="0"/>
        <w:numPr>
          <w:ilvl w:val="0"/>
          <w:numId w:val="51"/>
        </w:numPr>
        <w:shd w:val="clear" w:color="auto" w:fill="auto"/>
        <w:tabs>
          <w:tab w:pos="939" w:val="left"/>
        </w:tabs>
        <w:bidi w:val="0"/>
        <w:spacing w:before="0" w:after="300" w:line="314" w:lineRule="auto"/>
        <w:ind w:left="0" w:right="0" w:firstLine="480"/>
        <w:jc w:val="left"/>
      </w:pPr>
      <w:bookmarkStart w:id="851" w:name="bookmark851"/>
      <w:bookmarkEnd w:id="851"/>
      <w:r>
        <w:rPr>
          <w:color w:val="000000"/>
          <w:spacing w:val="0"/>
          <w:w w:val="100"/>
          <w:position w:val="0"/>
        </w:rPr>
        <w:t>本集团的存货盘存制度采用永续盘存制。</w:t>
      </w:r>
    </w:p>
    <w:p>
      <w:pPr>
        <w:pStyle w:val="Style20"/>
        <w:keepNext/>
        <w:keepLines/>
        <w:widowControl w:val="0"/>
        <w:numPr>
          <w:ilvl w:val="0"/>
          <w:numId w:val="45"/>
        </w:numPr>
        <w:shd w:val="clear" w:color="auto" w:fill="auto"/>
        <w:tabs>
          <w:tab w:pos="464" w:val="left"/>
        </w:tabs>
        <w:bidi w:val="0"/>
        <w:spacing w:before="0" w:after="0" w:line="360" w:lineRule="exact"/>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合同资产</w:t>
      </w:r>
      <w:bookmarkEnd w:id="852"/>
      <w:bookmarkEnd w:id="853"/>
      <w:bookmarkEnd w:id="855"/>
    </w:p>
    <w:p>
      <w:pPr>
        <w:pStyle w:val="Style20"/>
        <w:keepNext/>
        <w:keepLines/>
        <w:widowControl w:val="0"/>
        <w:numPr>
          <w:ilvl w:val="0"/>
          <w:numId w:val="53"/>
        </w:numPr>
        <w:shd w:val="clear" w:color="auto" w:fill="auto"/>
        <w:tabs>
          <w:tab w:pos="464" w:val="left"/>
          <w:tab w:pos="839" w:val="left"/>
        </w:tabs>
        <w:bidi w:val="0"/>
        <w:spacing w:before="0" w:after="0" w:line="360" w:lineRule="exact"/>
        <w:ind w:left="0" w:right="0" w:firstLine="0"/>
        <w:jc w:val="left"/>
      </w:pPr>
      <w:bookmarkStart w:id="852" w:name="bookmark852"/>
      <w:bookmarkStart w:id="853" w:name="bookmark853"/>
      <w:bookmarkStart w:id="856" w:name="bookmark856"/>
      <w:bookmarkStart w:id="857" w:name="bookmark857"/>
      <w:bookmarkEnd w:id="856"/>
      <w:r>
        <w:rPr>
          <w:color w:val="000000"/>
          <w:spacing w:val="0"/>
          <w:w w:val="100"/>
          <w:position w:val="0"/>
        </w:rPr>
        <w:t>.</w:t>
        <w:tab/>
      </w:r>
      <w:r>
        <w:rPr>
          <w:color w:val="000000"/>
          <w:spacing w:val="0"/>
          <w:w w:val="100"/>
          <w:position w:val="0"/>
        </w:rPr>
        <w:t>合同资产的确认方法及标准</w:t>
      </w:r>
      <w:bookmarkEnd w:id="852"/>
      <w:bookmarkEnd w:id="853"/>
      <w:bookmarkEnd w:id="857"/>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520" w:line="360" w:lineRule="exact"/>
        <w:ind w:left="0" w:right="0" w:firstLine="480"/>
        <w:jc w:val="left"/>
      </w:pPr>
      <w:r>
        <w:rPr>
          <w:color w:val="000000"/>
          <w:spacing w:val="0"/>
          <w:w w:val="100"/>
          <w:position w:val="0"/>
        </w:rPr>
        <w:t>合同资产的确认方法及标准合并列示于</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收入章节。</w:t>
      </w:r>
    </w:p>
    <w:p>
      <w:pPr>
        <w:pStyle w:val="Style20"/>
        <w:keepNext/>
        <w:keepLines/>
        <w:widowControl w:val="0"/>
        <w:numPr>
          <w:ilvl w:val="0"/>
          <w:numId w:val="53"/>
        </w:numPr>
        <w:shd w:val="clear" w:color="auto" w:fill="auto"/>
        <w:tabs>
          <w:tab w:pos="464" w:val="left"/>
          <w:tab w:pos="839" w:val="left"/>
        </w:tabs>
        <w:bidi w:val="0"/>
        <w:spacing w:before="0" w:after="0" w:line="360" w:lineRule="exact"/>
        <w:ind w:left="0" w:right="0" w:firstLine="0"/>
        <w:jc w:val="left"/>
      </w:pPr>
      <w:bookmarkStart w:id="858" w:name="bookmark858"/>
      <w:bookmarkStart w:id="859" w:name="bookmark859"/>
      <w:bookmarkStart w:id="860" w:name="bookmark860"/>
      <w:bookmarkStart w:id="861" w:name="bookmark861"/>
      <w:bookmarkEnd w:id="860"/>
      <w:r>
        <w:rPr>
          <w:color w:val="000000"/>
          <w:spacing w:val="0"/>
          <w:w w:val="100"/>
          <w:position w:val="0"/>
        </w:rPr>
        <w:t>.</w:t>
        <w:tab/>
      </w:r>
      <w:r>
        <w:rPr>
          <w:color w:val="000000"/>
          <w:spacing w:val="0"/>
          <w:w w:val="100"/>
          <w:position w:val="0"/>
        </w:rPr>
        <w:t>合同资产预期信用损失的确定方法及会计处理方法</w:t>
      </w:r>
      <w:bookmarkEnd w:id="858"/>
      <w:bookmarkEnd w:id="859"/>
      <w:bookmarkEnd w:id="861"/>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0" w:line="370" w:lineRule="exact"/>
        <w:ind w:left="0" w:right="0" w:firstLine="480"/>
        <w:jc w:val="left"/>
      </w:pPr>
      <w:r>
        <w:rPr>
          <w:color w:val="000000"/>
          <w:spacing w:val="0"/>
          <w:w w:val="100"/>
          <w:position w:val="0"/>
        </w:rPr>
        <w:t>合同资产预期信用损失的确定方法及会计处理方法合并列示于</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金融工具及</w:t>
      </w:r>
      <w:r>
        <w:rPr>
          <w:rFonts w:ascii="Times New Roman" w:eastAsia="Times New Roman" w:hAnsi="Times New Roman" w:cs="Times New Roman"/>
          <w:color w:val="000000"/>
          <w:spacing w:val="0"/>
          <w:w w:val="100"/>
          <w:position w:val="0"/>
          <w:sz w:val="24"/>
          <w:szCs w:val="24"/>
        </w:rPr>
        <w:t xml:space="preserve">38. </w:t>
      </w:r>
      <w:r>
        <w:rPr>
          <w:color w:val="000000"/>
          <w:spacing w:val="0"/>
          <w:w w:val="100"/>
          <w:position w:val="0"/>
        </w:rPr>
        <w:t>收入章节。</w:t>
      </w:r>
    </w:p>
    <w:p>
      <w:pPr>
        <w:pStyle w:val="Style20"/>
        <w:keepNext/>
        <w:keepLines/>
        <w:widowControl w:val="0"/>
        <w:numPr>
          <w:ilvl w:val="0"/>
          <w:numId w:val="45"/>
        </w:numPr>
        <w:shd w:val="clear" w:color="auto" w:fill="auto"/>
        <w:tabs>
          <w:tab w:pos="464" w:val="left"/>
        </w:tabs>
        <w:bidi w:val="0"/>
        <w:spacing w:before="0" w:after="0" w:line="360" w:lineRule="exact"/>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持有待售资产</w:t>
      </w:r>
      <w:bookmarkEnd w:id="862"/>
      <w:bookmarkEnd w:id="863"/>
      <w:bookmarkEnd w:id="865"/>
    </w:p>
    <w:p>
      <w:pPr>
        <w:pStyle w:val="Style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45"/>
        </w:numPr>
        <w:shd w:val="clear" w:color="auto" w:fill="auto"/>
        <w:tabs>
          <w:tab w:pos="464" w:val="left"/>
        </w:tabs>
        <w:bidi w:val="0"/>
        <w:spacing w:before="0" w:after="0" w:line="360" w:lineRule="exact"/>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债权投资</w:t>
      </w:r>
      <w:bookmarkEnd w:id="866"/>
      <w:bookmarkEnd w:id="867"/>
      <w:bookmarkEnd w:id="869"/>
    </w:p>
    <w:p>
      <w:pPr>
        <w:pStyle w:val="Style20"/>
        <w:keepNext/>
        <w:keepLines/>
        <w:widowControl w:val="0"/>
        <w:numPr>
          <w:ilvl w:val="0"/>
          <w:numId w:val="55"/>
        </w:numPr>
        <w:shd w:val="clear" w:color="auto" w:fill="auto"/>
        <w:tabs>
          <w:tab w:pos="839" w:val="left"/>
        </w:tabs>
        <w:bidi w:val="0"/>
        <w:spacing w:before="0" w:after="0" w:line="360" w:lineRule="exact"/>
        <w:ind w:left="0" w:right="0" w:firstLine="0"/>
        <w:jc w:val="left"/>
      </w:pPr>
      <w:bookmarkStart w:id="866" w:name="bookmark866"/>
      <w:bookmarkStart w:id="867" w:name="bookmark867"/>
      <w:bookmarkStart w:id="870" w:name="bookmark870"/>
      <w:bookmarkStart w:id="871" w:name="bookmark871"/>
      <w:bookmarkEnd w:id="870"/>
      <w:r>
        <w:rPr>
          <w:color w:val="000000"/>
          <w:spacing w:val="0"/>
          <w:w w:val="100"/>
          <w:position w:val="0"/>
        </w:rPr>
        <w:t>.</w:t>
        <w:tab/>
      </w:r>
      <w:r>
        <w:rPr>
          <w:color w:val="000000"/>
          <w:spacing w:val="0"/>
          <w:w w:val="100"/>
          <w:position w:val="0"/>
        </w:rPr>
        <w:t>债权投资预期信用损失的确定方法及会计处理方法</w:t>
      </w:r>
      <w:bookmarkEnd w:id="866"/>
      <w:bookmarkEnd w:id="867"/>
      <w:bookmarkEnd w:id="871"/>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45"/>
        </w:numPr>
        <w:shd w:val="clear" w:color="auto" w:fill="auto"/>
        <w:tabs>
          <w:tab w:pos="464" w:val="left"/>
        </w:tabs>
        <w:bidi w:val="0"/>
        <w:spacing w:before="0" w:after="0" w:line="362" w:lineRule="exact"/>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其他债权投资</w:t>
      </w:r>
      <w:bookmarkEnd w:id="872"/>
      <w:bookmarkEnd w:id="873"/>
      <w:bookmarkEnd w:id="875"/>
    </w:p>
    <w:p>
      <w:pPr>
        <w:pStyle w:val="Style20"/>
        <w:keepNext/>
        <w:keepLines/>
        <w:widowControl w:val="0"/>
        <w:numPr>
          <w:ilvl w:val="0"/>
          <w:numId w:val="57"/>
        </w:numPr>
        <w:shd w:val="clear" w:color="auto" w:fill="auto"/>
        <w:tabs>
          <w:tab w:pos="833" w:val="left"/>
        </w:tabs>
        <w:bidi w:val="0"/>
        <w:spacing w:before="0" w:line="362" w:lineRule="exact"/>
        <w:ind w:left="0" w:right="0" w:firstLine="0"/>
        <w:jc w:val="left"/>
      </w:pPr>
      <w:bookmarkStart w:id="872" w:name="bookmark872"/>
      <w:bookmarkStart w:id="873" w:name="bookmark873"/>
      <w:bookmarkStart w:id="876" w:name="bookmark876"/>
      <w:bookmarkStart w:id="877" w:name="bookmark877"/>
      <w:bookmarkEnd w:id="876"/>
      <w:r>
        <w:rPr>
          <w:color w:val="000000"/>
          <w:spacing w:val="0"/>
          <w:w w:val="100"/>
          <w:position w:val="0"/>
        </w:rPr>
        <w:t>.</w:t>
        <w:tab/>
      </w:r>
      <w:r>
        <w:rPr>
          <w:color w:val="000000"/>
          <w:spacing w:val="0"/>
          <w:w w:val="100"/>
          <w:position w:val="0"/>
        </w:rPr>
        <w:t>其他债权投资预期信用损失的确定方法及会计处理方法</w:t>
      </w:r>
      <w:bookmarkEnd w:id="872"/>
      <w:bookmarkEnd w:id="873"/>
      <w:bookmarkEnd w:id="877"/>
    </w:p>
    <w:p>
      <w:pPr>
        <w:pStyle w:val="Style2"/>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45"/>
        </w:numPr>
        <w:shd w:val="clear" w:color="auto" w:fill="auto"/>
        <w:tabs>
          <w:tab w:pos="478" w:val="left"/>
        </w:tabs>
        <w:bidi w:val="0"/>
        <w:spacing w:before="0" w:after="0" w:line="362" w:lineRule="exact"/>
        <w:ind w:left="0" w:right="0" w:firstLine="0"/>
        <w:jc w:val="left"/>
      </w:pPr>
      <w:bookmarkStart w:id="878" w:name="bookmark878"/>
      <w:bookmarkStart w:id="879" w:name="bookmark879"/>
      <w:bookmarkStart w:id="880" w:name="bookmark880"/>
      <w:bookmarkStart w:id="881" w:name="bookmark881"/>
      <w:bookmarkEnd w:id="880"/>
      <w:r>
        <w:rPr>
          <w:color w:val="000000"/>
          <w:spacing w:val="0"/>
          <w:w w:val="100"/>
          <w:position w:val="0"/>
        </w:rPr>
        <w:t>长期应收款</w:t>
      </w:r>
      <w:bookmarkEnd w:id="878"/>
      <w:bookmarkEnd w:id="879"/>
      <w:bookmarkEnd w:id="881"/>
    </w:p>
    <w:p>
      <w:pPr>
        <w:pStyle w:val="Style20"/>
        <w:keepNext/>
        <w:keepLines/>
        <w:widowControl w:val="0"/>
        <w:shd w:val="clear" w:color="auto" w:fill="auto"/>
        <w:bidi w:val="0"/>
        <w:spacing w:before="0" w:line="362" w:lineRule="exact"/>
        <w:ind w:left="0" w:right="0" w:firstLine="0"/>
        <w:jc w:val="left"/>
      </w:pPr>
      <w:bookmarkStart w:id="878" w:name="bookmark878"/>
      <w:bookmarkStart w:id="879" w:name="bookmark879"/>
      <w:bookmarkStart w:id="882" w:name="bookmark882"/>
      <w:r>
        <w:rPr>
          <w:color w:val="000000"/>
          <w:spacing w:val="0"/>
          <w:w w:val="100"/>
          <w:position w:val="0"/>
        </w:rPr>
        <w:t>长期应收款预期信用损失的确定方法及会计处理方法</w:t>
      </w:r>
      <w:bookmarkEnd w:id="878"/>
      <w:bookmarkEnd w:id="879"/>
      <w:bookmarkEnd w:id="882"/>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362" w:lineRule="exact"/>
        <w:ind w:left="0" w:right="0" w:firstLine="500"/>
        <w:jc w:val="left"/>
      </w:pPr>
      <w:r>
        <w:rPr>
          <w:color w:val="000000"/>
          <w:spacing w:val="0"/>
          <w:w w:val="100"/>
          <w:position w:val="0"/>
        </w:rPr>
        <w:t>长期应收款预期信用损失的确定方法及会计处理方法合并列示于</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金融工具章节。</w:t>
      </w:r>
    </w:p>
    <w:p>
      <w:pPr>
        <w:pStyle w:val="Style20"/>
        <w:keepNext/>
        <w:keepLines/>
        <w:widowControl w:val="0"/>
        <w:numPr>
          <w:ilvl w:val="0"/>
          <w:numId w:val="45"/>
        </w:numPr>
        <w:shd w:val="clear" w:color="auto" w:fill="auto"/>
        <w:tabs>
          <w:tab w:pos="478" w:val="left"/>
        </w:tabs>
        <w:bidi w:val="0"/>
        <w:spacing w:before="0" w:after="0" w:line="362" w:lineRule="exact"/>
        <w:ind w:left="0" w:right="0" w:firstLine="0"/>
        <w:jc w:val="left"/>
      </w:pPr>
      <w:bookmarkStart w:id="883" w:name="bookmark883"/>
      <w:bookmarkStart w:id="884" w:name="bookmark884"/>
      <w:bookmarkStart w:id="885" w:name="bookmark885"/>
      <w:bookmarkStart w:id="886" w:name="bookmark886"/>
      <w:bookmarkEnd w:id="885"/>
      <w:r>
        <w:rPr>
          <w:color w:val="000000"/>
          <w:spacing w:val="0"/>
          <w:w w:val="100"/>
          <w:position w:val="0"/>
        </w:rPr>
        <w:t>长期股权投资</w:t>
      </w:r>
      <w:bookmarkEnd w:id="883"/>
      <w:bookmarkEnd w:id="884"/>
      <w:bookmarkEnd w:id="886"/>
    </w:p>
    <w:p>
      <w:pPr>
        <w:pStyle w:val="Style2"/>
        <w:keepNext w:val="0"/>
        <w:keepLines w:val="0"/>
        <w:widowControl w:val="0"/>
        <w:shd w:val="clear" w:color="auto" w:fill="auto"/>
        <w:bidi w:val="0"/>
        <w:spacing w:before="0" w:after="80" w:line="36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355" w:lineRule="exact"/>
        <w:ind w:left="0" w:right="0" w:firstLine="500"/>
        <w:jc w:val="both"/>
      </w:pPr>
      <w:r>
        <w:rPr>
          <w:color w:val="000000"/>
          <w:spacing w:val="0"/>
          <w:w w:val="100"/>
          <w:position w:val="0"/>
        </w:rPr>
        <w:t>长期股权投资包括：本公司对子公司的长期股权投资；本集团对合营企业和联营企 业的长期股权投资。</w:t>
      </w:r>
    </w:p>
    <w:p>
      <w:pPr>
        <w:pStyle w:val="Style2"/>
        <w:keepNext w:val="0"/>
        <w:keepLines w:val="0"/>
        <w:widowControl w:val="0"/>
        <w:shd w:val="clear" w:color="auto" w:fill="auto"/>
        <w:bidi w:val="0"/>
        <w:spacing w:before="0" w:after="80" w:line="363" w:lineRule="exact"/>
        <w:ind w:left="0" w:right="0" w:firstLine="500"/>
        <w:jc w:val="both"/>
      </w:pPr>
      <w:r>
        <w:rPr>
          <w:color w:val="000000"/>
          <w:spacing w:val="0"/>
          <w:w w:val="100"/>
          <w:position w:val="0"/>
        </w:rPr>
        <w:t>子公司为本公司能够对其实施控制的被投资单位。合营企业为本集团通过单独主体 达成，能够与其他方实施共同控制，且基于法律形式、合同条款及其他事实与情况仅对 其净资产享有权利的合营安排。联营企业为本集团能够对其财务和经营决策具有重大影 响的被投资单位。</w:t>
      </w:r>
    </w:p>
    <w:p>
      <w:pPr>
        <w:pStyle w:val="Style2"/>
        <w:keepNext w:val="0"/>
        <w:keepLines w:val="0"/>
        <w:widowControl w:val="0"/>
        <w:shd w:val="clear" w:color="auto" w:fill="auto"/>
        <w:bidi w:val="0"/>
        <w:spacing w:before="0" w:after="180" w:line="370" w:lineRule="exact"/>
        <w:ind w:left="0" w:right="0" w:firstLine="500"/>
        <w:jc w:val="both"/>
      </w:pPr>
      <w:r>
        <w:rPr>
          <w:color w:val="000000"/>
          <w:spacing w:val="0"/>
          <w:w w:val="100"/>
          <w:position w:val="0"/>
        </w:rPr>
        <w:t>对子公司的投资，在公司财务报表中按照成本法确定的金额列示，在编制合并财务 报表时按权益法调整后进行合并；对合营企业和联营企业投资采用权益法核算。</w:t>
      </w:r>
    </w:p>
    <w:p>
      <w:pPr>
        <w:pStyle w:val="Style2"/>
        <w:keepNext w:val="0"/>
        <w:keepLines w:val="0"/>
        <w:widowControl w:val="0"/>
        <w:numPr>
          <w:ilvl w:val="0"/>
          <w:numId w:val="59"/>
        </w:numPr>
        <w:shd w:val="clear" w:color="auto" w:fill="auto"/>
        <w:tabs>
          <w:tab w:pos="959" w:val="left"/>
        </w:tabs>
        <w:bidi w:val="0"/>
        <w:spacing w:before="0" w:after="0" w:line="314" w:lineRule="auto"/>
        <w:ind w:left="0" w:right="0" w:firstLine="500"/>
        <w:jc w:val="both"/>
      </w:pPr>
      <w:bookmarkStart w:id="887" w:name="bookmark887"/>
      <w:bookmarkEnd w:id="887"/>
      <w:r>
        <w:rPr>
          <w:color w:val="000000"/>
          <w:spacing w:val="0"/>
          <w:w w:val="100"/>
          <w:position w:val="0"/>
        </w:rPr>
        <w:t>投资成本确定</w:t>
      </w:r>
    </w:p>
    <w:p>
      <w:pPr>
        <w:pStyle w:val="Style2"/>
        <w:keepNext w:val="0"/>
        <w:keepLines w:val="0"/>
        <w:widowControl w:val="0"/>
        <w:shd w:val="clear" w:color="auto" w:fill="auto"/>
        <w:bidi w:val="0"/>
        <w:spacing w:before="0" w:after="80" w:line="360" w:lineRule="exact"/>
        <w:ind w:left="0" w:right="0" w:firstLine="500"/>
        <w:jc w:val="both"/>
      </w:pPr>
      <w:r>
        <w:rPr>
          <w:color w:val="000000"/>
          <w:spacing w:val="0"/>
          <w:w w:val="100"/>
          <w:position w:val="0"/>
        </w:rPr>
        <w:t>同一控制下企业合并形成的长期股权投资，在合并日按照取得被合并方所有者权益 在最终控制方合并财务报表中的账面价值的份额作为投资成本；非同一控制下企业合并 形成的长期股权投资，按照合并成本作为长期股权投资的投资成本。</w:t>
      </w:r>
    </w:p>
    <w:p>
      <w:pPr>
        <w:pStyle w:val="Style2"/>
        <w:keepNext w:val="0"/>
        <w:keepLines w:val="0"/>
        <w:widowControl w:val="0"/>
        <w:shd w:val="clear" w:color="auto" w:fill="auto"/>
        <w:bidi w:val="0"/>
        <w:spacing w:before="0" w:after="180" w:line="365" w:lineRule="exact"/>
        <w:ind w:left="0" w:right="0" w:firstLine="500"/>
        <w:jc w:val="both"/>
      </w:pPr>
      <w:r>
        <w:rPr>
          <w:color w:val="000000"/>
          <w:spacing w:val="0"/>
          <w:w w:val="100"/>
          <w:position w:val="0"/>
        </w:rPr>
        <w:t>对于以企业合并以外的其他方式取得的长期股权投资，以支付现金取得的长期股权 投资，按照实际支付的购买价款作为初始投资成本；以发行权益性证券取得的长期股权 投资，按发行权益性证券的公允价值确认为初始投资成本。</w:t>
      </w:r>
    </w:p>
    <w:p>
      <w:pPr>
        <w:pStyle w:val="Style2"/>
        <w:keepNext w:val="0"/>
        <w:keepLines w:val="0"/>
        <w:widowControl w:val="0"/>
        <w:numPr>
          <w:ilvl w:val="0"/>
          <w:numId w:val="59"/>
        </w:numPr>
        <w:shd w:val="clear" w:color="auto" w:fill="auto"/>
        <w:tabs>
          <w:tab w:pos="959" w:val="left"/>
        </w:tabs>
        <w:bidi w:val="0"/>
        <w:spacing w:before="0" w:after="0" w:line="314" w:lineRule="auto"/>
        <w:ind w:left="0" w:right="0" w:firstLine="500"/>
        <w:jc w:val="both"/>
      </w:pPr>
      <w:bookmarkStart w:id="888" w:name="bookmark888"/>
      <w:bookmarkEnd w:id="888"/>
      <w:r>
        <w:rPr>
          <w:color w:val="000000"/>
          <w:spacing w:val="0"/>
          <w:w w:val="100"/>
          <w:position w:val="0"/>
        </w:rPr>
        <w:t>后续计量及损益确认方法</w:t>
      </w:r>
    </w:p>
    <w:p>
      <w:pPr>
        <w:pStyle w:val="Style2"/>
        <w:keepNext w:val="0"/>
        <w:keepLines w:val="0"/>
        <w:widowControl w:val="0"/>
        <w:shd w:val="clear" w:color="auto" w:fill="auto"/>
        <w:bidi w:val="0"/>
        <w:spacing w:before="0" w:after="80" w:line="365" w:lineRule="exact"/>
        <w:ind w:left="0" w:right="0" w:firstLine="500"/>
        <w:jc w:val="both"/>
      </w:pPr>
      <w:r>
        <w:rPr>
          <w:color w:val="000000"/>
          <w:spacing w:val="0"/>
          <w:w w:val="100"/>
          <w:position w:val="0"/>
        </w:rPr>
        <w:t>采用成本法核算的长期股权投资，按照初始投资成本计量，被投资单位宣告分派的 现金股利或利润，确认为投资收益计入当期损益。</w:t>
      </w:r>
    </w:p>
    <w:p>
      <w:pPr>
        <w:pStyle w:val="Style2"/>
        <w:keepNext w:val="0"/>
        <w:keepLines w:val="0"/>
        <w:widowControl w:val="0"/>
        <w:shd w:val="clear" w:color="auto" w:fill="auto"/>
        <w:bidi w:val="0"/>
        <w:spacing w:before="0" w:after="80" w:line="362" w:lineRule="exact"/>
        <w:ind w:left="0" w:right="0" w:firstLine="500"/>
        <w:jc w:val="both"/>
      </w:pPr>
      <w:r>
        <w:rPr>
          <w:color w:val="000000"/>
          <w:spacing w:val="0"/>
          <w:w w:val="100"/>
          <w:position w:val="0"/>
        </w:rPr>
        <w:t>采用权益法核算的长期股权投资，初始投资成本大于投资时应享有被投资单位可辨 认净资产公允价值份额的，以初始投资成本作为长期股权投资成本；初始投资成本小于 投资时应享有被投资单位可辨认净资产公允价值份额的，其差额计入当期损益，并相应 调增长期股权投资成本。</w:t>
      </w:r>
    </w:p>
    <w:p>
      <w:pPr>
        <w:pStyle w:val="Style2"/>
        <w:keepNext w:val="0"/>
        <w:keepLines w:val="0"/>
        <w:widowControl w:val="0"/>
        <w:shd w:val="clear" w:color="auto" w:fill="auto"/>
        <w:bidi w:val="0"/>
        <w:spacing w:before="0" w:after="80" w:line="362" w:lineRule="exact"/>
        <w:ind w:left="0" w:right="0" w:firstLine="500"/>
        <w:jc w:val="both"/>
      </w:pPr>
      <w:r>
        <w:rPr>
          <w:color w:val="000000"/>
          <w:spacing w:val="0"/>
          <w:w w:val="100"/>
          <w:position w:val="0"/>
        </w:rPr>
        <w:t xml:space="preserve">采用权益法核算的长期股权投资，本集团按应享有或应分担的被投资单位的净损益 份额确认当期投资损益。确认被投资单位发生的净亏损，以长期股权投资的账面价值以 及其他实质上构成对被投资单位净投资的长期权益减记至零为限，但本集团负有承担额 外损失义务且符合预计负债确认条件的，继续确认预计将承担的损失金额。被投资单位 </w:t>
      </w:r>
      <w:r>
        <w:rPr>
          <w:color w:val="000000"/>
          <w:spacing w:val="0"/>
          <w:w w:val="100"/>
          <w:position w:val="0"/>
        </w:rPr>
        <w:t>除净损益、其他综合收益和利润分配以外所有者权益的其他变动，调整长期股权投资的 账面价值并计入资本公积。被投资单位分派的利润或现金股利于宣告分派时按照本集团 应分得的部分，相应减少长期股权投资的账面价值。本集团与被投资单位之间未实现的 内部交易损益按照持股比例计算归属于本集团的部分，予以抵销，在此基础上确认投资 损益。本集团与被投资单位发生的内部交易损失，其中属于资产减值损失的部分，相应 的未实现损失不予抵销。</w:t>
      </w:r>
    </w:p>
    <w:p>
      <w:pPr>
        <w:pStyle w:val="Style2"/>
        <w:keepNext w:val="0"/>
        <w:keepLines w:val="0"/>
        <w:widowControl w:val="0"/>
        <w:shd w:val="clear" w:color="auto" w:fill="auto"/>
        <w:bidi w:val="0"/>
        <w:spacing w:before="0" w:after="180" w:line="360" w:lineRule="exact"/>
        <w:ind w:left="0" w:right="0" w:firstLine="500"/>
        <w:jc w:val="both"/>
      </w:pPr>
      <w:r>
        <w:rPr>
          <w:color w:val="000000"/>
          <w:spacing w:val="0"/>
          <w:w w:val="100"/>
          <w:position w:val="0"/>
        </w:rPr>
        <w:t>本集团因增加投资等原因对被投资单位的持股比例增加，但被投资单位仍然是投资 方的联营企业或合营企业时，本集团应当按照新的持股比例对股权投资继续采用权益法 进行核算。在新增投资日，如果新增投资成本大于按新增持股比例计算的被投资单位可 辨认净资产于新增投资日的公允价值份额，不调整长期股权投资成本；如果新增投资成 本小于按新增持股比例计算的被投资单位可辨认净资产于新增投资日的公允价值份额, 应按该差额，调整长期股权投资成本和营业外收入。进行上述调整时，本集团综合考虑 与原持有投资和追加投资相关的商誉或计入损益的金额。</w:t>
      </w:r>
    </w:p>
    <w:p>
      <w:pPr>
        <w:pStyle w:val="Style2"/>
        <w:keepNext w:val="0"/>
        <w:keepLines w:val="0"/>
        <w:widowControl w:val="0"/>
        <w:numPr>
          <w:ilvl w:val="0"/>
          <w:numId w:val="59"/>
        </w:numPr>
        <w:shd w:val="clear" w:color="auto" w:fill="auto"/>
        <w:tabs>
          <w:tab w:pos="933" w:val="left"/>
        </w:tabs>
        <w:bidi w:val="0"/>
        <w:spacing w:before="0" w:after="0" w:line="314" w:lineRule="auto"/>
        <w:ind w:left="0" w:right="0" w:firstLine="500"/>
        <w:jc w:val="left"/>
      </w:pPr>
      <w:bookmarkStart w:id="889" w:name="bookmark889"/>
      <w:bookmarkEnd w:id="889"/>
      <w:r>
        <w:rPr>
          <w:color w:val="000000"/>
          <w:spacing w:val="0"/>
          <w:w w:val="100"/>
          <w:position w:val="0"/>
        </w:rPr>
        <w:t>确定对被投资单位具有控制、共同控制、重大影响的依据</w:t>
      </w:r>
    </w:p>
    <w:p>
      <w:pPr>
        <w:pStyle w:val="Style2"/>
        <w:keepNext w:val="0"/>
        <w:keepLines w:val="0"/>
        <w:widowControl w:val="0"/>
        <w:shd w:val="clear" w:color="auto" w:fill="auto"/>
        <w:bidi w:val="0"/>
        <w:spacing w:before="0" w:after="80" w:line="355" w:lineRule="exact"/>
        <w:ind w:left="0" w:right="0" w:firstLine="500"/>
        <w:jc w:val="both"/>
      </w:pPr>
      <w:r>
        <w:rPr>
          <w:color w:val="000000"/>
          <w:spacing w:val="0"/>
          <w:w w:val="100"/>
          <w:position w:val="0"/>
        </w:rPr>
        <w:t>控制是指拥有对被投资单位的权力，通过参与被投资单位的相关活动而享有可变回 报，并且有能力运用对被投资单位的权力影响其回报金额。</w:t>
      </w:r>
    </w:p>
    <w:p>
      <w:pPr>
        <w:pStyle w:val="Style2"/>
        <w:keepNext w:val="0"/>
        <w:keepLines w:val="0"/>
        <w:widowControl w:val="0"/>
        <w:shd w:val="clear" w:color="auto" w:fill="auto"/>
        <w:bidi w:val="0"/>
        <w:spacing w:before="0" w:after="80" w:line="360" w:lineRule="exact"/>
        <w:ind w:left="0" w:right="0" w:firstLine="500"/>
        <w:jc w:val="both"/>
      </w:pPr>
      <w:r>
        <w:rPr>
          <w:color w:val="000000"/>
          <w:spacing w:val="0"/>
          <w:w w:val="100"/>
          <w:position w:val="0"/>
        </w:rPr>
        <w:t>共同控制是指按照相关约定对某项安排所共有的控制，并且该安排的相关活动必须 经过本集团及分享控制权的其他参与方一致同意后才能决策。</w:t>
      </w:r>
    </w:p>
    <w:p>
      <w:pPr>
        <w:pStyle w:val="Style2"/>
        <w:keepNext w:val="0"/>
        <w:keepLines w:val="0"/>
        <w:widowControl w:val="0"/>
        <w:shd w:val="clear" w:color="auto" w:fill="auto"/>
        <w:bidi w:val="0"/>
        <w:spacing w:before="0" w:after="180" w:line="360" w:lineRule="exact"/>
        <w:ind w:left="0" w:right="0" w:firstLine="500"/>
        <w:jc w:val="both"/>
      </w:pPr>
      <w:r>
        <w:rPr>
          <w:color w:val="000000"/>
          <w:spacing w:val="0"/>
          <w:w w:val="100"/>
          <w:position w:val="0"/>
        </w:rPr>
        <w:t>重大影响是指对被投资单位的财务和经营政策有参与决策的权力，但并不能够控制 或者与其他方一起共同控制这些政策的制定。</w:t>
      </w:r>
    </w:p>
    <w:p>
      <w:pPr>
        <w:pStyle w:val="Style2"/>
        <w:keepNext w:val="0"/>
        <w:keepLines w:val="0"/>
        <w:widowControl w:val="0"/>
        <w:numPr>
          <w:ilvl w:val="0"/>
          <w:numId w:val="59"/>
        </w:numPr>
        <w:shd w:val="clear" w:color="auto" w:fill="auto"/>
        <w:tabs>
          <w:tab w:pos="933" w:val="left"/>
        </w:tabs>
        <w:bidi w:val="0"/>
        <w:spacing w:before="0" w:after="0" w:line="314" w:lineRule="auto"/>
        <w:ind w:left="0" w:right="0" w:firstLine="500"/>
        <w:jc w:val="both"/>
      </w:pPr>
      <w:bookmarkStart w:id="890" w:name="bookmark890"/>
      <w:bookmarkEnd w:id="890"/>
      <w:r>
        <w:rPr>
          <w:color w:val="000000"/>
          <w:spacing w:val="0"/>
          <w:w w:val="100"/>
          <w:position w:val="0"/>
        </w:rPr>
        <w:t>长期股权投资减值</w:t>
      </w:r>
    </w:p>
    <w:p>
      <w:pPr>
        <w:pStyle w:val="Style2"/>
        <w:keepNext w:val="0"/>
        <w:keepLines w:val="0"/>
        <w:widowControl w:val="0"/>
        <w:shd w:val="clear" w:color="auto" w:fill="auto"/>
        <w:bidi w:val="0"/>
        <w:spacing w:before="0" w:after="400" w:line="350" w:lineRule="exact"/>
        <w:ind w:left="0" w:right="0" w:firstLine="500"/>
        <w:jc w:val="both"/>
      </w:pPr>
      <w:r>
        <w:rPr>
          <w:color w:val="000000"/>
          <w:spacing w:val="0"/>
          <w:w w:val="100"/>
          <w:position w:val="0"/>
        </w:rPr>
        <w:t>对子公司、合营企业、联营企业的长期股权投资，当其可收回金额低于其账面价值 时，账面价值减记至可收回金额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详见</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0"/>
        <w:keepNext/>
        <w:keepLines/>
        <w:widowControl w:val="0"/>
        <w:numPr>
          <w:ilvl w:val="0"/>
          <w:numId w:val="45"/>
        </w:numPr>
        <w:shd w:val="clear" w:color="auto" w:fill="auto"/>
        <w:bidi w:val="0"/>
        <w:spacing w:before="0" w:after="0" w:line="360" w:lineRule="exact"/>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投资性房地产</w:t>
      </w:r>
      <w:bookmarkEnd w:id="891"/>
      <w:bookmarkEnd w:id="892"/>
      <w:bookmarkEnd w:id="894"/>
    </w:p>
    <w:p>
      <w:pPr>
        <w:pStyle w:val="Style20"/>
        <w:keepNext/>
        <w:keepLines/>
        <w:widowControl w:val="0"/>
        <w:shd w:val="clear" w:color="auto" w:fill="auto"/>
        <w:bidi w:val="0"/>
        <w:spacing w:before="0" w:after="0" w:line="360" w:lineRule="exact"/>
        <w:ind w:left="0" w:right="0" w:firstLine="0"/>
        <w:jc w:val="left"/>
      </w:pPr>
      <w:bookmarkStart w:id="891" w:name="bookmark891"/>
      <w:bookmarkStart w:id="892" w:name="bookmark892"/>
      <w:bookmarkStart w:id="895" w:name="bookmark895"/>
      <w:r>
        <w:rPr>
          <w:color w:val="000000"/>
          <w:spacing w:val="0"/>
          <w:w w:val="100"/>
          <w:position w:val="0"/>
        </w:rPr>
        <w:t>如果采用成本计量模式的：</w:t>
      </w:r>
      <w:bookmarkEnd w:id="891"/>
      <w:bookmarkEnd w:id="892"/>
      <w:bookmarkEnd w:id="895"/>
    </w:p>
    <w:p>
      <w:pPr>
        <w:pStyle w:val="Style2"/>
        <w:keepNext w:val="0"/>
        <w:keepLines w:val="0"/>
        <w:widowControl w:val="0"/>
        <w:shd w:val="clear" w:color="auto" w:fill="auto"/>
        <w:bidi w:val="0"/>
        <w:spacing w:before="0" w:after="80" w:line="360" w:lineRule="exact"/>
        <w:ind w:left="0" w:right="0" w:firstLine="500"/>
        <w:jc w:val="left"/>
      </w:pPr>
      <w:r>
        <w:rPr>
          <w:color w:val="000000"/>
          <w:spacing w:val="0"/>
          <w:w w:val="100"/>
          <w:position w:val="0"/>
        </w:rPr>
        <w:t>折旧或摊销方法</w:t>
      </w:r>
    </w:p>
    <w:p>
      <w:pPr>
        <w:pStyle w:val="Style2"/>
        <w:keepNext w:val="0"/>
        <w:keepLines w:val="0"/>
        <w:widowControl w:val="0"/>
        <w:shd w:val="clear" w:color="auto" w:fill="auto"/>
        <w:bidi w:val="0"/>
        <w:spacing w:before="0" w:after="80" w:line="362" w:lineRule="exact"/>
        <w:ind w:left="0" w:right="0" w:firstLine="500"/>
        <w:jc w:val="both"/>
      </w:pPr>
      <w:r>
        <w:rPr>
          <w:color w:val="000000"/>
          <w:spacing w:val="0"/>
          <w:w w:val="100"/>
          <w:position w:val="0"/>
        </w:rPr>
        <w:t>投资性房地产包括已出租的土地使用权和以出租为目的的建筑物以及正在建造或 开发过程中将用于出租的建筑物，以成本进行初始计量。与投资性房地产有关的后续支 出，在相关的经济利益很可能流入本集团且其成本能够可靠的计量时，计入投资性房地 产成本；否则，于发生时计入当期损益。</w:t>
      </w:r>
    </w:p>
    <w:p>
      <w:pPr>
        <w:pStyle w:val="Style2"/>
        <w:keepNext w:val="0"/>
        <w:keepLines w:val="0"/>
        <w:widowControl w:val="0"/>
        <w:shd w:val="clear" w:color="auto" w:fill="auto"/>
        <w:bidi w:val="0"/>
        <w:spacing w:before="0" w:after="80" w:line="360" w:lineRule="exact"/>
        <w:ind w:left="0" w:right="0" w:firstLine="500"/>
        <w:jc w:val="both"/>
      </w:pPr>
      <w:r>
        <w:rPr>
          <w:color w:val="000000"/>
          <w:spacing w:val="0"/>
          <w:w w:val="100"/>
          <w:position w:val="0"/>
        </w:rPr>
        <w:t xml:space="preserve">本集团采用成本模式对所有投资性房地产进行后续计量，土地使用权按使用年限 </w:t>
      </w:r>
      <w:r>
        <w:rPr>
          <w:rFonts w:ascii="Times New Roman" w:eastAsia="Times New Roman" w:hAnsi="Times New Roman" w:cs="Times New Roman"/>
          <w:color w:val="000000"/>
          <w:spacing w:val="0"/>
          <w:w w:val="100"/>
          <w:position w:val="0"/>
          <w:sz w:val="24"/>
          <w:szCs w:val="24"/>
        </w:rPr>
        <w:t>35-50</w:t>
      </w:r>
      <w:r>
        <w:rPr>
          <w:color w:val="000000"/>
          <w:spacing w:val="0"/>
          <w:w w:val="100"/>
          <w:position w:val="0"/>
        </w:rPr>
        <w:t>年平均摊销，房屋及建筑物按其预计使用寿命及净残值率计提折旧，房屋及建筑 物与土地使用权的预计使用寿命、净残值率及年折旧率列示如下：</w:t>
      </w:r>
    </w:p>
    <w:p>
      <w:pPr>
        <w:pStyle w:val="Style2"/>
        <w:keepNext w:val="0"/>
        <w:keepLines w:val="0"/>
        <w:widowControl w:val="0"/>
        <w:shd w:val="clear" w:color="auto" w:fill="auto"/>
        <w:tabs>
          <w:tab w:pos="2117" w:val="left"/>
          <w:tab w:pos="4238" w:val="left"/>
        </w:tabs>
        <w:bidi w:val="0"/>
        <w:spacing w:before="0" w:after="280" w:line="360" w:lineRule="exact"/>
        <w:ind w:left="0" w:right="800" w:firstLine="0"/>
        <w:jc w:val="right"/>
      </w:pPr>
      <w:r>
        <w:rPr>
          <w:color w:val="000000"/>
          <w:spacing w:val="0"/>
          <w:w w:val="100"/>
          <w:position w:val="0"/>
        </w:rPr>
        <w:t>预计使用寿命</w:t>
        <w:tab/>
        <w:t>预计净残值率</w:t>
        <w:tab/>
        <w:t>年折旧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摊销率</w:t>
      </w:r>
    </w:p>
    <w:p>
      <w:pPr>
        <w:pStyle w:val="Style82"/>
        <w:keepNext w:val="0"/>
        <w:keepLines w:val="0"/>
        <w:widowControl w:val="0"/>
        <w:shd w:val="clear" w:color="auto" w:fill="auto"/>
        <w:tabs>
          <w:tab w:pos="3658" w:val="left"/>
          <w:tab w:pos="5952" w:val="left"/>
          <w:tab w:pos="8002" w:val="left"/>
        </w:tabs>
        <w:bidi w:val="0"/>
        <w:spacing w:before="0" w:after="80" w:line="360" w:lineRule="exact"/>
        <w:ind w:left="0" w:right="0" w:firstLine="0"/>
        <w:jc w:val="left"/>
      </w:pPr>
      <w:r>
        <w:rPr>
          <w:rFonts w:ascii="SimSun" w:eastAsia="SimSun" w:hAnsi="SimSun" w:cs="SimSun"/>
          <w:color w:val="000000"/>
          <w:spacing w:val="0"/>
          <w:w w:val="100"/>
          <w:position w:val="0"/>
          <w:sz w:val="22"/>
          <w:szCs w:val="22"/>
        </w:rPr>
        <w:t>房屋及建筑物</w:t>
        <w:tab/>
      </w:r>
      <w:r>
        <w:rPr>
          <w:color w:val="000000"/>
          <w:spacing w:val="0"/>
          <w:w w:val="100"/>
          <w:position w:val="0"/>
          <w:sz w:val="24"/>
          <w:szCs w:val="24"/>
        </w:rPr>
        <w:t>30</w:t>
      </w:r>
      <w:r>
        <w:rPr>
          <w:rFonts w:ascii="SimSun" w:eastAsia="SimSun" w:hAnsi="SimSun" w:cs="SimSun"/>
          <w:color w:val="000000"/>
          <w:spacing w:val="0"/>
          <w:w w:val="100"/>
          <w:position w:val="0"/>
          <w:sz w:val="22"/>
          <w:szCs w:val="22"/>
        </w:rPr>
        <w:t>年</w:t>
        <w:tab/>
      </w:r>
      <w:r>
        <w:rPr>
          <w:color w:val="000000"/>
          <w:spacing w:val="0"/>
          <w:w w:val="100"/>
          <w:position w:val="0"/>
          <w:sz w:val="24"/>
          <w:szCs w:val="24"/>
        </w:rPr>
        <w:t>4%</w:t>
        <w:tab/>
        <w:t>3.2%</w:t>
      </w:r>
    </w:p>
    <w:p>
      <w:pPr>
        <w:pStyle w:val="Style82"/>
        <w:keepNext w:val="0"/>
        <w:keepLines w:val="0"/>
        <w:widowControl w:val="0"/>
        <w:shd w:val="clear" w:color="auto" w:fill="auto"/>
        <w:tabs>
          <w:tab w:pos="3288" w:val="left"/>
          <w:tab w:pos="6240" w:val="left"/>
          <w:tab w:pos="7397" w:val="left"/>
        </w:tabs>
        <w:bidi w:val="0"/>
        <w:spacing w:before="0" w:line="240" w:lineRule="auto"/>
        <w:ind w:left="0" w:right="0" w:firstLine="0"/>
        <w:jc w:val="left"/>
      </w:pPr>
      <w:r>
        <w:rPr>
          <w:rFonts w:ascii="SimSun" w:eastAsia="SimSun" w:hAnsi="SimSun" w:cs="SimSun"/>
          <w:color w:val="000000"/>
          <w:spacing w:val="0"/>
          <w:w w:val="100"/>
          <w:position w:val="0"/>
          <w:sz w:val="22"/>
          <w:szCs w:val="22"/>
        </w:rPr>
        <w:t>土地使用权</w:t>
        <w:tab/>
      </w:r>
      <w:r>
        <w:rPr>
          <w:color w:val="000000"/>
          <w:spacing w:val="0"/>
          <w:w w:val="100"/>
          <w:position w:val="0"/>
          <w:sz w:val="24"/>
          <w:szCs w:val="24"/>
        </w:rPr>
        <w:t>35-50</w:t>
      </w:r>
      <w:r>
        <w:rPr>
          <w:rFonts w:ascii="SimSun" w:eastAsia="SimSun" w:hAnsi="SimSun" w:cs="SimSun"/>
          <w:color w:val="000000"/>
          <w:spacing w:val="0"/>
          <w:w w:val="100"/>
          <w:position w:val="0"/>
          <w:sz w:val="22"/>
          <w:szCs w:val="22"/>
        </w:rPr>
        <w:t>年</w:t>
        <w:tab/>
      </w:r>
      <w:r>
        <w:rPr>
          <w:color w:val="000000"/>
          <w:spacing w:val="0"/>
          <w:w w:val="100"/>
          <w:position w:val="0"/>
          <w:sz w:val="24"/>
          <w:szCs w:val="24"/>
        </w:rPr>
        <w:t>-</w:t>
        <w:tab/>
        <w:t>2.0%-2.9%</w:t>
      </w:r>
    </w:p>
    <w:p>
      <w:pPr>
        <w:pStyle w:val="Style2"/>
        <w:keepNext w:val="0"/>
        <w:keepLines w:val="0"/>
        <w:widowControl w:val="0"/>
        <w:shd w:val="clear" w:color="auto" w:fill="auto"/>
        <w:bidi w:val="0"/>
        <w:spacing w:before="0" w:after="80" w:line="362" w:lineRule="exact"/>
        <w:ind w:left="0" w:right="0" w:firstLine="580"/>
        <w:jc w:val="both"/>
      </w:pPr>
      <w:r>
        <w:rPr>
          <w:color w:val="000000"/>
          <w:spacing w:val="0"/>
          <w:w w:val="100"/>
          <w:position w:val="0"/>
        </w:rPr>
        <w:t>投资性房地产的用途改变为自用时，自改变之日起，将该投资性房地产转换为固定 资产或无形资产。自用房地产的用途改变为赚取租金或资本增值时，自改变之日起，将 固定资产或无形资产转换为投资性房地产。发生转换时，以转换前的账面价值作为转换 后的入账价值。</w:t>
      </w:r>
    </w:p>
    <w:p>
      <w:pPr>
        <w:pStyle w:val="Style2"/>
        <w:keepNext w:val="0"/>
        <w:keepLines w:val="0"/>
        <w:widowControl w:val="0"/>
        <w:shd w:val="clear" w:color="auto" w:fill="auto"/>
        <w:bidi w:val="0"/>
        <w:spacing w:before="0" w:after="80" w:line="360" w:lineRule="exact"/>
        <w:ind w:left="0" w:right="0" w:firstLine="580"/>
        <w:jc w:val="both"/>
      </w:pPr>
      <w:r>
        <w:rPr>
          <w:color w:val="000000"/>
          <w:spacing w:val="0"/>
          <w:w w:val="100"/>
          <w:position w:val="0"/>
        </w:rPr>
        <w:t>对投资性房地产的预计使用寿命、预计净残值和折旧方法于每年年度终了进行复核 并作适当调整。</w:t>
      </w:r>
    </w:p>
    <w:p>
      <w:pPr>
        <w:pStyle w:val="Style2"/>
        <w:keepNext w:val="0"/>
        <w:keepLines w:val="0"/>
        <w:widowControl w:val="0"/>
        <w:shd w:val="clear" w:color="auto" w:fill="auto"/>
        <w:bidi w:val="0"/>
        <w:spacing w:before="0" w:after="80" w:line="362" w:lineRule="exact"/>
        <w:ind w:left="0" w:right="0" w:firstLine="580"/>
        <w:jc w:val="both"/>
      </w:pPr>
      <w:r>
        <w:rPr>
          <w:color w:val="000000"/>
          <w:spacing w:val="0"/>
          <w:w w:val="100"/>
          <w:position w:val="0"/>
        </w:rPr>
        <w:t>当投资性房地产被处置、或者永久退出使用且预计不能从其处置中取得经济利益时, 终止确认该项投资性房地产。投资性房地产出售、转让、报废或毁损的处置收入扣除其 账面价值和相关税费后的金额计入当期损益。</w:t>
      </w:r>
    </w:p>
    <w:p>
      <w:pPr>
        <w:pStyle w:val="Style2"/>
        <w:keepNext w:val="0"/>
        <w:keepLines w:val="0"/>
        <w:widowControl w:val="0"/>
        <w:shd w:val="clear" w:color="auto" w:fill="auto"/>
        <w:bidi w:val="0"/>
        <w:spacing w:before="0" w:after="500" w:line="336" w:lineRule="exact"/>
        <w:ind w:left="0" w:right="0" w:firstLine="580"/>
        <w:jc w:val="both"/>
      </w:pPr>
      <w:r>
        <w:rPr>
          <w:color w:val="000000"/>
          <w:spacing w:val="0"/>
          <w:w w:val="100"/>
          <w:position w:val="0"/>
        </w:rPr>
        <w:t>当投资性房地产的可收回金额低于其账面价值时，账面价值减记至可收回金额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 见</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
        <w:keepNext w:val="0"/>
        <w:keepLines w:val="0"/>
        <w:widowControl w:val="0"/>
        <w:numPr>
          <w:ilvl w:val="0"/>
          <w:numId w:val="61"/>
        </w:numPr>
        <w:shd w:val="clear" w:color="auto" w:fill="auto"/>
        <w:bidi w:val="0"/>
        <w:spacing w:before="0" w:after="80" w:line="360" w:lineRule="exact"/>
        <w:ind w:left="0" w:right="0" w:firstLine="0"/>
        <w:jc w:val="left"/>
      </w:pPr>
      <w:bookmarkStart w:id="896" w:name="bookmark896"/>
      <w:bookmarkEnd w:id="896"/>
      <w:r>
        <w:rPr>
          <w:b/>
          <w:bCs/>
          <w:color w:val="000000"/>
          <w:spacing w:val="0"/>
          <w:w w:val="100"/>
          <w:position w:val="0"/>
        </w:rPr>
        <w:t>固定资产</w:t>
      </w:r>
    </w:p>
    <w:p>
      <w:pPr>
        <w:pStyle w:val="Style2"/>
        <w:keepNext w:val="0"/>
        <w:keepLines w:val="0"/>
        <w:widowControl w:val="0"/>
        <w:numPr>
          <w:ilvl w:val="0"/>
          <w:numId w:val="63"/>
        </w:numPr>
        <w:shd w:val="clear" w:color="auto" w:fill="auto"/>
        <w:bidi w:val="0"/>
        <w:spacing w:before="0" w:after="80" w:line="336" w:lineRule="exact"/>
        <w:ind w:left="0" w:right="0" w:firstLine="0"/>
        <w:jc w:val="left"/>
        <w:rPr>
          <w:sz w:val="20"/>
          <w:szCs w:val="20"/>
        </w:rPr>
      </w:pPr>
      <w:bookmarkStart w:id="897" w:name="bookmark897"/>
      <w:bookmarkEnd w:id="897"/>
      <w:r>
        <w:rPr>
          <w:b/>
          <w:bCs/>
          <w:color w:val="000000"/>
          <w:spacing w:val="0"/>
          <w:w w:val="100"/>
          <w:position w:val="0"/>
          <w:sz w:val="22"/>
          <w:szCs w:val="22"/>
        </w:rPr>
        <w:t xml:space="preserve">. </w:t>
      </w:r>
      <w:r>
        <w:rPr>
          <w:b/>
          <w:bCs/>
          <w:color w:val="000000"/>
          <w:spacing w:val="0"/>
          <w:w w:val="100"/>
          <w:position w:val="0"/>
          <w:sz w:val="22"/>
          <w:szCs w:val="22"/>
        </w:rPr>
        <w:t xml:space="preserve">确认条件 </w:t>
      </w: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80" w:line="365" w:lineRule="exact"/>
        <w:ind w:left="0" w:right="0" w:firstLine="580"/>
        <w:jc w:val="both"/>
      </w:pPr>
      <w:r>
        <w:rPr>
          <w:color w:val="000000"/>
          <w:spacing w:val="0"/>
          <w:w w:val="100"/>
          <w:position w:val="0"/>
        </w:rPr>
        <w:t>固定资产包括房屋及建筑物、港务设施、库场设施、装卸搬运设备、机器设备、船 舶、运输工具、通信设施、办公及其他设备等。</w:t>
      </w:r>
    </w:p>
    <w:p>
      <w:pPr>
        <w:pStyle w:val="Style2"/>
        <w:keepNext w:val="0"/>
        <w:keepLines w:val="0"/>
        <w:widowControl w:val="0"/>
        <w:shd w:val="clear" w:color="auto" w:fill="auto"/>
        <w:bidi w:val="0"/>
        <w:spacing w:before="0" w:after="80" w:line="358" w:lineRule="exact"/>
        <w:ind w:left="0" w:right="0" w:firstLine="580"/>
        <w:jc w:val="both"/>
      </w:pPr>
      <w:r>
        <w:rPr>
          <w:color w:val="000000"/>
          <w:spacing w:val="0"/>
          <w:w w:val="100"/>
          <w:position w:val="0"/>
        </w:rPr>
        <w:t>固定资产在与其有关的经济利益很可能流入本集团、且其成本能够可靠计量时予以 确认。购置或新建的固定资产按取得时的成本进行初始计量。公司制改建时国有股股东 投入的固定资产，按国有资产管理部门确认的评估值作为入账价值。</w:t>
      </w:r>
    </w:p>
    <w:p>
      <w:pPr>
        <w:pStyle w:val="Style2"/>
        <w:keepNext w:val="0"/>
        <w:keepLines w:val="0"/>
        <w:widowControl w:val="0"/>
        <w:shd w:val="clear" w:color="auto" w:fill="auto"/>
        <w:bidi w:val="0"/>
        <w:spacing w:before="0" w:after="500" w:line="360" w:lineRule="exact"/>
        <w:ind w:left="0" w:right="0" w:firstLine="580"/>
        <w:jc w:val="both"/>
      </w:pPr>
      <w:r>
        <w:rPr>
          <w:color w:val="000000"/>
          <w:spacing w:val="0"/>
          <w:w w:val="100"/>
          <w:position w:val="0"/>
        </w:rPr>
        <w:t>与固定资产有关的后续支出，在与其有关的经济利益很可能流入本集团且其成本能 够可靠计量时，计入固定资产成本；对于被替换的部分，终止确认其账面价值；所有其 他后续支出于发生时计入当期损益。</w:t>
      </w:r>
    </w:p>
    <w:p>
      <w:pPr>
        <w:pStyle w:val="Style27"/>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 xml:space="preserve">(2). </w:t>
      </w:r>
      <w:r>
        <w:rPr>
          <w:b/>
          <w:bCs/>
          <w:color w:val="000000"/>
          <w:spacing w:val="0"/>
          <w:w w:val="100"/>
          <w:position w:val="0"/>
        </w:rPr>
        <w:t>折旧方法</w:t>
      </w:r>
    </w:p>
    <w:p>
      <w:pPr>
        <w:pStyle w:val="Style27"/>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1939"/>
        <w:gridCol w:w="1709"/>
        <w:gridCol w:w="1992"/>
        <w:gridCol w:w="1766"/>
        <w:gridCol w:w="189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类别</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折旧方法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折旧年限(年)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残值率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年折旧率</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2"/>
                <w:szCs w:val="22"/>
              </w:rPr>
            </w:pP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港务设施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rFonts w:ascii="Times New Roman" w:eastAsia="Times New Roman" w:hAnsi="Times New Roman" w:cs="Times New Roman"/>
                <w:color w:val="000000"/>
                <w:spacing w:val="0"/>
                <w:w w:val="100"/>
                <w:position w:val="0"/>
                <w:sz w:val="24"/>
                <w:szCs w:val="24"/>
              </w:rPr>
              <w:t>20-45</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2.1%-4.8%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rFonts w:ascii="Times New Roman" w:eastAsia="Times New Roman" w:hAnsi="Times New Roman" w:cs="Times New Roman"/>
                <w:color w:val="000000"/>
                <w:spacing w:val="0"/>
                <w:w w:val="100"/>
                <w:position w:val="0"/>
                <w:sz w:val="24"/>
                <w:szCs w:val="24"/>
              </w:rPr>
              <w:t>20-45</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2.1%-4.8%</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装卸搬运设备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2"/>
                <w:szCs w:val="22"/>
              </w:rPr>
            </w:pP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9.6%</w:t>
            </w:r>
          </w:p>
        </w:tc>
      </w:tr>
    </w:tbl>
    <w:tbl>
      <w:tblPr>
        <w:tblOverlap w:val="never"/>
        <w:jc w:val="center"/>
        <w:tblLayout w:type="fixed"/>
      </w:tblPr>
      <w:tblGrid>
        <w:gridCol w:w="1939"/>
        <w:gridCol w:w="1709"/>
        <w:gridCol w:w="1992"/>
        <w:gridCol w:w="1766"/>
        <w:gridCol w:w="189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5-18 </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5.3%-19.2%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船舶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10-12</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8.0%-9.6%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通信设施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5-8</w:t>
            </w:r>
            <w:r>
              <w:rPr>
                <w:color w:val="000000"/>
                <w:spacing w:val="0"/>
                <w:w w:val="100"/>
                <w:position w:val="0"/>
                <w:sz w:val="22"/>
                <w:szCs w:val="22"/>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12.0%-19.2%</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办公及其他设备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5-12 </w:t>
            </w:r>
            <w:r>
              <w:rPr>
                <w:color w:val="000000"/>
                <w:spacing w:val="0"/>
                <w:w w:val="100"/>
                <w:position w:val="0"/>
                <w:sz w:val="22"/>
                <w:szCs w:val="22"/>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8.0%-19.2%</w:t>
            </w:r>
          </w:p>
        </w:tc>
      </w:tr>
    </w:tbl>
    <w:p>
      <w:pPr>
        <w:widowControl w:val="0"/>
        <w:spacing w:after="79" w:line="1" w:lineRule="exact"/>
      </w:pPr>
    </w:p>
    <w:p>
      <w:pPr>
        <w:pStyle w:val="Style2"/>
        <w:keepNext w:val="0"/>
        <w:keepLines w:val="0"/>
        <w:widowControl w:val="0"/>
        <w:shd w:val="clear" w:color="auto" w:fill="auto"/>
        <w:bidi w:val="0"/>
        <w:spacing w:before="0" w:after="80" w:line="360" w:lineRule="exact"/>
        <w:ind w:left="0" w:right="0" w:firstLine="580"/>
        <w:jc w:val="both"/>
      </w:pPr>
      <w:r>
        <w:rPr>
          <w:color w:val="000000"/>
          <w:spacing w:val="0"/>
          <w:w w:val="100"/>
          <w:position w:val="0"/>
        </w:rPr>
        <w:t>固定资产折旧采用年限平均法并按其入账价值减去预计净残值后在预计使用寿命 内计提。对计提了减值准备的固定资产，则在未来期间按扣除减值准备后的账面价值及 依据尚可使用年限确定折旧额。</w:t>
      </w:r>
    </w:p>
    <w:p>
      <w:pPr>
        <w:pStyle w:val="Style2"/>
        <w:keepNext w:val="0"/>
        <w:keepLines w:val="0"/>
        <w:widowControl w:val="0"/>
        <w:shd w:val="clear" w:color="auto" w:fill="auto"/>
        <w:bidi w:val="0"/>
        <w:spacing w:before="0" w:after="80" w:line="350" w:lineRule="exact"/>
        <w:ind w:left="0" w:right="0" w:firstLine="580"/>
        <w:jc w:val="both"/>
      </w:pPr>
      <w:r>
        <w:rPr>
          <w:color w:val="000000"/>
          <w:spacing w:val="0"/>
          <w:w w:val="100"/>
          <w:position w:val="0"/>
        </w:rPr>
        <w:t>对固定资产的预计使用寿命、预计净残值和折旧方法于每年年度终了进行复核并作 适当调整。</w:t>
      </w:r>
    </w:p>
    <w:p>
      <w:pPr>
        <w:pStyle w:val="Style2"/>
        <w:keepNext w:val="0"/>
        <w:keepLines w:val="0"/>
        <w:widowControl w:val="0"/>
        <w:shd w:val="clear" w:color="auto" w:fill="auto"/>
        <w:bidi w:val="0"/>
        <w:spacing w:before="0" w:after="80" w:line="360" w:lineRule="exact"/>
        <w:ind w:left="0" w:right="0" w:firstLine="580"/>
        <w:jc w:val="both"/>
      </w:pPr>
      <w:r>
        <w:rPr>
          <w:color w:val="000000"/>
          <w:spacing w:val="0"/>
          <w:w w:val="100"/>
          <w:position w:val="0"/>
        </w:rPr>
        <w:t>当固定资产的可收回金额低于其账面价值时，账面价值减记至可收回金额</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长期 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bidi w:val="0"/>
        <w:spacing w:before="0" w:after="400" w:line="362" w:lineRule="exact"/>
        <w:ind w:left="0" w:right="0" w:firstLine="580"/>
        <w:jc w:val="both"/>
      </w:pPr>
      <w:r>
        <w:rPr>
          <w:color w:val="000000"/>
          <w:spacing w:val="0"/>
          <w:w w:val="100"/>
          <w:position w:val="0"/>
        </w:rPr>
        <w:t>当固定资产被处置、或者预期通过使用或处置不能产生经济利益时，终止确认该固 定资产。固定资产出售、转让、报废或毁损的处置收入扣除其账面价值和相关税费后的 金额计入当期损益。</w:t>
      </w:r>
    </w:p>
    <w:p>
      <w:pPr>
        <w:pStyle w:val="Style20"/>
        <w:keepNext/>
        <w:keepLines/>
        <w:widowControl w:val="0"/>
        <w:shd w:val="clear" w:color="auto" w:fill="auto"/>
        <w:tabs>
          <w:tab w:pos="754" w:val="left"/>
        </w:tabs>
        <w:bidi w:val="0"/>
        <w:spacing w:before="0" w:after="0" w:line="359" w:lineRule="exact"/>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color w:val="000000"/>
          <w:spacing w:val="0"/>
          <w:w w:val="100"/>
          <w:position w:val="0"/>
        </w:rPr>
        <w:t>3）.</w:t>
        <w:tab/>
      </w:r>
      <w:r>
        <w:rPr>
          <w:color w:val="000000"/>
          <w:spacing w:val="0"/>
          <w:w w:val="100"/>
          <w:position w:val="0"/>
        </w:rPr>
        <w:t>融资租入固定资产的认定依据、计价和折旧方法</w:t>
      </w:r>
      <w:bookmarkEnd w:id="898"/>
      <w:bookmarkEnd w:id="899"/>
      <w:bookmarkEnd w:id="901"/>
    </w:p>
    <w:p>
      <w:pPr>
        <w:pStyle w:val="Style2"/>
        <w:keepNext w:val="0"/>
        <w:keepLines w:val="0"/>
        <w:widowControl w:val="0"/>
        <w:shd w:val="clear" w:color="auto" w:fill="auto"/>
        <w:bidi w:val="0"/>
        <w:spacing w:before="0" w:after="80" w:line="359"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500" w:line="358" w:lineRule="exact"/>
        <w:ind w:left="0" w:right="0" w:firstLine="580"/>
        <w:jc w:val="both"/>
      </w:pPr>
      <w:r>
        <w:rPr>
          <w:color w:val="000000"/>
          <w:spacing w:val="0"/>
          <w:w w:val="100"/>
          <w:position w:val="0"/>
        </w:rPr>
        <w:t>实际上转移了与资产所有权有关的全部风险和报酬的租赁为融资租赁。根据新租赁 准则，确认为使用权资产，合并列示于</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租赁（</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新租赁准则下租赁的确定方法及会 计处理方法。</w:t>
      </w:r>
    </w:p>
    <w:p>
      <w:pPr>
        <w:pStyle w:val="Style20"/>
        <w:keepNext/>
        <w:keepLines/>
        <w:widowControl w:val="0"/>
        <w:numPr>
          <w:ilvl w:val="0"/>
          <w:numId w:val="65"/>
        </w:numPr>
        <w:shd w:val="clear" w:color="auto" w:fill="auto"/>
        <w:tabs>
          <w:tab w:pos="478" w:val="left"/>
        </w:tabs>
        <w:bidi w:val="0"/>
        <w:spacing w:before="0" w:after="0" w:line="359" w:lineRule="exact"/>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在建工程</w:t>
      </w:r>
      <w:bookmarkEnd w:id="902"/>
      <w:bookmarkEnd w:id="903"/>
      <w:bookmarkEnd w:id="905"/>
    </w:p>
    <w:p>
      <w:pPr>
        <w:pStyle w:val="Style2"/>
        <w:keepNext w:val="0"/>
        <w:keepLines w:val="0"/>
        <w:widowControl w:val="0"/>
        <w:shd w:val="clear" w:color="auto" w:fill="auto"/>
        <w:bidi w:val="0"/>
        <w:spacing w:before="0" w:after="80" w:line="359"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500" w:line="354" w:lineRule="exact"/>
        <w:ind w:left="0" w:right="0" w:firstLine="580"/>
        <w:jc w:val="both"/>
      </w:pPr>
      <w:r>
        <w:rPr>
          <w:color w:val="000000"/>
          <w:spacing w:val="0"/>
          <w:w w:val="100"/>
          <w:position w:val="0"/>
        </w:rPr>
        <w:t>在建工程按实际发生的成本计量。实际成本包括建筑成本、安装成本、符合资本化 条件的借款费用以及其他为使在建工程达到预定可使用状态所发生的必要支出。在建工 程在达到预定可使用状态时，转入固定资产并自次月起开始计提折旧。当在建工程的可 收回金额低于其账面价值时，账面价值减记至可收回金额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详见</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长期资产减值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0"/>
        <w:keepNext/>
        <w:keepLines/>
        <w:widowControl w:val="0"/>
        <w:numPr>
          <w:ilvl w:val="0"/>
          <w:numId w:val="65"/>
        </w:numPr>
        <w:shd w:val="clear" w:color="auto" w:fill="auto"/>
        <w:tabs>
          <w:tab w:pos="478" w:val="left"/>
        </w:tabs>
        <w:bidi w:val="0"/>
        <w:spacing w:before="0" w:after="0" w:line="359" w:lineRule="exact"/>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借款费用</w:t>
      </w:r>
      <w:bookmarkEnd w:id="906"/>
      <w:bookmarkEnd w:id="907"/>
      <w:bookmarkEnd w:id="909"/>
    </w:p>
    <w:p>
      <w:pPr>
        <w:pStyle w:val="Style2"/>
        <w:keepNext w:val="0"/>
        <w:keepLines w:val="0"/>
        <w:widowControl w:val="0"/>
        <w:shd w:val="clear" w:color="auto" w:fill="auto"/>
        <w:bidi w:val="0"/>
        <w:spacing w:before="0" w:after="80" w:line="359"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360" w:lineRule="exact"/>
        <w:ind w:left="0" w:right="0" w:firstLine="580"/>
        <w:jc w:val="both"/>
      </w:pPr>
      <w:r>
        <w:rPr>
          <w:color w:val="000000"/>
          <w:spacing w:val="0"/>
          <w:w w:val="100"/>
          <w:position w:val="0"/>
        </w:rPr>
        <w:t xml:space="preserve">本集团发生的可直接归属于需要经过相当长时间的购建活动才能达到预定可使用 状态之资产的购建的借款费用，在资产支出及借款费用已经发生、为使资产达到预定可 使用状态所必要的购建活动已经开始时，开始资本化并计入该资产的成本。当购建的资 产达到预定可使用状态时停止资本化，其后发生的借款费用计入当期损益。如果资产的 </w:t>
      </w:r>
      <w:r>
        <w:rPr>
          <w:color w:val="000000"/>
          <w:spacing w:val="0"/>
          <w:w w:val="100"/>
          <w:position w:val="0"/>
        </w:rPr>
        <w:t>购建活动发生非正常中断，并且中断时间连续超过</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个月，暂停借款费用的资本化，直 至资产的购建活动重新开始。</w:t>
      </w:r>
    </w:p>
    <w:p>
      <w:pPr>
        <w:pStyle w:val="Style2"/>
        <w:keepNext w:val="0"/>
        <w:keepLines w:val="0"/>
        <w:widowControl w:val="0"/>
        <w:shd w:val="clear" w:color="auto" w:fill="auto"/>
        <w:bidi w:val="0"/>
        <w:spacing w:before="0" w:after="80" w:line="360" w:lineRule="exact"/>
        <w:ind w:left="0" w:right="0" w:firstLine="560"/>
        <w:jc w:val="both"/>
      </w:pPr>
      <w:r>
        <w:rPr>
          <w:color w:val="000000"/>
          <w:spacing w:val="0"/>
          <w:w w:val="100"/>
          <w:position w:val="0"/>
        </w:rPr>
        <w:t>对于为购建符合资本化条件的资产而借入的专门借款，以专门借款当期实际发生的 利息费用减去尚未动用的借款资金存入银行取得的利息收入或进行暂时性投资取得的 投资收益后的金额确定专门借款借款费用的资本化金额。</w:t>
      </w:r>
    </w:p>
    <w:p>
      <w:pPr>
        <w:pStyle w:val="Style2"/>
        <w:keepNext w:val="0"/>
        <w:keepLines w:val="0"/>
        <w:widowControl w:val="0"/>
        <w:shd w:val="clear" w:color="auto" w:fill="auto"/>
        <w:bidi w:val="0"/>
        <w:spacing w:before="0" w:after="420" w:line="358" w:lineRule="exact"/>
        <w:ind w:left="0" w:right="0" w:firstLine="560"/>
        <w:jc w:val="both"/>
      </w:pPr>
      <w:r>
        <w:rPr>
          <w:color w:val="000000"/>
          <w:spacing w:val="0"/>
          <w:w w:val="100"/>
          <w:position w:val="0"/>
        </w:rPr>
        <w:t>对于为购建符合资本化条件的资产而占用的一般借款，按照累计资产支出超过专门 借款部分的资本支出加权平均数乘以所占用一般借款的加权平均实际利率计算确定一 般借款借款费用的资本化金额。实际利率为将借款在预期存续期间或适用的更短期间内 的未来现金流量折现为该借款初始确认金额所使用的利率。</w:t>
      </w:r>
    </w:p>
    <w:p>
      <w:pPr>
        <w:pStyle w:val="Style20"/>
        <w:keepNext/>
        <w:keepLines/>
        <w:widowControl w:val="0"/>
        <w:numPr>
          <w:ilvl w:val="0"/>
          <w:numId w:val="65"/>
        </w:numPr>
        <w:shd w:val="clear" w:color="auto" w:fill="auto"/>
        <w:tabs>
          <w:tab w:pos="478" w:val="left"/>
        </w:tabs>
        <w:bidi w:val="0"/>
        <w:spacing w:before="0" w:after="0" w:line="360" w:lineRule="exact"/>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生物资产</w:t>
      </w:r>
      <w:bookmarkEnd w:id="910"/>
      <w:bookmarkEnd w:id="911"/>
      <w:bookmarkEnd w:id="913"/>
    </w:p>
    <w:p>
      <w:pPr>
        <w:pStyle w:val="Style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65"/>
        </w:numPr>
        <w:shd w:val="clear" w:color="auto" w:fill="auto"/>
        <w:tabs>
          <w:tab w:pos="478" w:val="left"/>
        </w:tabs>
        <w:bidi w:val="0"/>
        <w:spacing w:before="0" w:after="0" w:line="360" w:lineRule="exact"/>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油气资产</w:t>
      </w:r>
      <w:bookmarkEnd w:id="914"/>
      <w:bookmarkEnd w:id="915"/>
      <w:bookmarkEnd w:id="917"/>
    </w:p>
    <w:p>
      <w:pPr>
        <w:pStyle w:val="Style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65"/>
        </w:numPr>
        <w:shd w:val="clear" w:color="auto" w:fill="auto"/>
        <w:tabs>
          <w:tab w:pos="478" w:val="left"/>
        </w:tabs>
        <w:bidi w:val="0"/>
        <w:spacing w:before="0" w:after="0" w:line="360" w:lineRule="exact"/>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使用权资产</w:t>
      </w:r>
      <w:bookmarkEnd w:id="918"/>
      <w:bookmarkEnd w:id="919"/>
      <w:bookmarkEnd w:id="921"/>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20" w:line="360" w:lineRule="exact"/>
        <w:ind w:left="0" w:right="0" w:firstLine="560"/>
        <w:jc w:val="both"/>
      </w:pPr>
      <w:r>
        <w:rPr>
          <w:color w:val="000000"/>
          <w:spacing w:val="0"/>
          <w:w w:val="100"/>
          <w:position w:val="0"/>
        </w:rPr>
        <w:t>使用权资产合并列示于</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租赁</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新租赁准则下租赁的确定方法及会计处理方法。</w:t>
      </w:r>
    </w:p>
    <w:p>
      <w:pPr>
        <w:pStyle w:val="Style20"/>
        <w:keepNext/>
        <w:keepLines/>
        <w:widowControl w:val="0"/>
        <w:numPr>
          <w:ilvl w:val="0"/>
          <w:numId w:val="65"/>
        </w:numPr>
        <w:shd w:val="clear" w:color="auto" w:fill="auto"/>
        <w:tabs>
          <w:tab w:pos="478" w:val="left"/>
        </w:tabs>
        <w:bidi w:val="0"/>
        <w:spacing w:before="0" w:after="0" w:line="360" w:lineRule="exact"/>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无形资产</w:t>
      </w:r>
      <w:bookmarkEnd w:id="922"/>
      <w:bookmarkEnd w:id="923"/>
      <w:bookmarkEnd w:id="925"/>
    </w:p>
    <w:p>
      <w:pPr>
        <w:pStyle w:val="Style20"/>
        <w:keepNext/>
        <w:keepLines/>
        <w:widowControl w:val="0"/>
        <w:numPr>
          <w:ilvl w:val="0"/>
          <w:numId w:val="67"/>
        </w:numPr>
        <w:shd w:val="clear" w:color="auto" w:fill="auto"/>
        <w:tabs>
          <w:tab w:pos="821" w:val="left"/>
        </w:tabs>
        <w:bidi w:val="0"/>
        <w:spacing w:before="0" w:line="360" w:lineRule="exact"/>
        <w:ind w:left="0" w:right="0" w:firstLine="0"/>
        <w:jc w:val="left"/>
      </w:pPr>
      <w:bookmarkStart w:id="922" w:name="bookmark922"/>
      <w:bookmarkStart w:id="923" w:name="bookmark923"/>
      <w:bookmarkStart w:id="926" w:name="bookmark926"/>
      <w:bookmarkStart w:id="927" w:name="bookmark927"/>
      <w:bookmarkEnd w:id="926"/>
      <w:r>
        <w:rPr>
          <w:color w:val="000000"/>
          <w:spacing w:val="0"/>
          <w:w w:val="100"/>
          <w:position w:val="0"/>
        </w:rPr>
        <w:t>.</w:t>
        <w:tab/>
      </w:r>
      <w:r>
        <w:rPr>
          <w:color w:val="000000"/>
          <w:spacing w:val="0"/>
          <w:w w:val="100"/>
          <w:position w:val="0"/>
        </w:rPr>
        <w:t>计价方法、使用寿命、减值测试</w:t>
      </w:r>
      <w:bookmarkEnd w:id="922"/>
      <w:bookmarkEnd w:id="923"/>
      <w:bookmarkEnd w:id="927"/>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180" w:line="365" w:lineRule="exact"/>
        <w:ind w:left="0" w:right="0" w:firstLine="560"/>
        <w:jc w:val="both"/>
      </w:pPr>
      <w:r>
        <w:rPr>
          <w:color w:val="000000"/>
          <w:spacing w:val="0"/>
          <w:w w:val="100"/>
          <w:position w:val="0"/>
        </w:rPr>
        <w:t>无形资产包括土地使用权、海域使用权及软件等，以成本计量。公司制改建时国有 股股东投入的无形资产，按国有资产管理部门确认的评估值作为入账价值。</w:t>
      </w:r>
    </w:p>
    <w:p>
      <w:pPr>
        <w:pStyle w:val="Style2"/>
        <w:keepNext w:val="0"/>
        <w:keepLines w:val="0"/>
        <w:widowControl w:val="0"/>
        <w:numPr>
          <w:ilvl w:val="0"/>
          <w:numId w:val="69"/>
        </w:numPr>
        <w:shd w:val="clear" w:color="auto" w:fill="auto"/>
        <w:tabs>
          <w:tab w:pos="1005" w:val="left"/>
        </w:tabs>
        <w:bidi w:val="0"/>
        <w:spacing w:before="0" w:after="0" w:line="314" w:lineRule="auto"/>
        <w:ind w:left="0" w:right="0" w:firstLine="560"/>
        <w:jc w:val="both"/>
      </w:pPr>
      <w:bookmarkStart w:id="928" w:name="bookmark928"/>
      <w:bookmarkEnd w:id="928"/>
      <w:r>
        <w:rPr>
          <w:color w:val="000000"/>
          <w:spacing w:val="0"/>
          <w:w w:val="100"/>
          <w:position w:val="0"/>
        </w:rPr>
        <w:t>土地使用权</w:t>
      </w:r>
    </w:p>
    <w:p>
      <w:pPr>
        <w:pStyle w:val="Style2"/>
        <w:keepNext w:val="0"/>
        <w:keepLines w:val="0"/>
        <w:widowControl w:val="0"/>
        <w:shd w:val="clear" w:color="auto" w:fill="auto"/>
        <w:bidi w:val="0"/>
        <w:spacing w:before="0" w:after="180" w:line="365" w:lineRule="exact"/>
        <w:ind w:left="0" w:right="0" w:firstLine="560"/>
        <w:jc w:val="both"/>
      </w:pPr>
      <w:r>
        <w:rPr>
          <w:color w:val="000000"/>
          <w:spacing w:val="0"/>
          <w:w w:val="100"/>
          <w:position w:val="0"/>
        </w:rPr>
        <w:t>土地使用权按使用年限</w:t>
      </w:r>
      <w:r>
        <w:rPr>
          <w:rFonts w:ascii="Times New Roman" w:eastAsia="Times New Roman" w:hAnsi="Times New Roman" w:cs="Times New Roman"/>
          <w:color w:val="000000"/>
          <w:spacing w:val="0"/>
          <w:w w:val="100"/>
          <w:position w:val="0"/>
          <w:sz w:val="24"/>
          <w:szCs w:val="24"/>
        </w:rPr>
        <w:t>35-50</w:t>
      </w:r>
      <w:r>
        <w:rPr>
          <w:color w:val="000000"/>
          <w:spacing w:val="0"/>
          <w:w w:val="100"/>
          <w:position w:val="0"/>
        </w:rPr>
        <w:t>年平均摊销。外购土地及建筑物的价款难以在土地使 用权与建筑物之间合理分配的，全部作为固定资产。</w:t>
      </w:r>
    </w:p>
    <w:p>
      <w:pPr>
        <w:pStyle w:val="Style2"/>
        <w:keepNext w:val="0"/>
        <w:keepLines w:val="0"/>
        <w:widowControl w:val="0"/>
        <w:numPr>
          <w:ilvl w:val="0"/>
          <w:numId w:val="69"/>
        </w:numPr>
        <w:shd w:val="clear" w:color="auto" w:fill="auto"/>
        <w:tabs>
          <w:tab w:pos="1019" w:val="left"/>
        </w:tabs>
        <w:bidi w:val="0"/>
        <w:spacing w:before="0" w:after="0" w:line="314" w:lineRule="auto"/>
        <w:ind w:left="0" w:right="0" w:firstLine="560"/>
        <w:jc w:val="both"/>
      </w:pPr>
      <w:bookmarkStart w:id="929" w:name="bookmark929"/>
      <w:bookmarkEnd w:id="929"/>
      <w:r>
        <w:rPr>
          <w:color w:val="000000"/>
          <w:spacing w:val="0"/>
          <w:w w:val="100"/>
          <w:position w:val="0"/>
        </w:rPr>
        <w:t>海域使用权</w:t>
      </w:r>
    </w:p>
    <w:p>
      <w:pPr>
        <w:pStyle w:val="Style2"/>
        <w:keepNext w:val="0"/>
        <w:keepLines w:val="0"/>
        <w:widowControl w:val="0"/>
        <w:shd w:val="clear" w:color="auto" w:fill="auto"/>
        <w:bidi w:val="0"/>
        <w:spacing w:before="0" w:after="180" w:line="360" w:lineRule="exact"/>
        <w:ind w:left="0" w:right="0" w:firstLine="560"/>
        <w:jc w:val="both"/>
      </w:pPr>
      <w:r>
        <w:rPr>
          <w:color w:val="000000"/>
          <w:spacing w:val="0"/>
          <w:w w:val="100"/>
          <w:position w:val="0"/>
        </w:rPr>
        <w:t>海域使用权以取得时的成本入账，并采用直线法按海域使用期限</w:t>
      </w:r>
      <w:r>
        <w:rPr>
          <w:rFonts w:ascii="Times New Roman" w:eastAsia="Times New Roman" w:hAnsi="Times New Roman" w:cs="Times New Roman"/>
          <w:color w:val="000000"/>
          <w:spacing w:val="0"/>
          <w:w w:val="100"/>
          <w:position w:val="0"/>
          <w:sz w:val="24"/>
          <w:szCs w:val="24"/>
        </w:rPr>
        <w:t>45-50</w:t>
      </w:r>
      <w:r>
        <w:rPr>
          <w:color w:val="000000"/>
          <w:spacing w:val="0"/>
          <w:w w:val="100"/>
          <w:position w:val="0"/>
        </w:rPr>
        <w:t>年平均摊销。</w:t>
      </w:r>
    </w:p>
    <w:p>
      <w:pPr>
        <w:pStyle w:val="Style2"/>
        <w:keepNext w:val="0"/>
        <w:keepLines w:val="0"/>
        <w:widowControl w:val="0"/>
        <w:numPr>
          <w:ilvl w:val="0"/>
          <w:numId w:val="69"/>
        </w:numPr>
        <w:shd w:val="clear" w:color="auto" w:fill="auto"/>
        <w:tabs>
          <w:tab w:pos="1019" w:val="left"/>
        </w:tabs>
        <w:bidi w:val="0"/>
        <w:spacing w:before="0" w:after="0" w:line="314" w:lineRule="auto"/>
        <w:ind w:left="0" w:right="0" w:firstLine="560"/>
        <w:jc w:val="both"/>
      </w:pPr>
      <w:bookmarkStart w:id="930" w:name="bookmark930"/>
      <w:bookmarkEnd w:id="930"/>
      <w:r>
        <w:rPr>
          <w:color w:val="000000"/>
          <w:spacing w:val="0"/>
          <w:w w:val="100"/>
          <w:position w:val="0"/>
        </w:rPr>
        <w:t>计算机软件</w:t>
      </w:r>
    </w:p>
    <w:p>
      <w:pPr>
        <w:pStyle w:val="Style2"/>
        <w:keepNext w:val="0"/>
        <w:keepLines w:val="0"/>
        <w:widowControl w:val="0"/>
        <w:shd w:val="clear" w:color="auto" w:fill="auto"/>
        <w:bidi w:val="0"/>
        <w:spacing w:before="0" w:after="180" w:line="360" w:lineRule="exact"/>
        <w:ind w:left="0" w:right="0" w:firstLine="560"/>
        <w:jc w:val="both"/>
      </w:pPr>
      <w:r>
        <w:rPr>
          <w:color w:val="000000"/>
          <w:spacing w:val="0"/>
          <w:w w:val="100"/>
          <w:position w:val="0"/>
        </w:rPr>
        <w:t>计算机软件以取得时的成本入账，并采用直线法按预计使用年限</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年平均摊销。</w:t>
      </w:r>
    </w:p>
    <w:p>
      <w:pPr>
        <w:pStyle w:val="Style2"/>
        <w:keepNext w:val="0"/>
        <w:keepLines w:val="0"/>
        <w:widowControl w:val="0"/>
        <w:numPr>
          <w:ilvl w:val="0"/>
          <w:numId w:val="69"/>
        </w:numPr>
        <w:shd w:val="clear" w:color="auto" w:fill="auto"/>
        <w:tabs>
          <w:tab w:pos="1019" w:val="left"/>
        </w:tabs>
        <w:bidi w:val="0"/>
        <w:spacing w:before="0" w:after="0" w:line="314" w:lineRule="auto"/>
        <w:ind w:left="0" w:right="0" w:firstLine="560"/>
        <w:jc w:val="both"/>
      </w:pPr>
      <w:bookmarkStart w:id="931" w:name="bookmark931"/>
      <w:bookmarkEnd w:id="931"/>
      <w:r>
        <w:rPr>
          <w:color w:val="000000"/>
          <w:spacing w:val="0"/>
          <w:w w:val="100"/>
          <w:position w:val="0"/>
        </w:rPr>
        <w:t>定期复核使用寿命和摊销方法</w:t>
      </w:r>
    </w:p>
    <w:p>
      <w:pPr>
        <w:pStyle w:val="Style2"/>
        <w:keepNext w:val="0"/>
        <w:keepLines w:val="0"/>
        <w:widowControl w:val="0"/>
        <w:shd w:val="clear" w:color="auto" w:fill="auto"/>
        <w:bidi w:val="0"/>
        <w:spacing w:before="0" w:after="80" w:line="360" w:lineRule="exact"/>
        <w:ind w:left="0" w:right="0" w:firstLine="560"/>
        <w:jc w:val="both"/>
      </w:pPr>
      <w:r>
        <w:rPr>
          <w:color w:val="000000"/>
          <w:spacing w:val="0"/>
          <w:w w:val="100"/>
          <w:position w:val="0"/>
        </w:rPr>
        <w:t>对使用寿命有限的无形资产的预计使用寿命及摊销方法于每年年度终了进行复核 并作适当调整。</w:t>
      </w:r>
    </w:p>
    <w:p>
      <w:pPr>
        <w:pStyle w:val="Style20"/>
        <w:keepNext/>
        <w:keepLines/>
        <w:widowControl w:val="0"/>
        <w:numPr>
          <w:ilvl w:val="0"/>
          <w:numId w:val="67"/>
        </w:numPr>
        <w:shd w:val="clear" w:color="auto" w:fill="auto"/>
        <w:bidi w:val="0"/>
        <w:spacing w:before="0" w:line="361" w:lineRule="exact"/>
        <w:ind w:left="0" w:right="0" w:firstLine="0"/>
        <w:jc w:val="left"/>
      </w:pPr>
      <w:bookmarkStart w:id="932" w:name="bookmark932"/>
      <w:bookmarkStart w:id="933" w:name="bookmark933"/>
      <w:bookmarkStart w:id="934" w:name="bookmark934"/>
      <w:bookmarkStart w:id="935" w:name="bookmark935"/>
      <w:bookmarkEnd w:id="934"/>
      <w:r>
        <w:rPr>
          <w:color w:val="000000"/>
          <w:spacing w:val="0"/>
          <w:w w:val="100"/>
          <w:position w:val="0"/>
        </w:rPr>
        <w:t xml:space="preserve">. </w:t>
      </w:r>
      <w:r>
        <w:rPr>
          <w:color w:val="000000"/>
          <w:spacing w:val="0"/>
          <w:w w:val="100"/>
          <w:position w:val="0"/>
        </w:rPr>
        <w:t>内部研究开发支出会计政策</w:t>
      </w:r>
      <w:bookmarkEnd w:id="932"/>
      <w:bookmarkEnd w:id="933"/>
      <w:bookmarkEnd w:id="935"/>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80" w:line="365" w:lineRule="exact"/>
        <w:ind w:left="0" w:right="0" w:firstLine="480"/>
        <w:jc w:val="both"/>
      </w:pPr>
      <w:r>
        <w:rPr>
          <w:color w:val="000000"/>
          <w:spacing w:val="0"/>
          <w:w w:val="100"/>
          <w:position w:val="0"/>
        </w:rPr>
        <w:t>内部研究开发项目支出根据其性质以及研发活动最终形成无形资产是否具有较大 不确定性，被分为研究阶段支出和开发阶段支出。</w:t>
      </w:r>
    </w:p>
    <w:p>
      <w:pPr>
        <w:pStyle w:val="Style2"/>
        <w:keepNext w:val="0"/>
        <w:keepLines w:val="0"/>
        <w:widowControl w:val="0"/>
        <w:shd w:val="clear" w:color="auto" w:fill="auto"/>
        <w:bidi w:val="0"/>
        <w:spacing w:before="0" w:after="80" w:line="365" w:lineRule="exact"/>
        <w:ind w:left="0" w:right="0" w:firstLine="480"/>
        <w:jc w:val="both"/>
      </w:pPr>
      <w:r>
        <w:rPr>
          <w:color w:val="000000"/>
          <w:spacing w:val="0"/>
          <w:w w:val="100"/>
          <w:position w:val="0"/>
        </w:rPr>
        <w:t>研究阶段的支出，于发生时计入当期损益；开发阶段的支出，同时满足下列条件的， 予以资本化：</w:t>
      </w:r>
    </w:p>
    <w:p>
      <w:pPr>
        <w:pStyle w:val="Style2"/>
        <w:keepNext w:val="0"/>
        <w:keepLines w:val="0"/>
        <w:widowControl w:val="0"/>
        <w:shd w:val="clear" w:color="auto" w:fill="auto"/>
        <w:bidi w:val="0"/>
        <w:spacing w:before="0" w:after="80" w:line="361" w:lineRule="exact"/>
        <w:ind w:left="0" w:right="0" w:firstLine="480"/>
        <w:jc w:val="left"/>
      </w:pPr>
      <w:r>
        <w:rPr>
          <w:color w:val="000000"/>
          <w:spacing w:val="0"/>
          <w:w w:val="100"/>
          <w:position w:val="0"/>
        </w:rPr>
        <w:t>完成该无形资产以使其能够使用或出售在技术上具有可行性；</w:t>
      </w:r>
    </w:p>
    <w:p>
      <w:pPr>
        <w:pStyle w:val="Style2"/>
        <w:keepNext w:val="0"/>
        <w:keepLines w:val="0"/>
        <w:widowControl w:val="0"/>
        <w:shd w:val="clear" w:color="auto" w:fill="auto"/>
        <w:bidi w:val="0"/>
        <w:spacing w:before="0" w:after="80" w:line="361" w:lineRule="exact"/>
        <w:ind w:left="0" w:right="0" w:firstLine="480"/>
        <w:jc w:val="left"/>
      </w:pPr>
      <w:r>
        <w:rPr>
          <w:color w:val="000000"/>
          <w:spacing w:val="0"/>
          <w:w w:val="100"/>
          <w:position w:val="0"/>
        </w:rPr>
        <w:t>管理层具有完成该无形资产并使用或出售的意图；</w:t>
      </w:r>
    </w:p>
    <w:p>
      <w:pPr>
        <w:pStyle w:val="Style2"/>
        <w:keepNext w:val="0"/>
        <w:keepLines w:val="0"/>
        <w:widowControl w:val="0"/>
        <w:shd w:val="clear" w:color="auto" w:fill="auto"/>
        <w:bidi w:val="0"/>
        <w:spacing w:before="0" w:after="80" w:line="361" w:lineRule="exact"/>
        <w:ind w:left="0" w:right="0" w:firstLine="480"/>
        <w:jc w:val="left"/>
      </w:pPr>
      <w:r>
        <w:rPr>
          <w:color w:val="000000"/>
          <w:spacing w:val="0"/>
          <w:w w:val="100"/>
          <w:position w:val="0"/>
        </w:rPr>
        <w:t>能够证明该无形资产将如何产生经济利益；</w:t>
      </w:r>
    </w:p>
    <w:p>
      <w:pPr>
        <w:pStyle w:val="Style2"/>
        <w:keepNext w:val="0"/>
        <w:keepLines w:val="0"/>
        <w:widowControl w:val="0"/>
        <w:shd w:val="clear" w:color="auto" w:fill="auto"/>
        <w:bidi w:val="0"/>
        <w:spacing w:before="0" w:after="80" w:line="355" w:lineRule="exact"/>
        <w:ind w:left="0" w:right="0" w:firstLine="480"/>
        <w:jc w:val="both"/>
      </w:pPr>
      <w:r>
        <w:rPr>
          <w:color w:val="000000"/>
          <w:spacing w:val="0"/>
          <w:w w:val="100"/>
          <w:position w:val="0"/>
        </w:rPr>
        <w:t>有足够的技术、财务资源和其他资源支持，以完成该无形资产的开发，并有能力使 用或出售该无形资产；以及归属于该无形资产开发阶段的支出能够可靠地计量。</w:t>
      </w:r>
    </w:p>
    <w:p>
      <w:pPr>
        <w:pStyle w:val="Style2"/>
        <w:keepNext w:val="0"/>
        <w:keepLines w:val="0"/>
        <w:widowControl w:val="0"/>
        <w:shd w:val="clear" w:color="auto" w:fill="auto"/>
        <w:bidi w:val="0"/>
        <w:spacing w:before="0" w:after="80" w:line="365" w:lineRule="exact"/>
        <w:ind w:left="0" w:right="0" w:firstLine="480"/>
        <w:jc w:val="both"/>
      </w:pPr>
      <w:r>
        <w:rPr>
          <w:color w:val="000000"/>
          <w:spacing w:val="0"/>
          <w:w w:val="100"/>
          <w:position w:val="0"/>
        </w:rPr>
        <w:t>不满足上述条件的开发阶段的支出，于发生时计入当期损益。以前期间已计入损益 的开发支出不在以后期间重新确认为资产。已资本化的开发阶段的支出在资产负债表上 列示为开发支出，自该项目达到预定用途之日起转为无形资产。</w:t>
      </w:r>
    </w:p>
    <w:p>
      <w:pPr>
        <w:pStyle w:val="Style2"/>
        <w:keepNext w:val="0"/>
        <w:keepLines w:val="0"/>
        <w:widowControl w:val="0"/>
        <w:shd w:val="clear" w:color="auto" w:fill="auto"/>
        <w:bidi w:val="0"/>
        <w:spacing w:before="0" w:after="360" w:line="365" w:lineRule="exact"/>
        <w:ind w:left="0" w:right="0" w:firstLine="480"/>
        <w:jc w:val="both"/>
      </w:pPr>
      <w:r>
        <w:rPr>
          <w:color w:val="000000"/>
          <w:spacing w:val="0"/>
          <w:w w:val="100"/>
          <w:position w:val="0"/>
        </w:rPr>
        <w:t>当无形资产的可收回金额低于其账面价值时，账面价值减记至可收回金额(详见</w:t>
      </w:r>
      <w:r>
        <w:rPr>
          <w:rFonts w:ascii="Times New Roman" w:eastAsia="Times New Roman" w:hAnsi="Times New Roman" w:cs="Times New Roman"/>
          <w:color w:val="000000"/>
          <w:spacing w:val="0"/>
          <w:w w:val="100"/>
          <w:position w:val="0"/>
          <w:sz w:val="24"/>
          <w:szCs w:val="24"/>
        </w:rPr>
        <w:t xml:space="preserve">30. </w:t>
      </w:r>
      <w:r>
        <w:rPr>
          <w:color w:val="000000"/>
          <w:spacing w:val="0"/>
          <w:w w:val="100"/>
          <w:position w:val="0"/>
        </w:rPr>
        <w:t>长期资产减值)。</w:t>
      </w:r>
    </w:p>
    <w:p>
      <w:pPr>
        <w:pStyle w:val="Style20"/>
        <w:keepNext/>
        <w:keepLines/>
        <w:widowControl w:val="0"/>
        <w:numPr>
          <w:ilvl w:val="0"/>
          <w:numId w:val="65"/>
        </w:numPr>
        <w:shd w:val="clear" w:color="auto" w:fill="auto"/>
        <w:bidi w:val="0"/>
        <w:spacing w:before="0" w:after="0" w:line="361" w:lineRule="exact"/>
        <w:ind w:left="0" w:right="0" w:firstLine="0"/>
        <w:jc w:val="left"/>
      </w:pPr>
      <w:bookmarkStart w:id="936" w:name="bookmark936"/>
      <w:bookmarkStart w:id="937" w:name="bookmark937"/>
      <w:bookmarkStart w:id="938" w:name="bookmark938"/>
      <w:bookmarkStart w:id="939" w:name="bookmark939"/>
      <w:bookmarkEnd w:id="938"/>
      <w:r>
        <w:rPr>
          <w:color w:val="000000"/>
          <w:spacing w:val="0"/>
          <w:w w:val="100"/>
          <w:position w:val="0"/>
        </w:rPr>
        <w:t>长期资产减值</w:t>
      </w:r>
      <w:bookmarkEnd w:id="936"/>
      <w:bookmarkEnd w:id="937"/>
      <w:bookmarkEnd w:id="939"/>
    </w:p>
    <w:p>
      <w:pPr>
        <w:pStyle w:val="Style2"/>
        <w:keepNext w:val="0"/>
        <w:keepLines w:val="0"/>
        <w:widowControl w:val="0"/>
        <w:shd w:val="clear" w:color="auto" w:fill="auto"/>
        <w:bidi w:val="0"/>
        <w:spacing w:before="0" w:after="80" w:line="361"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361" w:lineRule="exact"/>
        <w:ind w:left="0" w:right="0" w:firstLine="480"/>
        <w:jc w:val="both"/>
      </w:pPr>
      <w:r>
        <w:rPr>
          <w:color w:val="000000"/>
          <w:spacing w:val="0"/>
          <w:w w:val="100"/>
          <w:position w:val="0"/>
        </w:rPr>
        <w:t>固定资产、在建工程、投资性房地产、使用权资产、使用寿命有限的无形资产及对 子公司、合营企业、联营企业的长期股权投资等，于资产负债表日存在减值迹象的，进 行减值测试；尚未达到可使用状态的无形资产，无论是否存在减值迹象，至少每年进行 减值测试。减值测试结果表明资产的可收回金额低于其账面价值的，按其差额计提减值 准备并计入资产减值损失。可收回金额为资产的公允价值减去处置费用后的净额与资产 预计未来现金流量的现值两者之间的较高者。资产减值准备按单项资产为基础计算并确 认，如果难以对单项资产的可收回金额进行估计的，以该资产所属的资产组确定资产组 的可收回金额。资产组是能够独立产生现金流入的最小资产组合。</w:t>
      </w:r>
    </w:p>
    <w:p>
      <w:pPr>
        <w:pStyle w:val="Style2"/>
        <w:keepNext w:val="0"/>
        <w:keepLines w:val="0"/>
        <w:widowControl w:val="0"/>
        <w:shd w:val="clear" w:color="auto" w:fill="auto"/>
        <w:bidi w:val="0"/>
        <w:spacing w:before="0" w:after="80" w:line="358" w:lineRule="exact"/>
        <w:ind w:left="0" w:right="0" w:firstLine="480"/>
        <w:jc w:val="both"/>
      </w:pPr>
      <w:r>
        <w:rPr>
          <w:color w:val="000000"/>
          <w:spacing w:val="0"/>
          <w:w w:val="100"/>
          <w:position w:val="0"/>
        </w:rPr>
        <w:t>在财务报表中单独列示的商誉，无论是否存在减值迹象，至少每年进行减值测试。 减值测试时，商誉的账面价值分摊至预期从企业合并的协同效应中受益的资产组或资产 组组合。测试结果表明包含分摊商誉的资产组或资产组组合的可收回金额低于其账面价 值的，确认相应的减值损失。减值损失金额先抵减分摊至该资产组或资产组组合的商誉 的账面价值，再根据资产组或资产组组合中除商誉以外的其他各项资产的账面价值所占 比重，按比例抵减其他各项资产的账面价值。</w:t>
      </w:r>
    </w:p>
    <w:p>
      <w:pPr>
        <w:pStyle w:val="Style2"/>
        <w:keepNext w:val="0"/>
        <w:keepLines w:val="0"/>
        <w:widowControl w:val="0"/>
        <w:shd w:val="clear" w:color="auto" w:fill="auto"/>
        <w:bidi w:val="0"/>
        <w:spacing w:before="0" w:after="80" w:line="361" w:lineRule="exact"/>
        <w:ind w:left="0" w:right="0" w:firstLine="480"/>
        <w:jc w:val="both"/>
      </w:pPr>
      <w:r>
        <w:rPr>
          <w:color w:val="000000"/>
          <w:spacing w:val="0"/>
          <w:w w:val="100"/>
          <w:position w:val="0"/>
        </w:rPr>
        <w:t>上述资产减值损失一经确认，以后期间不予转回价值得以恢复的部分。</w:t>
      </w:r>
    </w:p>
    <w:p>
      <w:pPr>
        <w:pStyle w:val="Style20"/>
        <w:keepNext/>
        <w:keepLines/>
        <w:widowControl w:val="0"/>
        <w:numPr>
          <w:ilvl w:val="0"/>
          <w:numId w:val="65"/>
        </w:numPr>
        <w:shd w:val="clear" w:color="auto" w:fill="auto"/>
        <w:tabs>
          <w:tab w:pos="478" w:val="left"/>
        </w:tabs>
        <w:bidi w:val="0"/>
        <w:spacing w:before="0" w:after="0" w:line="362" w:lineRule="exact"/>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长期待摊费用</w:t>
      </w:r>
      <w:bookmarkEnd w:id="940"/>
      <w:bookmarkEnd w:id="941"/>
      <w:bookmarkEnd w:id="943"/>
    </w:p>
    <w:p>
      <w:pPr>
        <w:pStyle w:val="Style2"/>
        <w:keepNext w:val="0"/>
        <w:keepLines w:val="0"/>
        <w:widowControl w:val="0"/>
        <w:shd w:val="clear" w:color="auto" w:fill="auto"/>
        <w:tabs>
          <w:tab w:pos="832" w:val="left"/>
        </w:tabs>
        <w:bidi w:val="0"/>
        <w:spacing w:before="0" w:after="80" w:line="362"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400" w:line="360" w:lineRule="exact"/>
        <w:ind w:left="0" w:right="0" w:firstLine="500"/>
        <w:jc w:val="left"/>
      </w:pPr>
      <w:r>
        <w:rPr>
          <w:color w:val="000000"/>
          <w:spacing w:val="0"/>
          <w:w w:val="100"/>
          <w:position w:val="0"/>
        </w:rPr>
        <w:t>长期待摊费用包括使用权资产改良及其他已经发生，但应由本期和以后各期负担的、 分摊期限在一年以上的各项费用，按预计受益期间分期平均摊销，并以实际支出减去累 计摊销后的净额列示。</w:t>
      </w:r>
    </w:p>
    <w:p>
      <w:pPr>
        <w:pStyle w:val="Style20"/>
        <w:keepNext/>
        <w:keepLines/>
        <w:widowControl w:val="0"/>
        <w:numPr>
          <w:ilvl w:val="0"/>
          <w:numId w:val="65"/>
        </w:numPr>
        <w:shd w:val="clear" w:color="auto" w:fill="auto"/>
        <w:tabs>
          <w:tab w:pos="478" w:val="left"/>
        </w:tabs>
        <w:bidi w:val="0"/>
        <w:spacing w:before="0" w:after="0" w:line="362" w:lineRule="exact"/>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合同负债</w:t>
      </w:r>
      <w:bookmarkEnd w:id="944"/>
      <w:bookmarkEnd w:id="945"/>
      <w:bookmarkEnd w:id="947"/>
    </w:p>
    <w:p>
      <w:pPr>
        <w:pStyle w:val="Style20"/>
        <w:keepNext/>
        <w:keepLines/>
        <w:widowControl w:val="0"/>
        <w:shd w:val="clear" w:color="auto" w:fill="auto"/>
        <w:bidi w:val="0"/>
        <w:spacing w:before="0" w:after="0" w:line="362" w:lineRule="exact"/>
        <w:ind w:left="0" w:right="0" w:firstLine="0"/>
        <w:jc w:val="left"/>
      </w:pPr>
      <w:bookmarkStart w:id="944" w:name="bookmark944"/>
      <w:bookmarkStart w:id="945" w:name="bookmark945"/>
      <w:bookmarkStart w:id="948" w:name="bookmark948"/>
      <w:r>
        <w:rPr>
          <w:color w:val="000000"/>
          <w:spacing w:val="0"/>
          <w:w w:val="100"/>
          <w:position w:val="0"/>
        </w:rPr>
        <w:t>合同负债的确认方法</w:t>
      </w:r>
      <w:bookmarkEnd w:id="944"/>
      <w:bookmarkEnd w:id="945"/>
      <w:bookmarkEnd w:id="948"/>
    </w:p>
    <w:p>
      <w:pPr>
        <w:pStyle w:val="Style2"/>
        <w:keepNext w:val="0"/>
        <w:keepLines w:val="0"/>
        <w:widowControl w:val="0"/>
        <w:shd w:val="clear" w:color="auto" w:fill="auto"/>
        <w:bidi w:val="0"/>
        <w:spacing w:before="0" w:after="80" w:line="36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0" w:line="362" w:lineRule="exact"/>
        <w:ind w:left="0" w:right="0" w:firstLine="500"/>
        <w:jc w:val="left"/>
      </w:pPr>
      <w:r>
        <w:rPr>
          <w:color w:val="000000"/>
          <w:spacing w:val="0"/>
          <w:w w:val="100"/>
          <w:position w:val="0"/>
        </w:rPr>
        <w:t>合同负债合并列示于</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收入章节。</w:t>
      </w:r>
    </w:p>
    <w:p>
      <w:pPr>
        <w:pStyle w:val="Style20"/>
        <w:keepNext/>
        <w:keepLines/>
        <w:widowControl w:val="0"/>
        <w:numPr>
          <w:ilvl w:val="0"/>
          <w:numId w:val="65"/>
        </w:numPr>
        <w:shd w:val="clear" w:color="auto" w:fill="auto"/>
        <w:tabs>
          <w:tab w:pos="478" w:val="left"/>
        </w:tabs>
        <w:bidi w:val="0"/>
        <w:spacing w:before="0" w:after="0" w:line="362" w:lineRule="exact"/>
        <w:ind w:left="0" w:right="0" w:firstLine="0"/>
        <w:jc w:val="left"/>
      </w:pPr>
      <w:bookmarkStart w:id="949" w:name="bookmark949"/>
      <w:bookmarkStart w:id="950" w:name="bookmark950"/>
      <w:bookmarkStart w:id="951" w:name="bookmark951"/>
      <w:bookmarkStart w:id="952" w:name="bookmark952"/>
      <w:bookmarkEnd w:id="951"/>
      <w:r>
        <w:rPr>
          <w:color w:val="000000"/>
          <w:spacing w:val="0"/>
          <w:w w:val="100"/>
          <w:position w:val="0"/>
        </w:rPr>
        <w:t>职工薪酬</w:t>
      </w:r>
      <w:bookmarkEnd w:id="949"/>
      <w:bookmarkEnd w:id="950"/>
      <w:bookmarkEnd w:id="952"/>
    </w:p>
    <w:p>
      <w:pPr>
        <w:pStyle w:val="Style20"/>
        <w:keepNext/>
        <w:keepLines/>
        <w:widowControl w:val="0"/>
        <w:numPr>
          <w:ilvl w:val="0"/>
          <w:numId w:val="71"/>
        </w:numPr>
        <w:shd w:val="clear" w:color="auto" w:fill="auto"/>
        <w:tabs>
          <w:tab w:pos="464" w:val="left"/>
          <w:tab w:pos="832" w:val="left"/>
        </w:tabs>
        <w:bidi w:val="0"/>
        <w:spacing w:before="0" w:after="0" w:line="362" w:lineRule="exact"/>
        <w:ind w:left="0" w:right="0" w:firstLine="0"/>
        <w:jc w:val="left"/>
      </w:pPr>
      <w:bookmarkStart w:id="949" w:name="bookmark949"/>
      <w:bookmarkStart w:id="950" w:name="bookmark950"/>
      <w:bookmarkStart w:id="953" w:name="bookmark953"/>
      <w:bookmarkStart w:id="954" w:name="bookmark954"/>
      <w:bookmarkEnd w:id="953"/>
      <w:r>
        <w:rPr>
          <w:color w:val="000000"/>
          <w:spacing w:val="0"/>
          <w:w w:val="100"/>
          <w:position w:val="0"/>
        </w:rPr>
        <w:t>.</w:t>
        <w:tab/>
      </w:r>
      <w:r>
        <w:rPr>
          <w:color w:val="000000"/>
          <w:spacing w:val="0"/>
          <w:w w:val="100"/>
          <w:position w:val="0"/>
        </w:rPr>
        <w:t>短期薪酬的会计处理方法</w:t>
      </w:r>
      <w:bookmarkEnd w:id="949"/>
      <w:bookmarkEnd w:id="950"/>
      <w:bookmarkEnd w:id="954"/>
    </w:p>
    <w:p>
      <w:pPr>
        <w:pStyle w:val="Style2"/>
        <w:keepNext w:val="0"/>
        <w:keepLines w:val="0"/>
        <w:widowControl w:val="0"/>
        <w:shd w:val="clear" w:color="auto" w:fill="auto"/>
        <w:tabs>
          <w:tab w:pos="832" w:val="left"/>
        </w:tabs>
        <w:bidi w:val="0"/>
        <w:spacing w:before="0" w:after="80" w:line="362"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80" w:line="365" w:lineRule="exact"/>
        <w:ind w:left="0" w:right="0" w:firstLine="500"/>
        <w:jc w:val="left"/>
      </w:pPr>
      <w:r>
        <w:rPr>
          <w:color w:val="000000"/>
          <w:spacing w:val="0"/>
          <w:w w:val="100"/>
          <w:position w:val="0"/>
        </w:rPr>
        <w:t>职工薪酬是本集团为获得职工提供的服务或解除劳动关系而给予的各种形式的报 酬或补偿，包括短期薪酬、离职后福利、辞退福利和其他长期职工福利等。</w:t>
      </w:r>
    </w:p>
    <w:p>
      <w:pPr>
        <w:pStyle w:val="Style2"/>
        <w:keepNext w:val="0"/>
        <w:keepLines w:val="0"/>
        <w:widowControl w:val="0"/>
        <w:shd w:val="clear" w:color="auto" w:fill="auto"/>
        <w:bidi w:val="0"/>
        <w:spacing w:before="0" w:after="400" w:line="360" w:lineRule="exact"/>
        <w:ind w:left="0" w:right="0" w:firstLine="500"/>
        <w:jc w:val="left"/>
      </w:pPr>
      <w:r>
        <w:rPr>
          <w:color w:val="000000"/>
          <w:spacing w:val="0"/>
          <w:w w:val="100"/>
          <w:position w:val="0"/>
        </w:rPr>
        <w:t>短期薪酬包括工资、奖金、津贴和补贴、职工福利费、医疗保险费、工伤保险费、 生育保险费、住房公积金、工会和教育经费、短期带薪缺勤等。本集团在职工提供服务 的会计期间，将实际发生的短期薪酬确认为负债，并计入当期损益或相关资产成本。其 中，非货币性福利按照公允价值计量。</w:t>
      </w:r>
    </w:p>
    <w:p>
      <w:pPr>
        <w:pStyle w:val="Style20"/>
        <w:keepNext/>
        <w:keepLines/>
        <w:widowControl w:val="0"/>
        <w:numPr>
          <w:ilvl w:val="0"/>
          <w:numId w:val="71"/>
        </w:numPr>
        <w:shd w:val="clear" w:color="auto" w:fill="auto"/>
        <w:tabs>
          <w:tab w:pos="464" w:val="left"/>
          <w:tab w:pos="832" w:val="left"/>
        </w:tabs>
        <w:bidi w:val="0"/>
        <w:spacing w:before="0" w:after="0" w:line="362" w:lineRule="exact"/>
        <w:ind w:left="0" w:right="0" w:firstLine="0"/>
        <w:jc w:val="left"/>
      </w:pPr>
      <w:bookmarkStart w:id="955" w:name="bookmark955"/>
      <w:bookmarkStart w:id="956" w:name="bookmark956"/>
      <w:bookmarkStart w:id="957" w:name="bookmark957"/>
      <w:bookmarkStart w:id="958" w:name="bookmark958"/>
      <w:bookmarkEnd w:id="957"/>
      <w:r>
        <w:rPr>
          <w:color w:val="000000"/>
          <w:spacing w:val="0"/>
          <w:w w:val="100"/>
          <w:position w:val="0"/>
        </w:rPr>
        <w:t>.</w:t>
        <w:tab/>
      </w:r>
      <w:r>
        <w:rPr>
          <w:color w:val="000000"/>
          <w:spacing w:val="0"/>
          <w:w w:val="100"/>
          <w:position w:val="0"/>
        </w:rPr>
        <w:t>离职后福利的会计处理方法</w:t>
      </w:r>
      <w:bookmarkEnd w:id="955"/>
      <w:bookmarkEnd w:id="956"/>
      <w:bookmarkEnd w:id="958"/>
    </w:p>
    <w:p>
      <w:pPr>
        <w:pStyle w:val="Style2"/>
        <w:keepNext w:val="0"/>
        <w:keepLines w:val="0"/>
        <w:widowControl w:val="0"/>
        <w:shd w:val="clear" w:color="auto" w:fill="auto"/>
        <w:tabs>
          <w:tab w:pos="832" w:val="left"/>
        </w:tabs>
        <w:bidi w:val="0"/>
        <w:spacing w:before="0" w:after="80" w:line="362"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80" w:line="362" w:lineRule="exact"/>
        <w:ind w:left="0" w:right="0" w:firstLine="500"/>
        <w:jc w:val="left"/>
      </w:pPr>
      <w:r>
        <w:rPr>
          <w:color w:val="000000"/>
          <w:spacing w:val="0"/>
          <w:w w:val="100"/>
          <w:position w:val="0"/>
        </w:rPr>
        <w:t>离职后福利</w:t>
      </w:r>
    </w:p>
    <w:p>
      <w:pPr>
        <w:pStyle w:val="Style2"/>
        <w:keepNext w:val="0"/>
        <w:keepLines w:val="0"/>
        <w:widowControl w:val="0"/>
        <w:shd w:val="clear" w:color="auto" w:fill="auto"/>
        <w:bidi w:val="0"/>
        <w:spacing w:before="0" w:after="80" w:line="366" w:lineRule="exact"/>
        <w:ind w:left="0" w:right="0" w:firstLine="500"/>
        <w:jc w:val="both"/>
      </w:pPr>
      <w:r>
        <w:rPr>
          <w:color w:val="000000"/>
          <w:spacing w:val="0"/>
          <w:w w:val="100"/>
          <w:position w:val="0"/>
        </w:rPr>
        <w:t>本集团将离职后福利计划分类为设定提存计划和设定受益计划。设定提存计划是本 集团向独立的基金缴存固定费用后，不再承担进一步支付义务的离职后福利计划；设定 受益计划是除设定提存计划以外的离职后福利计划。于报告期内，本集团的离职后福利 主要是为员工缴纳的基本养老保险、失业保险、企业年金和统筹外福利，其中，基本养 老保险、失业保险和企业年金属于设定提存计划，统筹外福利属于设定受益计划。</w:t>
      </w:r>
    </w:p>
    <w:p>
      <w:pPr>
        <w:pStyle w:val="Style2"/>
        <w:keepNext w:val="0"/>
        <w:keepLines w:val="0"/>
        <w:widowControl w:val="0"/>
        <w:shd w:val="clear" w:color="auto" w:fill="auto"/>
        <w:bidi w:val="0"/>
        <w:spacing w:before="0" w:after="80" w:line="362" w:lineRule="exact"/>
        <w:ind w:left="0" w:right="0" w:firstLine="500"/>
        <w:jc w:val="left"/>
      </w:pPr>
      <w:r>
        <w:rPr>
          <w:color w:val="000000"/>
          <w:spacing w:val="0"/>
          <w:w w:val="100"/>
          <w:position w:val="0"/>
        </w:rPr>
        <w:t>基本养老保险</w:t>
      </w:r>
    </w:p>
    <w:p>
      <w:pPr>
        <w:pStyle w:val="Style2"/>
        <w:keepNext w:val="0"/>
        <w:keepLines w:val="0"/>
        <w:widowControl w:val="0"/>
        <w:shd w:val="clear" w:color="auto" w:fill="auto"/>
        <w:bidi w:val="0"/>
        <w:spacing w:before="0" w:after="80" w:line="362" w:lineRule="exact"/>
        <w:ind w:left="0" w:right="0" w:firstLine="500"/>
        <w:jc w:val="both"/>
      </w:pPr>
      <w:r>
        <w:rPr>
          <w:color w:val="000000"/>
          <w:spacing w:val="0"/>
          <w:w w:val="100"/>
          <w:position w:val="0"/>
        </w:rPr>
        <w:t>本集团职工参加了由当地劳动和社会保障部门组织实施的社会基本养老保险。本集 团以当地规定的社会基本养老保险缴纳基数和比例，按月向当地社会基本养老保险经办 机构缴纳养老保险费。职工退休后，当地劳动及社会保障部门有责任向已退休员工支付 社会基本养老金。本集团在职工提供服务的会计期间，将根据上述社保规定计算应缴纳 的金额确认为负债，并计入当期损益或相关资产成本。</w:t>
      </w:r>
    </w:p>
    <w:p>
      <w:pPr>
        <w:pStyle w:val="Style2"/>
        <w:keepNext w:val="0"/>
        <w:keepLines w:val="0"/>
        <w:widowControl w:val="0"/>
        <w:shd w:val="clear" w:color="auto" w:fill="auto"/>
        <w:bidi w:val="0"/>
        <w:spacing w:before="0" w:line="361" w:lineRule="exact"/>
        <w:ind w:left="0" w:right="0" w:firstLine="480"/>
        <w:jc w:val="both"/>
      </w:pPr>
      <w:r>
        <w:rPr>
          <w:color w:val="000000"/>
          <w:spacing w:val="0"/>
          <w:w w:val="100"/>
          <w:position w:val="0"/>
        </w:rPr>
        <w:t>企业年金</w:t>
      </w:r>
    </w:p>
    <w:p>
      <w:pPr>
        <w:pStyle w:val="Style2"/>
        <w:keepNext w:val="0"/>
        <w:keepLines w:val="0"/>
        <w:widowControl w:val="0"/>
        <w:shd w:val="clear" w:color="auto" w:fill="auto"/>
        <w:bidi w:val="0"/>
        <w:spacing w:before="0" w:line="365" w:lineRule="exact"/>
        <w:ind w:left="0" w:right="0" w:firstLine="480"/>
        <w:jc w:val="both"/>
      </w:pPr>
      <w:r>
        <w:rPr>
          <w:color w:val="000000"/>
          <w:spacing w:val="0"/>
          <w:w w:val="100"/>
          <w:position w:val="0"/>
        </w:rPr>
        <w:t>对于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日及以后退休的员工，除了社会基本养老保险之外，本集团依 据国家企业年金制度的相关政策建立企业年金计划，本集团按照工资总额的一定比例计 提年金，在职工提供服务的会计期间，将根据上述比例计算应缴纳的金额确认为负债， 并计入当期损益。</w:t>
      </w:r>
    </w:p>
    <w:p>
      <w:pPr>
        <w:pStyle w:val="Style2"/>
        <w:keepNext w:val="0"/>
        <w:keepLines w:val="0"/>
        <w:widowControl w:val="0"/>
        <w:shd w:val="clear" w:color="auto" w:fill="auto"/>
        <w:bidi w:val="0"/>
        <w:spacing w:before="0" w:line="361" w:lineRule="exact"/>
        <w:ind w:left="0" w:right="0" w:firstLine="480"/>
        <w:jc w:val="both"/>
      </w:pPr>
      <w:r>
        <w:rPr>
          <w:color w:val="000000"/>
          <w:spacing w:val="0"/>
          <w:w w:val="100"/>
          <w:position w:val="0"/>
        </w:rPr>
        <w:t>统筹外福利</w:t>
      </w:r>
    </w:p>
    <w:p>
      <w:pPr>
        <w:pStyle w:val="Style2"/>
        <w:keepNext w:val="0"/>
        <w:keepLines w:val="0"/>
        <w:widowControl w:val="0"/>
        <w:shd w:val="clear" w:color="auto" w:fill="auto"/>
        <w:bidi w:val="0"/>
        <w:spacing w:before="0" w:line="361" w:lineRule="exact"/>
        <w:ind w:left="0" w:right="0" w:firstLine="480"/>
        <w:jc w:val="both"/>
      </w:pPr>
      <w:r>
        <w:rPr>
          <w:color w:val="000000"/>
          <w:spacing w:val="0"/>
          <w:w w:val="100"/>
          <w:position w:val="0"/>
        </w:rPr>
        <w:t>本集团在国家规定的统筹养老保险之外，根据青岛市人民政府办公厅于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日《青岛市第十五届人民政府第</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次常务会议纪要》批准，本集团对</w:t>
      </w:r>
      <w:r>
        <w:rPr>
          <w:rFonts w:ascii="Times New Roman" w:eastAsia="Times New Roman" w:hAnsi="Times New Roman" w:cs="Times New Roman"/>
          <w:color w:val="000000"/>
          <w:spacing w:val="0"/>
          <w:w w:val="100"/>
          <w:position w:val="0"/>
          <w:sz w:val="24"/>
          <w:szCs w:val="24"/>
        </w:rPr>
        <w:t>2015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日以前离退休的员工提供统筹外离退休福利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统筹外福利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。根据本公司 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年度决议及</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年度《青岛港国际股份有限公司补充医疗保险管理暂行办法》 的通知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青港国际人字</w:t>
      </w:r>
      <w:r>
        <w:rPr>
          <w:rFonts w:ascii="Times New Roman" w:eastAsia="Times New Roman" w:hAnsi="Times New Roman" w:cs="Times New Roman"/>
          <w:color w:val="000000"/>
          <w:spacing w:val="0"/>
          <w:w w:val="100"/>
          <w:position w:val="0"/>
          <w:sz w:val="24"/>
          <w:szCs w:val="24"/>
        </w:rPr>
        <w:t>[2020]104</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，本集团对于离退休人员及在职人员未来退休后提供 补充医疗福利等统筹外福利。上述统筹外福利属于设定受益计划。由本集团承担的统筹 外福利确认为负债，按照预期累计福利单位法进行精算估值，并按预期未来现金流出额 的现值列示。精算利得和损失在产生期间计入其他综合收益，过往服务成本于发生当期 确认。本财务报表对统筹外福利参考与统筹外福利期限相同的国债利率进行折现确认负 债。</w:t>
      </w:r>
    </w:p>
    <w:p>
      <w:pPr>
        <w:pStyle w:val="Style2"/>
        <w:keepNext w:val="0"/>
        <w:keepLines w:val="0"/>
        <w:widowControl w:val="0"/>
        <w:shd w:val="clear" w:color="auto" w:fill="auto"/>
        <w:bidi w:val="0"/>
        <w:spacing w:before="0" w:line="361" w:lineRule="exact"/>
        <w:ind w:left="0" w:right="0" w:firstLine="480"/>
        <w:jc w:val="left"/>
      </w:pPr>
      <w:r>
        <w:rPr>
          <w:color w:val="000000"/>
          <w:spacing w:val="0"/>
          <w:w w:val="100"/>
          <w:position w:val="0"/>
        </w:rPr>
        <w:t>预期在资产负债表日起一年内需支付的统筹外福利，列示为应付职工薪酬。</w:t>
      </w:r>
    </w:p>
    <w:p>
      <w:pPr>
        <w:pStyle w:val="Style2"/>
        <w:keepNext w:val="0"/>
        <w:keepLines w:val="0"/>
        <w:widowControl w:val="0"/>
        <w:shd w:val="clear" w:color="auto" w:fill="auto"/>
        <w:bidi w:val="0"/>
        <w:spacing w:before="0" w:after="400" w:line="365" w:lineRule="exact"/>
        <w:ind w:left="0" w:right="0" w:firstLine="480"/>
        <w:jc w:val="both"/>
      </w:pPr>
      <w:r>
        <w:rPr>
          <w:color w:val="000000"/>
          <w:spacing w:val="0"/>
          <w:w w:val="100"/>
          <w:position w:val="0"/>
        </w:rPr>
        <w:t>本公司为子公司承担的统筹外福利，视为本公司对子公司的投资，计入本公司的长 期股权投资。</w:t>
      </w:r>
    </w:p>
    <w:p>
      <w:pPr>
        <w:pStyle w:val="Style20"/>
        <w:keepNext/>
        <w:keepLines/>
        <w:widowControl w:val="0"/>
        <w:shd w:val="clear" w:color="auto" w:fill="auto"/>
        <w:tabs>
          <w:tab w:pos="778" w:val="left"/>
        </w:tabs>
        <w:bidi w:val="0"/>
        <w:spacing w:before="0" w:after="0" w:line="361" w:lineRule="exact"/>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color w:val="000000"/>
          <w:spacing w:val="0"/>
          <w:w w:val="100"/>
          <w:position w:val="0"/>
        </w:rPr>
        <w:t>3）.</w:t>
        <w:tab/>
      </w:r>
      <w:r>
        <w:rPr>
          <w:color w:val="000000"/>
          <w:spacing w:val="0"/>
          <w:w w:val="100"/>
          <w:position w:val="0"/>
        </w:rPr>
        <w:t>辞退福利的会计处理方法</w:t>
      </w:r>
      <w:bookmarkEnd w:id="959"/>
      <w:bookmarkEnd w:id="960"/>
      <w:bookmarkEnd w:id="962"/>
    </w:p>
    <w:p>
      <w:pPr>
        <w:pStyle w:val="Style2"/>
        <w:keepNext w:val="0"/>
        <w:keepLines w:val="0"/>
        <w:widowControl w:val="0"/>
        <w:shd w:val="clear" w:color="auto" w:fill="auto"/>
        <w:bidi w:val="0"/>
        <w:spacing w:before="0" w:line="361"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line="361" w:lineRule="exact"/>
        <w:ind w:left="0" w:right="0" w:firstLine="480"/>
        <w:jc w:val="both"/>
      </w:pPr>
      <w:r>
        <w:rPr>
          <w:color w:val="000000"/>
          <w:spacing w:val="0"/>
          <w:w w:val="100"/>
          <w:position w:val="0"/>
        </w:rPr>
        <w:t>辞退福利</w:t>
      </w:r>
    </w:p>
    <w:p>
      <w:pPr>
        <w:pStyle w:val="Style2"/>
        <w:keepNext w:val="0"/>
        <w:keepLines w:val="0"/>
        <w:widowControl w:val="0"/>
        <w:shd w:val="clear" w:color="auto" w:fill="auto"/>
        <w:bidi w:val="0"/>
        <w:spacing w:before="0" w:line="358" w:lineRule="exact"/>
        <w:ind w:left="0" w:right="0" w:firstLine="480"/>
        <w:jc w:val="both"/>
      </w:pPr>
      <w:r>
        <w:rPr>
          <w:color w:val="000000"/>
          <w:spacing w:val="0"/>
          <w:w w:val="100"/>
          <w:position w:val="0"/>
        </w:rPr>
        <w:t>本集团在职工劳动合同到期之前解除与职工的劳动关系、或者为鼓励职工自愿接受 裁减而提出给予补偿，在本集团不能单方面撤回解除劳动关系计划或裁减建议时和确认 与涉及支付辞退福利的重组相关的成本费用时两者孰早日，确认因解除与职工的劳动关 系给予补偿而产生的负债，同时计入当期损益。</w:t>
      </w:r>
    </w:p>
    <w:p>
      <w:pPr>
        <w:pStyle w:val="Style2"/>
        <w:keepNext w:val="0"/>
        <w:keepLines w:val="0"/>
        <w:widowControl w:val="0"/>
        <w:shd w:val="clear" w:color="auto" w:fill="auto"/>
        <w:bidi w:val="0"/>
        <w:spacing w:before="0" w:line="361" w:lineRule="exact"/>
        <w:ind w:left="0" w:right="0" w:firstLine="480"/>
        <w:jc w:val="both"/>
      </w:pPr>
      <w:r>
        <w:rPr>
          <w:color w:val="000000"/>
          <w:spacing w:val="0"/>
          <w:w w:val="100"/>
          <w:position w:val="0"/>
        </w:rPr>
        <w:t>内退福利</w:t>
      </w:r>
    </w:p>
    <w:p>
      <w:pPr>
        <w:pStyle w:val="Style2"/>
        <w:keepNext w:val="0"/>
        <w:keepLines w:val="0"/>
        <w:widowControl w:val="0"/>
        <w:shd w:val="clear" w:color="auto" w:fill="auto"/>
        <w:bidi w:val="0"/>
        <w:spacing w:before="0" w:line="359" w:lineRule="exact"/>
        <w:ind w:left="0" w:right="0" w:firstLine="480"/>
        <w:jc w:val="both"/>
      </w:pPr>
      <w:r>
        <w:rPr>
          <w:color w:val="000000"/>
          <w:spacing w:val="0"/>
          <w:w w:val="100"/>
          <w:position w:val="0"/>
        </w:rPr>
        <w:t>本集团向接受内部退休安排的职工提供内退福利。内退福利是指向未达到国家规定 的退休年龄、经本集团管理层批准自愿退出工作岗位的职工支付的工资及为其缴纳的社 会保险费等。本集团自内部退休安排开始之日起至职工达到正常退休年龄止，向内退职 工支付内部退养福利。对于内退福利，本集团比照辞退福利进行会计处理，在符合辞退 福利相关确认条件时，将自职工停止提供服务日至正常退休日期间拟支付的内退职工工 资和缴纳的社会保险费等，确认为负债，一次性计入当期损益。内退福利的精算假设变 化及福利标准调整引起的差异于发生时计入当期损益。</w:t>
      </w:r>
    </w:p>
    <w:p>
      <w:pPr>
        <w:pStyle w:val="Style2"/>
        <w:keepNext w:val="0"/>
        <w:keepLines w:val="0"/>
        <w:widowControl w:val="0"/>
        <w:shd w:val="clear" w:color="auto" w:fill="auto"/>
        <w:bidi w:val="0"/>
        <w:spacing w:before="0" w:line="356" w:lineRule="exact"/>
        <w:ind w:left="0" w:right="0" w:firstLine="480"/>
        <w:jc w:val="both"/>
      </w:pPr>
      <w:r>
        <w:rPr>
          <w:color w:val="000000"/>
          <w:spacing w:val="0"/>
          <w:w w:val="100"/>
          <w:position w:val="0"/>
        </w:rPr>
        <w:t>预期在资产负债表日起一年内需支付的辞退福利，列示为应付职工薪酬。</w:t>
      </w:r>
    </w:p>
    <w:p>
      <w:pPr>
        <w:pStyle w:val="Style2"/>
        <w:keepNext w:val="0"/>
        <w:keepLines w:val="0"/>
        <w:widowControl w:val="0"/>
        <w:shd w:val="clear" w:color="auto" w:fill="auto"/>
        <w:bidi w:val="0"/>
        <w:spacing w:before="0" w:after="400" w:line="370" w:lineRule="exact"/>
        <w:ind w:left="0" w:right="0" w:firstLine="480"/>
        <w:jc w:val="both"/>
      </w:pPr>
      <w:r>
        <w:rPr>
          <w:color w:val="000000"/>
          <w:spacing w:val="0"/>
          <w:w w:val="100"/>
          <w:position w:val="0"/>
        </w:rPr>
        <w:t>本公司为子公司承担的内退福利，视为本公司对子公司的投资，计入本公司的长期 股权投资。</w:t>
      </w:r>
    </w:p>
    <w:p>
      <w:pPr>
        <w:pStyle w:val="Style20"/>
        <w:keepNext/>
        <w:keepLines/>
        <w:widowControl w:val="0"/>
        <w:numPr>
          <w:ilvl w:val="0"/>
          <w:numId w:val="49"/>
        </w:numPr>
        <w:shd w:val="clear" w:color="auto" w:fill="auto"/>
        <w:tabs>
          <w:tab w:pos="806" w:val="left"/>
        </w:tabs>
        <w:bidi w:val="0"/>
        <w:spacing w:before="0" w:after="0" w:line="356"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w:t>
        <w:tab/>
      </w:r>
      <w:r>
        <w:rPr>
          <w:color w:val="000000"/>
          <w:spacing w:val="0"/>
          <w:w w:val="100"/>
          <w:position w:val="0"/>
        </w:rPr>
        <w:t>其他长期职工福利的会计处理方法</w:t>
      </w:r>
      <w:bookmarkEnd w:id="963"/>
      <w:bookmarkEnd w:id="964"/>
      <w:bookmarkEnd w:id="966"/>
    </w:p>
    <w:p>
      <w:pPr>
        <w:pStyle w:val="Style2"/>
        <w:keepNext w:val="0"/>
        <w:keepLines w:val="0"/>
        <w:widowControl w:val="0"/>
        <w:shd w:val="clear" w:color="auto" w:fill="auto"/>
        <w:bidi w:val="0"/>
        <w:spacing w:before="0" w:after="300" w:line="356"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65"/>
        </w:numPr>
        <w:shd w:val="clear" w:color="auto" w:fill="auto"/>
        <w:tabs>
          <w:tab w:pos="478" w:val="left"/>
        </w:tabs>
        <w:bidi w:val="0"/>
        <w:spacing w:before="0" w:after="100" w:line="356" w:lineRule="exact"/>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租赁负债</w:t>
      </w:r>
      <w:bookmarkEnd w:id="967"/>
      <w:bookmarkEnd w:id="968"/>
      <w:bookmarkEnd w:id="970"/>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356" w:lineRule="exact"/>
        <w:ind w:left="0" w:right="0" w:firstLine="480"/>
        <w:jc w:val="both"/>
      </w:pPr>
      <w:r>
        <w:rPr>
          <w:color w:val="000000"/>
          <w:spacing w:val="0"/>
          <w:w w:val="100"/>
          <w:position w:val="0"/>
        </w:rPr>
        <w:t>租赁负债合并列示于</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租赁(</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新租赁准则下租赁的确定方法及会计处理方法。</w:t>
      </w:r>
    </w:p>
    <w:p>
      <w:pPr>
        <w:pStyle w:val="Style20"/>
        <w:keepNext/>
        <w:keepLines/>
        <w:widowControl w:val="0"/>
        <w:numPr>
          <w:ilvl w:val="0"/>
          <w:numId w:val="65"/>
        </w:numPr>
        <w:shd w:val="clear" w:color="auto" w:fill="auto"/>
        <w:tabs>
          <w:tab w:pos="478" w:val="left"/>
        </w:tabs>
        <w:bidi w:val="0"/>
        <w:spacing w:before="0" w:after="0" w:line="356" w:lineRule="exact"/>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预计负债</w:t>
      </w:r>
      <w:bookmarkEnd w:id="971"/>
      <w:bookmarkEnd w:id="972"/>
      <w:bookmarkEnd w:id="974"/>
    </w:p>
    <w:p>
      <w:pPr>
        <w:pStyle w:val="Style2"/>
        <w:keepNext w:val="0"/>
        <w:keepLines w:val="0"/>
        <w:widowControl w:val="0"/>
        <w:shd w:val="clear" w:color="auto" w:fill="auto"/>
        <w:tabs>
          <w:tab w:pos="829" w:val="left"/>
        </w:tabs>
        <w:bidi w:val="0"/>
        <w:spacing w:before="0" w:line="356"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line="355" w:lineRule="exact"/>
        <w:ind w:left="0" w:right="0" w:firstLine="480"/>
        <w:jc w:val="left"/>
      </w:pPr>
      <w:r>
        <w:rPr>
          <w:color w:val="000000"/>
          <w:spacing w:val="0"/>
          <w:w w:val="100"/>
          <w:position w:val="0"/>
        </w:rPr>
        <w:t>因产品质量保证、亏损合同等形成的现时义务，当履行该义务很可能导致经济利益 的流出，且其金额能够可靠计量时，确认为预计负债。</w:t>
      </w:r>
    </w:p>
    <w:p>
      <w:pPr>
        <w:pStyle w:val="Style2"/>
        <w:keepNext w:val="0"/>
        <w:keepLines w:val="0"/>
        <w:widowControl w:val="0"/>
        <w:shd w:val="clear" w:color="auto" w:fill="auto"/>
        <w:bidi w:val="0"/>
        <w:spacing w:before="0" w:line="357" w:lineRule="exact"/>
        <w:ind w:left="0" w:right="0" w:firstLine="480"/>
        <w:jc w:val="left"/>
      </w:pPr>
      <w:r>
        <w:rPr>
          <w:color w:val="000000"/>
          <w:spacing w:val="0"/>
          <w:w w:val="100"/>
          <w:position w:val="0"/>
        </w:rPr>
        <w:t>预计负债按照履行相关现时义务所需支出的最佳估计数进行初始计量，并综合考虑 与或有事项有关的风险、不确定性和货币时间价值等因素。货币时间价值影响重大的， 通过对相关未来现金流出进行折现后确定最佳估计数；因随着时间推移所进行的折现还 原而导致的预计负债账面价值的增加金额，确认为利息费用。</w:t>
      </w:r>
    </w:p>
    <w:p>
      <w:pPr>
        <w:pStyle w:val="Style2"/>
        <w:keepNext w:val="0"/>
        <w:keepLines w:val="0"/>
        <w:widowControl w:val="0"/>
        <w:shd w:val="clear" w:color="auto" w:fill="auto"/>
        <w:bidi w:val="0"/>
        <w:spacing w:before="0" w:line="350" w:lineRule="exact"/>
        <w:ind w:left="0" w:right="0" w:firstLine="480"/>
        <w:jc w:val="left"/>
      </w:pPr>
      <w:r>
        <w:rPr>
          <w:color w:val="000000"/>
          <w:spacing w:val="0"/>
          <w:w w:val="100"/>
          <w:position w:val="0"/>
        </w:rPr>
        <w:t>于资产负债表日，对预计负债的账面价值进行复核并作适当调整，以反映当前的最 佳估计数。</w:t>
      </w:r>
    </w:p>
    <w:p>
      <w:pPr>
        <w:pStyle w:val="Style2"/>
        <w:keepNext w:val="0"/>
        <w:keepLines w:val="0"/>
        <w:widowControl w:val="0"/>
        <w:shd w:val="clear" w:color="auto" w:fill="auto"/>
        <w:bidi w:val="0"/>
        <w:spacing w:before="0" w:line="356" w:lineRule="exact"/>
        <w:ind w:left="0" w:right="0" w:firstLine="480"/>
        <w:jc w:val="left"/>
      </w:pPr>
      <w:r>
        <w:rPr>
          <w:color w:val="000000"/>
          <w:spacing w:val="0"/>
          <w:w w:val="100"/>
          <w:position w:val="0"/>
        </w:rPr>
        <w:t>本集团以预期信用损失为基础确认的财务担保合同损失准备列示为预计负债。</w:t>
      </w:r>
    </w:p>
    <w:p>
      <w:pPr>
        <w:pStyle w:val="Style2"/>
        <w:keepNext w:val="0"/>
        <w:keepLines w:val="0"/>
        <w:widowControl w:val="0"/>
        <w:shd w:val="clear" w:color="auto" w:fill="auto"/>
        <w:bidi w:val="0"/>
        <w:spacing w:before="0" w:after="400" w:line="356" w:lineRule="exact"/>
        <w:ind w:left="0" w:right="0" w:firstLine="480"/>
        <w:jc w:val="both"/>
      </w:pPr>
      <w:r>
        <w:rPr>
          <w:color w:val="000000"/>
          <w:spacing w:val="0"/>
          <w:w w:val="100"/>
          <w:position w:val="0"/>
        </w:rPr>
        <w:t>预期在资产负债表日起一年内需支付的预计负债，列报为流动负债。</w:t>
      </w:r>
    </w:p>
    <w:p>
      <w:pPr>
        <w:pStyle w:val="Style20"/>
        <w:keepNext/>
        <w:keepLines/>
        <w:widowControl w:val="0"/>
        <w:numPr>
          <w:ilvl w:val="0"/>
          <w:numId w:val="65"/>
        </w:numPr>
        <w:shd w:val="clear" w:color="auto" w:fill="auto"/>
        <w:tabs>
          <w:tab w:pos="478" w:val="left"/>
        </w:tabs>
        <w:bidi w:val="0"/>
        <w:spacing w:before="0" w:after="0" w:line="356" w:lineRule="exact"/>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股份支付</w:t>
      </w:r>
      <w:bookmarkEnd w:id="975"/>
      <w:bookmarkEnd w:id="976"/>
      <w:bookmarkEnd w:id="978"/>
    </w:p>
    <w:p>
      <w:pPr>
        <w:pStyle w:val="Style2"/>
        <w:keepNext w:val="0"/>
        <w:keepLines w:val="0"/>
        <w:widowControl w:val="0"/>
        <w:shd w:val="clear" w:color="auto" w:fill="auto"/>
        <w:bidi w:val="0"/>
        <w:spacing w:before="0" w:after="300" w:line="356"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65"/>
        </w:numPr>
        <w:shd w:val="clear" w:color="auto" w:fill="auto"/>
        <w:tabs>
          <w:tab w:pos="478" w:val="left"/>
        </w:tabs>
        <w:bidi w:val="0"/>
        <w:spacing w:before="0" w:after="0" w:line="356" w:lineRule="exact"/>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优先股、永续债等其他金融工具</w:t>
      </w:r>
      <w:bookmarkEnd w:id="979"/>
      <w:bookmarkEnd w:id="980"/>
      <w:bookmarkEnd w:id="982"/>
    </w:p>
    <w:p>
      <w:pPr>
        <w:pStyle w:val="Style2"/>
        <w:keepNext w:val="0"/>
        <w:keepLines w:val="0"/>
        <w:widowControl w:val="0"/>
        <w:shd w:val="clear" w:color="auto" w:fill="auto"/>
        <w:bidi w:val="0"/>
        <w:spacing w:before="0" w:after="300" w:line="356"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65"/>
        </w:numPr>
        <w:shd w:val="clear" w:color="auto" w:fill="auto"/>
        <w:tabs>
          <w:tab w:pos="478" w:val="left"/>
        </w:tabs>
        <w:bidi w:val="0"/>
        <w:spacing w:before="0" w:after="0" w:line="356" w:lineRule="exact"/>
        <w:ind w:left="0" w:right="0" w:firstLine="0"/>
        <w:jc w:val="left"/>
      </w:pPr>
      <w:bookmarkStart w:id="983" w:name="bookmark983"/>
      <w:bookmarkStart w:id="984" w:name="bookmark984"/>
      <w:bookmarkStart w:id="985" w:name="bookmark985"/>
      <w:bookmarkStart w:id="986" w:name="bookmark986"/>
      <w:bookmarkEnd w:id="985"/>
      <w:r>
        <w:rPr>
          <w:color w:val="000000"/>
          <w:spacing w:val="0"/>
          <w:w w:val="100"/>
          <w:position w:val="0"/>
        </w:rPr>
        <w:t>收入</w:t>
      </w:r>
      <w:bookmarkEnd w:id="983"/>
      <w:bookmarkEnd w:id="984"/>
      <w:bookmarkEnd w:id="986"/>
    </w:p>
    <w:p>
      <w:pPr>
        <w:pStyle w:val="Style20"/>
        <w:keepNext/>
        <w:keepLines/>
        <w:widowControl w:val="0"/>
        <w:numPr>
          <w:ilvl w:val="0"/>
          <w:numId w:val="73"/>
        </w:numPr>
        <w:shd w:val="clear" w:color="auto" w:fill="auto"/>
        <w:tabs>
          <w:tab w:pos="806" w:val="left"/>
        </w:tabs>
        <w:bidi w:val="0"/>
        <w:spacing w:before="0" w:after="0" w:line="356" w:lineRule="exact"/>
        <w:ind w:left="0" w:right="0" w:firstLine="0"/>
        <w:jc w:val="left"/>
      </w:pPr>
      <w:bookmarkStart w:id="983" w:name="bookmark983"/>
      <w:bookmarkStart w:id="984" w:name="bookmark984"/>
      <w:bookmarkStart w:id="987" w:name="bookmark987"/>
      <w:bookmarkStart w:id="988" w:name="bookmark988"/>
      <w:bookmarkEnd w:id="987"/>
      <w:r>
        <w:rPr>
          <w:color w:val="000000"/>
          <w:spacing w:val="0"/>
          <w:w w:val="100"/>
          <w:position w:val="0"/>
        </w:rPr>
        <w:t>.</w:t>
        <w:tab/>
      </w:r>
      <w:r>
        <w:rPr>
          <w:color w:val="000000"/>
          <w:spacing w:val="0"/>
          <w:w w:val="100"/>
          <w:position w:val="0"/>
        </w:rPr>
        <w:t>收入确认和计量所采用的会计政策</w:t>
      </w:r>
      <w:bookmarkEnd w:id="983"/>
      <w:bookmarkEnd w:id="984"/>
      <w:bookmarkEnd w:id="988"/>
    </w:p>
    <w:p>
      <w:pPr>
        <w:pStyle w:val="Style2"/>
        <w:keepNext w:val="0"/>
        <w:keepLines w:val="0"/>
        <w:widowControl w:val="0"/>
        <w:shd w:val="clear" w:color="auto" w:fill="auto"/>
        <w:bidi w:val="0"/>
        <w:spacing w:before="0" w:line="356"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355" w:lineRule="exact"/>
        <w:ind w:left="0" w:right="0" w:firstLine="480"/>
        <w:jc w:val="both"/>
      </w:pPr>
      <w:r>
        <w:rPr>
          <w:color w:val="000000"/>
          <w:spacing w:val="0"/>
          <w:w w:val="100"/>
          <w:position w:val="0"/>
        </w:rPr>
        <w:t>本集团在客户取得相关商品或服务的控制权时，按预期有权收取的对价金额确认收 入。</w:t>
      </w:r>
    </w:p>
    <w:p>
      <w:pPr>
        <w:pStyle w:val="Style2"/>
        <w:keepNext w:val="0"/>
        <w:keepLines w:val="0"/>
        <w:widowControl w:val="0"/>
        <w:shd w:val="clear" w:color="auto" w:fill="auto"/>
        <w:bidi w:val="0"/>
        <w:spacing w:before="0" w:line="356" w:lineRule="exact"/>
        <w:ind w:left="0" w:right="0" w:firstLine="480"/>
        <w:jc w:val="both"/>
      </w:pPr>
      <w:r>
        <w:rPr>
          <w:color w:val="000000"/>
          <w:spacing w:val="0"/>
          <w:w w:val="100"/>
          <w:position w:val="0"/>
        </w:rPr>
        <w:t>提供劳务</w:t>
      </w:r>
    </w:p>
    <w:p>
      <w:pPr>
        <w:pStyle w:val="Style2"/>
        <w:keepNext w:val="0"/>
        <w:keepLines w:val="0"/>
        <w:widowControl w:val="0"/>
        <w:shd w:val="clear" w:color="auto" w:fill="auto"/>
        <w:bidi w:val="0"/>
        <w:spacing w:before="0" w:after="80" w:line="360" w:lineRule="exact"/>
        <w:ind w:left="0" w:right="0" w:firstLine="480"/>
        <w:jc w:val="left"/>
      </w:pPr>
      <w:r>
        <w:rPr>
          <w:color w:val="000000"/>
          <w:spacing w:val="0"/>
          <w:w w:val="100"/>
          <w:position w:val="0"/>
        </w:rPr>
        <w:t>本集团下列类型的业务收入确认方法如下：</w:t>
      </w:r>
    </w:p>
    <w:p>
      <w:pPr>
        <w:pStyle w:val="Style2"/>
        <w:keepNext w:val="0"/>
        <w:keepLines w:val="0"/>
        <w:widowControl w:val="0"/>
        <w:shd w:val="clear" w:color="auto" w:fill="auto"/>
        <w:bidi w:val="0"/>
        <w:spacing w:before="0" w:after="80" w:line="361" w:lineRule="exact"/>
        <w:ind w:left="0" w:right="0" w:firstLine="480"/>
        <w:jc w:val="both"/>
      </w:pPr>
      <w:r>
        <w:rPr>
          <w:color w:val="000000"/>
          <w:spacing w:val="0"/>
          <w:w w:val="100"/>
          <w:position w:val="0"/>
        </w:rPr>
        <w:t>金属矿石、煤炭、原油、粮食、件杂货、集装箱等各类货物的装卸业务收入、港务 管理收入、物流运输劳务收入、拖驳劳务、外轮理货劳务、建造劳务及其他劳务收入， 根据已完成劳务的进度在一段时间内确认收入，其中，已完成劳务的进度按照已发生的 成本占预计总成本的比例确定。于资产负债表日，本集团对已完成劳务的进度进行重新 估计，以使其能够反映履约情况的变化；</w:t>
      </w:r>
    </w:p>
    <w:p>
      <w:pPr>
        <w:pStyle w:val="Style2"/>
        <w:keepNext w:val="0"/>
        <w:keepLines w:val="0"/>
        <w:widowControl w:val="0"/>
        <w:shd w:val="clear" w:color="auto" w:fill="auto"/>
        <w:bidi w:val="0"/>
        <w:spacing w:before="0" w:after="80" w:line="360" w:lineRule="exact"/>
        <w:ind w:left="0" w:right="0" w:firstLine="480"/>
        <w:jc w:val="both"/>
      </w:pPr>
      <w:r>
        <w:rPr>
          <w:color w:val="000000"/>
          <w:spacing w:val="0"/>
          <w:w w:val="100"/>
          <w:position w:val="0"/>
        </w:rPr>
        <w:t>金属矿石、煤炭、原油、粮食、件杂货、集装箱等各类货物的堆存业务收入于堆存 期间按照直线法确认。</w:t>
      </w:r>
    </w:p>
    <w:p>
      <w:pPr>
        <w:pStyle w:val="Style2"/>
        <w:keepNext w:val="0"/>
        <w:keepLines w:val="0"/>
        <w:widowControl w:val="0"/>
        <w:shd w:val="clear" w:color="auto" w:fill="auto"/>
        <w:bidi w:val="0"/>
        <w:spacing w:before="0" w:after="80" w:line="362" w:lineRule="exact"/>
        <w:ind w:left="0" w:right="0" w:firstLine="480"/>
        <w:jc w:val="both"/>
      </w:pPr>
      <w:r>
        <w:rPr>
          <w:color w:val="000000"/>
          <w:spacing w:val="0"/>
          <w:w w:val="100"/>
          <w:position w:val="0"/>
        </w:rPr>
        <w:t>本集团按照已完成劳务的进度确认收入时，对于本集团已经取得无条件收款权的部 分，确认为应收账款，其余部分确认为合同资产，并对应收账款和合同资产以预期信用 损失为基础确认损失准备；如果本集团已收或应收的合同价款超过已完成的劳务，则将 超过部分确认为合同负债。本集团对于同一合同项下的合同资产和合同负债以净额列示。</w:t>
      </w:r>
    </w:p>
    <w:p>
      <w:pPr>
        <w:pStyle w:val="Style2"/>
        <w:keepNext w:val="0"/>
        <w:keepLines w:val="0"/>
        <w:widowControl w:val="0"/>
        <w:shd w:val="clear" w:color="auto" w:fill="auto"/>
        <w:bidi w:val="0"/>
        <w:spacing w:before="0" w:after="80" w:line="360" w:lineRule="exact"/>
        <w:ind w:left="0" w:right="0" w:firstLine="480"/>
        <w:jc w:val="both"/>
      </w:pPr>
      <w:r>
        <w:rPr>
          <w:color w:val="000000"/>
          <w:spacing w:val="0"/>
          <w:w w:val="100"/>
          <w:position w:val="0"/>
        </w:rPr>
        <w:t>合同成本包括合同履约成本和合同取得成本。本集团为提供劳务而发生的成本，确 认为合同履约成本，并在确认收入时，按照已完成劳务的进度结转计入主营业务成本。 本集团将为获取劳务合同而发生的增量成本，确认为合同取得成本，对于摊销期限不超 过一年的合同取得成本，在其发生时计入当期损益；对于摊销期限在一年以上的合同取 得成本，本集团按照相关合同项下与确认劳务收入相同的基础摊销计入损益。如果合同 成本的账面价值高于因提供该劳务预期能够取得的剩余对价减去估计将要发生的成本， 本集团对超出的部分计提减值准备，并确认为资产减值损失。于资产负债表日，本集团 对于合同履约成本根据其初始确认时摊销期限是否超过一年，以减去相关资产减值准备 后的净额，分别列示为存货和其他非流动资产；对于初始确认时摊销期限超过一年的合 同取得成本，以减去相关资产减值准备后的净额，列示为其他非流动资产。</w:t>
      </w:r>
    </w:p>
    <w:p>
      <w:pPr>
        <w:pStyle w:val="Style2"/>
        <w:keepNext w:val="0"/>
        <w:keepLines w:val="0"/>
        <w:widowControl w:val="0"/>
        <w:shd w:val="clear" w:color="auto" w:fill="auto"/>
        <w:bidi w:val="0"/>
        <w:spacing w:before="0" w:after="80" w:line="358" w:lineRule="exact"/>
        <w:ind w:left="0" w:right="0" w:firstLine="480"/>
        <w:jc w:val="both"/>
      </w:pPr>
      <w:r>
        <w:rPr>
          <w:color w:val="000000"/>
          <w:spacing w:val="0"/>
          <w:w w:val="100"/>
          <w:position w:val="0"/>
        </w:rPr>
        <w:t>本集团根据其在向客户转让商品或提供劳务前是否拥有对该商品的控制权判断本 集团从事交易时的身份是主要责任人还是代理人。本集团在向客户转让商品前能够控制 该商品或劳务的，本集团作为主要责任人，按照已收或应收对价总额确认收入；否则， 本集团作为代理人，按照预期有权收取的佣金或手续费的金额确认收入。</w:t>
      </w:r>
    </w:p>
    <w:p>
      <w:pPr>
        <w:pStyle w:val="Style2"/>
        <w:keepNext w:val="0"/>
        <w:keepLines w:val="0"/>
        <w:widowControl w:val="0"/>
        <w:shd w:val="clear" w:color="auto" w:fill="auto"/>
        <w:bidi w:val="0"/>
        <w:spacing w:before="0" w:after="80" w:line="360" w:lineRule="exact"/>
        <w:ind w:left="0" w:right="0" w:firstLine="480"/>
        <w:jc w:val="left"/>
      </w:pPr>
      <w:r>
        <w:rPr>
          <w:color w:val="000000"/>
          <w:spacing w:val="0"/>
          <w:w w:val="100"/>
          <w:position w:val="0"/>
        </w:rPr>
        <w:t>销售商品</w:t>
      </w:r>
    </w:p>
    <w:p>
      <w:pPr>
        <w:pStyle w:val="Style2"/>
        <w:keepNext w:val="0"/>
        <w:keepLines w:val="0"/>
        <w:widowControl w:val="0"/>
        <w:shd w:val="clear" w:color="auto" w:fill="auto"/>
        <w:bidi w:val="0"/>
        <w:spacing w:before="0" w:after="400" w:line="360" w:lineRule="exact"/>
        <w:ind w:left="0" w:right="0" w:firstLine="480"/>
        <w:jc w:val="left"/>
      </w:pPr>
      <w:r>
        <w:rPr>
          <w:color w:val="000000"/>
          <w:spacing w:val="0"/>
          <w:w w:val="100"/>
          <w:position w:val="0"/>
        </w:rPr>
        <w:t>本集团销售油、电等商品，在已将商品控制权转移给购货方时确认收入。</w:t>
      </w:r>
    </w:p>
    <w:p>
      <w:pPr>
        <w:pStyle w:val="Style20"/>
        <w:keepNext/>
        <w:keepLines/>
        <w:widowControl w:val="0"/>
        <w:numPr>
          <w:ilvl w:val="0"/>
          <w:numId w:val="73"/>
        </w:numPr>
        <w:shd w:val="clear" w:color="auto" w:fill="auto"/>
        <w:tabs>
          <w:tab w:pos="782" w:val="left"/>
        </w:tabs>
        <w:bidi w:val="0"/>
        <w:spacing w:before="0" w:after="0" w:line="360" w:lineRule="exact"/>
        <w:ind w:left="0" w:right="0" w:firstLine="0"/>
        <w:jc w:val="left"/>
      </w:pPr>
      <w:bookmarkStart w:id="989" w:name="bookmark989"/>
      <w:bookmarkStart w:id="990" w:name="bookmark990"/>
      <w:bookmarkStart w:id="991" w:name="bookmark991"/>
      <w:bookmarkStart w:id="992" w:name="bookmark992"/>
      <w:bookmarkEnd w:id="991"/>
      <w:r>
        <w:rPr>
          <w:color w:val="000000"/>
          <w:spacing w:val="0"/>
          <w:w w:val="100"/>
          <w:position w:val="0"/>
        </w:rPr>
        <w:t>.</w:t>
        <w:tab/>
      </w:r>
      <w:r>
        <w:rPr>
          <w:color w:val="000000"/>
          <w:spacing w:val="0"/>
          <w:w w:val="100"/>
          <w:position w:val="0"/>
        </w:rPr>
        <w:t>同类业务采用不同经营模式导致收入确认会计政策存在差异的情况</w:t>
      </w:r>
      <w:bookmarkEnd w:id="989"/>
      <w:bookmarkEnd w:id="990"/>
      <w:bookmarkEnd w:id="992"/>
    </w:p>
    <w:p>
      <w:pPr>
        <w:pStyle w:val="Style2"/>
        <w:keepNext w:val="0"/>
        <w:keepLines w:val="0"/>
        <w:widowControl w:val="0"/>
        <w:shd w:val="clear" w:color="auto" w:fill="auto"/>
        <w:bidi w:val="0"/>
        <w:spacing w:before="0" w:after="300" w:line="36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65"/>
        </w:numPr>
        <w:shd w:val="clear" w:color="auto" w:fill="auto"/>
        <w:bidi w:val="0"/>
        <w:spacing w:before="0" w:line="360" w:lineRule="exact"/>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合同成本</w:t>
      </w:r>
      <w:bookmarkEnd w:id="993"/>
      <w:bookmarkEnd w:id="994"/>
      <w:bookmarkEnd w:id="996"/>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80" w:line="360" w:lineRule="exact"/>
        <w:ind w:left="0" w:right="0" w:firstLine="480"/>
        <w:jc w:val="left"/>
      </w:pPr>
      <w:r>
        <w:rPr>
          <w:color w:val="000000"/>
          <w:spacing w:val="0"/>
          <w:w w:val="100"/>
          <w:position w:val="0"/>
        </w:rPr>
        <w:t>合同成本合并列示于</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收入章节</w:t>
      </w:r>
    </w:p>
    <w:p>
      <w:pPr>
        <w:pStyle w:val="Style20"/>
        <w:keepNext/>
        <w:keepLines/>
        <w:widowControl w:val="0"/>
        <w:numPr>
          <w:ilvl w:val="0"/>
          <w:numId w:val="65"/>
        </w:numPr>
        <w:shd w:val="clear" w:color="auto" w:fill="auto"/>
        <w:tabs>
          <w:tab w:pos="465" w:val="left"/>
        </w:tabs>
        <w:bidi w:val="0"/>
        <w:spacing w:before="0" w:after="100" w:line="360" w:lineRule="exact"/>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政府补助</w:t>
      </w:r>
      <w:bookmarkEnd w:id="1000"/>
      <w:bookmarkEnd w:id="997"/>
      <w:bookmarkEnd w:id="998"/>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line="355" w:lineRule="exact"/>
        <w:ind w:left="0" w:right="0" w:firstLine="480"/>
        <w:jc w:val="both"/>
      </w:pPr>
      <w:r>
        <w:rPr>
          <w:color w:val="000000"/>
          <w:spacing w:val="0"/>
          <w:w w:val="100"/>
          <w:position w:val="0"/>
        </w:rPr>
        <w:t>政府补助为本集团从政府无偿取得的货币性资产或非货币性资产，包括税费返还、 财政补贴等。</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政府补助在本集团能够满足其所附的条件并且能够收到时，予以确认。政府补助为 货币性资产的，按照收到或应收的金额计量。政府补助为非货币性资产的，按照公允价 值计量；公允价值不能可靠取得的，按照名义金额计量。</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与资产相关的政府补助，是指本集团取得的、用于购建或以其他方式形成长期资产 的政府补助。与收益相关的政府补助是指除与资产相关的政府补助之外的政府补助。</w:t>
      </w:r>
    </w:p>
    <w:p>
      <w:pPr>
        <w:pStyle w:val="Style2"/>
        <w:keepNext w:val="0"/>
        <w:keepLines w:val="0"/>
        <w:widowControl w:val="0"/>
        <w:shd w:val="clear" w:color="auto" w:fill="auto"/>
        <w:bidi w:val="0"/>
        <w:spacing w:before="0" w:line="359" w:lineRule="exact"/>
        <w:ind w:left="0" w:right="0" w:firstLine="480"/>
        <w:jc w:val="both"/>
      </w:pPr>
      <w:r>
        <w:rPr>
          <w:color w:val="000000"/>
          <w:spacing w:val="0"/>
          <w:w w:val="100"/>
          <w:position w:val="0"/>
        </w:rPr>
        <w:t>与资产相关的政府补助，确认为递延收益并在相关资产使用寿命内按照合理、系统 的方法分摊计入损益。与收益相关的政府补助，若用于补偿以后期间的相关成本费用或 损失的，确认为递延收益，并在确认相关成本费用或损失的期间，计入当期损益；若用 于补偿已发生的相关成本费用或损失的，直接计入当期损益。本集团对同类政府补助采 用相同的列报方式。</w:t>
      </w:r>
    </w:p>
    <w:p>
      <w:pPr>
        <w:pStyle w:val="Style2"/>
        <w:keepNext w:val="0"/>
        <w:keepLines w:val="0"/>
        <w:widowControl w:val="0"/>
        <w:shd w:val="clear" w:color="auto" w:fill="auto"/>
        <w:bidi w:val="0"/>
        <w:spacing w:before="0" w:after="360" w:line="365" w:lineRule="exact"/>
        <w:ind w:left="0" w:right="0" w:firstLine="480"/>
        <w:jc w:val="both"/>
      </w:pPr>
      <w:r>
        <w:rPr>
          <w:color w:val="000000"/>
          <w:spacing w:val="0"/>
          <w:w w:val="100"/>
          <w:position w:val="0"/>
        </w:rPr>
        <w:t>与日常活动相关的政府补助纳入营业利润，与日常活动无关的政府补助计入营业外 收支。</w:t>
      </w:r>
    </w:p>
    <w:p>
      <w:pPr>
        <w:pStyle w:val="Style20"/>
        <w:keepNext/>
        <w:keepLines/>
        <w:widowControl w:val="0"/>
        <w:numPr>
          <w:ilvl w:val="0"/>
          <w:numId w:val="75"/>
        </w:numPr>
        <w:shd w:val="clear" w:color="auto" w:fill="auto"/>
        <w:tabs>
          <w:tab w:pos="465" w:val="left"/>
        </w:tabs>
        <w:bidi w:val="0"/>
        <w:spacing w:before="0" w:after="0" w:line="360" w:lineRule="exact"/>
        <w:ind w:left="0" w:right="0" w:firstLine="0"/>
        <w:jc w:val="left"/>
      </w:pPr>
      <w:bookmarkStart w:id="1001" w:name="bookmark1001"/>
      <w:bookmarkStart w:id="1002" w:name="bookmark1002"/>
      <w:bookmarkStart w:id="1003" w:name="bookmark1003"/>
      <w:bookmarkStart w:id="1004" w:name="bookmark1004"/>
      <w:bookmarkEnd w:id="1003"/>
      <w:r>
        <w:rPr>
          <w:color w:val="000000"/>
          <w:spacing w:val="0"/>
          <w:w w:val="100"/>
          <w:position w:val="0"/>
        </w:rPr>
        <w:t>递延所得税资产</w:t>
      </w:r>
      <w:r>
        <w:rPr>
          <w:rFonts w:ascii="Calibri" w:eastAsia="Calibri" w:hAnsi="Calibri" w:cs="Calibri"/>
          <w:color w:val="000000"/>
          <w:spacing w:val="0"/>
          <w:w w:val="100"/>
          <w:position w:val="0"/>
          <w:sz w:val="24"/>
          <w:szCs w:val="24"/>
        </w:rPr>
        <w:t>/</w:t>
      </w:r>
      <w:r>
        <w:rPr>
          <w:color w:val="000000"/>
          <w:spacing w:val="0"/>
          <w:w w:val="100"/>
          <w:position w:val="0"/>
        </w:rPr>
        <w:t>递延所得税负债</w:t>
      </w:r>
      <w:bookmarkEnd w:id="1001"/>
      <w:bookmarkEnd w:id="1002"/>
      <w:bookmarkEnd w:id="1004"/>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递延所得税资产和递延所得税负债根据资产和负债的计税基础与其账面价值的差 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暂时性差异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计算确认。对于按照税法规定能够于以后年度抵减应纳税所得额的可抵 扣亏损，确认相应的递延所得税资产。对于商誉的初始确认产生的暂时性差异，不确认 相应的递延所得税负债。对于既不影响会计利润也不影响应纳税所得额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的非企业合并的交易中产生的资产或负债的初始确认形成的暂时性差异，不确认相应的 递延所得税资产和递延所得税负债。于资产负债表日，递延所得税资产和递延所得税负 债，按照预期收回该资产或清偿该负债期间的适用税率计量。</w:t>
      </w:r>
    </w:p>
    <w:p>
      <w:pPr>
        <w:pStyle w:val="Style2"/>
        <w:keepNext w:val="0"/>
        <w:keepLines w:val="0"/>
        <w:widowControl w:val="0"/>
        <w:shd w:val="clear" w:color="auto" w:fill="auto"/>
        <w:bidi w:val="0"/>
        <w:spacing w:before="0" w:after="180" w:line="355" w:lineRule="exact"/>
        <w:ind w:left="0" w:right="0" w:firstLine="480"/>
        <w:jc w:val="both"/>
      </w:pPr>
      <w:r>
        <w:rPr>
          <w:color w:val="000000"/>
          <w:spacing w:val="0"/>
          <w:w w:val="100"/>
          <w:position w:val="0"/>
        </w:rPr>
        <w:t>递延所得税资产的确认以很可能取得用来抵扣可抵扣暂时性差异、可抵扣亏损和税 款抵减的应纳税所得额为限。</w:t>
      </w:r>
    </w:p>
    <w:p>
      <w:pPr>
        <w:pStyle w:val="Style2"/>
        <w:keepNext w:val="0"/>
        <w:keepLines w:val="0"/>
        <w:widowControl w:val="0"/>
        <w:shd w:val="clear" w:color="auto" w:fill="auto"/>
        <w:bidi w:val="0"/>
        <w:spacing w:before="0" w:after="180" w:line="362" w:lineRule="exact"/>
        <w:ind w:left="0" w:right="0" w:firstLine="480"/>
        <w:jc w:val="both"/>
      </w:pPr>
      <w:r>
        <w:rPr>
          <w:color w:val="000000"/>
          <w:spacing w:val="0"/>
          <w:w w:val="100"/>
          <w:position w:val="0"/>
        </w:rPr>
        <w:t>对与子公司、联营企业及合营企业投资相关的应纳税暂时性差异，确认递延 所得税负债，除非本集团能够控制该暂时性差异转回的时间且该暂时性差异在可 预见的未来很可能不会转回。对与子公司、联营企业及合营企业投资相关的可抵 扣暂时性差异，当该暂时性差异在可预见的未来很可能转回且未来很可能获得用 来抵扣可抵扣暂时性差异的应纳税所得额时，确认递延所得税资产。</w:t>
      </w:r>
    </w:p>
    <w:p>
      <w:pPr>
        <w:pStyle w:val="Style2"/>
        <w:keepNext w:val="0"/>
        <w:keepLines w:val="0"/>
        <w:widowControl w:val="0"/>
        <w:shd w:val="clear" w:color="auto" w:fill="auto"/>
        <w:bidi w:val="0"/>
        <w:spacing w:before="0" w:line="360" w:lineRule="exact"/>
        <w:ind w:left="0" w:right="0" w:firstLine="440"/>
        <w:jc w:val="left"/>
      </w:pPr>
      <w:r>
        <w:rPr>
          <w:color w:val="000000"/>
          <w:spacing w:val="0"/>
          <w:w w:val="100"/>
          <w:position w:val="0"/>
        </w:rPr>
        <w:t>同时满足下列条件的递延所得税资产和递延所得税负债以抵销后的净额列</w:t>
      </w:r>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rPr>
        <w:t>示：</w:t>
      </w:r>
    </w:p>
    <w:p>
      <w:pPr>
        <w:pStyle w:val="Style2"/>
        <w:keepNext w:val="0"/>
        <w:keepLines w:val="0"/>
        <w:widowControl w:val="0"/>
        <w:shd w:val="clear" w:color="auto" w:fill="auto"/>
        <w:bidi w:val="0"/>
        <w:spacing w:before="0" w:after="80" w:line="350" w:lineRule="exact"/>
        <w:ind w:left="0" w:right="0" w:firstLine="500"/>
        <w:jc w:val="left"/>
      </w:pPr>
      <w:r>
        <w:rPr>
          <w:color w:val="000000"/>
          <w:spacing w:val="0"/>
          <w:w w:val="100"/>
          <w:position w:val="0"/>
        </w:rPr>
        <w:t>•</w:t>
      </w:r>
      <w:r>
        <w:rPr>
          <w:color w:val="000000"/>
          <w:spacing w:val="0"/>
          <w:w w:val="100"/>
          <w:position w:val="0"/>
        </w:rPr>
        <w:t>递延所得税资产和递延所得税负债与同一税收征管部门对本集团内同一 纳税主体征收的所得税相关；</w:t>
      </w:r>
    </w:p>
    <w:p>
      <w:pPr>
        <w:pStyle w:val="Style2"/>
        <w:keepNext w:val="0"/>
        <w:keepLines w:val="0"/>
        <w:widowControl w:val="0"/>
        <w:shd w:val="clear" w:color="auto" w:fill="auto"/>
        <w:bidi w:val="0"/>
        <w:spacing w:before="0" w:after="400" w:line="360" w:lineRule="exact"/>
        <w:ind w:left="0" w:right="0" w:firstLine="500"/>
        <w:jc w:val="left"/>
      </w:pPr>
      <w:r>
        <w:rPr>
          <w:color w:val="000000"/>
          <w:spacing w:val="0"/>
          <w:w w:val="100"/>
          <w:position w:val="0"/>
        </w:rPr>
        <w:t>•</w:t>
      </w:r>
      <w:r>
        <w:rPr>
          <w:color w:val="000000"/>
          <w:spacing w:val="0"/>
          <w:w w:val="100"/>
          <w:position w:val="0"/>
        </w:rPr>
        <w:t>本集团内该纳税主体拥有以净额结算当期所得税资产及当期所得税负债 的法定权利。</w:t>
      </w:r>
    </w:p>
    <w:p>
      <w:pPr>
        <w:pStyle w:val="Style20"/>
        <w:keepNext/>
        <w:keepLines/>
        <w:widowControl w:val="0"/>
        <w:numPr>
          <w:ilvl w:val="0"/>
          <w:numId w:val="75"/>
        </w:numPr>
        <w:shd w:val="clear" w:color="auto" w:fill="auto"/>
        <w:bidi w:val="0"/>
        <w:spacing w:before="0" w:after="0" w:line="360" w:lineRule="exact"/>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租赁</w:t>
      </w:r>
      <w:bookmarkEnd w:id="1005"/>
      <w:bookmarkEnd w:id="1006"/>
      <w:bookmarkEnd w:id="1008"/>
    </w:p>
    <w:p>
      <w:pPr>
        <w:pStyle w:val="Style20"/>
        <w:keepNext/>
        <w:keepLines/>
        <w:widowControl w:val="0"/>
        <w:numPr>
          <w:ilvl w:val="0"/>
          <w:numId w:val="77"/>
        </w:numPr>
        <w:shd w:val="clear" w:color="auto" w:fill="auto"/>
        <w:tabs>
          <w:tab w:pos="464" w:val="left"/>
          <w:tab w:pos="758" w:val="left"/>
        </w:tabs>
        <w:bidi w:val="0"/>
        <w:spacing w:before="0" w:after="0" w:line="360" w:lineRule="exact"/>
        <w:ind w:left="0" w:right="0" w:firstLine="0"/>
        <w:jc w:val="left"/>
      </w:pPr>
      <w:bookmarkStart w:id="1005" w:name="bookmark1005"/>
      <w:bookmarkStart w:id="1006" w:name="bookmark1006"/>
      <w:bookmarkStart w:id="1009" w:name="bookmark1009"/>
      <w:bookmarkStart w:id="1010" w:name="bookmark1010"/>
      <w:bookmarkEnd w:id="1009"/>
      <w:r>
        <w:rPr>
          <w:color w:val="000000"/>
          <w:spacing w:val="0"/>
          <w:w w:val="100"/>
          <w:position w:val="0"/>
        </w:rPr>
        <w:t>.</w:t>
        <w:tab/>
      </w:r>
      <w:r>
        <w:rPr>
          <w:color w:val="000000"/>
          <w:spacing w:val="0"/>
          <w:w w:val="100"/>
          <w:position w:val="0"/>
        </w:rPr>
        <w:t>经营租赁的会计处理方法</w:t>
      </w:r>
      <w:bookmarkEnd w:id="1005"/>
      <w:bookmarkEnd w:id="1006"/>
      <w:bookmarkEnd w:id="1010"/>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0" w:line="374" w:lineRule="exact"/>
        <w:ind w:left="0" w:right="0" w:firstLine="500"/>
        <w:jc w:val="both"/>
      </w:pPr>
      <w:r>
        <w:rPr>
          <w:color w:val="000000"/>
          <w:spacing w:val="0"/>
          <w:w w:val="100"/>
          <w:position w:val="0"/>
        </w:rPr>
        <w:t>经营租赁的会计处理方法合并列示于</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租赁(</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新租赁准则下租赁的确定方法及 会计处理方法。</w:t>
      </w:r>
    </w:p>
    <w:p>
      <w:pPr>
        <w:pStyle w:val="Style20"/>
        <w:keepNext/>
        <w:keepLines/>
        <w:widowControl w:val="0"/>
        <w:numPr>
          <w:ilvl w:val="0"/>
          <w:numId w:val="77"/>
        </w:numPr>
        <w:shd w:val="clear" w:color="auto" w:fill="auto"/>
        <w:tabs>
          <w:tab w:pos="464" w:val="left"/>
          <w:tab w:pos="758" w:val="left"/>
        </w:tabs>
        <w:bidi w:val="0"/>
        <w:spacing w:before="0" w:after="0" w:line="360" w:lineRule="exact"/>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w:t>
        <w:tab/>
      </w:r>
      <w:r>
        <w:rPr>
          <w:color w:val="000000"/>
          <w:spacing w:val="0"/>
          <w:w w:val="100"/>
          <w:position w:val="0"/>
        </w:rPr>
        <w:t>融资租赁的会计处理方法</w:t>
      </w:r>
      <w:bookmarkEnd w:id="1011"/>
      <w:bookmarkEnd w:id="1012"/>
      <w:bookmarkEnd w:id="1014"/>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0" w:line="374" w:lineRule="exact"/>
        <w:ind w:left="0" w:right="0" w:firstLine="500"/>
        <w:jc w:val="both"/>
      </w:pPr>
      <w:r>
        <w:rPr>
          <w:color w:val="000000"/>
          <w:spacing w:val="0"/>
          <w:w w:val="100"/>
          <w:position w:val="0"/>
        </w:rPr>
        <w:t>融资租赁的会计处理方法合并列示于</w:t>
      </w:r>
      <w:r>
        <w:rPr>
          <w:rFonts w:ascii="Times New Roman" w:eastAsia="Times New Roman" w:hAnsi="Times New Roman" w:cs="Times New Roman"/>
          <w:color w:val="000000"/>
          <w:spacing w:val="0"/>
          <w:w w:val="100"/>
          <w:position w:val="0"/>
          <w:sz w:val="24"/>
          <w:szCs w:val="24"/>
        </w:rPr>
        <w:t>42.</w:t>
      </w:r>
      <w:r>
        <w:rPr>
          <w:color w:val="000000"/>
          <w:spacing w:val="0"/>
          <w:w w:val="100"/>
          <w:position w:val="0"/>
        </w:rPr>
        <w:t>租赁(</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新租赁准则下租赁的确定方法及 会计处理方法。</w:t>
      </w:r>
    </w:p>
    <w:p>
      <w:pPr>
        <w:pStyle w:val="Style20"/>
        <w:keepNext/>
        <w:keepLines/>
        <w:widowControl w:val="0"/>
        <w:numPr>
          <w:ilvl w:val="0"/>
          <w:numId w:val="77"/>
        </w:numPr>
        <w:shd w:val="clear" w:color="auto" w:fill="auto"/>
        <w:tabs>
          <w:tab w:pos="464" w:val="left"/>
          <w:tab w:pos="758" w:val="left"/>
        </w:tabs>
        <w:bidi w:val="0"/>
        <w:spacing w:before="0" w:after="0" w:line="360" w:lineRule="exact"/>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w:t>
        <w:tab/>
      </w:r>
      <w:r>
        <w:rPr>
          <w:color w:val="000000"/>
          <w:spacing w:val="0"/>
          <w:w w:val="100"/>
          <w:position w:val="0"/>
        </w:rPr>
        <w:t>新租赁准则下租赁的确定方法及会计处理方法</w:t>
      </w:r>
      <w:bookmarkEnd w:id="1015"/>
      <w:bookmarkEnd w:id="1016"/>
      <w:bookmarkEnd w:id="1018"/>
    </w:p>
    <w:p>
      <w:pPr>
        <w:pStyle w:val="Style2"/>
        <w:keepNext w:val="0"/>
        <w:keepLines w:val="0"/>
        <w:widowControl w:val="0"/>
        <w:shd w:val="clear" w:color="auto" w:fill="auto"/>
        <w:bidi w:val="0"/>
        <w:spacing w:before="0" w:after="80" w:line="36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80" w:line="360" w:lineRule="exact"/>
        <w:ind w:left="0" w:right="0" w:firstLine="500"/>
        <w:jc w:val="left"/>
      </w:pPr>
      <w:r>
        <w:rPr>
          <w:color w:val="000000"/>
          <w:spacing w:val="0"/>
          <w:w w:val="100"/>
          <w:position w:val="0"/>
        </w:rPr>
        <w:t>租赁，是指在一定期间内，出租人将资产的使用权让与承租人以获取对价的合同。</w:t>
      </w:r>
    </w:p>
    <w:p>
      <w:pPr>
        <w:pStyle w:val="Style2"/>
        <w:keepNext w:val="0"/>
        <w:keepLines w:val="0"/>
        <w:widowControl w:val="0"/>
        <w:shd w:val="clear" w:color="auto" w:fill="auto"/>
        <w:bidi w:val="0"/>
        <w:spacing w:before="0" w:after="80" w:line="360" w:lineRule="exact"/>
        <w:ind w:left="0" w:right="0" w:firstLine="500"/>
        <w:jc w:val="left"/>
      </w:pPr>
      <w:r>
        <w:rPr>
          <w:color w:val="000000"/>
          <w:spacing w:val="0"/>
          <w:w w:val="100"/>
          <w:position w:val="0"/>
        </w:rPr>
        <w:t>本集团作为承租人：</w:t>
      </w:r>
    </w:p>
    <w:p>
      <w:pPr>
        <w:pStyle w:val="Style2"/>
        <w:keepNext w:val="0"/>
        <w:keepLines w:val="0"/>
        <w:widowControl w:val="0"/>
        <w:shd w:val="clear" w:color="auto" w:fill="auto"/>
        <w:bidi w:val="0"/>
        <w:spacing w:before="0" w:after="80" w:line="364" w:lineRule="exact"/>
        <w:ind w:left="0" w:right="0" w:firstLine="500"/>
        <w:jc w:val="left"/>
      </w:pPr>
      <w:r>
        <w:rPr>
          <w:color w:val="000000"/>
          <w:spacing w:val="0"/>
          <w:w w:val="100"/>
          <w:position w:val="0"/>
        </w:rPr>
        <w:t>本集团于租赁期开始日确认使用权资产，并按尚未支付的租赁付款额的现值确认租 赁负债。租赁付款额包括固定付款额，以及在合理确定将行使购买选择权或终止租赁选 择权的情况下需支付的款项等。按销售额的一定比例确定的可变租金不纳入租赁付款额, 在实际发生时计入当期损益。本集团将自资产负债表日起一年内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支付的租赁负 债，列示为一年内到期的非流动负债。</w:t>
      </w:r>
    </w:p>
    <w:p>
      <w:pPr>
        <w:pStyle w:val="Style2"/>
        <w:keepNext w:val="0"/>
        <w:keepLines w:val="0"/>
        <w:widowControl w:val="0"/>
        <w:shd w:val="clear" w:color="auto" w:fill="auto"/>
        <w:bidi w:val="0"/>
        <w:spacing w:before="0" w:after="80" w:line="360" w:lineRule="exact"/>
        <w:ind w:left="0" w:right="0" w:firstLine="500"/>
        <w:jc w:val="left"/>
      </w:pPr>
      <w:r>
        <w:rPr>
          <w:color w:val="000000"/>
          <w:spacing w:val="0"/>
          <w:w w:val="100"/>
          <w:position w:val="0"/>
        </w:rPr>
        <w:t>本集团的使用权资产包括租入的房屋及建筑物、港务设施、库场设施、装卸搬运设 备及船舶等。使用权资产按照成本进行初始计量，该成本包括租赁负债的初始计量金额、 租赁期开始日或之前已支付的租赁付款额、初始直接费用等，并扣除已收到的租赁激励。 本集团能够合理确定租赁期届满时取得租赁资产所有权的，在租赁资产剩余使用寿命内 计提折旧；若无法合理确定租赁期届满时是否能够取得租赁资产所有权，则在租赁期与 租赁资产剩余使用寿命两者孰短的期间内计提折旧。当可收回金额低于使用权资产的账 面价值时，本集团将其账面价值减记至可收回金额。</w:t>
      </w:r>
    </w:p>
    <w:p>
      <w:pPr>
        <w:pStyle w:val="Style2"/>
        <w:keepNext w:val="0"/>
        <w:keepLines w:val="0"/>
        <w:widowControl w:val="0"/>
        <w:shd w:val="clear" w:color="auto" w:fill="auto"/>
        <w:bidi w:val="0"/>
        <w:spacing w:before="0" w:after="80" w:line="360" w:lineRule="exact"/>
        <w:ind w:left="0" w:right="0" w:firstLine="500"/>
        <w:jc w:val="left"/>
      </w:pPr>
      <w:r>
        <w:rPr>
          <w:color w:val="000000"/>
          <w:spacing w:val="0"/>
          <w:w w:val="100"/>
          <w:position w:val="0"/>
        </w:rPr>
        <w:t>对于租赁期不超过</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个月的短期租赁和单项资产全新时价值较低的低价值资产租 赁，本集团选择不确认使用权资产和租赁负债，将相关租金支出在租赁期内各个期间按 照直线法计入当期损益或相关资产成本。</w:t>
      </w:r>
    </w:p>
    <w:p>
      <w:pPr>
        <w:pStyle w:val="Style2"/>
        <w:keepNext w:val="0"/>
        <w:keepLines w:val="0"/>
        <w:widowControl w:val="0"/>
        <w:shd w:val="clear" w:color="auto" w:fill="auto"/>
        <w:bidi w:val="0"/>
        <w:spacing w:before="0" w:after="0" w:line="358" w:lineRule="exact"/>
        <w:ind w:left="0" w:right="0" w:firstLine="500"/>
        <w:jc w:val="left"/>
      </w:pPr>
      <w:r>
        <w:rPr>
          <w:color w:val="000000"/>
          <w:spacing w:val="0"/>
          <w:w w:val="100"/>
          <w:position w:val="0"/>
          <w:shd w:val="clear" w:color="auto" w:fill="FFFFFF"/>
        </w:rPr>
        <w:t>租赁发生变更且同时符合下列条件时，本集团将其作为一项单独租赁进行会计处理:</w:t>
      </w:r>
    </w:p>
    <w:p>
      <w:pPr>
        <w:pStyle w:val="Style2"/>
        <w:keepNext w:val="0"/>
        <w:keepLines w:val="0"/>
        <w:widowControl w:val="0"/>
        <w:shd w:val="clear" w:color="auto" w:fill="auto"/>
        <w:bidi w:val="0"/>
        <w:spacing w:before="0" w:line="358" w:lineRule="exact"/>
        <w:ind w:left="0" w:right="0" w:firstLine="0"/>
        <w:jc w:val="left"/>
      </w:pPr>
      <w:bookmarkStart w:id="1019" w:name="bookmark1019"/>
      <w:r>
        <w:rPr>
          <w:rFonts w:ascii="Times New Roman" w:eastAsia="Times New Roman" w:hAnsi="Times New Roman" w:cs="Times New Roman"/>
          <w:color w:val="000000"/>
          <w:spacing w:val="0"/>
          <w:w w:val="100"/>
          <w:position w:val="0"/>
          <w:sz w:val="24"/>
          <w:szCs w:val="24"/>
        </w:rPr>
        <w:t>（</w:t>
      </w:r>
      <w:bookmarkEnd w:id="1019"/>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该租赁变更通过增加一项或多项租赁资产的使用权而扩大了租赁范围；</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增加的对 价与租赁范围扩大部分的单独价格按该合同情况调整后的金额相当。</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当租赁变更未作为一项单独租赁进行会计处理时，除新冠肺炎疫情直接引发的合同 变更采用简化方法外，本集团在租赁变更生效日重新确定租赁期，并采用修订后的折现 率对变更后的租赁付款额进行折现，重新计量租赁负债。租赁变更导致租赁范围缩小或 租赁期缩短的，本集团相应调减使用权资产的账面价值，并将部分终止或完全终止租赁 的相关利得或损失计入当期损益。其他租赁变更导致租赁负债重新计量的，本集团相应 调整使用权资产的账面价值。</w:t>
      </w:r>
    </w:p>
    <w:p>
      <w:pPr>
        <w:pStyle w:val="Style2"/>
        <w:keepNext w:val="0"/>
        <w:keepLines w:val="0"/>
        <w:widowControl w:val="0"/>
        <w:shd w:val="clear" w:color="auto" w:fill="auto"/>
        <w:bidi w:val="0"/>
        <w:spacing w:before="0" w:line="365" w:lineRule="exact"/>
        <w:ind w:left="0" w:right="0" w:firstLine="500"/>
        <w:jc w:val="both"/>
      </w:pPr>
      <w:r>
        <w:rPr>
          <w:color w:val="000000"/>
          <w:spacing w:val="0"/>
          <w:w w:val="100"/>
          <w:position w:val="0"/>
        </w:rPr>
        <w:t>对于由新冠肺炎疫情直接引发且仅针对</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日之前的租金减免，本集团 选择采用简化方法，在达成协议解除原支付义务时将未折现的减免金额计入当期损益， 并相应调整租赁负债。</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本集团作为出租人：</w:t>
      </w:r>
    </w:p>
    <w:p>
      <w:pPr>
        <w:pStyle w:val="Style2"/>
        <w:keepNext w:val="0"/>
        <w:keepLines w:val="0"/>
        <w:widowControl w:val="0"/>
        <w:shd w:val="clear" w:color="auto" w:fill="auto"/>
        <w:bidi w:val="0"/>
        <w:spacing w:before="0" w:line="350" w:lineRule="exact"/>
        <w:ind w:left="0" w:right="0" w:firstLine="500"/>
        <w:jc w:val="both"/>
      </w:pPr>
      <w:r>
        <w:rPr>
          <w:color w:val="000000"/>
          <w:spacing w:val="0"/>
          <w:w w:val="100"/>
          <w:position w:val="0"/>
        </w:rPr>
        <w:t>实质上转移了与租赁资产所有权有关的几乎全部风险和报酬的租赁为融资租赁。其 他的租赁为经营租赁。</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经营租赁</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本集团经营租出自有的港务设施、库场设施、房屋建筑物等时，经营租赁的租金收 入在租赁期内按照直线法确认。</w:t>
      </w:r>
    </w:p>
    <w:p>
      <w:pPr>
        <w:pStyle w:val="Style2"/>
        <w:keepNext w:val="0"/>
        <w:keepLines w:val="0"/>
        <w:widowControl w:val="0"/>
        <w:shd w:val="clear" w:color="auto" w:fill="auto"/>
        <w:bidi w:val="0"/>
        <w:spacing w:before="0" w:line="365" w:lineRule="exact"/>
        <w:ind w:left="0" w:right="0" w:firstLine="500"/>
        <w:jc w:val="both"/>
      </w:pPr>
      <w:r>
        <w:rPr>
          <w:color w:val="000000"/>
          <w:spacing w:val="0"/>
          <w:w w:val="100"/>
          <w:position w:val="0"/>
        </w:rPr>
        <w:t>当租赁发生变更时，本集团自变更生效日起将其作为一项新租赁，并将与变更前租 赁有关的预收或应收租赁收款额作为新租赁的收款额。</w:t>
      </w:r>
    </w:p>
    <w:p>
      <w:pPr>
        <w:pStyle w:val="Style2"/>
        <w:keepNext w:val="0"/>
        <w:keepLines w:val="0"/>
        <w:widowControl w:val="0"/>
        <w:shd w:val="clear" w:color="auto" w:fill="auto"/>
        <w:bidi w:val="0"/>
        <w:spacing w:before="0" w:line="360" w:lineRule="exact"/>
        <w:ind w:left="0" w:right="0" w:firstLine="500"/>
        <w:jc w:val="left"/>
      </w:pPr>
      <w:r>
        <w:rPr>
          <w:color w:val="000000"/>
          <w:spacing w:val="0"/>
          <w:w w:val="100"/>
          <w:position w:val="0"/>
        </w:rPr>
        <w:t>融资租赁</w:t>
      </w:r>
    </w:p>
    <w:p>
      <w:pPr>
        <w:pStyle w:val="Style2"/>
        <w:keepNext w:val="0"/>
        <w:keepLines w:val="0"/>
        <w:widowControl w:val="0"/>
        <w:shd w:val="clear" w:color="auto" w:fill="auto"/>
        <w:bidi w:val="0"/>
        <w:spacing w:before="0" w:after="400" w:line="358" w:lineRule="exact"/>
        <w:ind w:left="0" w:right="0" w:firstLine="500"/>
        <w:jc w:val="left"/>
      </w:pPr>
      <w:r>
        <w:rPr>
          <w:color w:val="000000"/>
          <w:spacing w:val="0"/>
          <w:w w:val="100"/>
          <w:position w:val="0"/>
        </w:rPr>
        <w:t>于租赁期开始日，本集团对融资租赁确认应收融资租赁款，并终止确认相关资产。 本集团将应收融资租赁款列示为长期应收款，自资产负债表日起一年内</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含一年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收取的 应收融资租赁款列示为一年内到期的非流动资产。</w:t>
      </w:r>
    </w:p>
    <w:p>
      <w:pPr>
        <w:pStyle w:val="Style20"/>
        <w:keepNext/>
        <w:keepLines/>
        <w:widowControl w:val="0"/>
        <w:numPr>
          <w:ilvl w:val="0"/>
          <w:numId w:val="79"/>
        </w:numPr>
        <w:shd w:val="clear" w:color="auto" w:fill="auto"/>
        <w:bidi w:val="0"/>
        <w:spacing w:before="0" w:after="0" w:line="360" w:lineRule="exact"/>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其他重要的会计政策和会计估计</w:t>
      </w:r>
      <w:bookmarkEnd w:id="1020"/>
      <w:bookmarkEnd w:id="1021"/>
      <w:bookmarkEnd w:id="1023"/>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tabs>
          <w:tab w:pos="1026" w:val="left"/>
        </w:tabs>
        <w:bidi w:val="0"/>
        <w:spacing w:before="0" w:line="360" w:lineRule="exact"/>
        <w:ind w:left="0" w:right="0" w:firstLine="500"/>
        <w:jc w:val="left"/>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股利分配</w:t>
      </w:r>
    </w:p>
    <w:p>
      <w:pPr>
        <w:pStyle w:val="Style2"/>
        <w:keepNext w:val="0"/>
        <w:keepLines w:val="0"/>
        <w:widowControl w:val="0"/>
        <w:shd w:val="clear" w:color="auto" w:fill="auto"/>
        <w:bidi w:val="0"/>
        <w:spacing w:before="0" w:line="360" w:lineRule="exact"/>
        <w:ind w:left="0" w:right="0" w:firstLine="500"/>
        <w:jc w:val="left"/>
      </w:pPr>
      <w:r>
        <w:rPr>
          <w:color w:val="000000"/>
          <w:spacing w:val="0"/>
          <w:w w:val="100"/>
          <w:position w:val="0"/>
        </w:rPr>
        <w:t>现金股利于股东大会批准的当期，确认为负债。</w:t>
      </w:r>
    </w:p>
    <w:p>
      <w:pPr>
        <w:pStyle w:val="Style2"/>
        <w:keepNext w:val="0"/>
        <w:keepLines w:val="0"/>
        <w:widowControl w:val="0"/>
        <w:shd w:val="clear" w:color="auto" w:fill="auto"/>
        <w:tabs>
          <w:tab w:pos="1026" w:val="left"/>
        </w:tabs>
        <w:bidi w:val="0"/>
        <w:spacing w:before="0" w:line="360" w:lineRule="exact"/>
        <w:ind w:left="0" w:right="0" w:firstLine="500"/>
        <w:jc w:val="left"/>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持有待售及终止经营</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同时满足下列条件的非流动资产或处置组划分为持有待售：</w:t>
      </w:r>
      <w:r>
        <w:rPr>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根据类似交易中出 售此类资产或处置组的惯例，在当前状况下即可立即出售；</w:t>
      </w:r>
      <w:r>
        <w:rPr>
          <w:color w:val="000000"/>
          <w:spacing w:val="0"/>
          <w:w w:val="100"/>
          <w:position w:val="0"/>
          <w:sz w:val="24"/>
          <w:szCs w:val="24"/>
        </w:rPr>
        <w:t>（</w:t>
      </w: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本集团已与其他方签订 具有法律约束力的出售协议且已取得相关批准，预计出售将在一年内完成。</w:t>
      </w:r>
    </w:p>
    <w:p>
      <w:pPr>
        <w:pStyle w:val="Style2"/>
        <w:keepNext w:val="0"/>
        <w:keepLines w:val="0"/>
        <w:widowControl w:val="0"/>
        <w:shd w:val="clear" w:color="auto" w:fill="auto"/>
        <w:bidi w:val="0"/>
        <w:spacing w:before="0" w:after="80" w:line="358" w:lineRule="exact"/>
        <w:ind w:left="0" w:right="0" w:firstLine="500"/>
        <w:jc w:val="both"/>
      </w:pPr>
      <w:r>
        <w:rPr>
          <w:color w:val="000000"/>
          <w:spacing w:val="0"/>
          <w:w w:val="100"/>
          <w:position w:val="0"/>
        </w:rPr>
        <w:t>符合持有待售条件的非流动资产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不包括金融资产、以公允价值计量的投资性房地 产以及递延所得税资产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，以账面价值与公允价值减去出售费用后的净额孰低计量，公 允价值减去出售费用后的净额低于原账面价值的金额，确认为资产减值损失。</w:t>
      </w:r>
    </w:p>
    <w:p>
      <w:pPr>
        <w:pStyle w:val="Style2"/>
        <w:keepNext w:val="0"/>
        <w:keepLines w:val="0"/>
        <w:widowControl w:val="0"/>
        <w:shd w:val="clear" w:color="auto" w:fill="auto"/>
        <w:bidi w:val="0"/>
        <w:spacing w:before="0" w:after="80" w:line="365" w:lineRule="exact"/>
        <w:ind w:left="0" w:right="0" w:firstLine="500"/>
        <w:jc w:val="both"/>
      </w:pPr>
      <w:r>
        <w:rPr>
          <w:color w:val="000000"/>
          <w:spacing w:val="0"/>
          <w:w w:val="100"/>
          <w:position w:val="0"/>
        </w:rPr>
        <w:t>被划分为持有待售的非流动资产和处置组中的资产和负债，分类为流动资产和流动 负债，并在资产负债表中单独列示。</w:t>
      </w:r>
    </w:p>
    <w:p>
      <w:pPr>
        <w:pStyle w:val="Style2"/>
        <w:keepNext w:val="0"/>
        <w:keepLines w:val="0"/>
        <w:widowControl w:val="0"/>
        <w:shd w:val="clear" w:color="auto" w:fill="auto"/>
        <w:bidi w:val="0"/>
        <w:spacing w:before="0" w:after="80" w:line="362" w:lineRule="exact"/>
        <w:ind w:left="0" w:right="0" w:firstLine="500"/>
        <w:jc w:val="both"/>
      </w:pPr>
      <w:r>
        <w:rPr>
          <w:color w:val="000000"/>
          <w:spacing w:val="0"/>
          <w:w w:val="100"/>
          <w:position w:val="0"/>
        </w:rPr>
        <w:t>终止经营为满足下列条件之一的、能够单独区分的组成部分，且该组成部分已被处 置或划归为持有待售类别：</w:t>
      </w:r>
      <w:r>
        <w:rPr>
          <w:color w:val="000000"/>
          <w:spacing w:val="0"/>
          <w:w w:val="100"/>
          <w:position w:val="0"/>
          <w:sz w:val="24"/>
          <w:szCs w:val="24"/>
        </w:rPr>
        <w:t>（</w:t>
      </w:r>
      <w:r>
        <w:rPr>
          <w:color w:val="000000"/>
          <w:spacing w:val="0"/>
          <w:w w:val="100"/>
          <w:position w:val="0"/>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该组成部分代表一项独立的主要业务或一个单独的主要 经营地区；</w:t>
      </w:r>
      <w:r>
        <w:rPr>
          <w:color w:val="000000"/>
          <w:spacing w:val="0"/>
          <w:w w:val="100"/>
          <w:position w:val="0"/>
          <w:sz w:val="24"/>
          <w:szCs w:val="24"/>
        </w:rPr>
        <w:t>（</w:t>
      </w: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该组成部分是拟对一项独立的主要业务或一个单独的主要经营地区进行 处置的一项相关联计划的一部分；</w:t>
      </w:r>
      <w:r>
        <w:rPr>
          <w:color w:val="000000"/>
          <w:spacing w:val="0"/>
          <w:w w:val="100"/>
          <w:position w:val="0"/>
          <w:sz w:val="24"/>
          <w:szCs w:val="24"/>
        </w:rPr>
        <w:t>（</w:t>
      </w:r>
      <w:r>
        <w:rPr>
          <w:color w:val="000000"/>
          <w:spacing w:val="0"/>
          <w:w w:val="100"/>
          <w:position w:val="0"/>
        </w:rPr>
        <w:t>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该组成部分是专为转售而取得的子公司。</w:t>
      </w:r>
    </w:p>
    <w:p>
      <w:pPr>
        <w:pStyle w:val="Style2"/>
        <w:keepNext w:val="0"/>
        <w:keepLines w:val="0"/>
        <w:widowControl w:val="0"/>
        <w:shd w:val="clear" w:color="auto" w:fill="auto"/>
        <w:bidi w:val="0"/>
        <w:spacing w:before="0" w:after="80" w:line="360" w:lineRule="exact"/>
        <w:ind w:left="0" w:right="0" w:firstLine="500"/>
        <w:jc w:val="left"/>
      </w:pPr>
      <w:r>
        <w:rPr>
          <w:color w:val="000000"/>
          <w:spacing w:val="0"/>
          <w:w w:val="100"/>
          <w:position w:val="0"/>
        </w:rPr>
        <w:t>利润表中列示的终止经营净利润包括其经营损益和处置损益。</w:t>
      </w:r>
    </w:p>
    <w:p>
      <w:pPr>
        <w:pStyle w:val="Style2"/>
        <w:keepNext w:val="0"/>
        <w:keepLines w:val="0"/>
        <w:widowControl w:val="0"/>
        <w:shd w:val="clear" w:color="auto" w:fill="auto"/>
        <w:tabs>
          <w:tab w:pos="1001" w:val="left"/>
        </w:tabs>
        <w:bidi w:val="0"/>
        <w:spacing w:before="0" w:after="80" w:line="360" w:lineRule="exact"/>
        <w:ind w:left="0" w:right="0" w:firstLine="50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受托业务</w:t>
      </w:r>
    </w:p>
    <w:p>
      <w:pPr>
        <w:pStyle w:val="Style2"/>
        <w:keepNext w:val="0"/>
        <w:keepLines w:val="0"/>
        <w:widowControl w:val="0"/>
        <w:shd w:val="clear" w:color="auto" w:fill="auto"/>
        <w:bidi w:val="0"/>
        <w:spacing w:before="0" w:after="80" w:line="360" w:lineRule="exact"/>
        <w:ind w:left="0" w:right="0" w:firstLine="500"/>
        <w:jc w:val="both"/>
      </w:pPr>
      <w:r>
        <w:rPr>
          <w:color w:val="000000"/>
          <w:spacing w:val="0"/>
          <w:w w:val="100"/>
          <w:position w:val="0"/>
        </w:rPr>
        <w:t>本公司之子公司青岛港财务有限责任公司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青港财务公司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存在受托业务，主要为 委托贷款业务。委托贷款业务是指青港财务公司与客户签订委托贷款协议，由客户向青 港财务公司提供资金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委托贷款基金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，并由青港财务公司按客户的指示向其他方发放 贷款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委托贷款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。由于青港财务公司并不承担委托贷款及相关委托贷款基金的风险及 报酬，因此委托贷款及委托贷款基金按其本金记录为资产负债表表外项目，而且未对这 些委托贷款计提任何减值准备。</w:t>
      </w:r>
    </w:p>
    <w:p>
      <w:pPr>
        <w:pStyle w:val="Style2"/>
        <w:keepNext w:val="0"/>
        <w:keepLines w:val="0"/>
        <w:widowControl w:val="0"/>
        <w:shd w:val="clear" w:color="auto" w:fill="auto"/>
        <w:tabs>
          <w:tab w:pos="1001" w:val="left"/>
        </w:tabs>
        <w:bidi w:val="0"/>
        <w:spacing w:before="0" w:after="80" w:line="360" w:lineRule="exact"/>
        <w:ind w:left="0" w:right="0" w:firstLine="50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专项储备</w:t>
      </w:r>
    </w:p>
    <w:p>
      <w:pPr>
        <w:pStyle w:val="Style2"/>
        <w:keepNext w:val="0"/>
        <w:keepLines w:val="0"/>
        <w:widowControl w:val="0"/>
        <w:shd w:val="clear" w:color="auto" w:fill="auto"/>
        <w:bidi w:val="0"/>
        <w:spacing w:before="0" w:after="80" w:line="360" w:lineRule="exact"/>
        <w:ind w:left="0" w:right="0" w:firstLine="500"/>
        <w:jc w:val="both"/>
      </w:pPr>
      <w:r>
        <w:rPr>
          <w:color w:val="000000"/>
          <w:spacing w:val="0"/>
          <w:w w:val="100"/>
          <w:position w:val="0"/>
        </w:rPr>
        <w:t>根据财政部、安全生产监督管理局及有关地方政府部门的规定，本集团按照上年实 际危险品堆存等相关业务的营业收入为依据计提安全生产专项储备。</w:t>
      </w:r>
    </w:p>
    <w:p>
      <w:pPr>
        <w:pStyle w:val="Style2"/>
        <w:keepNext w:val="0"/>
        <w:keepLines w:val="0"/>
        <w:widowControl w:val="0"/>
        <w:shd w:val="clear" w:color="auto" w:fill="auto"/>
        <w:bidi w:val="0"/>
        <w:spacing w:before="0" w:after="80" w:line="360" w:lineRule="exact"/>
        <w:ind w:left="0" w:right="0" w:firstLine="500"/>
        <w:jc w:val="left"/>
      </w:pPr>
      <w:r>
        <w:rPr>
          <w:color w:val="000000"/>
          <w:spacing w:val="0"/>
          <w:w w:val="100"/>
          <w:position w:val="0"/>
        </w:rPr>
        <w:t>专项储备主要用于装卸、运输、堆存等设施的安全支出。</w:t>
      </w:r>
    </w:p>
    <w:p>
      <w:pPr>
        <w:pStyle w:val="Style2"/>
        <w:keepNext w:val="0"/>
        <w:keepLines w:val="0"/>
        <w:widowControl w:val="0"/>
        <w:shd w:val="clear" w:color="auto" w:fill="auto"/>
        <w:bidi w:val="0"/>
        <w:spacing w:before="0" w:after="80" w:line="360" w:lineRule="exact"/>
        <w:ind w:left="0" w:right="0" w:firstLine="500"/>
        <w:jc w:val="both"/>
      </w:pPr>
      <w:r>
        <w:rPr>
          <w:color w:val="000000"/>
          <w:spacing w:val="0"/>
          <w:w w:val="100"/>
          <w:position w:val="0"/>
        </w:rPr>
        <w:t>专项储备在提取时计入相关的成本或当期损益，同时计入专项储备科目。在使用提 取的安全生产费时，属于费用性支出的，直接冲减专项储备。属于资本性支出的，通过 在建工程科目归集所发生的支出，待安全项目完工达到预定可使用状态时确认为固定资 产；同时，按照形成固定资产的成本冲减专项储备，并确认相同金额的累计折旧。该固 定资产在以后期间不再计提折旧。</w:t>
      </w:r>
    </w:p>
    <w:p>
      <w:pPr>
        <w:pStyle w:val="Style2"/>
        <w:keepNext w:val="0"/>
        <w:keepLines w:val="0"/>
        <w:widowControl w:val="0"/>
        <w:shd w:val="clear" w:color="auto" w:fill="auto"/>
        <w:tabs>
          <w:tab w:pos="1001" w:val="left"/>
        </w:tabs>
        <w:bidi w:val="0"/>
        <w:spacing w:before="0" w:after="80" w:line="360" w:lineRule="exact"/>
        <w:ind w:left="0" w:right="0" w:firstLine="50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分部信息</w:t>
      </w:r>
    </w:p>
    <w:p>
      <w:pPr>
        <w:pStyle w:val="Style2"/>
        <w:keepNext w:val="0"/>
        <w:keepLines w:val="0"/>
        <w:widowControl w:val="0"/>
        <w:shd w:val="clear" w:color="auto" w:fill="auto"/>
        <w:bidi w:val="0"/>
        <w:spacing w:before="0" w:after="80" w:line="360" w:lineRule="exact"/>
        <w:ind w:left="0" w:right="0" w:firstLine="500"/>
        <w:jc w:val="both"/>
      </w:pPr>
      <w:r>
        <w:rPr>
          <w:color w:val="000000"/>
          <w:spacing w:val="0"/>
          <w:w w:val="100"/>
          <w:position w:val="0"/>
        </w:rPr>
        <w:t>本集团以内部组织结构、管理要求、内部报告制度为依据确定经营分部，以经营分 部为基础确定报告分部并披露分部信息。</w:t>
      </w:r>
    </w:p>
    <w:p>
      <w:pPr>
        <w:pStyle w:val="Style2"/>
        <w:keepNext w:val="0"/>
        <w:keepLines w:val="0"/>
        <w:widowControl w:val="0"/>
        <w:shd w:val="clear" w:color="auto" w:fill="auto"/>
        <w:bidi w:val="0"/>
        <w:spacing w:before="0" w:after="80" w:line="359" w:lineRule="exact"/>
        <w:ind w:left="0" w:right="0" w:firstLine="500"/>
        <w:jc w:val="both"/>
      </w:pPr>
      <w:r>
        <w:rPr>
          <w:color w:val="000000"/>
          <w:spacing w:val="0"/>
          <w:w w:val="100"/>
          <w:position w:val="0"/>
        </w:rPr>
        <w:t>经营分部是指本集团内同时满足下列条件的组成部分：</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该组成部分能够在日常活 动中产生收入、发生费用；</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本集团管理层能够定期评价该组成部分的经营成果，以决 定向其配置资源、评价其业绩；</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本集团能够取得该组成部分的财务状况、经营成果和 现金流量等有关会计信息。两个或多个经营分部具有相似的经济特征，并且满足一定条 件的，则可合并为一个经营分部。</w:t>
      </w:r>
    </w:p>
    <w:p>
      <w:pPr>
        <w:pStyle w:val="Style2"/>
        <w:keepNext w:val="0"/>
        <w:keepLines w:val="0"/>
        <w:widowControl w:val="0"/>
        <w:shd w:val="clear" w:color="auto" w:fill="auto"/>
        <w:tabs>
          <w:tab w:pos="1001" w:val="left"/>
        </w:tabs>
        <w:bidi w:val="0"/>
        <w:spacing w:before="0" w:after="80" w:line="360" w:lineRule="exact"/>
        <w:ind w:left="0" w:right="0" w:firstLine="50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重要会计估计和判断</w:t>
      </w:r>
    </w:p>
    <w:p>
      <w:pPr>
        <w:pStyle w:val="Style2"/>
        <w:keepNext w:val="0"/>
        <w:keepLines w:val="0"/>
        <w:widowControl w:val="0"/>
        <w:shd w:val="clear" w:color="auto" w:fill="auto"/>
        <w:bidi w:val="0"/>
        <w:spacing w:before="0" w:after="200" w:line="355" w:lineRule="exact"/>
        <w:ind w:left="0" w:right="0" w:firstLine="480"/>
        <w:jc w:val="both"/>
      </w:pPr>
      <w:r>
        <w:rPr>
          <w:color w:val="000000"/>
          <w:spacing w:val="0"/>
          <w:w w:val="100"/>
          <w:position w:val="0"/>
        </w:rPr>
        <w:t>本集团根据历史经验和其他因素，包括对未来事项的合理预期，对所采用的重要会 计估计和关键判断进行持续的评价。</w:t>
      </w:r>
    </w:p>
    <w:p>
      <w:pPr>
        <w:pStyle w:val="Style2"/>
        <w:keepNext w:val="0"/>
        <w:keepLines w:val="0"/>
        <w:widowControl w:val="0"/>
        <w:numPr>
          <w:ilvl w:val="0"/>
          <w:numId w:val="81"/>
        </w:numPr>
        <w:shd w:val="clear" w:color="auto" w:fill="auto"/>
        <w:tabs>
          <w:tab w:pos="916" w:val="left"/>
        </w:tabs>
        <w:bidi w:val="0"/>
        <w:spacing w:before="0" w:line="312" w:lineRule="auto"/>
        <w:ind w:left="0" w:right="0" w:firstLine="480"/>
        <w:jc w:val="both"/>
      </w:pPr>
      <w:bookmarkStart w:id="1030" w:name="bookmark1030"/>
      <w:bookmarkEnd w:id="1030"/>
      <w:r>
        <w:rPr>
          <w:color w:val="000000"/>
          <w:spacing w:val="0"/>
          <w:w w:val="100"/>
          <w:position w:val="0"/>
        </w:rPr>
        <w:t>采用会计政策的关键判断</w:t>
      </w:r>
    </w:p>
    <w:p>
      <w:pPr>
        <w:pStyle w:val="Style2"/>
        <w:keepNext w:val="0"/>
        <w:keepLines w:val="0"/>
        <w:widowControl w:val="0"/>
        <w:numPr>
          <w:ilvl w:val="0"/>
          <w:numId w:val="83"/>
        </w:numPr>
        <w:shd w:val="clear" w:color="auto" w:fill="auto"/>
        <w:tabs>
          <w:tab w:pos="877" w:val="left"/>
        </w:tabs>
        <w:bidi w:val="0"/>
        <w:spacing w:before="0" w:after="0" w:line="312" w:lineRule="auto"/>
        <w:ind w:left="0" w:right="0" w:firstLine="480"/>
        <w:jc w:val="left"/>
      </w:pPr>
      <w:bookmarkStart w:id="1031" w:name="bookmark1031"/>
      <w:bookmarkEnd w:id="1031"/>
      <w:r>
        <w:rPr>
          <w:color w:val="000000"/>
          <w:spacing w:val="0"/>
          <w:w w:val="100"/>
          <w:position w:val="0"/>
        </w:rPr>
        <w:t>金融资产的分类</w:t>
      </w:r>
    </w:p>
    <w:p>
      <w:pPr>
        <w:pStyle w:val="Style2"/>
        <w:keepNext w:val="0"/>
        <w:keepLines w:val="0"/>
        <w:widowControl w:val="0"/>
        <w:shd w:val="clear" w:color="auto" w:fill="auto"/>
        <w:bidi w:val="0"/>
        <w:spacing w:before="0" w:line="360" w:lineRule="exact"/>
        <w:ind w:left="0" w:right="0" w:firstLine="480"/>
        <w:jc w:val="left"/>
      </w:pPr>
      <w:r>
        <w:rPr>
          <w:color w:val="000000"/>
          <w:spacing w:val="0"/>
          <w:w w:val="100"/>
          <w:position w:val="0"/>
        </w:rPr>
        <w:t>本集团在确定金融资产的分类时涉及的重大判断包括业务模式及合同现金流量特 征的分析等。</w:t>
      </w:r>
    </w:p>
    <w:p>
      <w:pPr>
        <w:pStyle w:val="Style2"/>
        <w:keepNext w:val="0"/>
        <w:keepLines w:val="0"/>
        <w:widowControl w:val="0"/>
        <w:shd w:val="clear" w:color="auto" w:fill="auto"/>
        <w:bidi w:val="0"/>
        <w:spacing w:before="0" w:line="358" w:lineRule="exact"/>
        <w:ind w:left="0" w:right="0" w:firstLine="480"/>
        <w:jc w:val="left"/>
      </w:pPr>
      <w:r>
        <w:rPr>
          <w:color w:val="000000"/>
          <w:spacing w:val="0"/>
          <w:w w:val="100"/>
          <w:position w:val="0"/>
        </w:rPr>
        <w:t>本集团在金融资产组合的层次上确定管理金融资产的业务模式，考虑的因素包括评 价和向关键管理人员报告金融资产业绩的方式、影响金融资产业绩的风险及其管理方式、 以及相关业务管理人员获得报酬的方式等。</w:t>
      </w:r>
    </w:p>
    <w:p>
      <w:pPr>
        <w:pStyle w:val="Style2"/>
        <w:keepNext w:val="0"/>
        <w:keepLines w:val="0"/>
        <w:widowControl w:val="0"/>
        <w:shd w:val="clear" w:color="auto" w:fill="auto"/>
        <w:bidi w:val="0"/>
        <w:spacing w:before="0" w:after="200" w:line="358" w:lineRule="exact"/>
        <w:ind w:left="0" w:right="0" w:firstLine="480"/>
        <w:jc w:val="left"/>
      </w:pPr>
      <w:r>
        <w:rPr>
          <w:color w:val="000000"/>
          <w:spacing w:val="0"/>
          <w:w w:val="100"/>
          <w:position w:val="0"/>
        </w:rPr>
        <w:t>本集团在评估金融资产的合同现金流量是否与基本借贷安排相一致时，存在以下主 要判断：本金是否可能因提前还款等原因导致在存续期内的时间分布或者金额发生变动; 利息是否仅包括货币时间价值、信用风险、其他基本借贷风险以及成本和利润的对价。 例如，提前偿付的金额是否仅反映了尚未支付的本金及以未偿付本金为基础的利息，以 及因提前终止合同而支付的合理补偿。</w:t>
      </w:r>
    </w:p>
    <w:p>
      <w:pPr>
        <w:pStyle w:val="Style2"/>
        <w:keepNext w:val="0"/>
        <w:keepLines w:val="0"/>
        <w:widowControl w:val="0"/>
        <w:numPr>
          <w:ilvl w:val="0"/>
          <w:numId w:val="83"/>
        </w:numPr>
        <w:shd w:val="clear" w:color="auto" w:fill="auto"/>
        <w:tabs>
          <w:tab w:pos="945" w:val="left"/>
        </w:tabs>
        <w:bidi w:val="0"/>
        <w:spacing w:before="0" w:after="0" w:line="312" w:lineRule="auto"/>
        <w:ind w:left="0" w:right="0" w:firstLine="480"/>
        <w:jc w:val="left"/>
      </w:pPr>
      <w:bookmarkStart w:id="1032" w:name="bookmark1032"/>
      <w:bookmarkEnd w:id="1032"/>
      <w:r>
        <w:rPr>
          <w:color w:val="000000"/>
          <w:spacing w:val="0"/>
          <w:w w:val="100"/>
          <w:position w:val="0"/>
        </w:rPr>
        <w:t>信用风险显著增加的判断</w:t>
      </w:r>
    </w:p>
    <w:p>
      <w:pPr>
        <w:pStyle w:val="Style2"/>
        <w:keepNext w:val="0"/>
        <w:keepLines w:val="0"/>
        <w:widowControl w:val="0"/>
        <w:shd w:val="clear" w:color="auto" w:fill="auto"/>
        <w:bidi w:val="0"/>
        <w:spacing w:before="0" w:line="358" w:lineRule="exact"/>
        <w:ind w:left="0" w:right="0" w:firstLine="480"/>
        <w:jc w:val="left"/>
      </w:pPr>
      <w:r>
        <w:rPr>
          <w:color w:val="000000"/>
          <w:spacing w:val="0"/>
          <w:w w:val="100"/>
          <w:position w:val="0"/>
        </w:rPr>
        <w:t>本集团贷款及垫款类款项判断信用风险显著增加的主要标准为逾期天数超过</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 或者以下一个或多个指标发生显著变化：债务人所处的经营环境、内外部信用评级、实 际或预期经营成果的显著变化、担保物价值或担保方信用评级的显著下降等。</w:t>
      </w:r>
    </w:p>
    <w:p>
      <w:pPr>
        <w:pStyle w:val="Style2"/>
        <w:keepNext w:val="0"/>
        <w:keepLines w:val="0"/>
        <w:widowControl w:val="0"/>
        <w:shd w:val="clear" w:color="auto" w:fill="auto"/>
        <w:bidi w:val="0"/>
        <w:spacing w:before="0" w:after="200" w:line="360" w:lineRule="exact"/>
        <w:ind w:left="0" w:right="0" w:firstLine="480"/>
        <w:jc w:val="left"/>
      </w:pPr>
      <w:r>
        <w:rPr>
          <w:color w:val="000000"/>
          <w:spacing w:val="0"/>
          <w:w w:val="100"/>
          <w:position w:val="0"/>
        </w:rPr>
        <w:t>本集团贷款及垫款类判断已发生信用减值的主要标准为逾期天数超过</w:t>
      </w:r>
      <w:r>
        <w:rPr>
          <w:rFonts w:ascii="Times New Roman" w:eastAsia="Times New Roman" w:hAnsi="Times New Roman" w:cs="Times New Roman"/>
          <w:color w:val="000000"/>
          <w:spacing w:val="0"/>
          <w:w w:val="100"/>
          <w:position w:val="0"/>
          <w:sz w:val="24"/>
          <w:szCs w:val="24"/>
        </w:rPr>
        <w:t>90</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即，已 发生违约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，或者符合以下一个或多个条件：债务人发生重大财务困难，进行其他债务 重组或很可能破产等。</w:t>
      </w:r>
    </w:p>
    <w:p>
      <w:pPr>
        <w:pStyle w:val="Style2"/>
        <w:keepNext w:val="0"/>
        <w:keepLines w:val="0"/>
        <w:widowControl w:val="0"/>
        <w:numPr>
          <w:ilvl w:val="0"/>
          <w:numId w:val="81"/>
        </w:numPr>
        <w:shd w:val="clear" w:color="auto" w:fill="auto"/>
        <w:tabs>
          <w:tab w:pos="930" w:val="left"/>
        </w:tabs>
        <w:bidi w:val="0"/>
        <w:spacing w:before="0" w:after="0" w:line="312" w:lineRule="auto"/>
        <w:ind w:left="0" w:right="0" w:firstLine="480"/>
        <w:jc w:val="left"/>
      </w:pPr>
      <w:bookmarkStart w:id="1033" w:name="bookmark1033"/>
      <w:bookmarkEnd w:id="1033"/>
      <w:r>
        <w:rPr>
          <w:color w:val="000000"/>
          <w:spacing w:val="0"/>
          <w:w w:val="100"/>
          <w:position w:val="0"/>
        </w:rPr>
        <w:t>重要会计估计及其关键假设</w:t>
      </w:r>
    </w:p>
    <w:p>
      <w:pPr>
        <w:pStyle w:val="Style2"/>
        <w:keepNext w:val="0"/>
        <w:keepLines w:val="0"/>
        <w:widowControl w:val="0"/>
        <w:shd w:val="clear" w:color="auto" w:fill="auto"/>
        <w:bidi w:val="0"/>
        <w:spacing w:before="0" w:after="200" w:line="350" w:lineRule="exact"/>
        <w:ind w:left="0" w:right="0" w:firstLine="480"/>
        <w:jc w:val="left"/>
      </w:pPr>
      <w:r>
        <w:rPr>
          <w:color w:val="000000"/>
          <w:spacing w:val="0"/>
          <w:w w:val="100"/>
          <w:position w:val="0"/>
        </w:rPr>
        <w:t>下列重要会计估计及关键假设存在会导致下一会计年度资产和负债的账面价值出 现重大调整的重要风险：</w:t>
      </w:r>
    </w:p>
    <w:p>
      <w:pPr>
        <w:pStyle w:val="Style2"/>
        <w:keepNext w:val="0"/>
        <w:keepLines w:val="0"/>
        <w:widowControl w:val="0"/>
        <w:numPr>
          <w:ilvl w:val="0"/>
          <w:numId w:val="85"/>
        </w:numPr>
        <w:shd w:val="clear" w:color="auto" w:fill="auto"/>
        <w:bidi w:val="0"/>
        <w:spacing w:before="0" w:after="0" w:line="312" w:lineRule="auto"/>
        <w:ind w:left="0" w:right="0" w:firstLine="480"/>
        <w:jc w:val="left"/>
      </w:pPr>
      <w:bookmarkStart w:id="1034" w:name="bookmark1034"/>
      <w:bookmarkEnd w:id="1034"/>
      <w:r>
        <w:rPr>
          <w:color w:val="000000"/>
          <w:spacing w:val="0"/>
          <w:w w:val="100"/>
          <w:position w:val="0"/>
        </w:rPr>
        <w:t>固定资产的预计可使用年限和残值的估计</w:t>
      </w:r>
    </w:p>
    <w:p>
      <w:pPr>
        <w:pStyle w:val="Style2"/>
        <w:keepNext w:val="0"/>
        <w:keepLines w:val="0"/>
        <w:widowControl w:val="0"/>
        <w:shd w:val="clear" w:color="auto" w:fill="auto"/>
        <w:bidi w:val="0"/>
        <w:spacing w:before="0" w:after="200" w:line="359" w:lineRule="exact"/>
        <w:ind w:left="0" w:right="0" w:firstLine="480"/>
        <w:jc w:val="left"/>
      </w:pPr>
      <w:r>
        <w:rPr>
          <w:color w:val="000000"/>
          <w:spacing w:val="0"/>
          <w:w w:val="100"/>
          <w:position w:val="0"/>
        </w:rPr>
        <w:t>本集团管理层就固定资产的预计可使用年限和残值进行估计，并定期进行复核。该 等估计乃基于性质和功能类似的固定资产的过往实际可使用年限及行业惯例而确定。在 固定资产使用过程中，其所处的经济环境、技术环境以及其他环境有可能对固定资产使 用寿命和预计净残值产生较大影响；固定资产使用过程中所处经济环境、技术环境以及 其他环境的变化也可能致使与固定资产有关的经济利益的预期实现方式发生重大改变。 如果以前的估计发生重大变化，则会在未来期间调整固定资产的折旧。</w:t>
      </w:r>
    </w:p>
    <w:p>
      <w:pPr>
        <w:pStyle w:val="Style2"/>
        <w:keepNext w:val="0"/>
        <w:keepLines w:val="0"/>
        <w:widowControl w:val="0"/>
        <w:shd w:val="clear" w:color="auto" w:fill="auto"/>
        <w:bidi w:val="0"/>
        <w:spacing w:before="0" w:after="0" w:line="312" w:lineRule="auto"/>
        <w:ind w:left="0" w:right="0" w:firstLine="480"/>
        <w:jc w:val="left"/>
      </w:pPr>
      <w:r>
        <w:rPr>
          <w:rFonts w:ascii="Times New Roman" w:eastAsia="Times New Roman" w:hAnsi="Times New Roman" w:cs="Times New Roman"/>
          <w:color w:val="000000"/>
          <w:spacing w:val="0"/>
          <w:w w:val="100"/>
          <w:position w:val="0"/>
          <w:sz w:val="24"/>
          <w:szCs w:val="24"/>
        </w:rPr>
        <w:t xml:space="preserve">(ii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内退及统筹外福利精算</w:t>
      </w:r>
    </w:p>
    <w:p>
      <w:pPr>
        <w:pStyle w:val="Style2"/>
        <w:keepNext w:val="0"/>
        <w:keepLines w:val="0"/>
        <w:widowControl w:val="0"/>
        <w:shd w:val="clear" w:color="auto" w:fill="auto"/>
        <w:bidi w:val="0"/>
        <w:spacing w:before="0" w:after="180" w:line="358" w:lineRule="exact"/>
        <w:ind w:left="0" w:right="0" w:firstLine="480"/>
        <w:jc w:val="left"/>
      </w:pPr>
      <w:r>
        <w:rPr>
          <w:color w:val="000000"/>
          <w:spacing w:val="0"/>
          <w:w w:val="100"/>
          <w:position w:val="0"/>
        </w:rPr>
        <w:t xml:space="preserve">本集团针对内退福利及统筹外福利确认的负债是在各种假设条件的基础上进行精 算确定。这些假设条件包括折现率、福利费用的增长率以及死亡率等。实际结果和假设 的差异将在当年按照相关会计政策进行会计处理。尽管本集团认为这些假设是合理的， </w:t>
      </w:r>
      <w:r>
        <w:rPr>
          <w:color w:val="000000"/>
          <w:spacing w:val="0"/>
          <w:w w:val="100"/>
          <w:position w:val="0"/>
        </w:rPr>
        <w:t>实际经验值及假设条件的变化将影响本集团内退福利和统筹外福利负债的金额，以及统 筹外福利相关的其他综合收益或亏损金额。</w:t>
      </w:r>
    </w:p>
    <w:p>
      <w:pPr>
        <w:pStyle w:val="Style2"/>
        <w:keepNext w:val="0"/>
        <w:keepLines w:val="0"/>
        <w:widowControl w:val="0"/>
        <w:shd w:val="clear" w:color="auto" w:fill="auto"/>
        <w:bidi w:val="0"/>
        <w:spacing w:before="0" w:after="0" w:line="314" w:lineRule="auto"/>
        <w:ind w:left="0" w:right="0" w:firstLine="580"/>
        <w:jc w:val="left"/>
      </w:pPr>
      <w:r>
        <w:rPr>
          <w:rFonts w:ascii="Times New Roman" w:eastAsia="Times New Roman" w:hAnsi="Times New Roman" w:cs="Times New Roman"/>
          <w:color w:val="000000"/>
          <w:spacing w:val="0"/>
          <w:w w:val="100"/>
          <w:position w:val="0"/>
          <w:sz w:val="24"/>
          <w:szCs w:val="24"/>
        </w:rPr>
        <w:t>(iii)</w:t>
      </w:r>
      <w:r>
        <w:rPr>
          <w:color w:val="000000"/>
          <w:spacing w:val="0"/>
          <w:w w:val="100"/>
          <w:position w:val="0"/>
        </w:rPr>
        <w:t>预期信用损失的计量</w:t>
      </w:r>
    </w:p>
    <w:p>
      <w:pPr>
        <w:pStyle w:val="Style2"/>
        <w:keepNext w:val="0"/>
        <w:keepLines w:val="0"/>
        <w:widowControl w:val="0"/>
        <w:shd w:val="clear" w:color="auto" w:fill="auto"/>
        <w:bidi w:val="0"/>
        <w:spacing w:before="0" w:after="180" w:line="361" w:lineRule="exact"/>
        <w:ind w:left="0" w:right="0" w:firstLine="580"/>
        <w:jc w:val="both"/>
      </w:pPr>
      <w:r>
        <w:rPr>
          <w:color w:val="000000"/>
          <w:spacing w:val="0"/>
          <w:w w:val="100"/>
          <w:position w:val="0"/>
        </w:rPr>
        <w:t>本集团通过违约风险敞口和预期信用损失率计算预期信用损失，并基于违约概率和 违约损失率确定预期信用损失率。在确定预期信用损失率时，本集团使用内部历史信用 损失经验等数据，并结合当前状况和前瞻性信息对历史数据进行调整。在考虑前瞻性信 息时，本集团考虑了不同的宏观经济情景。</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基准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这三种 经济情景的权重分别是</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和</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。本集团定期监控并复核与预期信用损失计算 相关的重要宏观经济假设和参数，包括经济下滑的风险、客户情况的变化、企业景气指 数、消费者物价指数、工业增加值和固定资产投资等。</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年度，本集团已考虑了新冠 肺炎疫情引发的不确定性，并相应更新了相关假设和参数，各情景中所使用的关键宏观 经济参数列示如下：</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经济情景</w:t>
      </w:r>
    </w:p>
    <w:tbl>
      <w:tblPr>
        <w:tblOverlap w:val="never"/>
        <w:jc w:val="center"/>
        <w:tblLayout w:type="fixed"/>
      </w:tblPr>
      <w:tblGrid>
        <w:gridCol w:w="2722"/>
        <w:gridCol w:w="2424"/>
        <w:gridCol w:w="1277"/>
        <w:gridCol w:w="1128"/>
        <w:gridCol w:w="1070"/>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22"/>
                <w:szCs w:val="22"/>
              </w:rPr>
            </w:pPr>
            <w:r>
              <w:rPr>
                <w:color w:val="000000"/>
                <w:spacing w:val="0"/>
                <w:w w:val="100"/>
                <w:position w:val="0"/>
                <w:sz w:val="22"/>
                <w:szCs w:val="22"/>
              </w:rPr>
              <w:t>基准</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不利</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有利</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消费者物价指数：同比</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年及以后年度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1.33%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0.60%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1.90%</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工业增加值：累计同比</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8.23%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6.20%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10.50%</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年及以后年度</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5.28%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4.28%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6.37%</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固定资产投资：累计同比</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6.93%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3.90%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9.20%</w:t>
            </w:r>
          </w:p>
        </w:tc>
      </w:tr>
      <w:tr>
        <w:trPr>
          <w:trHeight w:val="331"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年及以后年度</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4.74%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3.25%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5.85%</w:t>
            </w:r>
          </w:p>
        </w:tc>
      </w:tr>
    </w:tbl>
    <w:p>
      <w:pPr>
        <w:widowControl w:val="0"/>
        <w:spacing w:after="399" w:line="1" w:lineRule="exact"/>
      </w:pPr>
    </w:p>
    <w:p>
      <w:pPr>
        <w:pStyle w:val="Style2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27"/>
        <w:keepNext w:val="0"/>
        <w:keepLines w:val="0"/>
        <w:widowControl w:val="0"/>
        <w:shd w:val="clear" w:color="auto" w:fill="auto"/>
        <w:tabs>
          <w:tab w:pos="850" w:val="left"/>
        </w:tabs>
        <w:bidi w:val="0"/>
        <w:spacing w:before="0" w:after="100" w:line="240" w:lineRule="auto"/>
        <w:ind w:left="91" w:right="0" w:firstLine="0"/>
        <w:jc w:val="left"/>
      </w:pPr>
      <w:r>
        <w:rPr>
          <w:b/>
          <w:bCs/>
          <w:color w:val="000000"/>
          <w:spacing w:val="0"/>
          <w:w w:val="100"/>
          <w:position w:val="0"/>
        </w:rPr>
        <w:t>(1).</w:t>
        <w:tab/>
      </w:r>
      <w:r>
        <w:rPr>
          <w:b/>
          <w:bCs/>
          <w:color w:val="000000"/>
          <w:spacing w:val="0"/>
          <w:w w:val="100"/>
          <w:position w:val="0"/>
        </w:rPr>
        <w:t>重要会计政策变更</w:t>
      </w:r>
    </w:p>
    <w:p>
      <w:pPr>
        <w:pStyle w:val="Style27"/>
        <w:keepNext w:val="0"/>
        <w:keepLines w:val="0"/>
        <w:widowControl w:val="0"/>
        <w:shd w:val="clear" w:color="auto" w:fill="auto"/>
        <w:bidi w:val="0"/>
        <w:spacing w:before="0" w:after="100" w:line="240" w:lineRule="auto"/>
        <w:ind w:left="91"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4613"/>
        <w:gridCol w:w="1354"/>
        <w:gridCol w:w="3336"/>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会计政策变更的内容和原因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审批程序</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备注(受重要影响的报表项目 名称和金额)</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left"/>
              <w:rPr>
                <w:sz w:val="22"/>
                <w:szCs w:val="22"/>
              </w:rPr>
            </w:pPr>
            <w:r>
              <w:rPr>
                <w:color w:val="000000"/>
                <w:spacing w:val="0"/>
                <w:w w:val="100"/>
                <w:position w:val="0"/>
                <w:sz w:val="22"/>
                <w:szCs w:val="22"/>
              </w:rPr>
              <w:t>本集团及本公司将原计入信用减值损失项 目的合同资产减值损失重分类至资产减值 损失项目。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已执行</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信用减值损失</w:t>
            </w:r>
            <w:r>
              <w:rPr>
                <w:color w:val="000000"/>
                <w:spacing w:val="0"/>
                <w:w w:val="100"/>
                <w:position w:val="0"/>
                <w:sz w:val="24"/>
                <w:szCs w:val="24"/>
              </w:rPr>
              <w:t>，</w:t>
            </w:r>
            <w:r>
              <w:rPr>
                <w:color w:val="000000"/>
                <w:spacing w:val="0"/>
                <w:w w:val="100"/>
                <w:position w:val="0"/>
                <w:sz w:val="22"/>
                <w:szCs w:val="22"/>
              </w:rPr>
              <w:t>金额</w:t>
            </w:r>
            <w:r>
              <w:rPr>
                <w:rFonts w:ascii="Times New Roman" w:eastAsia="Times New Roman" w:hAnsi="Times New Roman" w:cs="Times New Roman"/>
                <w:color w:val="000000"/>
                <w:spacing w:val="0"/>
                <w:w w:val="100"/>
                <w:position w:val="0"/>
                <w:sz w:val="24"/>
                <w:szCs w:val="24"/>
              </w:rPr>
              <w:t xml:space="preserve">-7,187,706 </w:t>
            </w:r>
            <w:r>
              <w:rPr>
                <w:color w:val="000000"/>
                <w:spacing w:val="0"/>
                <w:w w:val="100"/>
                <w:position w:val="0"/>
                <w:sz w:val="22"/>
                <w:szCs w:val="22"/>
              </w:rPr>
              <w:t>元</w:t>
            </w:r>
          </w:p>
        </w:tc>
      </w:tr>
      <w:tr>
        <w:trPr>
          <w:trHeight w:val="9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left"/>
              <w:rPr>
                <w:sz w:val="22"/>
                <w:szCs w:val="22"/>
              </w:rPr>
            </w:pPr>
            <w:r>
              <w:rPr>
                <w:color w:val="000000"/>
                <w:spacing w:val="0"/>
                <w:w w:val="100"/>
                <w:position w:val="0"/>
                <w:sz w:val="22"/>
                <w:szCs w:val="22"/>
              </w:rPr>
              <w:t>本集团及本公司将原计入信用减值损失项 目的合同资产减值损失重分类至资产减值 损失项目。</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已执行</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322" w:lineRule="exact"/>
              <w:ind w:left="0" w:right="0" w:firstLine="0"/>
              <w:jc w:val="left"/>
              <w:rPr>
                <w:sz w:val="22"/>
                <w:szCs w:val="22"/>
              </w:rPr>
            </w:pPr>
            <w:r>
              <w:rPr>
                <w:color w:val="000000"/>
                <w:spacing w:val="0"/>
                <w:w w:val="100"/>
                <w:position w:val="0"/>
                <w:sz w:val="22"/>
                <w:szCs w:val="22"/>
              </w:rPr>
              <w:t>资产减值损失，金额</w:t>
            </w:r>
            <w:r>
              <w:rPr>
                <w:rFonts w:ascii="Times New Roman" w:eastAsia="Times New Roman" w:hAnsi="Times New Roman" w:cs="Times New Roman"/>
                <w:color w:val="000000"/>
                <w:spacing w:val="0"/>
                <w:w w:val="100"/>
                <w:position w:val="0"/>
                <w:sz w:val="24"/>
                <w:szCs w:val="24"/>
              </w:rPr>
              <w:t xml:space="preserve">7,187,706 </w:t>
            </w:r>
            <w:r>
              <w:rPr>
                <w:color w:val="000000"/>
                <w:spacing w:val="0"/>
                <w:w w:val="100"/>
                <w:position w:val="0"/>
                <w:sz w:val="22"/>
                <w:szCs w:val="22"/>
              </w:rPr>
              <w:t>元</w:t>
            </w:r>
          </w:p>
        </w:tc>
      </w:tr>
    </w:tbl>
    <w:p>
      <w:pPr>
        <w:pStyle w:val="Style27"/>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99" w:line="1" w:lineRule="exact"/>
      </w:pPr>
    </w:p>
    <w:p>
      <w:pPr>
        <w:pStyle w:val="Style20"/>
        <w:keepNext/>
        <w:keepLines/>
        <w:widowControl w:val="0"/>
        <w:numPr>
          <w:ilvl w:val="0"/>
          <w:numId w:val="63"/>
        </w:numPr>
        <w:shd w:val="clear" w:color="auto" w:fill="auto"/>
        <w:bidi w:val="0"/>
        <w:spacing w:before="0" w:after="120" w:line="240" w:lineRule="auto"/>
        <w:ind w:left="0" w:right="0" w:firstLine="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 xml:space="preserve">. </w:t>
      </w:r>
      <w:r>
        <w:rPr>
          <w:color w:val="000000"/>
          <w:spacing w:val="0"/>
          <w:w w:val="100"/>
          <w:position w:val="0"/>
        </w:rPr>
        <w:t>重要会计估计变更</w:t>
      </w:r>
      <w:bookmarkEnd w:id="1035"/>
      <w:bookmarkEnd w:id="1036"/>
      <w:bookmarkEnd w:id="1038"/>
    </w:p>
    <w:p>
      <w:pPr>
        <w:pStyle w:val="Style2"/>
        <w:keepNext w:val="0"/>
        <w:keepLines w:val="0"/>
        <w:widowControl w:val="0"/>
        <w:shd w:val="clear" w:color="auto" w:fill="auto"/>
        <w:bidi w:val="0"/>
        <w:spacing w:before="0" w:after="300" w:line="240" w:lineRule="auto"/>
        <w:ind w:left="0" w:right="0" w:firstLine="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464" w:val="left"/>
          <w:tab w:pos="814" w:val="left"/>
        </w:tabs>
        <w:bidi w:val="0"/>
        <w:spacing w:before="0" w:after="0" w:line="240" w:lineRule="auto"/>
        <w:ind w:left="0" w:right="0" w:firstLine="0"/>
        <w:jc w:val="both"/>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color w:val="000000"/>
          <w:spacing w:val="0"/>
          <w:w w:val="100"/>
          <w:position w:val="0"/>
        </w:rPr>
        <w:t>3）</w:t>
        <w:tab/>
      </w:r>
      <w:r>
        <w:rPr>
          <w:color w:val="000000"/>
          <w:spacing w:val="0"/>
          <w:w w:val="100"/>
          <w:position w:val="0"/>
        </w:rPr>
        <w:t>.</w:t>
        <w:tab/>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年起首次执行新收入准则、新租赁准则调整首次执行当年年初财务报表相</w:t>
      </w:r>
      <w:bookmarkEnd w:id="1039"/>
      <w:bookmarkEnd w:id="1040"/>
      <w:bookmarkEnd w:id="1042"/>
    </w:p>
    <w:p>
      <w:pPr>
        <w:pStyle w:val="Style20"/>
        <w:keepNext/>
        <w:keepLines/>
        <w:widowControl w:val="0"/>
        <w:shd w:val="clear" w:color="auto" w:fill="auto"/>
        <w:bidi w:val="0"/>
        <w:spacing w:before="0" w:after="100" w:line="240" w:lineRule="auto"/>
        <w:ind w:left="0" w:right="0" w:firstLine="540"/>
        <w:jc w:val="left"/>
      </w:pPr>
      <w:bookmarkStart w:id="1039" w:name="bookmark1039"/>
      <w:bookmarkStart w:id="1040" w:name="bookmark1040"/>
      <w:bookmarkStart w:id="1043" w:name="bookmark1043"/>
      <w:r>
        <w:rPr>
          <w:color w:val="000000"/>
          <w:spacing w:val="0"/>
          <w:w w:val="100"/>
          <w:position w:val="0"/>
        </w:rPr>
        <w:t>关情况</w:t>
      </w:r>
      <w:bookmarkEnd w:id="1039"/>
      <w:bookmarkEnd w:id="1040"/>
      <w:bookmarkEnd w:id="1043"/>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64" w:val="left"/>
          <w:tab w:pos="814" w:val="left"/>
        </w:tabs>
        <w:bidi w:val="0"/>
        <w:spacing w:before="0" w:line="240" w:lineRule="auto"/>
        <w:ind w:left="0" w:right="0" w:firstLine="0"/>
        <w:jc w:val="left"/>
      </w:pPr>
      <w:bookmarkStart w:id="1044" w:name="bookmark1044"/>
      <w:r>
        <w:rPr>
          <w:b/>
          <w:bCs/>
          <w:color w:val="000000"/>
          <w:spacing w:val="0"/>
          <w:w w:val="100"/>
          <w:position w:val="0"/>
        </w:rPr>
        <w:t>（</w:t>
      </w:r>
      <w:bookmarkEnd w:id="1044"/>
      <w:r>
        <w:rPr>
          <w:b/>
          <w:bCs/>
          <w:color w:val="000000"/>
          <w:spacing w:val="0"/>
          <w:w w:val="100"/>
          <w:position w:val="0"/>
        </w:rPr>
        <w:t>4）</w:t>
        <w:tab/>
        <w:t>.</w:t>
        <w:tab/>
      </w:r>
      <w:r>
        <w:rPr>
          <w:rFonts w:ascii="Times New Roman" w:eastAsia="Times New Roman" w:hAnsi="Times New Roman" w:cs="Times New Roman"/>
          <w:b/>
          <w:bCs/>
          <w:color w:val="000000"/>
          <w:spacing w:val="0"/>
          <w:w w:val="100"/>
          <w:position w:val="0"/>
          <w:sz w:val="24"/>
          <w:szCs w:val="24"/>
        </w:rPr>
        <w:t>2020</w:t>
      </w:r>
      <w:r>
        <w:rPr>
          <w:b/>
          <w:bCs/>
          <w:color w:val="000000"/>
          <w:spacing w:val="0"/>
          <w:w w:val="100"/>
          <w:position w:val="0"/>
        </w:rPr>
        <w:t>年起首次执行新收入准则、新租赁准则追溯调整前期比较数据的说明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045" w:name="bookmark1045"/>
      <w:bookmarkStart w:id="1046" w:name="bookmark1046"/>
      <w:bookmarkStart w:id="1047" w:name="bookmark1047"/>
      <w:r>
        <w:rPr>
          <w:color w:val="000000"/>
          <w:spacing w:val="0"/>
          <w:w w:val="100"/>
          <w:position w:val="0"/>
        </w:rPr>
        <w:t>45.</w:t>
      </w:r>
      <w:r>
        <w:rPr>
          <w:color w:val="000000"/>
          <w:spacing w:val="0"/>
          <w:w w:val="100"/>
          <w:position w:val="0"/>
        </w:rPr>
        <w:t>其他</w:t>
      </w:r>
      <w:bookmarkEnd w:id="1045"/>
      <w:bookmarkEnd w:id="1046"/>
      <w:bookmarkEnd w:id="1047"/>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六</w:t>
      </w:r>
      <w:bookmarkEnd w:id="1050"/>
      <w:r>
        <w:rPr>
          <w:color w:val="000000"/>
          <w:spacing w:val="0"/>
          <w:w w:val="100"/>
          <w:position w:val="0"/>
        </w:rPr>
        <w:t>、税项</w:t>
      </w:r>
      <w:bookmarkEnd w:id="1048"/>
      <w:bookmarkEnd w:id="1049"/>
      <w:bookmarkEnd w:id="1051"/>
    </w:p>
    <w:p>
      <w:pPr>
        <w:pStyle w:val="Style20"/>
        <w:keepNext/>
        <w:keepLines/>
        <w:widowControl w:val="0"/>
        <w:numPr>
          <w:ilvl w:val="0"/>
          <w:numId w:val="87"/>
        </w:numPr>
        <w:shd w:val="clear" w:color="auto" w:fill="auto"/>
        <w:bidi w:val="0"/>
        <w:spacing w:before="0" w:after="100" w:line="240" w:lineRule="auto"/>
        <w:ind w:left="0" w:right="0" w:firstLine="0"/>
        <w:jc w:val="left"/>
      </w:pPr>
      <w:bookmarkStart w:id="1048" w:name="bookmark1048"/>
      <w:bookmarkStart w:id="1049" w:name="bookmark1049"/>
      <w:bookmarkStart w:id="1052" w:name="bookmark1052"/>
      <w:bookmarkStart w:id="1053" w:name="bookmark1053"/>
      <w:bookmarkEnd w:id="1052"/>
      <w:r>
        <w:rPr>
          <w:color w:val="000000"/>
          <w:spacing w:val="0"/>
          <w:w w:val="100"/>
          <w:position w:val="0"/>
        </w:rPr>
        <w:t>主要税种及税率</w:t>
      </w:r>
      <w:bookmarkEnd w:id="1048"/>
      <w:bookmarkEnd w:id="1049"/>
      <w:bookmarkEnd w:id="105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078"/>
        <w:gridCol w:w="4008"/>
        <w:gridCol w:w="321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税种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计税依据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税率</w:t>
            </w:r>
          </w:p>
        </w:tc>
      </w:tr>
      <w:tr>
        <w:trPr>
          <w:trHeight w:val="129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9" w:lineRule="exact"/>
              <w:ind w:left="0" w:right="0" w:firstLine="0"/>
              <w:jc w:val="left"/>
              <w:rPr>
                <w:sz w:val="22"/>
                <w:szCs w:val="22"/>
              </w:rPr>
            </w:pPr>
            <w:r>
              <w:rPr>
                <w:color w:val="000000"/>
                <w:spacing w:val="0"/>
                <w:w w:val="100"/>
                <w:position w:val="0"/>
                <w:sz w:val="22"/>
                <w:szCs w:val="22"/>
              </w:rPr>
              <w:t>应纳税增值额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应纳税额按应纳税销 售额乘以适用税率扣除当期允许抵 扣的进项税后的余额计算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；应纳税 收入额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98" w:lineRule="exact"/>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 xml:space="preserve">13% </w:t>
            </w:r>
            <w:r>
              <w:rPr>
                <w:color w:val="000000"/>
                <w:spacing w:val="0"/>
                <w:w w:val="100"/>
                <w:position w:val="0"/>
                <w:sz w:val="22"/>
                <w:szCs w:val="22"/>
              </w:rPr>
              <w:t xml:space="preserve">及 </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及</w:t>
            </w:r>
            <w:r>
              <w:rPr>
                <w:rFonts w:ascii="Times New Roman" w:eastAsia="Times New Roman" w:hAnsi="Times New Roman" w:cs="Times New Roman"/>
                <w:color w:val="000000"/>
                <w:spacing w:val="0"/>
                <w:w w:val="100"/>
                <w:position w:val="0"/>
                <w:sz w:val="24"/>
                <w:szCs w:val="24"/>
              </w:rPr>
              <w:t>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缴纳的增值税税额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及</w:t>
            </w:r>
            <w:r>
              <w:rPr>
                <w:rFonts w:ascii="Times New Roman" w:eastAsia="Times New Roman" w:hAnsi="Times New Roman" w:cs="Times New Roman"/>
                <w:color w:val="000000"/>
                <w:spacing w:val="0"/>
                <w:w w:val="100"/>
                <w:position w:val="0"/>
                <w:sz w:val="24"/>
                <w:szCs w:val="24"/>
              </w:rPr>
              <w:t>25%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缴纳的增值税税额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土地使用税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实际使用面积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3.2-11.2</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平方米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年</w:t>
            </w:r>
          </w:p>
        </w:tc>
      </w:tr>
    </w:tbl>
    <w:p>
      <w:pPr>
        <w:widowControl w:val="0"/>
        <w:spacing w:after="259" w:line="1" w:lineRule="exact"/>
      </w:pP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5626"/>
        <w:gridCol w:w="3331"/>
      </w:tblGrid>
      <w:tr>
        <w:trPr>
          <w:trHeight w:val="33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纳税主体名称</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所得税税率（%）</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24"/>
                <w:szCs w:val="24"/>
              </w:rPr>
            </w:pPr>
            <w:r>
              <w:rPr>
                <w:color w:val="000000"/>
                <w:spacing w:val="0"/>
                <w:w w:val="100"/>
                <w:position w:val="0"/>
                <w:sz w:val="24"/>
                <w:szCs w:val="24"/>
              </w:rPr>
              <w:t>15</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青岛港国际港口服务有限公司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24"/>
                <w:szCs w:val="24"/>
              </w:rPr>
            </w:pPr>
            <w:r>
              <w:rPr>
                <w:color w:val="000000"/>
                <w:spacing w:val="0"/>
                <w:w w:val="100"/>
                <w:position w:val="0"/>
                <w:sz w:val="24"/>
                <w:szCs w:val="24"/>
              </w:rPr>
              <w:t>20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青岛外轮航修有限公司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24"/>
                <w:szCs w:val="24"/>
              </w:rPr>
            </w:pPr>
            <w:r>
              <w:rPr>
                <w:color w:val="000000"/>
                <w:spacing w:val="0"/>
                <w:w w:val="100"/>
                <w:position w:val="0"/>
                <w:sz w:val="24"/>
                <w:szCs w:val="24"/>
              </w:rPr>
              <w:t>20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青岛港文化传媒有限公司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24"/>
                <w:szCs w:val="24"/>
              </w:rPr>
            </w:pPr>
            <w:r>
              <w:rPr>
                <w:color w:val="000000"/>
                <w:spacing w:val="0"/>
                <w:w w:val="100"/>
                <w:position w:val="0"/>
                <w:sz w:val="24"/>
                <w:szCs w:val="24"/>
              </w:rPr>
              <w:t>20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青岛港港口工程设计院有限公司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24"/>
                <w:szCs w:val="24"/>
              </w:rPr>
            </w:pPr>
            <w:r>
              <w:rPr>
                <w:color w:val="000000"/>
                <w:spacing w:val="0"/>
                <w:w w:val="100"/>
                <w:position w:val="0"/>
                <w:sz w:val="24"/>
                <w:szCs w:val="24"/>
              </w:rPr>
              <w:t>20</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青岛外理检验检测有限公司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24"/>
                <w:szCs w:val="24"/>
              </w:rPr>
            </w:pPr>
            <w:r>
              <w:rPr>
                <w:color w:val="000000"/>
                <w:spacing w:val="0"/>
                <w:w w:val="100"/>
                <w:position w:val="0"/>
                <w:sz w:val="24"/>
                <w:szCs w:val="24"/>
              </w:rPr>
              <w:t>20</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青岛港通宝航运有限公司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24"/>
                <w:szCs w:val="24"/>
              </w:rPr>
            </w:pPr>
            <w:r>
              <w:rPr>
                <w:color w:val="000000"/>
                <w:spacing w:val="0"/>
                <w:w w:val="100"/>
                <w:position w:val="0"/>
                <w:sz w:val="24"/>
                <w:szCs w:val="24"/>
              </w:rPr>
              <w:t>20</w:t>
            </w:r>
          </w:p>
        </w:tc>
      </w:tr>
      <w:tr>
        <w:trPr>
          <w:trHeight w:val="33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山东港口生产保障有限公司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both"/>
              <w:rPr>
                <w:sz w:val="24"/>
                <w:szCs w:val="24"/>
              </w:rPr>
            </w:pPr>
            <w:r>
              <w:rPr>
                <w:color w:val="000000"/>
                <w:spacing w:val="0"/>
                <w:w w:val="100"/>
                <w:position w:val="0"/>
                <w:sz w:val="24"/>
                <w:szCs w:val="24"/>
              </w:rPr>
              <w:t>20</w:t>
            </w:r>
          </w:p>
        </w:tc>
      </w:tr>
    </w:tbl>
    <w:p>
      <w:pPr>
        <w:widowControl w:val="0"/>
        <w:spacing w:after="259" w:line="1" w:lineRule="exact"/>
      </w:pPr>
    </w:p>
    <w:p>
      <w:pPr>
        <w:pStyle w:val="Style20"/>
        <w:keepNext/>
        <w:keepLines/>
        <w:widowControl w:val="0"/>
        <w:numPr>
          <w:ilvl w:val="0"/>
          <w:numId w:val="87"/>
        </w:numPr>
        <w:shd w:val="clear" w:color="auto" w:fill="auto"/>
        <w:bidi w:val="0"/>
        <w:spacing w:before="0" w:after="0" w:line="360" w:lineRule="exact"/>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税收优惠</w:t>
      </w:r>
      <w:bookmarkEnd w:id="1054"/>
      <w:bookmarkEnd w:id="1055"/>
      <w:bookmarkEnd w:id="1057"/>
    </w:p>
    <w:p>
      <w:pPr>
        <w:pStyle w:val="Style2"/>
        <w:keepNext w:val="0"/>
        <w:keepLines w:val="0"/>
        <w:widowControl w:val="0"/>
        <w:shd w:val="clear" w:color="auto" w:fill="auto"/>
        <w:tabs>
          <w:tab w:pos="829" w:val="left"/>
        </w:tabs>
        <w:bidi w:val="0"/>
        <w:spacing w:before="0" w:line="360" w:lineRule="exact"/>
        <w:ind w:left="0" w:right="0" w:firstLine="0"/>
        <w:jc w:val="both"/>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line="360" w:lineRule="exact"/>
        <w:ind w:left="0" w:right="0" w:firstLine="54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企业所得税</w:t>
      </w:r>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年度，本公司之子公司青岛港科技有限公司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取得青岛市科学技 术局、青岛市财政局以及国家税务总局青岛市税务局颁发的《高新技术企业证书》</w:t>
      </w:r>
      <w:r>
        <w:rPr>
          <w:color w:val="000000"/>
          <w:spacing w:val="0"/>
          <w:w w:val="100"/>
          <w:position w:val="0"/>
          <w:sz w:val="24"/>
          <w:szCs w:val="24"/>
        </w:rPr>
        <w:t>（</w:t>
      </w:r>
      <w:r>
        <w:rPr>
          <w:color w:val="000000"/>
          <w:spacing w:val="0"/>
          <w:w w:val="100"/>
          <w:position w:val="0"/>
        </w:rPr>
        <w:t xml:space="preserve">证 </w:t>
      </w:r>
      <w:r>
        <w:rPr>
          <w:color w:val="000000"/>
          <w:spacing w:val="0"/>
          <w:w w:val="100"/>
          <w:position w:val="0"/>
        </w:rPr>
        <w:t>书编号为</w:t>
      </w:r>
      <w:r>
        <w:rPr>
          <w:rFonts w:ascii="Times New Roman" w:eastAsia="Times New Roman" w:hAnsi="Times New Roman" w:cs="Times New Roman"/>
          <w:color w:val="000000"/>
          <w:spacing w:val="0"/>
          <w:w w:val="100"/>
          <w:position w:val="0"/>
          <w:sz w:val="24"/>
          <w:szCs w:val="24"/>
        </w:rPr>
        <w:t>GR201937100906）</w:t>
      </w:r>
      <w:r>
        <w:rPr>
          <w:color w:val="000000"/>
          <w:spacing w:val="0"/>
          <w:w w:val="100"/>
          <w:position w:val="0"/>
        </w:rPr>
        <w:t>,</w:t>
      </w:r>
      <w:r>
        <w:rPr>
          <w:color w:val="000000"/>
          <w:spacing w:val="0"/>
          <w:w w:val="100"/>
          <w:position w:val="0"/>
        </w:rPr>
        <w:t>该证书的有效期为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年。根据《中华人民共和国企业所得 税法》第二十八条的有关规定，</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年度科技公司适用的企业所得税税率为</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w:t>
      </w:r>
    </w:p>
    <w:p>
      <w:pPr>
        <w:pStyle w:val="Style2"/>
        <w:keepNext w:val="0"/>
        <w:keepLines w:val="0"/>
        <w:widowControl w:val="0"/>
        <w:shd w:val="clear" w:color="auto" w:fill="auto"/>
        <w:bidi w:val="0"/>
        <w:spacing w:before="0" w:line="363" w:lineRule="exact"/>
        <w:ind w:left="0" w:right="0" w:firstLine="480"/>
        <w:jc w:val="both"/>
      </w:pPr>
      <w:r>
        <w:rPr>
          <w:color w:val="000000"/>
          <w:spacing w:val="0"/>
          <w:w w:val="100"/>
          <w:position w:val="0"/>
        </w:rPr>
        <w:t>根据财税</w:t>
      </w:r>
      <w:r>
        <w:rPr>
          <w:rFonts w:ascii="Times New Roman" w:eastAsia="Times New Roman" w:hAnsi="Times New Roman" w:cs="Times New Roman"/>
          <w:color w:val="000000"/>
          <w:spacing w:val="0"/>
          <w:w w:val="100"/>
          <w:position w:val="0"/>
          <w:sz w:val="24"/>
          <w:szCs w:val="24"/>
        </w:rPr>
        <w:t>[2008]116</w:t>
      </w:r>
      <w:r>
        <w:rPr>
          <w:color w:val="000000"/>
          <w:spacing w:val="0"/>
          <w:w w:val="100"/>
          <w:position w:val="0"/>
        </w:rPr>
        <w:t>号文件及财税</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2008]46</w:t>
      </w:r>
      <w:r>
        <w:rPr>
          <w:color w:val="000000"/>
          <w:spacing w:val="0"/>
          <w:w w:val="100"/>
          <w:position w:val="0"/>
        </w:rPr>
        <w:t>号文件，本公司之子公司大唐青岛港务 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大唐港务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以及青岛港董家口通用码头有限公司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通用码头公司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申报公共 基础设施项目，获得国家税务总局青岛市黄岛区税务局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原青岛市地方税务局黄岛分局 及山东省胶南市国家税务局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批复，自取得码头相关经营收入的第一年起享受三年免收 企业所得税、三年减半征收企业所得税。于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年度，大唐港务第二年适用减半征收 企业所得税，通用码头公司第一年适用减半征收企业所得税。</w:t>
      </w:r>
    </w:p>
    <w:p>
      <w:pPr>
        <w:pStyle w:val="Style2"/>
        <w:keepNext w:val="0"/>
        <w:keepLines w:val="0"/>
        <w:widowControl w:val="0"/>
        <w:shd w:val="clear" w:color="auto" w:fill="auto"/>
        <w:bidi w:val="0"/>
        <w:spacing w:before="0" w:line="360" w:lineRule="exact"/>
        <w:ind w:left="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年度，根据财税</w:t>
      </w:r>
      <w:r>
        <w:rPr>
          <w:rFonts w:ascii="Times New Roman" w:eastAsia="Times New Roman" w:hAnsi="Times New Roman" w:cs="Times New Roman"/>
          <w:color w:val="000000"/>
          <w:spacing w:val="0"/>
          <w:w w:val="100"/>
          <w:position w:val="0"/>
          <w:sz w:val="24"/>
          <w:szCs w:val="24"/>
        </w:rPr>
        <w:t>[2019]13</w:t>
      </w:r>
      <w:r>
        <w:rPr>
          <w:color w:val="000000"/>
          <w:spacing w:val="0"/>
          <w:w w:val="100"/>
          <w:position w:val="0"/>
        </w:rPr>
        <w:t>号文件，本公司之子公司青岛港国际港口服务有 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港口服务'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、青岛外轮航修有限公司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外轮航修'</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、青岛港文化传媒有限公司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文化传媒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、青岛港港口工程设计院有限公司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港工设计院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、青岛外理检验检测有限 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外理检验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、青岛港通宝航运有限公司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通宝航运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、山东港口生产保障有限公司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生产保障</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属于小型微利企业，其年应纳税所得额不超过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24"/>
          <w:szCs w:val="24"/>
        </w:rPr>
        <w:t xml:space="preserve">25% </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的税率预缴企业所得税；对其年应纳税所得额超过</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 但不超过</w:t>
      </w:r>
      <w:r>
        <w:rPr>
          <w:rFonts w:ascii="Times New Roman" w:eastAsia="Times New Roman" w:hAnsi="Times New Roman" w:cs="Times New Roman"/>
          <w:color w:val="000000"/>
          <w:spacing w:val="0"/>
          <w:w w:val="100"/>
          <w:position w:val="0"/>
          <w:sz w:val="24"/>
          <w:szCs w:val="24"/>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的税率预缴企业所得税。</w:t>
      </w:r>
    </w:p>
    <w:p>
      <w:pPr>
        <w:pStyle w:val="Style2"/>
        <w:keepNext w:val="0"/>
        <w:keepLines w:val="0"/>
        <w:widowControl w:val="0"/>
        <w:shd w:val="clear" w:color="auto" w:fill="auto"/>
        <w:tabs>
          <w:tab w:pos="879" w:val="left"/>
        </w:tabs>
        <w:bidi w:val="0"/>
        <w:spacing w:before="0" w:line="360" w:lineRule="exact"/>
        <w:ind w:left="0" w:right="0" w:firstLine="480"/>
        <w:jc w:val="left"/>
      </w:pPr>
      <w:bookmarkStart w:id="1058" w:name="bookmark1058"/>
      <w:r>
        <w:rPr>
          <w:rFonts w:ascii="Times New Roman" w:eastAsia="Times New Roman" w:hAnsi="Times New Roman" w:cs="Times New Roman"/>
          <w:color w:val="000000"/>
          <w:spacing w:val="0"/>
          <w:w w:val="100"/>
          <w:position w:val="0"/>
          <w:sz w:val="24"/>
          <w:szCs w:val="24"/>
        </w:rPr>
        <w:t>（</w:t>
      </w:r>
      <w:bookmarkEnd w:id="1058"/>
      <w:r>
        <w:rPr>
          <w:rFonts w:ascii="Times New Roman" w:eastAsia="Times New Roman" w:hAnsi="Times New Roman" w:cs="Times New Roman"/>
          <w:color w:val="000000"/>
          <w:spacing w:val="0"/>
          <w:w w:val="100"/>
          <w:position w:val="0"/>
          <w:sz w:val="24"/>
          <w:szCs w:val="24"/>
        </w:rPr>
        <w:t>2）</w:t>
        <w:tab/>
      </w:r>
      <w:r>
        <w:rPr>
          <w:color w:val="000000"/>
          <w:spacing w:val="0"/>
          <w:w w:val="100"/>
          <w:position w:val="0"/>
        </w:rPr>
        <w:t>增值税</w:t>
      </w:r>
    </w:p>
    <w:p>
      <w:pPr>
        <w:pStyle w:val="Style2"/>
        <w:keepNext w:val="0"/>
        <w:keepLines w:val="0"/>
        <w:widowControl w:val="0"/>
        <w:shd w:val="clear" w:color="auto" w:fill="auto"/>
        <w:bidi w:val="0"/>
        <w:spacing w:before="0" w:line="358" w:lineRule="exact"/>
        <w:ind w:left="0" w:right="0" w:firstLine="480"/>
        <w:jc w:val="left"/>
      </w:pPr>
      <w:r>
        <w:rPr>
          <w:color w:val="000000"/>
          <w:spacing w:val="0"/>
          <w:w w:val="100"/>
          <w:position w:val="0"/>
        </w:rPr>
        <w:t xml:space="preserve">根据财政部、税务总局及海关总署颁布的《关于深化增值税改革有关政策的公告》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财政部税务总局海关总署公告</w:t>
      </w:r>
      <w:r>
        <w:rPr>
          <w:rFonts w:ascii="Times New Roman" w:eastAsia="Times New Roman" w:hAnsi="Times New Roman" w:cs="Times New Roman"/>
          <w:color w:val="000000"/>
          <w:spacing w:val="0"/>
          <w:w w:val="100"/>
          <w:position w:val="0"/>
          <w:sz w:val="24"/>
          <w:szCs w:val="24"/>
        </w:rPr>
        <w:t>[2019]39</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以及财政部和税务总局颁布的《关于明确生 活性服务业增值税加计抵减政策的公告》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财政部税务总局公告</w:t>
      </w:r>
      <w:r>
        <w:rPr>
          <w:rFonts w:ascii="Times New Roman" w:eastAsia="Times New Roman" w:hAnsi="Times New Roman" w:cs="Times New Roman"/>
          <w:color w:val="000000"/>
          <w:spacing w:val="0"/>
          <w:w w:val="100"/>
          <w:position w:val="0"/>
          <w:sz w:val="24"/>
          <w:szCs w:val="24"/>
        </w:rPr>
        <w:t>[2019]87</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的相关规定, 本公司的子公司青岛港物业管理有限公司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物业公司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作为生活性服务企业，自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日，按照当期可抵扣进项税额加计</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，抵减增值税应纳 税额；本公司及本公司之子公司青岛港国际物流有限公司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青港物流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、青岛港捷运通 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捷运通物流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、青岛港联捷国际物流有限公司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联捷物流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、青岛胜狮国 际物流有限公司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胜狮物流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、青岛外轮理货有限公司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青岛外理</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、外理检验、青岛港 怡之航冷链物流有限公司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怡之航冷链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、科技公司、青岛港通安保安服务有限公司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通 安保安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作为生产性服务企业，自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日至</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日，按照当期可 抵扣进项税额加计</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，抵减增值税应纳税额。</w:t>
      </w:r>
    </w:p>
    <w:p>
      <w:pPr>
        <w:pStyle w:val="Style2"/>
        <w:keepNext w:val="0"/>
        <w:keepLines w:val="0"/>
        <w:widowControl w:val="0"/>
        <w:shd w:val="clear" w:color="auto" w:fill="auto"/>
        <w:tabs>
          <w:tab w:pos="879" w:val="left"/>
        </w:tabs>
        <w:bidi w:val="0"/>
        <w:spacing w:before="0" w:line="360" w:lineRule="exact"/>
        <w:ind w:left="0" w:right="0" w:firstLine="480"/>
        <w:jc w:val="left"/>
      </w:pPr>
      <w:bookmarkStart w:id="1059" w:name="bookmark1059"/>
      <w:r>
        <w:rPr>
          <w:rFonts w:ascii="Times New Roman" w:eastAsia="Times New Roman" w:hAnsi="Times New Roman" w:cs="Times New Roman"/>
          <w:color w:val="000000"/>
          <w:spacing w:val="0"/>
          <w:w w:val="100"/>
          <w:position w:val="0"/>
          <w:sz w:val="24"/>
          <w:szCs w:val="24"/>
        </w:rPr>
        <w:t>（</w:t>
      </w:r>
      <w:bookmarkEnd w:id="1059"/>
      <w:r>
        <w:rPr>
          <w:rFonts w:ascii="Times New Roman" w:eastAsia="Times New Roman" w:hAnsi="Times New Roman" w:cs="Times New Roman"/>
          <w:color w:val="000000"/>
          <w:spacing w:val="0"/>
          <w:w w:val="100"/>
          <w:position w:val="0"/>
          <w:sz w:val="24"/>
          <w:szCs w:val="24"/>
        </w:rPr>
        <w:t>3）</w:t>
        <w:tab/>
      </w:r>
      <w:r>
        <w:rPr>
          <w:color w:val="000000"/>
          <w:spacing w:val="0"/>
          <w:w w:val="100"/>
          <w:position w:val="0"/>
        </w:rPr>
        <w:t>土地使用税</w:t>
      </w:r>
    </w:p>
    <w:p>
      <w:pPr>
        <w:pStyle w:val="Style2"/>
        <w:keepNext w:val="0"/>
        <w:keepLines w:val="0"/>
        <w:widowControl w:val="0"/>
        <w:shd w:val="clear" w:color="auto" w:fill="auto"/>
        <w:bidi w:val="0"/>
        <w:spacing w:before="0" w:line="363" w:lineRule="exact"/>
        <w:ind w:left="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年度，根据财税</w:t>
      </w:r>
      <w:r>
        <w:rPr>
          <w:rFonts w:ascii="Times New Roman" w:eastAsia="Times New Roman" w:hAnsi="Times New Roman" w:cs="Times New Roman"/>
          <w:color w:val="000000"/>
          <w:spacing w:val="0"/>
          <w:w w:val="100"/>
          <w:position w:val="0"/>
          <w:sz w:val="24"/>
          <w:szCs w:val="24"/>
        </w:rPr>
        <w:t>[2017]33</w:t>
      </w:r>
      <w:r>
        <w:rPr>
          <w:color w:val="000000"/>
          <w:spacing w:val="0"/>
          <w:w w:val="100"/>
          <w:position w:val="0"/>
        </w:rPr>
        <w:t>号文件，本集团土地中大宗商品仓储设施用地减 半征收土地使用税；根据《中华人民共和国城镇土地使用税暂行条例》，本集团土地中 属于港口码头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即泊位，包括岸边码头、深入水中浮码头、堤岸、堤坝等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用地，免交土 地使用税。</w:t>
      </w:r>
    </w:p>
    <w:p>
      <w:pPr>
        <w:pStyle w:val="Style2"/>
        <w:keepNext w:val="0"/>
        <w:keepLines w:val="0"/>
        <w:widowControl w:val="0"/>
        <w:shd w:val="clear" w:color="auto" w:fill="auto"/>
        <w:tabs>
          <w:tab w:pos="879" w:val="left"/>
        </w:tabs>
        <w:bidi w:val="0"/>
        <w:spacing w:before="0" w:line="360" w:lineRule="exact"/>
        <w:ind w:left="0" w:right="0" w:firstLine="480"/>
        <w:jc w:val="both"/>
      </w:pPr>
      <w:bookmarkStart w:id="1060" w:name="bookmark1060"/>
      <w:r>
        <w:rPr>
          <w:rFonts w:ascii="Times New Roman" w:eastAsia="Times New Roman" w:hAnsi="Times New Roman" w:cs="Times New Roman"/>
          <w:color w:val="000000"/>
          <w:spacing w:val="0"/>
          <w:w w:val="100"/>
          <w:position w:val="0"/>
          <w:sz w:val="24"/>
          <w:szCs w:val="24"/>
        </w:rPr>
        <w:t>（</w:t>
      </w:r>
      <w:bookmarkEnd w:id="1060"/>
      <w:r>
        <w:rPr>
          <w:rFonts w:ascii="Times New Roman" w:eastAsia="Times New Roman" w:hAnsi="Times New Roman" w:cs="Times New Roman"/>
          <w:color w:val="000000"/>
          <w:spacing w:val="0"/>
          <w:w w:val="100"/>
          <w:position w:val="0"/>
          <w:sz w:val="24"/>
          <w:szCs w:val="24"/>
        </w:rPr>
        <w:t>4）</w:t>
        <w:tab/>
      </w:r>
      <w:r>
        <w:rPr>
          <w:color w:val="000000"/>
          <w:spacing w:val="0"/>
          <w:w w:val="100"/>
          <w:position w:val="0"/>
        </w:rPr>
        <w:t>房产税及土地使用税</w:t>
      </w:r>
    </w:p>
    <w:p>
      <w:pPr>
        <w:pStyle w:val="Style2"/>
        <w:keepNext w:val="0"/>
        <w:keepLines w:val="0"/>
        <w:widowControl w:val="0"/>
        <w:shd w:val="clear" w:color="auto" w:fill="auto"/>
        <w:bidi w:val="0"/>
        <w:spacing w:before="0" w:line="362" w:lineRule="exact"/>
        <w:ind w:left="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年度，根据鲁财税</w:t>
      </w:r>
      <w:r>
        <w:rPr>
          <w:rFonts w:ascii="Times New Roman" w:eastAsia="Times New Roman" w:hAnsi="Times New Roman" w:cs="Times New Roman"/>
          <w:color w:val="000000"/>
          <w:spacing w:val="0"/>
          <w:w w:val="100"/>
          <w:position w:val="0"/>
          <w:sz w:val="24"/>
          <w:szCs w:val="24"/>
        </w:rPr>
        <w:t>[2020]16</w:t>
      </w:r>
      <w:r>
        <w:rPr>
          <w:color w:val="000000"/>
          <w:spacing w:val="0"/>
          <w:w w:val="100"/>
          <w:position w:val="0"/>
        </w:rPr>
        <w:t>号文件及鲁财税</w:t>
      </w:r>
      <w:r>
        <w:rPr>
          <w:rFonts w:ascii="Times New Roman" w:eastAsia="Times New Roman" w:hAnsi="Times New Roman" w:cs="Times New Roman"/>
          <w:color w:val="000000"/>
          <w:spacing w:val="0"/>
          <w:w w:val="100"/>
          <w:position w:val="0"/>
          <w:sz w:val="24"/>
          <w:szCs w:val="24"/>
        </w:rPr>
        <w:t>[2020]25</w:t>
      </w:r>
      <w:r>
        <w:rPr>
          <w:color w:val="000000"/>
          <w:spacing w:val="0"/>
          <w:w w:val="100"/>
          <w:position w:val="0"/>
        </w:rPr>
        <w:t>号文件，对受疫情影 响严重的六类行业纳税人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包括交通运输、餐饮、住宿、旅游、展览以及电影放映</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，免 征</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年度房产税以及城镇土地使用税。本公司及本公司之子公司大唐港务、通用码</w:t>
      </w:r>
    </w:p>
    <w:p>
      <w:pPr>
        <w:pStyle w:val="Style2"/>
        <w:keepNext w:val="0"/>
        <w:keepLines w:val="0"/>
        <w:widowControl w:val="0"/>
        <w:shd w:val="clear" w:color="auto" w:fill="auto"/>
        <w:bidi w:val="0"/>
        <w:spacing w:before="0" w:after="420" w:line="355" w:lineRule="exact"/>
        <w:ind w:left="0" w:right="0" w:firstLine="0"/>
        <w:jc w:val="left"/>
      </w:pPr>
      <w:r>
        <w:rPr>
          <w:color w:val="000000"/>
          <w:spacing w:val="0"/>
          <w:w w:val="100"/>
          <w:position w:val="0"/>
        </w:rPr>
        <w:t>头、青港物流、山东港联化管道石油运输有限公司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联化管道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等公司作为主业为交通 运输的企业，免交部分房产税及土地使用税。</w:t>
      </w:r>
    </w:p>
    <w:p>
      <w:pPr>
        <w:pStyle w:val="Style20"/>
        <w:keepNext/>
        <w:keepLines/>
        <w:widowControl w:val="0"/>
        <w:numPr>
          <w:ilvl w:val="0"/>
          <w:numId w:val="89"/>
        </w:numPr>
        <w:shd w:val="clear" w:color="auto" w:fill="auto"/>
        <w:bidi w:val="0"/>
        <w:spacing w:before="0" w:after="0" w:line="355" w:lineRule="exact"/>
        <w:ind w:left="0" w:right="0" w:firstLine="0"/>
        <w:jc w:val="left"/>
      </w:pPr>
      <w:bookmarkStart w:id="1061" w:name="bookmark1061"/>
      <w:bookmarkStart w:id="1062" w:name="bookmark1062"/>
      <w:bookmarkStart w:id="1063" w:name="bookmark1063"/>
      <w:bookmarkStart w:id="1064" w:name="bookmark1064"/>
      <w:bookmarkEnd w:id="1063"/>
      <w:r>
        <w:rPr>
          <w:color w:val="000000"/>
          <w:spacing w:val="0"/>
          <w:w w:val="100"/>
          <w:position w:val="0"/>
        </w:rPr>
        <w:t>其他</w:t>
      </w:r>
      <w:bookmarkEnd w:id="1061"/>
      <w:bookmarkEnd w:id="1062"/>
      <w:bookmarkEnd w:id="1064"/>
    </w:p>
    <w:p>
      <w:pPr>
        <w:pStyle w:val="Style2"/>
        <w:keepNext w:val="0"/>
        <w:keepLines w:val="0"/>
        <w:widowControl w:val="0"/>
        <w:shd w:val="clear" w:color="auto" w:fill="auto"/>
        <w:bidi w:val="0"/>
        <w:spacing w:before="0" w:after="340" w:line="355"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816" w:val="left"/>
        </w:tabs>
        <w:bidi w:val="0"/>
        <w:spacing w:before="0" w:after="0" w:line="355" w:lineRule="exact"/>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七</w:t>
      </w:r>
      <w:bookmarkEnd w:id="1067"/>
      <w:r>
        <w:rPr>
          <w:color w:val="000000"/>
          <w:spacing w:val="0"/>
          <w:w w:val="100"/>
          <w:position w:val="0"/>
        </w:rPr>
        <w:t>、</w:t>
        <w:tab/>
        <w:t>合并财务报表项目注释</w:t>
      </w:r>
      <w:bookmarkEnd w:id="1065"/>
      <w:bookmarkEnd w:id="1066"/>
      <w:bookmarkEnd w:id="1068"/>
    </w:p>
    <w:p>
      <w:pPr>
        <w:pStyle w:val="Style20"/>
        <w:keepNext/>
        <w:keepLines/>
        <w:widowControl w:val="0"/>
        <w:shd w:val="clear" w:color="auto" w:fill="auto"/>
        <w:bidi w:val="0"/>
        <w:spacing w:before="0" w:after="0" w:line="355" w:lineRule="exact"/>
        <w:ind w:left="0" w:right="0" w:firstLine="0"/>
        <w:jc w:val="left"/>
      </w:pPr>
      <w:bookmarkStart w:id="1065" w:name="bookmark1065"/>
      <w:bookmarkStart w:id="1066" w:name="bookmark1066"/>
      <w:bookmarkStart w:id="1069" w:name="bookmark1069"/>
      <w:bookmarkStart w:id="1070" w:name="bookmark1070"/>
      <w:r>
        <w:rPr>
          <w:color w:val="000000"/>
          <w:spacing w:val="0"/>
          <w:w w:val="100"/>
          <w:position w:val="0"/>
        </w:rPr>
        <w:t>1</w:t>
      </w:r>
      <w:bookmarkEnd w:id="1069"/>
      <w:r>
        <w:rPr>
          <w:color w:val="000000"/>
          <w:spacing w:val="0"/>
          <w:w w:val="100"/>
          <w:position w:val="0"/>
        </w:rPr>
        <w:t>、货币资金</w:t>
      </w:r>
      <w:bookmarkEnd w:id="1065"/>
      <w:bookmarkEnd w:id="1066"/>
      <w:bookmarkEnd w:id="1070"/>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778" w:right="0" w:firstLine="0"/>
        <w:jc w:val="left"/>
      </w:pPr>
      <w:r>
        <w:rPr>
          <w:color w:val="000000"/>
          <w:spacing w:val="0"/>
          <w:w w:val="100"/>
          <w:position w:val="0"/>
        </w:rPr>
        <w:t>单位：元币种：人民币</w:t>
      </w:r>
    </w:p>
    <w:tbl>
      <w:tblPr>
        <w:tblOverlap w:val="never"/>
        <w:jc w:val="center"/>
        <w:tblLayout w:type="fixed"/>
      </w:tblPr>
      <w:tblGrid>
        <w:gridCol w:w="2280"/>
        <w:gridCol w:w="3379"/>
        <w:gridCol w:w="3422"/>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7,696,820,702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24"/>
                <w:szCs w:val="24"/>
              </w:rPr>
            </w:pPr>
            <w:r>
              <w:rPr>
                <w:rFonts w:ascii="Times New Roman" w:eastAsia="Times New Roman" w:hAnsi="Times New Roman" w:cs="Times New Roman"/>
                <w:color w:val="000000"/>
                <w:spacing w:val="0"/>
                <w:w w:val="100"/>
                <w:position w:val="0"/>
                <w:sz w:val="24"/>
                <w:szCs w:val="24"/>
              </w:rPr>
              <w:t>6,124,022,081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852,156,032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722,377,766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8,548,976,734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24"/>
                <w:szCs w:val="24"/>
              </w:rPr>
            </w:pPr>
            <w:r>
              <w:rPr>
                <w:rFonts w:ascii="Times New Roman" w:eastAsia="Times New Roman" w:hAnsi="Times New Roman" w:cs="Times New Roman"/>
                <w:color w:val="000000"/>
                <w:spacing w:val="0"/>
                <w:w w:val="100"/>
                <w:position w:val="0"/>
                <w:sz w:val="24"/>
                <w:szCs w:val="24"/>
              </w:rPr>
              <w:t>6,846,399,847</w:t>
            </w: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360"/>
              <w:jc w:val="left"/>
              <w:rPr>
                <w:sz w:val="22"/>
                <w:szCs w:val="22"/>
              </w:rPr>
            </w:pPr>
            <w:r>
              <w:rPr>
                <w:color w:val="000000"/>
                <w:spacing w:val="0"/>
                <w:w w:val="100"/>
                <w:position w:val="0"/>
                <w:sz w:val="22"/>
                <w:szCs w:val="22"/>
              </w:rPr>
              <w:t>其中：存放在境外</w:t>
            </w:r>
          </w:p>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25,228,534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195,570,450</w:t>
            </w:r>
          </w:p>
        </w:tc>
      </w:tr>
    </w:tbl>
    <w:p>
      <w:pPr>
        <w:widowControl w:val="0"/>
        <w:spacing w:after="339" w:line="1" w:lineRule="exact"/>
      </w:pPr>
    </w:p>
    <w:p>
      <w:pPr>
        <w:pStyle w:val="Style2"/>
        <w:keepNext w:val="0"/>
        <w:keepLines w:val="0"/>
        <w:widowControl w:val="0"/>
        <w:shd w:val="clear" w:color="auto" w:fill="auto"/>
        <w:bidi w:val="0"/>
        <w:spacing w:before="0" w:line="35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358" w:lineRule="exact"/>
        <w:ind w:left="0" w:right="0" w:firstLine="60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日，其他货币资金包括本公司之子公司青港财务公司根据相关 规定存入中国人民银行的存款准备金</w:t>
      </w:r>
      <w:r>
        <w:rPr>
          <w:rFonts w:ascii="Times New Roman" w:eastAsia="Times New Roman" w:hAnsi="Times New Roman" w:cs="Times New Roman"/>
          <w:color w:val="000000"/>
          <w:spacing w:val="0"/>
          <w:w w:val="100"/>
          <w:position w:val="0"/>
          <w:sz w:val="24"/>
          <w:szCs w:val="24"/>
        </w:rPr>
        <w:t>824,079,195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 xml:space="preserve">645,601,882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,本集团向银行申请开具承兑汇票所存入的保证金</w:t>
      </w:r>
      <w:r>
        <w:rPr>
          <w:rFonts w:ascii="Times New Roman" w:eastAsia="Times New Roman" w:hAnsi="Times New Roman" w:cs="Times New Roman"/>
          <w:color w:val="000000"/>
          <w:spacing w:val="0"/>
          <w:w w:val="100"/>
          <w:position w:val="0"/>
          <w:sz w:val="24"/>
          <w:szCs w:val="24"/>
        </w:rPr>
        <w:t>21,574,981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24"/>
          <w:szCs w:val="24"/>
        </w:rPr>
        <w:t>44,867,230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，本集团向银行申请开具信用证所存入的保证金</w:t>
      </w:r>
      <w:r>
        <w:rPr>
          <w:rFonts w:ascii="Times New Roman" w:eastAsia="Times New Roman" w:hAnsi="Times New Roman" w:cs="Times New Roman"/>
          <w:color w:val="000000"/>
          <w:spacing w:val="0"/>
          <w:w w:val="100"/>
          <w:position w:val="0"/>
          <w:sz w:val="24"/>
          <w:szCs w:val="24"/>
        </w:rPr>
        <w:t>5,474,726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31,210,416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，本集团向银行申请开具保函所存入的保证金</w:t>
      </w:r>
      <w:r>
        <w:rPr>
          <w:rFonts w:ascii="Times New Roman" w:eastAsia="Times New Roman" w:hAnsi="Times New Roman" w:cs="Times New Roman"/>
          <w:color w:val="000000"/>
          <w:spacing w:val="0"/>
          <w:w w:val="100"/>
          <w:position w:val="0"/>
          <w:sz w:val="24"/>
          <w:szCs w:val="24"/>
        </w:rPr>
        <w:t>1,027,130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 xml:space="preserve">698,238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0"/>
        <w:keepNext/>
        <w:keepLines/>
        <w:widowControl w:val="0"/>
        <w:shd w:val="clear" w:color="auto" w:fill="auto"/>
        <w:bidi w:val="0"/>
        <w:spacing w:before="0" w:after="100" w:line="358" w:lineRule="exact"/>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2</w:t>
      </w:r>
      <w:bookmarkEnd w:id="1073"/>
      <w:r>
        <w:rPr>
          <w:color w:val="000000"/>
          <w:spacing w:val="0"/>
          <w:w w:val="100"/>
          <w:position w:val="0"/>
        </w:rPr>
        <w:t>、交易性金融资产</w:t>
      </w:r>
      <w:bookmarkEnd w:id="1071"/>
      <w:bookmarkEnd w:id="1072"/>
      <w:bookmarkEnd w:id="1074"/>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3"/>
        <w:gridCol w:w="2688"/>
        <w:gridCol w:w="2722"/>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以公允价值计量且其变动计入当 期损益的金融资产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1,121,813,078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952,673,153</w:t>
            </w:r>
          </w:p>
        </w:tc>
      </w:tr>
      <w:tr>
        <w:trPr>
          <w:trHeight w:val="389"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rPr>
                <w:sz w:val="24"/>
                <w:szCs w:val="24"/>
              </w:rPr>
            </w:pPr>
            <w:r>
              <w:rPr>
                <w:color w:val="000000"/>
                <w:spacing w:val="0"/>
                <w:w w:val="100"/>
                <w:position w:val="0"/>
                <w:sz w:val="22"/>
                <w:szCs w:val="22"/>
              </w:rPr>
              <w:t>理财产品</w:t>
            </w:r>
            <w:r>
              <w:rPr>
                <w:rFonts w:ascii="Times New Roman" w:eastAsia="Times New Roman" w:hAnsi="Times New Roman" w:cs="Times New Roman"/>
                <w:color w:val="000000"/>
                <w:spacing w:val="0"/>
                <w:w w:val="100"/>
                <w:position w:val="0"/>
                <w:sz w:val="24"/>
                <w:szCs w:val="24"/>
              </w:rPr>
              <w:t>（i）</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1,121,813,078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900,997,200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22"/>
                <w:szCs w:val="22"/>
              </w:rPr>
            </w:pPr>
            <w:r>
              <w:rPr>
                <w:color w:val="000000"/>
                <w:spacing w:val="0"/>
                <w:w w:val="100"/>
                <w:position w:val="0"/>
                <w:sz w:val="22"/>
                <w:szCs w:val="22"/>
              </w:rPr>
              <w:t>金融债券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51,675,953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4"/>
                <w:szCs w:val="24"/>
              </w:rPr>
            </w:pPr>
            <w:r>
              <w:rPr>
                <w:rFonts w:ascii="Times New Roman" w:eastAsia="Times New Roman" w:hAnsi="Times New Roman" w:cs="Times New Roman"/>
                <w:color w:val="000000"/>
                <w:spacing w:val="0"/>
                <w:w w:val="100"/>
                <w:position w:val="0"/>
                <w:sz w:val="24"/>
                <w:szCs w:val="24"/>
              </w:rPr>
              <w:t>1,121,813,078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952,673,153</w:t>
            </w:r>
          </w:p>
        </w:tc>
      </w:tr>
    </w:tbl>
    <w:p>
      <w:pPr>
        <w:pStyle w:val="Style27"/>
        <w:keepNext w:val="0"/>
        <w:keepLines w:val="0"/>
        <w:widowControl w:val="0"/>
        <w:shd w:val="clear" w:color="auto" w:fill="auto"/>
        <w:bidi w:val="0"/>
        <w:spacing w:before="0" w:after="40" w:line="240" w:lineRule="auto"/>
        <w:ind w:left="96" w:right="0" w:firstLine="0"/>
        <w:jc w:val="left"/>
        <w:rPr>
          <w:sz w:val="20"/>
          <w:szCs w:val="20"/>
        </w:rPr>
      </w:pPr>
      <w:r>
        <w:rPr>
          <w:color w:val="000000"/>
          <w:spacing w:val="0"/>
          <w:w w:val="100"/>
          <w:position w:val="0"/>
          <w:sz w:val="20"/>
          <w:szCs w:val="20"/>
        </w:rPr>
        <w:t>其他说明：</w:t>
      </w:r>
    </w:p>
    <w:p>
      <w:pPr>
        <w:pStyle w:val="Style27"/>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line="379" w:lineRule="exact"/>
        <w:ind w:left="0" w:right="0" w:firstLine="600"/>
        <w:jc w:val="left"/>
      </w:pPr>
      <w:r>
        <w:rPr>
          <w:rFonts w:ascii="Times New Roman" w:eastAsia="Times New Roman" w:hAnsi="Times New Roman" w:cs="Times New Roman"/>
          <w:color w:val="000000"/>
          <w:spacing w:val="0"/>
          <w:w w:val="100"/>
          <w:position w:val="0"/>
          <w:sz w:val="24"/>
          <w:szCs w:val="24"/>
        </w:rPr>
        <w:t>(i)</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日，理财产品系本集团购买的商业银行 及其他金融机构发行的结构性存款及非保本浮动收益理财产品。</w:t>
      </w:r>
    </w:p>
    <w:p>
      <w:pPr>
        <w:pStyle w:val="Style2"/>
        <w:keepNext w:val="0"/>
        <w:keepLines w:val="0"/>
        <w:widowControl w:val="0"/>
        <w:shd w:val="clear" w:color="auto" w:fill="auto"/>
        <w:bidi w:val="0"/>
        <w:spacing w:before="0" w:after="400" w:line="360" w:lineRule="exact"/>
        <w:ind w:left="0" w:right="0" w:firstLine="600"/>
        <w:jc w:val="left"/>
      </w:pPr>
      <w:r>
        <w:rPr>
          <w:color w:val="000000"/>
          <w:spacing w:val="0"/>
          <w:w w:val="100"/>
          <w:position w:val="0"/>
        </w:rPr>
        <w:t>本集团经评估认为，所持款项不存在重大信用风险，不会因银行及其他金融机构违 约产生重大信用损失。</w:t>
      </w:r>
    </w:p>
    <w:p>
      <w:pPr>
        <w:pStyle w:val="Style20"/>
        <w:keepNext/>
        <w:keepLines/>
        <w:widowControl w:val="0"/>
        <w:shd w:val="clear" w:color="auto" w:fill="auto"/>
        <w:tabs>
          <w:tab w:pos="392" w:val="left"/>
        </w:tabs>
        <w:bidi w:val="0"/>
        <w:spacing w:before="0" w:after="0" w:line="370" w:lineRule="exact"/>
        <w:ind w:left="0" w:right="0" w:firstLine="0"/>
        <w:jc w:val="left"/>
      </w:pPr>
      <w:bookmarkStart w:id="1075" w:name="bookmark1075"/>
      <w:bookmarkStart w:id="1076" w:name="bookmark1076"/>
      <w:bookmarkStart w:id="1077" w:name="bookmark1077"/>
      <w:bookmarkStart w:id="1078" w:name="bookmark1078"/>
      <w:r>
        <w:rPr>
          <w:color w:val="000000"/>
          <w:spacing w:val="0"/>
          <w:w w:val="100"/>
          <w:position w:val="0"/>
        </w:rPr>
        <w:t>3</w:t>
      </w:r>
      <w:bookmarkEnd w:id="1077"/>
      <w:r>
        <w:rPr>
          <w:color w:val="000000"/>
          <w:spacing w:val="0"/>
          <w:w w:val="100"/>
          <w:position w:val="0"/>
        </w:rPr>
        <w:t>、</w:t>
        <w:tab/>
        <w:t>衍生金融资产</w:t>
      </w:r>
      <w:bookmarkEnd w:id="1075"/>
      <w:bookmarkEnd w:id="1076"/>
      <w:bookmarkEnd w:id="1078"/>
    </w:p>
    <w:p>
      <w:pPr>
        <w:pStyle w:val="Style2"/>
        <w:keepNext w:val="0"/>
        <w:keepLines w:val="0"/>
        <w:widowControl w:val="0"/>
        <w:shd w:val="clear" w:color="auto" w:fill="auto"/>
        <w:bidi w:val="0"/>
        <w:spacing w:before="0" w:after="0" w:line="37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397" w:val="left"/>
        </w:tabs>
        <w:bidi w:val="0"/>
        <w:spacing w:before="0" w:after="0" w:line="370" w:lineRule="exact"/>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4</w:t>
      </w:r>
      <w:bookmarkEnd w:id="1081"/>
      <w:r>
        <w:rPr>
          <w:color w:val="000000"/>
          <w:spacing w:val="0"/>
          <w:w w:val="100"/>
          <w:position w:val="0"/>
        </w:rPr>
        <w:t>、</w:t>
        <w:tab/>
        <w:t>应收票据</w:t>
      </w:r>
      <w:bookmarkEnd w:id="1079"/>
      <w:bookmarkEnd w:id="1080"/>
      <w:bookmarkEnd w:id="1082"/>
    </w:p>
    <w:p>
      <w:pPr>
        <w:pStyle w:val="Style20"/>
        <w:keepNext/>
        <w:keepLines/>
        <w:widowControl w:val="0"/>
        <w:numPr>
          <w:ilvl w:val="0"/>
          <w:numId w:val="91"/>
        </w:numPr>
        <w:shd w:val="clear" w:color="auto" w:fill="auto"/>
        <w:bidi w:val="0"/>
        <w:spacing w:before="0" w:after="100" w:line="370" w:lineRule="exact"/>
        <w:ind w:left="0" w:right="0" w:firstLine="0"/>
        <w:jc w:val="left"/>
      </w:pPr>
      <w:bookmarkStart w:id="1079" w:name="bookmark1079"/>
      <w:bookmarkStart w:id="1080" w:name="bookmark1080"/>
      <w:bookmarkStart w:id="1083" w:name="bookmark1083"/>
      <w:bookmarkStart w:id="1084" w:name="bookmark1084"/>
      <w:bookmarkEnd w:id="1083"/>
      <w:r>
        <w:rPr>
          <w:color w:val="000000"/>
          <w:spacing w:val="0"/>
          <w:w w:val="100"/>
          <w:position w:val="0"/>
        </w:rPr>
        <w:t>.</w:t>
      </w:r>
      <w:r>
        <w:rPr>
          <w:color w:val="000000"/>
          <w:spacing w:val="0"/>
          <w:w w:val="100"/>
          <w:position w:val="0"/>
        </w:rPr>
        <w:t>应收票据分类列示</w:t>
      </w:r>
      <w:bookmarkEnd w:id="1079"/>
      <w:bookmarkEnd w:id="1080"/>
      <w:bookmarkEnd w:id="1084"/>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658" w:right="0" w:firstLine="0"/>
        <w:jc w:val="left"/>
      </w:pPr>
      <w:r>
        <w:rPr>
          <w:color w:val="000000"/>
          <w:spacing w:val="0"/>
          <w:w w:val="100"/>
          <w:position w:val="0"/>
        </w:rPr>
        <w:t>单位：元币种：人民币</w:t>
      </w:r>
    </w:p>
    <w:tbl>
      <w:tblPr>
        <w:tblOverlap w:val="never"/>
        <w:jc w:val="center"/>
        <w:tblLayout w:type="fixed"/>
      </w:tblPr>
      <w:tblGrid>
        <w:gridCol w:w="2995"/>
        <w:gridCol w:w="3130"/>
        <w:gridCol w:w="2957"/>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54,813,964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93,903,294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-2,491,165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-4,695,165</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52,322,799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89,208,129</w:t>
            </w:r>
          </w:p>
        </w:tc>
      </w:tr>
    </w:tbl>
    <w:p>
      <w:pPr>
        <w:widowControl w:val="0"/>
        <w:spacing w:after="399" w:line="1" w:lineRule="exact"/>
      </w:pPr>
    </w:p>
    <w:p>
      <w:pPr>
        <w:pStyle w:val="Style20"/>
        <w:keepNext/>
        <w:keepLines/>
        <w:widowControl w:val="0"/>
        <w:numPr>
          <w:ilvl w:val="0"/>
          <w:numId w:val="91"/>
        </w:numPr>
        <w:shd w:val="clear" w:color="auto" w:fill="auto"/>
        <w:tabs>
          <w:tab w:pos="464" w:val="left"/>
        </w:tabs>
        <w:bidi w:val="0"/>
        <w:spacing w:before="0" w:after="100" w:line="240" w:lineRule="auto"/>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w:t>
      </w:r>
      <w:r>
        <w:rPr>
          <w:color w:val="000000"/>
          <w:spacing w:val="0"/>
          <w:w w:val="100"/>
          <w:position w:val="0"/>
        </w:rPr>
        <w:t>期末公司已质押的应收票据</w:t>
      </w:r>
      <w:bookmarkEnd w:id="1085"/>
      <w:bookmarkEnd w:id="1086"/>
      <w:bookmarkEnd w:id="1088"/>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1"/>
        </w:numPr>
        <w:shd w:val="clear" w:color="auto" w:fill="auto"/>
        <w:tabs>
          <w:tab w:pos="464" w:val="left"/>
        </w:tabs>
        <w:bidi w:val="0"/>
        <w:spacing w:before="0" w:line="240" w:lineRule="auto"/>
        <w:ind w:left="0" w:right="0" w:firstLine="0"/>
        <w:jc w:val="left"/>
      </w:pPr>
      <w:bookmarkStart w:id="1089" w:name="bookmark1089"/>
      <w:bookmarkEnd w:id="1089"/>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1"/>
        </w:numPr>
        <w:shd w:val="clear" w:color="auto" w:fill="auto"/>
        <w:tabs>
          <w:tab w:pos="464" w:val="left"/>
        </w:tabs>
        <w:bidi w:val="0"/>
        <w:spacing w:before="0" w:line="240" w:lineRule="auto"/>
        <w:ind w:left="0" w:right="0" w:firstLine="0"/>
        <w:jc w:val="left"/>
      </w:pPr>
      <w:bookmarkStart w:id="1090" w:name="bookmark1090"/>
      <w:bookmarkEnd w:id="1090"/>
      <w:r>
        <w:rPr>
          <w:b/>
          <w:bCs/>
          <w:color w:val="000000"/>
          <w:spacing w:val="0"/>
          <w:w w:val="100"/>
          <w:position w:val="0"/>
        </w:rPr>
        <w:t>.</w:t>
      </w:r>
      <w:r>
        <w:rPr>
          <w:b/>
          <w:bCs/>
          <w:color w:val="000000"/>
          <w:spacing w:val="0"/>
          <w:w w:val="100"/>
          <w:position w:val="0"/>
        </w:rPr>
        <w:t>期末公司因出票人未履约而将其转应收账款的票据</w:t>
      </w:r>
    </w:p>
    <w:p>
      <w:pPr>
        <w:pStyle w:val="Style2"/>
        <w:keepNext w:val="0"/>
        <w:keepLines w:val="0"/>
        <w:widowControl w:val="0"/>
        <w:shd w:val="clear" w:color="auto" w:fill="auto"/>
        <w:bidi w:val="0"/>
        <w:spacing w:before="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330" w:right="1160" w:bottom="1421" w:left="1294"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1"/>
        </w:numPr>
        <w:shd w:val="clear" w:color="auto" w:fill="auto"/>
        <w:bidi w:val="0"/>
        <w:spacing w:before="420" w:after="10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w:t>
      </w:r>
      <w:r>
        <w:rPr>
          <w:color w:val="000000"/>
          <w:spacing w:val="0"/>
          <w:w w:val="100"/>
          <w:position w:val="0"/>
        </w:rPr>
        <w:t>按坏账计提方法分类披露</w:t>
      </w:r>
      <w:bookmarkEnd w:id="1091"/>
      <w:bookmarkEnd w:id="1092"/>
      <w:bookmarkEnd w:id="1094"/>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218"/>
        <w:gridCol w:w="1320"/>
        <w:gridCol w:w="1027"/>
        <w:gridCol w:w="1224"/>
        <w:gridCol w:w="1075"/>
        <w:gridCol w:w="1339"/>
        <w:gridCol w:w="1325"/>
        <w:gridCol w:w="1118"/>
        <w:gridCol w:w="1229"/>
        <w:gridCol w:w="1133"/>
        <w:gridCol w:w="1229"/>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9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计提比例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 xml:space="preserve">计提比例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54,813,964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2,491,165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52,322,799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93,903,294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4,695,165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89,208,129</w:t>
            </w:r>
          </w:p>
        </w:tc>
      </w:tr>
      <w:tr>
        <w:trPr>
          <w:trHeight w:val="394" w:hRule="exact"/>
        </w:trPr>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54,813,964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2,491,165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52,322,799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93,903,294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4,695,165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89,208,129</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54,813,964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2,491,165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52322799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93903294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4695165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89208129</w:t>
            </w:r>
          </w:p>
        </w:tc>
      </w:tr>
    </w:tbl>
    <w:p>
      <w:pPr>
        <w:widowControl w:val="0"/>
        <w:spacing w:after="219" w:line="1" w:lineRule="exact"/>
      </w:pPr>
    </w:p>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shd w:val="clear" w:color="auto" w:fill="FFFFFF"/>
        </w:rPr>
        <w:t>按单项计提坏账准备:</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组合计提项目：商业承兑汇票</w:t>
      </w:r>
    </w:p>
    <w:p>
      <w:pPr>
        <w:pStyle w:val="Style2"/>
        <w:keepNext w:val="0"/>
        <w:keepLines w:val="0"/>
        <w:widowControl w:val="0"/>
        <w:shd w:val="clear" w:color="auto" w:fill="auto"/>
        <w:bidi w:val="0"/>
        <w:spacing w:before="0" w:after="4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2813"/>
        <w:gridCol w:w="3826"/>
        <w:gridCol w:w="3826"/>
        <w:gridCol w:w="3696"/>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名称</w:t>
            </w:r>
          </w:p>
        </w:tc>
        <w:tc>
          <w:tcPr>
            <w:gridSpan w:val="3"/>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应收票据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坏账准备</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计提比例(%)</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商业承兑汇票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520" w:right="0" w:firstLine="0"/>
              <w:jc w:val="left"/>
              <w:rPr>
                <w:sz w:val="24"/>
                <w:szCs w:val="24"/>
              </w:rPr>
            </w:pPr>
            <w:r>
              <w:rPr>
                <w:color w:val="000000"/>
                <w:spacing w:val="0"/>
                <w:w w:val="100"/>
                <w:position w:val="0"/>
                <w:sz w:val="24"/>
                <w:szCs w:val="24"/>
              </w:rPr>
              <w:t>54,813,964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640" w:right="0" w:firstLine="0"/>
              <w:jc w:val="left"/>
              <w:rPr>
                <w:sz w:val="24"/>
                <w:szCs w:val="24"/>
              </w:rPr>
            </w:pPr>
            <w:r>
              <w:rPr>
                <w:color w:val="000000"/>
                <w:spacing w:val="0"/>
                <w:w w:val="100"/>
                <w:position w:val="0"/>
                <w:sz w:val="24"/>
                <w:szCs w:val="24"/>
              </w:rPr>
              <w:t>2,491,165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4.54</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20" w:right="0" w:firstLine="0"/>
              <w:jc w:val="left"/>
              <w:rPr>
                <w:sz w:val="24"/>
                <w:szCs w:val="24"/>
              </w:rPr>
            </w:pPr>
            <w:r>
              <w:rPr>
                <w:color w:val="000000"/>
                <w:spacing w:val="0"/>
                <w:w w:val="100"/>
                <w:position w:val="0"/>
                <w:sz w:val="24"/>
                <w:szCs w:val="24"/>
              </w:rPr>
              <w:t>54,813,964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left"/>
              <w:rPr>
                <w:sz w:val="24"/>
                <w:szCs w:val="24"/>
              </w:rPr>
            </w:pPr>
            <w:r>
              <w:rPr>
                <w:color w:val="000000"/>
                <w:spacing w:val="0"/>
                <w:w w:val="100"/>
                <w:position w:val="0"/>
                <w:sz w:val="24"/>
                <w:szCs w:val="24"/>
              </w:rPr>
              <w:t>2,491,165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4.54</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J</w:t>
      </w:r>
      <w:r>
        <w:rPr>
          <w:color w:val="000000"/>
          <w:spacing w:val="0"/>
          <w:w w:val="100"/>
          <w:position w:val="0"/>
        </w:rPr>
        <w:t xml:space="preserve">适用口不适用 </w:t>
      </w:r>
      <w:r>
        <w:rPr>
          <w:color w:val="000000"/>
          <w:spacing w:val="0"/>
          <w:w w:val="100"/>
          <w:position w:val="0"/>
        </w:rPr>
        <w:t>本集团的应收票据均因销售商品、提供劳务等日常经营活动产生，无论是否存在重大融资成分，本集团均按照整个存续期的预期信用 损失计量损失准备。于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日，本集团不存在单项计提减值准备的应收票据。</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91"/>
        </w:numPr>
        <w:shd w:val="clear" w:color="auto" w:fill="auto"/>
        <w:bidi w:val="0"/>
        <w:spacing w:before="0" w:after="120" w:line="312" w:lineRule="exact"/>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w:t>
      </w:r>
      <w:r>
        <w:rPr>
          <w:color w:val="000000"/>
          <w:spacing w:val="0"/>
          <w:w w:val="100"/>
          <w:position w:val="0"/>
        </w:rPr>
        <w:t>坏账准备的情况</w:t>
      </w:r>
      <w:bookmarkEnd w:id="1095"/>
      <w:bookmarkEnd w:id="1096"/>
      <w:bookmarkEnd w:id="1098"/>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11712" w:right="0" w:firstLine="0"/>
        <w:jc w:val="left"/>
      </w:pPr>
      <w:r>
        <w:rPr>
          <w:color w:val="000000"/>
          <w:spacing w:val="0"/>
          <w:w w:val="100"/>
          <w:position w:val="0"/>
        </w:rPr>
        <w:t>单位：元币种：人民币</w:t>
      </w:r>
    </w:p>
    <w:tbl>
      <w:tblPr>
        <w:tblOverlap w:val="never"/>
        <w:jc w:val="center"/>
        <w:tblLayout w:type="fixed"/>
      </w:tblPr>
      <w:tblGrid>
        <w:gridCol w:w="2957"/>
        <w:gridCol w:w="1843"/>
        <w:gridCol w:w="2054"/>
        <w:gridCol w:w="2381"/>
        <w:gridCol w:w="1800"/>
        <w:gridCol w:w="3130"/>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本期变动金额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收回或转回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转销或核销</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4,695,165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2,204,000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2,491,165</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4,695,165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2,204,000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2,491,165</w:t>
            </w:r>
          </w:p>
        </w:tc>
      </w:tr>
    </w:tbl>
    <w:p>
      <w:pPr>
        <w:widowControl w:val="0"/>
        <w:spacing w:after="41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本年度转回的坏账准备金额为</w:t>
      </w:r>
      <w:r>
        <w:rPr>
          <w:rFonts w:ascii="Times New Roman" w:eastAsia="Times New Roman" w:hAnsi="Times New Roman" w:cs="Times New Roman"/>
          <w:color w:val="000000"/>
          <w:spacing w:val="0"/>
          <w:w w:val="100"/>
          <w:position w:val="0"/>
          <w:sz w:val="24"/>
          <w:szCs w:val="24"/>
        </w:rPr>
        <w:t>2,204,000</w:t>
      </w:r>
      <w:r>
        <w:rPr>
          <w:color w:val="000000"/>
          <w:spacing w:val="0"/>
          <w:w w:val="100"/>
          <w:position w:val="0"/>
        </w:rPr>
        <w:t>元，为按照组合计提的坏账准备金额转回。无重大核销的应收票据坏账准备。</w:t>
      </w:r>
    </w:p>
    <w:p>
      <w:pPr>
        <w:pStyle w:val="Style20"/>
        <w:keepNext/>
        <w:keepLines/>
        <w:widowControl w:val="0"/>
        <w:numPr>
          <w:ilvl w:val="0"/>
          <w:numId w:val="91"/>
        </w:numPr>
        <w:shd w:val="clear" w:color="auto" w:fill="auto"/>
        <w:bidi w:val="0"/>
        <w:spacing w:before="0" w:after="120" w:line="240" w:lineRule="auto"/>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w:t>
      </w:r>
      <w:r>
        <w:rPr>
          <w:color w:val="000000"/>
          <w:spacing w:val="0"/>
          <w:w w:val="100"/>
          <w:position w:val="0"/>
        </w:rPr>
        <w:t>本期实际核销的应收票据情况</w:t>
      </w:r>
      <w:bookmarkEnd w:id="1099"/>
      <w:bookmarkEnd w:id="1100"/>
      <w:bookmarkEnd w:id="1102"/>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shd w:val="clear" w:color="auto" w:fill="auto"/>
        <w:bidi w:val="0"/>
        <w:spacing w:before="0" w:after="120" w:line="240" w:lineRule="auto"/>
        <w:ind w:left="0" w:right="0" w:firstLine="840"/>
        <w:jc w:val="left"/>
      </w:pPr>
      <w:bookmarkStart w:id="1103" w:name="bookmark1103"/>
      <w:bookmarkStart w:id="1104" w:name="bookmark1104"/>
      <w:bookmarkStart w:id="1105" w:name="bookmark1105"/>
      <w:bookmarkStart w:id="1106" w:name="bookmark1106"/>
      <w:r>
        <w:rPr>
          <w:color w:val="000000"/>
          <w:spacing w:val="0"/>
          <w:w w:val="100"/>
          <w:position w:val="0"/>
        </w:rPr>
        <w:t>5</w:t>
      </w:r>
      <w:bookmarkEnd w:id="1105"/>
      <w:r>
        <w:rPr>
          <w:color w:val="000000"/>
          <w:spacing w:val="0"/>
          <w:w w:val="100"/>
          <w:position w:val="0"/>
        </w:rPr>
        <w:t>、应收账款</w:t>
      </w:r>
      <w:bookmarkEnd w:id="1103"/>
      <w:bookmarkEnd w:id="1104"/>
      <w:bookmarkEnd w:id="1106"/>
    </w:p>
    <w:p>
      <w:pPr>
        <w:pStyle w:val="Style20"/>
        <w:keepNext/>
        <w:keepLines/>
        <w:widowControl w:val="0"/>
        <w:numPr>
          <w:ilvl w:val="0"/>
          <w:numId w:val="93"/>
        </w:numPr>
        <w:shd w:val="clear" w:color="auto" w:fill="auto"/>
        <w:bidi w:val="0"/>
        <w:spacing w:before="0" w:line="240" w:lineRule="auto"/>
        <w:ind w:left="0" w:right="0" w:firstLine="840"/>
        <w:jc w:val="left"/>
      </w:pPr>
      <w:bookmarkStart w:id="1103" w:name="bookmark1103"/>
      <w:bookmarkStart w:id="1104" w:name="bookmark1104"/>
      <w:bookmarkStart w:id="1107" w:name="bookmark1107"/>
      <w:bookmarkStart w:id="1108" w:name="bookmark1108"/>
      <w:bookmarkEnd w:id="1107"/>
      <w:r>
        <w:rPr>
          <w:color w:val="000000"/>
          <w:spacing w:val="0"/>
          <w:w w:val="100"/>
          <w:position w:val="0"/>
        </w:rPr>
        <w:t xml:space="preserve">. </w:t>
      </w:r>
      <w:r>
        <w:rPr>
          <w:color w:val="000000"/>
          <w:spacing w:val="0"/>
          <w:w w:val="100"/>
          <w:position w:val="0"/>
        </w:rPr>
        <w:t>按账龄披露</w:t>
      </w:r>
      <w:bookmarkEnd w:id="1103"/>
      <w:bookmarkEnd w:id="1104"/>
      <w:bookmarkEnd w:id="1108"/>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11707" w:right="0" w:firstLine="0"/>
        <w:jc w:val="left"/>
      </w:pPr>
      <w:r>
        <w:rPr>
          <w:color w:val="000000"/>
          <w:spacing w:val="0"/>
          <w:w w:val="100"/>
          <w:position w:val="0"/>
        </w:rPr>
        <w:t>单位：元币种：人民币</w:t>
      </w:r>
    </w:p>
    <w:tbl>
      <w:tblPr>
        <w:tblOverlap w:val="never"/>
        <w:jc w:val="center"/>
        <w:tblLayout w:type="fixed"/>
      </w:tblPr>
      <w:tblGrid>
        <w:gridCol w:w="9470"/>
        <w:gridCol w:w="4627"/>
      </w:tblGrid>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4500" w:right="0" w:firstLine="0"/>
              <w:jc w:val="left"/>
              <w:rPr>
                <w:sz w:val="22"/>
                <w:szCs w:val="22"/>
              </w:rPr>
            </w:pPr>
            <w:r>
              <w:rPr>
                <w:color w:val="000000"/>
                <w:spacing w:val="0"/>
                <w:w w:val="100"/>
                <w:position w:val="0"/>
                <w:sz w:val="22"/>
                <w:szCs w:val="22"/>
              </w:rPr>
              <w:t>账龄</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期末账面余额</w:t>
            </w:r>
          </w:p>
        </w:tc>
      </w:tr>
      <w:tr>
        <w:trPr>
          <w:trHeight w:val="322"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1</w:t>
            </w:r>
            <w:r>
              <w:rPr>
                <w:color w:val="000000"/>
                <w:spacing w:val="0"/>
                <w:w w:val="100"/>
                <w:position w:val="0"/>
                <w:sz w:val="22"/>
                <w:szCs w:val="22"/>
              </w:rPr>
              <w:t>年以内</w:t>
            </w:r>
          </w:p>
        </w:tc>
      </w:tr>
      <w:tr>
        <w:trPr>
          <w:trHeight w:val="322"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r>
              <w:rPr>
                <w:color w:val="000000"/>
                <w:spacing w:val="0"/>
                <w:w w:val="100"/>
                <w:position w:val="0"/>
                <w:sz w:val="24"/>
                <w:szCs w:val="24"/>
              </w:rPr>
              <w:t>1</w:t>
            </w:r>
            <w:r>
              <w:rPr>
                <w:color w:val="000000"/>
                <w:spacing w:val="0"/>
                <w:w w:val="100"/>
                <w:position w:val="0"/>
                <w:sz w:val="22"/>
                <w:szCs w:val="22"/>
              </w:rPr>
              <w:t>年以内分项</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1</w:t>
            </w:r>
            <w:r>
              <w:rPr>
                <w:color w:val="000000"/>
                <w:spacing w:val="0"/>
                <w:w w:val="100"/>
                <w:position w:val="0"/>
                <w:sz w:val="22"/>
                <w:szCs w:val="22"/>
              </w:rPr>
              <w:t>年内</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20" w:right="0" w:firstLine="0"/>
              <w:jc w:val="left"/>
              <w:rPr>
                <w:sz w:val="24"/>
                <w:szCs w:val="24"/>
              </w:rPr>
            </w:pPr>
            <w:r>
              <w:rPr>
                <w:color w:val="000000"/>
                <w:spacing w:val="0"/>
                <w:w w:val="100"/>
                <w:position w:val="0"/>
                <w:sz w:val="24"/>
                <w:szCs w:val="24"/>
              </w:rPr>
              <w:t>2,599,240,153</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1</w:t>
            </w:r>
            <w:r>
              <w:rPr>
                <w:color w:val="000000"/>
                <w:spacing w:val="0"/>
                <w:w w:val="100"/>
                <w:position w:val="0"/>
                <w:sz w:val="22"/>
                <w:szCs w:val="22"/>
              </w:rPr>
              <w:t>年以内小计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20" w:right="0" w:firstLine="0"/>
              <w:jc w:val="left"/>
              <w:rPr>
                <w:sz w:val="24"/>
                <w:szCs w:val="24"/>
              </w:rPr>
            </w:pPr>
            <w:r>
              <w:rPr>
                <w:color w:val="000000"/>
                <w:spacing w:val="0"/>
                <w:w w:val="100"/>
                <w:position w:val="0"/>
                <w:sz w:val="24"/>
                <w:szCs w:val="24"/>
              </w:rPr>
              <w:t>2,599,240,153</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1</w:t>
            </w:r>
            <w:r>
              <w:rPr>
                <w:color w:val="000000"/>
                <w:spacing w:val="0"/>
                <w:w w:val="100"/>
                <w:position w:val="0"/>
                <w:sz w:val="22"/>
                <w:szCs w:val="22"/>
              </w:rPr>
              <w:t>至</w:t>
            </w:r>
            <w:r>
              <w:rPr>
                <w:color w:val="000000"/>
                <w:spacing w:val="0"/>
                <w:w w:val="100"/>
                <w:position w:val="0"/>
                <w:sz w:val="24"/>
                <w:szCs w:val="24"/>
              </w:rPr>
              <w:t>2</w:t>
            </w:r>
            <w:r>
              <w:rPr>
                <w:color w:val="000000"/>
                <w:spacing w:val="0"/>
                <w:w w:val="100"/>
                <w:position w:val="0"/>
                <w:sz w:val="22"/>
                <w:szCs w:val="22"/>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512,444,480</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2</w:t>
            </w:r>
            <w:r>
              <w:rPr>
                <w:color w:val="000000"/>
                <w:spacing w:val="0"/>
                <w:w w:val="100"/>
                <w:position w:val="0"/>
                <w:sz w:val="22"/>
                <w:szCs w:val="22"/>
              </w:rPr>
              <w:t>至</w:t>
            </w:r>
            <w:r>
              <w:rPr>
                <w:color w:val="000000"/>
                <w:spacing w:val="0"/>
                <w:w w:val="100"/>
                <w:position w:val="0"/>
                <w:sz w:val="24"/>
                <w:szCs w:val="24"/>
              </w:rPr>
              <w:t>3</w:t>
            </w:r>
            <w:r>
              <w:rPr>
                <w:color w:val="000000"/>
                <w:spacing w:val="0"/>
                <w:w w:val="100"/>
                <w:position w:val="0"/>
                <w:sz w:val="22"/>
                <w:szCs w:val="22"/>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82,297,431</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3</w:t>
            </w:r>
            <w:r>
              <w:rPr>
                <w:color w:val="000000"/>
                <w:spacing w:val="0"/>
                <w:w w:val="100"/>
                <w:position w:val="0"/>
                <w:sz w:val="22"/>
                <w:szCs w:val="22"/>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3</w:t>
            </w:r>
            <w:r>
              <w:rPr>
                <w:color w:val="000000"/>
                <w:spacing w:val="0"/>
                <w:w w:val="100"/>
                <w:position w:val="0"/>
                <w:sz w:val="22"/>
                <w:szCs w:val="22"/>
              </w:rPr>
              <w:t>至</w:t>
            </w:r>
            <w:r>
              <w:rPr>
                <w:color w:val="000000"/>
                <w:spacing w:val="0"/>
                <w:w w:val="100"/>
                <w:position w:val="0"/>
                <w:sz w:val="24"/>
                <w:szCs w:val="24"/>
              </w:rPr>
              <w:t>4</w:t>
            </w:r>
            <w:r>
              <w:rPr>
                <w:color w:val="000000"/>
                <w:spacing w:val="0"/>
                <w:w w:val="100"/>
                <w:position w:val="0"/>
                <w:sz w:val="22"/>
                <w:szCs w:val="22"/>
              </w:rPr>
              <w:t>年</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6,809,460</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4</w:t>
            </w:r>
            <w:r>
              <w:rPr>
                <w:color w:val="000000"/>
                <w:spacing w:val="0"/>
                <w:w w:val="100"/>
                <w:position w:val="0"/>
                <w:sz w:val="22"/>
                <w:szCs w:val="22"/>
              </w:rPr>
              <w:t>至</w:t>
            </w:r>
            <w:r>
              <w:rPr>
                <w:color w:val="000000"/>
                <w:spacing w:val="0"/>
                <w:w w:val="100"/>
                <w:position w:val="0"/>
                <w:sz w:val="24"/>
                <w:szCs w:val="24"/>
              </w:rPr>
              <w:t>5</w:t>
            </w:r>
            <w:r>
              <w:rPr>
                <w:color w:val="000000"/>
                <w:spacing w:val="0"/>
                <w:w w:val="100"/>
                <w:position w:val="0"/>
                <w:sz w:val="22"/>
                <w:szCs w:val="22"/>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5</w:t>
            </w:r>
            <w:r>
              <w:rPr>
                <w:color w:val="000000"/>
                <w:spacing w:val="0"/>
                <w:w w:val="100"/>
                <w:position w:val="0"/>
                <w:sz w:val="22"/>
                <w:szCs w:val="22"/>
              </w:rPr>
              <w:t>年以上</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10,008,195</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2920" w:right="0" w:firstLine="0"/>
              <w:jc w:val="left"/>
              <w:rPr>
                <w:sz w:val="24"/>
                <w:szCs w:val="24"/>
              </w:rPr>
            </w:pPr>
            <w:r>
              <w:rPr>
                <w:color w:val="000000"/>
                <w:spacing w:val="0"/>
                <w:w w:val="100"/>
                <w:position w:val="0"/>
                <w:sz w:val="24"/>
                <w:szCs w:val="24"/>
              </w:rPr>
              <w:t>3,210,799,719</w:t>
            </w:r>
          </w:p>
        </w:tc>
      </w:tr>
    </w:tbl>
    <w:p>
      <w:pPr>
        <w:spacing w:lineRule="exact" w:line="1"/>
        <w:rPr>
          <w:sz w:val="2"/>
          <w:szCs w:val="2"/>
        </w:rPr>
      </w:pPr>
      <w:r>
        <w:br w:type="page"/>
      </w:r>
    </w:p>
    <w:p>
      <w:pPr>
        <w:pStyle w:val="Style20"/>
        <w:keepNext/>
        <w:keepLines/>
        <w:widowControl w:val="0"/>
        <w:numPr>
          <w:ilvl w:val="0"/>
          <w:numId w:val="93"/>
        </w:numPr>
        <w:shd w:val="clear" w:color="auto" w:fill="auto"/>
        <w:tabs>
          <w:tab w:pos="1618" w:val="left"/>
        </w:tabs>
        <w:bidi w:val="0"/>
        <w:spacing w:before="0" w:after="100" w:line="240" w:lineRule="auto"/>
        <w:ind w:left="0" w:right="0" w:firstLine="84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w:t>
        <w:tab/>
      </w:r>
      <w:r>
        <w:rPr>
          <w:color w:val="000000"/>
          <w:spacing w:val="0"/>
          <w:w w:val="100"/>
          <w:position w:val="0"/>
        </w:rPr>
        <w:t>按坏账计提方法分类披露</w:t>
      </w:r>
      <w:bookmarkEnd w:id="1109"/>
      <w:bookmarkEnd w:id="1110"/>
      <w:bookmarkEnd w:id="1112"/>
    </w:p>
    <w:p>
      <w:pPr>
        <w:pStyle w:val="Style2"/>
        <w:keepNext w:val="0"/>
        <w:keepLines w:val="0"/>
        <w:widowControl w:val="0"/>
        <w:shd w:val="clear" w:color="auto" w:fill="auto"/>
        <w:bidi w:val="0"/>
        <w:spacing w:before="0" w:line="240" w:lineRule="auto"/>
        <w:ind w:left="0" w:right="0" w:firstLine="84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2290"/>
        <w:gridCol w:w="1632"/>
        <w:gridCol w:w="749"/>
        <w:gridCol w:w="1594"/>
        <w:gridCol w:w="773"/>
        <w:gridCol w:w="1603"/>
        <w:gridCol w:w="1603"/>
        <w:gridCol w:w="768"/>
        <w:gridCol w:w="1445"/>
        <w:gridCol w:w="792"/>
        <w:gridCol w:w="1622"/>
      </w:tblGrid>
      <w:tr>
        <w:trPr>
          <w:trHeight w:val="36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77"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r>
      <w:tr>
        <w:trPr>
          <w:trHeight w:val="8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pPr>
            <w:r>
              <w:rPr>
                <w:color w:val="000000"/>
                <w:spacing w:val="0"/>
                <w:w w:val="100"/>
                <w:position w:val="0"/>
              </w:rPr>
              <w:t xml:space="preserve">比例 </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计提 比例 </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22,242,229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20,008,509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2,233,720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23,563,043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20,317,373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3,245,670</w:t>
            </w:r>
          </w:p>
        </w:tc>
      </w:tr>
      <w:tr>
        <w:trPr>
          <w:trHeight w:val="394" w:hRule="exact"/>
        </w:trPr>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22,242,229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20,008,509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2,233,720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23,563,043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20,317,373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3,245,670</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3,188,557,490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208,177,642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2,980,379,848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2,480,585,867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146,098,461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2,334,487,406</w:t>
            </w:r>
          </w:p>
        </w:tc>
      </w:tr>
      <w:tr>
        <w:trPr>
          <w:trHeight w:val="394" w:hRule="exact"/>
        </w:trPr>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1,723,926,531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149,518,689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1,574,407,842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1,464,891,963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86,830,407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1,378,061,556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1,464,630,959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58,658,953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1,405,972,006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1,015,693,904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59,268,054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956,425,850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3,210,799,719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228,186,151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2,982,613,568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2,504,148,910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166,415,834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6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2,337,733,076</w:t>
            </w:r>
          </w:p>
        </w:tc>
      </w:tr>
    </w:tbl>
    <w:p>
      <w:pPr>
        <w:sectPr>
          <w:headerReference w:type="default" r:id="rId27"/>
          <w:footerReference w:type="default" r:id="rId28"/>
          <w:footnotePr>
            <w:pos w:val="pageBottom"/>
            <w:numFmt w:val="decimal"/>
            <w:numRestart w:val="continuous"/>
          </w:footnotePr>
          <w:pgSz w:w="16840" w:h="11900" w:orient="landscape"/>
          <w:pgMar w:top="1382" w:right="1196" w:bottom="1724" w:left="760" w:header="0" w:footer="3" w:gutter="0"/>
          <w:cols w:space="720"/>
          <w:noEndnote/>
          <w:rtlGutter w:val="0"/>
          <w:docGrid w:linePitch="360"/>
        </w:sectPr>
      </w:pPr>
    </w:p>
    <w:p>
      <w:pPr>
        <w:pStyle w:val="Style2"/>
        <w:keepNext w:val="0"/>
        <w:keepLines w:val="0"/>
        <w:widowControl w:val="0"/>
        <w:shd w:val="clear" w:color="auto" w:fill="auto"/>
        <w:bidi w:val="0"/>
        <w:spacing w:before="320" w:after="40" w:line="240" w:lineRule="auto"/>
        <w:ind w:left="0" w:right="0" w:firstLine="0"/>
        <w:jc w:val="left"/>
      </w:pPr>
      <w:r>
        <w:rPr>
          <w:color w:val="000000"/>
          <w:spacing w:val="0"/>
          <w:w w:val="100"/>
          <w:position w:val="0"/>
        </w:rPr>
        <w:t>按单项计提坏账准备:</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27" w:right="0" w:firstLine="0"/>
        <w:jc w:val="left"/>
      </w:pPr>
      <w:r>
        <w:rPr>
          <w:color w:val="000000"/>
          <w:spacing w:val="0"/>
          <w:w w:val="100"/>
          <w:position w:val="0"/>
        </w:rPr>
        <w:t>单位：元币种：人民币</w:t>
      </w:r>
    </w:p>
    <w:tbl>
      <w:tblPr>
        <w:tblOverlap w:val="never"/>
        <w:jc w:val="center"/>
        <w:tblLayout w:type="fixed"/>
      </w:tblPr>
      <w:tblGrid>
        <w:gridCol w:w="2102"/>
        <w:gridCol w:w="1555"/>
        <w:gridCol w:w="1555"/>
        <w:gridCol w:w="2040"/>
        <w:gridCol w:w="1872"/>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名称</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计提理由</w:t>
            </w:r>
          </w:p>
        </w:tc>
      </w:tr>
      <w:tr>
        <w:trPr>
          <w:trHeight w:val="15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9" w:lineRule="exact"/>
              <w:ind w:left="0" w:right="0" w:firstLine="0"/>
              <w:jc w:val="left"/>
              <w:rPr>
                <w:sz w:val="22"/>
                <w:szCs w:val="22"/>
              </w:rPr>
            </w:pPr>
            <w:r>
              <w:rPr>
                <w:color w:val="000000"/>
                <w:spacing w:val="0"/>
                <w:w w:val="100"/>
                <w:position w:val="0"/>
                <w:sz w:val="22"/>
                <w:szCs w:val="22"/>
              </w:rPr>
              <w:t>应收中商建开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青 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科技发展有限 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中商建开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22,242,229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20,008,509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1" w:lineRule="exact"/>
              <w:ind w:left="0" w:right="0" w:firstLine="0"/>
              <w:jc w:val="left"/>
              <w:rPr>
                <w:sz w:val="22"/>
                <w:szCs w:val="22"/>
              </w:rPr>
            </w:pPr>
            <w:r>
              <w:rPr>
                <w:color w:val="000000"/>
                <w:spacing w:val="0"/>
                <w:w w:val="100"/>
                <w:position w:val="0"/>
                <w:sz w:val="22"/>
                <w:szCs w:val="22"/>
              </w:rPr>
              <w:t>已出现明显经 营困难迹象，因 此对预计无法 收回的部分计 提坏账准备。</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22,242,229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20,008,509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89.96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按单项计提坏账准备的说明：</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20" w:line="370" w:lineRule="exact"/>
        <w:ind w:left="0" w:right="0" w:firstLine="58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日，应收中商建开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科技发展有限公司款项</w:t>
      </w:r>
      <w:r>
        <w:rPr>
          <w:rFonts w:ascii="Times New Roman" w:eastAsia="Times New Roman" w:hAnsi="Times New Roman" w:cs="Times New Roman"/>
          <w:color w:val="000000"/>
          <w:spacing w:val="0"/>
          <w:w w:val="100"/>
          <w:position w:val="0"/>
          <w:sz w:val="24"/>
          <w:szCs w:val="24"/>
        </w:rPr>
        <w:t>22,242,229</w:t>
      </w:r>
      <w:r>
        <w:rPr>
          <w:color w:val="000000"/>
          <w:spacing w:val="0"/>
          <w:w w:val="100"/>
          <w:position w:val="0"/>
        </w:rPr>
        <w:t>元, 因该公司出现明显经营困难迹象，本集团认为该应收款项难以收回，因此对预计无法收 回的部分计提坏账准备。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line="370" w:lineRule="exact"/>
        <w:ind w:left="0" w:right="0" w:firstLine="0"/>
        <w:jc w:val="left"/>
        <w:rPr>
          <w:sz w:val="24"/>
          <w:szCs w:val="24"/>
        </w:rPr>
      </w:pPr>
      <w:r>
        <w:rPr>
          <w:color w:val="000000"/>
          <w:spacing w:val="0"/>
          <w:w w:val="100"/>
          <w:position w:val="0"/>
          <w:sz w:val="22"/>
          <w:szCs w:val="22"/>
        </w:rPr>
        <w:t>组合计提项目：应收账款组合</w:t>
      </w:r>
      <w:r>
        <w:rPr>
          <w:rFonts w:ascii="Times New Roman" w:eastAsia="Times New Roman" w:hAnsi="Times New Roman" w:cs="Times New Roman"/>
          <w:color w:val="000000"/>
          <w:spacing w:val="0"/>
          <w:w w:val="100"/>
          <w:position w:val="0"/>
          <w:sz w:val="24"/>
          <w:szCs w:val="24"/>
        </w:rPr>
        <w:t>B</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计提比例（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1,156,593,578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50,946,285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4.40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一到二年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480,180,981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58,360,217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12.15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二到三年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80,342,512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33,402,727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41.58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6,809,460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6,809,460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100.00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1,723,926,531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149,518,689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8.67</w:t>
            </w:r>
          </w:p>
        </w:tc>
      </w:tr>
    </w:tbl>
    <w:p>
      <w:pPr>
        <w:pStyle w:val="Style27"/>
        <w:keepNext w:val="0"/>
        <w:keepLines w:val="0"/>
        <w:widowControl w:val="0"/>
        <w:shd w:val="clear" w:color="auto" w:fill="auto"/>
        <w:bidi w:val="0"/>
        <w:spacing w:before="0" w:after="0" w:line="240" w:lineRule="auto"/>
        <w:ind w:left="101" w:right="0" w:firstLine="0"/>
        <w:jc w:val="left"/>
        <w:rPr>
          <w:sz w:val="24"/>
          <w:szCs w:val="24"/>
        </w:rPr>
      </w:pPr>
      <w:r>
        <w:rPr>
          <w:color w:val="000000"/>
          <w:spacing w:val="0"/>
          <w:w w:val="100"/>
          <w:position w:val="0"/>
          <w:sz w:val="22"/>
          <w:szCs w:val="22"/>
        </w:rPr>
        <w:t>组合计提项目：应收账款组合</w:t>
      </w:r>
      <w:r>
        <w:rPr>
          <w:rFonts w:ascii="Times New Roman" w:eastAsia="Times New Roman" w:hAnsi="Times New Roman" w:cs="Times New Roman"/>
          <w:color w:val="000000"/>
          <w:spacing w:val="0"/>
          <w:w w:val="100"/>
          <w:position w:val="0"/>
          <w:sz w:val="24"/>
          <w:szCs w:val="24"/>
        </w:rPr>
        <w:t>C</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2"/>
                <w:szCs w:val="22"/>
              </w:rPr>
            </w:pPr>
            <w:r>
              <w:rPr>
                <w:color w:val="000000"/>
                <w:spacing w:val="0"/>
                <w:w w:val="100"/>
                <w:position w:val="0"/>
                <w:sz w:val="22"/>
                <w:szCs w:val="22"/>
              </w:rPr>
              <w:t>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计提比例（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1,442,646,574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42,934,855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2.98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一到二年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10,021,270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3,760,983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37.53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11,963,115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11,963,115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both"/>
              <w:rPr>
                <w:sz w:val="24"/>
                <w:szCs w:val="24"/>
              </w:rPr>
            </w:pPr>
            <w:r>
              <w:rPr>
                <w:rFonts w:ascii="Times New Roman" w:eastAsia="Times New Roman" w:hAnsi="Times New Roman" w:cs="Times New Roman"/>
                <w:color w:val="000000"/>
                <w:spacing w:val="0"/>
                <w:w w:val="100"/>
                <w:position w:val="0"/>
                <w:sz w:val="24"/>
                <w:szCs w:val="24"/>
              </w:rPr>
              <w:t>100.00</w:t>
            </w:r>
          </w:p>
        </w:tc>
      </w:tr>
    </w:tbl>
    <w:tbl>
      <w:tblPr>
        <w:tblOverlap w:val="never"/>
        <w:jc w:val="center"/>
        <w:tblLayout w:type="fixed"/>
      </w:tblPr>
      <w:tblGrid>
        <w:gridCol w:w="2098"/>
        <w:gridCol w:w="2309"/>
        <w:gridCol w:w="2352"/>
        <w:gridCol w:w="2304"/>
      </w:tblGrid>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1,464,630,959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58,658,953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4.01</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80" w:line="360" w:lineRule="exact"/>
        <w:ind w:left="0" w:right="0" w:firstLine="600"/>
        <w:jc w:val="both"/>
      </w:pPr>
      <w:r>
        <w:rPr>
          <w:color w:val="000000"/>
          <w:spacing w:val="0"/>
          <w:w w:val="100"/>
          <w:position w:val="0"/>
        </w:rPr>
        <w:t>对于划分为组合的应收账款，本集团参考历史信用损失经验，结合当前状况以及对 未来经济状况的预测，通过违约风险敞口和整个存续期预期信用损失率，计算预期信用 损失。</w:t>
      </w:r>
    </w:p>
    <w:p>
      <w:pPr>
        <w:pStyle w:val="Style2"/>
        <w:keepNext w:val="0"/>
        <w:keepLines w:val="0"/>
        <w:widowControl w:val="0"/>
        <w:shd w:val="clear" w:color="auto" w:fill="auto"/>
        <w:bidi w:val="0"/>
        <w:spacing w:before="0" w:after="360" w:line="379" w:lineRule="exact"/>
        <w:ind w:left="0" w:right="0" w:firstLine="0"/>
        <w:jc w:val="both"/>
        <w:rPr>
          <w:sz w:val="20"/>
          <w:szCs w:val="20"/>
        </w:rPr>
      </w:pPr>
      <w:r>
        <w:rPr>
          <w:color w:val="000000"/>
          <w:spacing w:val="0"/>
          <w:w w:val="100"/>
          <w:position w:val="0"/>
          <w:sz w:val="22"/>
          <w:szCs w:val="22"/>
        </w:rPr>
        <w:t xml:space="preserve">如按预期信用损失一般模型计提坏账准备，请参照其他应收款披露：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7"/>
        <w:keepNext w:val="0"/>
        <w:keepLines w:val="0"/>
        <w:widowControl w:val="0"/>
        <w:shd w:val="clear" w:color="auto" w:fill="auto"/>
        <w:bidi w:val="0"/>
        <w:spacing w:before="0" w:after="100" w:line="240" w:lineRule="auto"/>
        <w:ind w:left="120" w:right="0" w:firstLine="0"/>
        <w:jc w:val="left"/>
      </w:pPr>
      <w:r>
        <w:rPr>
          <w:b/>
          <w:bCs/>
          <w:color w:val="000000"/>
          <w:spacing w:val="0"/>
          <w:w w:val="100"/>
          <w:position w:val="0"/>
        </w:rPr>
        <w:t xml:space="preserve">(3). </w:t>
      </w:r>
      <w:r>
        <w:rPr>
          <w:b/>
          <w:bCs/>
          <w:color w:val="000000"/>
          <w:spacing w:val="0"/>
          <w:w w:val="100"/>
          <w:position w:val="0"/>
        </w:rPr>
        <w:t>坏账准备的情况</w:t>
      </w:r>
    </w:p>
    <w:p>
      <w:pPr>
        <w:pStyle w:val="Style27"/>
        <w:keepNext w:val="0"/>
        <w:keepLines w:val="0"/>
        <w:widowControl w:val="0"/>
        <w:shd w:val="clear" w:color="auto" w:fill="auto"/>
        <w:bidi w:val="0"/>
        <w:spacing w:before="0" w:after="0" w:line="240" w:lineRule="auto"/>
        <w:ind w:left="12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1464"/>
        <w:gridCol w:w="1426"/>
        <w:gridCol w:w="1330"/>
        <w:gridCol w:w="1214"/>
        <w:gridCol w:w="1224"/>
        <w:gridCol w:w="1219"/>
        <w:gridCol w:w="1435"/>
      </w:tblGrid>
      <w:tr>
        <w:trPr>
          <w:trHeight w:val="298" w:hRule="exact"/>
        </w:trPr>
        <w:tc>
          <w:tcPr>
            <w:gridSpan w:val="6"/>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单位：元币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斤种：人民币</w:t>
            </w:r>
          </w:p>
        </w:tc>
      </w:tr>
      <w:tr>
        <w:trPr>
          <w:trHeight w:val="32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收回或转 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转销或核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其他变动</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单项计提坏 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20,317,373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1,011,950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1,320,814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20,008,509</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按组合计提 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146,098,461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62,079,181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208,177,642</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166,415,834</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63,091,131</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1,320,814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228,186,151</w:t>
            </w:r>
          </w:p>
        </w:tc>
      </w:tr>
    </w:tbl>
    <w:p>
      <w:pPr>
        <w:widowControl w:val="0"/>
        <w:spacing w:after="459" w:line="1" w:lineRule="exact"/>
      </w:pP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他说明：</w:t>
      </w:r>
    </w:p>
    <w:p>
      <w:pPr>
        <w:pStyle w:val="Style2"/>
        <w:keepNext w:val="0"/>
        <w:keepLines w:val="0"/>
        <w:widowControl w:val="0"/>
        <w:shd w:val="clear" w:color="auto" w:fill="auto"/>
        <w:bidi w:val="0"/>
        <w:spacing w:before="0" w:after="0" w:line="363" w:lineRule="exact"/>
        <w:ind w:left="0" w:right="0" w:firstLine="600"/>
        <w:jc w:val="both"/>
      </w:pPr>
      <w:r>
        <w:rPr>
          <w:color w:val="000000"/>
          <w:spacing w:val="0"/>
          <w:w w:val="100"/>
          <w:position w:val="0"/>
        </w:rPr>
        <w:t>本年度回的单项计提的坏账准备金额为</w:t>
      </w:r>
      <w:r>
        <w:rPr>
          <w:color w:val="000000"/>
          <w:spacing w:val="0"/>
          <w:w w:val="100"/>
          <w:position w:val="0"/>
          <w:sz w:val="24"/>
          <w:szCs w:val="24"/>
        </w:rPr>
        <w:t>1,320,814</w:t>
      </w:r>
      <w:r>
        <w:rPr>
          <w:color w:val="000000"/>
          <w:spacing w:val="0"/>
          <w:w w:val="100"/>
          <w:position w:val="0"/>
        </w:rPr>
        <w:t xml:space="preserve">元，相应的账面余额为 </w:t>
      </w:r>
      <w:r>
        <w:rPr>
          <w:color w:val="000000"/>
          <w:spacing w:val="0"/>
          <w:w w:val="100"/>
          <w:position w:val="0"/>
          <w:sz w:val="24"/>
          <w:szCs w:val="24"/>
        </w:rPr>
        <w:t>1,320,814</w:t>
      </w:r>
      <w:r>
        <w:rPr>
          <w:color w:val="000000"/>
          <w:spacing w:val="0"/>
          <w:w w:val="100"/>
          <w:position w:val="0"/>
        </w:rPr>
        <w:t>元，为应收海口南青集装箱班轮有限公司，因该公司以前年度已宣告破产， 本集团认为上述应收款项难以收回，因此对预计无法收回的部分计提坏账准备。于</w:t>
      </w:r>
      <w:r>
        <w:rPr>
          <w:color w:val="000000"/>
          <w:spacing w:val="0"/>
          <w:w w:val="100"/>
          <w:position w:val="0"/>
          <w:sz w:val="24"/>
          <w:szCs w:val="24"/>
        </w:rPr>
        <w:t xml:space="preserve">2020 </w:t>
      </w:r>
      <w:r>
        <w:rPr>
          <w:color w:val="000000"/>
          <w:spacing w:val="0"/>
          <w:w w:val="100"/>
          <w:position w:val="0"/>
        </w:rPr>
        <w:t>年度，由于其破产清算变卖资产产生收入偿还该款项。</w:t>
      </w:r>
    </w:p>
    <w:p>
      <w:pPr>
        <w:pStyle w:val="Style2"/>
        <w:keepNext w:val="0"/>
        <w:keepLines w:val="0"/>
        <w:widowControl w:val="0"/>
        <w:numPr>
          <w:ilvl w:val="0"/>
          <w:numId w:val="95"/>
        </w:numPr>
        <w:shd w:val="clear" w:color="auto" w:fill="auto"/>
        <w:tabs>
          <w:tab w:pos="464" w:val="left"/>
          <w:tab w:pos="749" w:val="left"/>
        </w:tabs>
        <w:bidi w:val="0"/>
        <w:spacing w:before="0" w:after="80" w:line="363" w:lineRule="exact"/>
        <w:ind w:left="0" w:right="0" w:firstLine="0"/>
        <w:jc w:val="left"/>
      </w:pPr>
      <w:bookmarkStart w:id="1113" w:name="bookmark1113"/>
      <w:bookmarkEnd w:id="1113"/>
      <w:r>
        <w:rPr>
          <w:b/>
          <w:bCs/>
          <w:color w:val="000000"/>
          <w:spacing w:val="0"/>
          <w:w w:val="100"/>
          <w:position w:val="0"/>
        </w:rPr>
        <w:t>.</w:t>
        <w:tab/>
      </w:r>
      <w:r>
        <w:rPr>
          <w:b/>
          <w:bCs/>
          <w:color w:val="000000"/>
          <w:spacing w:val="0"/>
          <w:w w:val="100"/>
          <w:position w:val="0"/>
        </w:rPr>
        <w:t>本期实际核销的应收账款情况</w:t>
      </w:r>
    </w:p>
    <w:p>
      <w:pPr>
        <w:pStyle w:val="Style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95"/>
        </w:numPr>
        <w:shd w:val="clear" w:color="auto" w:fill="auto"/>
        <w:tabs>
          <w:tab w:pos="464" w:val="left"/>
          <w:tab w:pos="749" w:val="left"/>
        </w:tabs>
        <w:bidi w:val="0"/>
        <w:spacing w:before="0" w:after="0" w:line="363" w:lineRule="exact"/>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w:t>
        <w:tab/>
      </w:r>
      <w:r>
        <w:rPr>
          <w:color w:val="000000"/>
          <w:spacing w:val="0"/>
          <w:w w:val="100"/>
          <w:position w:val="0"/>
        </w:rPr>
        <w:t>按欠款方归集的期末余额前五名的应收账款情况</w:t>
      </w:r>
      <w:bookmarkEnd w:id="1114"/>
      <w:bookmarkEnd w:id="1115"/>
      <w:bookmarkEnd w:id="1117"/>
    </w:p>
    <w:p>
      <w:pPr>
        <w:pStyle w:val="Style2"/>
        <w:keepNext w:val="0"/>
        <w:keepLines w:val="0"/>
        <w:widowControl w:val="0"/>
        <w:shd w:val="clear" w:color="auto" w:fill="auto"/>
        <w:bidi w:val="0"/>
        <w:spacing w:before="0" w:after="80" w:line="363"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360" w:lineRule="exact"/>
        <w:ind w:left="0" w:right="0" w:firstLine="600"/>
        <w:jc w:val="both"/>
      </w:pPr>
      <w:r>
        <w:rPr>
          <w:color w:val="000000"/>
          <w:spacing w:val="0"/>
          <w:w w:val="100"/>
          <w:position w:val="0"/>
        </w:rPr>
        <w:t>按欠款方归集的期末余额前五名应收账款汇总金额为</w:t>
      </w:r>
      <w:r>
        <w:rPr>
          <w:rFonts w:ascii="Times New Roman" w:eastAsia="Times New Roman" w:hAnsi="Times New Roman" w:cs="Times New Roman"/>
          <w:color w:val="000000"/>
          <w:spacing w:val="0"/>
          <w:w w:val="100"/>
          <w:position w:val="0"/>
          <w:sz w:val="24"/>
          <w:szCs w:val="24"/>
        </w:rPr>
        <w:t>1,343,741,198</w:t>
      </w:r>
      <w:r>
        <w:rPr>
          <w:color w:val="000000"/>
          <w:spacing w:val="0"/>
          <w:w w:val="100"/>
          <w:position w:val="0"/>
        </w:rPr>
        <w:t>元，占应收账款 期末余额合计数的比例为</w:t>
      </w:r>
      <w:r>
        <w:rPr>
          <w:rFonts w:ascii="Times New Roman" w:eastAsia="Times New Roman" w:hAnsi="Times New Roman" w:cs="Times New Roman"/>
          <w:color w:val="000000"/>
          <w:spacing w:val="0"/>
          <w:w w:val="100"/>
          <w:position w:val="0"/>
          <w:sz w:val="24"/>
          <w:szCs w:val="24"/>
        </w:rPr>
        <w:t>41.85%</w:t>
      </w:r>
      <w:r>
        <w:rPr>
          <w:color w:val="000000"/>
          <w:spacing w:val="0"/>
          <w:w w:val="100"/>
          <w:position w:val="0"/>
        </w:rPr>
        <w:t>，相应计提的坏账准备期末余额汇总金额为</w:t>
      </w:r>
      <w:r>
        <w:rPr>
          <w:rFonts w:ascii="Times New Roman" w:eastAsia="Times New Roman" w:hAnsi="Times New Roman" w:cs="Times New Roman"/>
          <w:color w:val="000000"/>
          <w:spacing w:val="0"/>
          <w:w w:val="100"/>
          <w:position w:val="0"/>
          <w:sz w:val="24"/>
          <w:szCs w:val="24"/>
        </w:rPr>
        <w:t xml:space="preserve">97,386,243 </w:t>
      </w:r>
      <w:r>
        <w:rPr>
          <w:color w:val="000000"/>
          <w:spacing w:val="0"/>
          <w:w w:val="100"/>
          <w:position w:val="0"/>
        </w:rPr>
        <w:t>/元。</w:t>
      </w:r>
    </w:p>
    <w:p>
      <w:pPr>
        <w:pStyle w:val="Style20"/>
        <w:keepNext/>
        <w:keepLines/>
        <w:widowControl w:val="0"/>
        <w:numPr>
          <w:ilvl w:val="0"/>
          <w:numId w:val="95"/>
        </w:numPr>
        <w:shd w:val="clear" w:color="auto" w:fill="auto"/>
        <w:tabs>
          <w:tab w:pos="464" w:val="left"/>
          <w:tab w:pos="871" w:val="left"/>
        </w:tabs>
        <w:bidi w:val="0"/>
        <w:spacing w:before="0" w:after="100" w:line="240" w:lineRule="auto"/>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w:t>
        <w:tab/>
      </w:r>
      <w:r>
        <w:rPr>
          <w:color w:val="000000"/>
          <w:spacing w:val="0"/>
          <w:w w:val="100"/>
          <w:position w:val="0"/>
        </w:rPr>
        <w:t>因金融资产转移而终止确认的应收账款</w:t>
      </w:r>
      <w:bookmarkEnd w:id="1118"/>
      <w:bookmarkEnd w:id="1119"/>
      <w:bookmarkEnd w:id="1121"/>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5"/>
        </w:numPr>
        <w:shd w:val="clear" w:color="auto" w:fill="auto"/>
        <w:tabs>
          <w:tab w:pos="464" w:val="left"/>
          <w:tab w:pos="871" w:val="left"/>
        </w:tabs>
        <w:bidi w:val="0"/>
        <w:spacing w:before="0" w:after="10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w:t>
        <w:tab/>
      </w:r>
      <w:r>
        <w:rPr>
          <w:color w:val="000000"/>
          <w:spacing w:val="0"/>
          <w:w w:val="100"/>
          <w:position w:val="0"/>
        </w:rPr>
        <w:t>转移应收账款且继续涉入形成的资产、负债金额</w:t>
      </w:r>
      <w:bookmarkEnd w:id="1122"/>
      <w:bookmarkEnd w:id="1123"/>
      <w:bookmarkEnd w:id="1125"/>
    </w:p>
    <w:p>
      <w:pPr>
        <w:pStyle w:val="Style2"/>
        <w:keepNext w:val="0"/>
        <w:keepLines w:val="0"/>
        <w:widowControl w:val="0"/>
        <w:shd w:val="clear" w:color="auto" w:fill="auto"/>
        <w:tabs>
          <w:tab w:pos="871"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71"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6</w:t>
      </w:r>
      <w:bookmarkEnd w:id="1128"/>
      <w:r>
        <w:rPr>
          <w:color w:val="000000"/>
          <w:spacing w:val="0"/>
          <w:w w:val="100"/>
          <w:position w:val="0"/>
        </w:rPr>
        <w:t>、应收款项融资</w:t>
      </w:r>
      <w:bookmarkEnd w:id="1126"/>
      <w:bookmarkEnd w:id="1127"/>
      <w:bookmarkEnd w:id="112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250"/>
        <w:gridCol w:w="2899"/>
        <w:gridCol w:w="2914"/>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528,732,800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705,149,454</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528,732,800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705,149,454</w:t>
            </w:r>
          </w:p>
        </w:tc>
      </w:tr>
    </w:tbl>
    <w:p>
      <w:pPr>
        <w:widowControl w:val="0"/>
        <w:spacing w:after="279" w:line="1" w:lineRule="exact"/>
      </w:pPr>
    </w:p>
    <w:p>
      <w:pPr>
        <w:pStyle w:val="Style2"/>
        <w:keepNext w:val="0"/>
        <w:keepLines w:val="0"/>
        <w:widowControl w:val="0"/>
        <w:shd w:val="clear" w:color="auto" w:fill="auto"/>
        <w:bidi w:val="0"/>
        <w:spacing w:before="0" w:line="278" w:lineRule="exact"/>
        <w:ind w:left="0" w:right="0" w:firstLine="0"/>
        <w:jc w:val="left"/>
        <w:rPr>
          <w:sz w:val="20"/>
          <w:szCs w:val="20"/>
        </w:rPr>
      </w:pPr>
      <w:r>
        <w:rPr>
          <w:color w:val="000000"/>
          <w:spacing w:val="0"/>
          <w:w w:val="100"/>
          <w:position w:val="0"/>
          <w:sz w:val="22"/>
          <w:szCs w:val="22"/>
        </w:rPr>
        <w:t xml:space="preserve">应收款项融资本期增减变动及公允价值变动情况： </w:t>
      </w: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400" w:line="358" w:lineRule="exact"/>
        <w:ind w:left="0" w:right="0" w:firstLine="560"/>
        <w:jc w:val="both"/>
      </w:pPr>
      <w:r>
        <w:rPr>
          <w:color w:val="000000"/>
          <w:spacing w:val="0"/>
          <w:w w:val="100"/>
          <w:position w:val="0"/>
        </w:rPr>
        <w:t>本集团视日常资金管理的需要将一部分银行承兑汇票进行背书或贴现，且符合终止 确认的条件，故将本集团全部的银行承兑汇票分类为以公允价值计量且其变动计入其他 综合收益的金融资产。本集团认为所持有的银行承兑汇票不存在重大信用风险，不会因 银行违约而产生重大损失。</w:t>
      </w:r>
    </w:p>
    <w:p>
      <w:pPr>
        <w:pStyle w:val="Style2"/>
        <w:keepNext w:val="0"/>
        <w:keepLines w:val="0"/>
        <w:widowControl w:val="0"/>
        <w:shd w:val="clear" w:color="auto" w:fill="auto"/>
        <w:bidi w:val="0"/>
        <w:spacing w:before="0" w:after="280" w:line="307" w:lineRule="exact"/>
        <w:ind w:left="0" w:right="0" w:firstLine="0"/>
        <w:jc w:val="left"/>
        <w:rPr>
          <w:sz w:val="20"/>
          <w:szCs w:val="20"/>
        </w:rPr>
      </w:pPr>
      <w:r>
        <w:rPr>
          <w:color w:val="000000"/>
          <w:spacing w:val="0"/>
          <w:w w:val="100"/>
          <w:position w:val="0"/>
          <w:sz w:val="22"/>
          <w:szCs w:val="22"/>
        </w:rPr>
        <w:t xml:space="preserve">如按预期信用损失一般模型计提坏账准备，请参照其他应收款披露：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line="358" w:lineRule="exact"/>
        <w:ind w:left="0" w:right="0" w:firstLine="52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日，本集团无银行承兑汇票质押。</w:t>
      </w:r>
    </w:p>
    <w:p>
      <w:pPr>
        <w:pStyle w:val="Style82"/>
        <w:keepNext w:val="0"/>
        <w:keepLines w:val="0"/>
        <w:widowControl w:val="0"/>
        <w:shd w:val="clear" w:color="auto" w:fill="auto"/>
        <w:bidi w:val="0"/>
        <w:spacing w:before="0" w:after="820" w:line="360" w:lineRule="exact"/>
        <w:ind w:left="0" w:right="0" w:firstLine="560"/>
        <w:jc w:val="left"/>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日，本集团已背书或贴现但尚未到期的银行承兑汇票为 </w:t>
      </w:r>
      <w:r>
        <w:rPr>
          <w:color w:val="000000"/>
          <w:spacing w:val="0"/>
          <w:w w:val="100"/>
          <w:position w:val="0"/>
          <w:sz w:val="24"/>
          <w:szCs w:val="24"/>
        </w:rPr>
        <w:t xml:space="preserve">462,524,503 </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(2019 </w:t>
      </w:r>
      <w:r>
        <w:rPr>
          <w:rFonts w:ascii="SimSun" w:eastAsia="SimSun" w:hAnsi="SimSun" w:cs="SimSun"/>
          <w:color w:val="000000"/>
          <w:spacing w:val="0"/>
          <w:w w:val="100"/>
          <w:position w:val="0"/>
          <w:sz w:val="22"/>
          <w:szCs w:val="22"/>
        </w:rPr>
        <w:t xml:space="preserve">年 </w:t>
      </w:r>
      <w:r>
        <w:rPr>
          <w:color w:val="000000"/>
          <w:spacing w:val="0"/>
          <w:w w:val="100"/>
          <w:position w:val="0"/>
          <w:sz w:val="24"/>
          <w:szCs w:val="24"/>
        </w:rPr>
        <w:t xml:space="preserve">12 </w:t>
      </w:r>
      <w:r>
        <w:rPr>
          <w:rFonts w:ascii="SimSun" w:eastAsia="SimSun" w:hAnsi="SimSun" w:cs="SimSun"/>
          <w:color w:val="000000"/>
          <w:spacing w:val="0"/>
          <w:w w:val="100"/>
          <w:position w:val="0"/>
          <w:sz w:val="22"/>
          <w:szCs w:val="22"/>
        </w:rPr>
        <w:t xml:space="preserve">月 </w:t>
      </w:r>
      <w:r>
        <w:rPr>
          <w:color w:val="000000"/>
          <w:spacing w:val="0"/>
          <w:w w:val="100"/>
          <w:position w:val="0"/>
          <w:sz w:val="24"/>
          <w:szCs w:val="24"/>
        </w:rPr>
        <w:t xml:space="preserve">31 </w:t>
      </w:r>
      <w:r>
        <w:rPr>
          <w:rFonts w:ascii="SimSun" w:eastAsia="SimSun" w:hAnsi="SimSun" w:cs="SimSun"/>
          <w:color w:val="000000"/>
          <w:spacing w:val="0"/>
          <w:w w:val="100"/>
          <w:position w:val="0"/>
          <w:sz w:val="22"/>
          <w:szCs w:val="22"/>
        </w:rPr>
        <w:t>日：</w:t>
      </w:r>
      <w:r>
        <w:rPr>
          <w:color w:val="000000"/>
          <w:spacing w:val="0"/>
          <w:w w:val="100"/>
          <w:position w:val="0"/>
          <w:sz w:val="24"/>
          <w:szCs w:val="24"/>
        </w:rPr>
        <w:t xml:space="preserve">656,590,985 </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，已终止确认。</w:t>
      </w:r>
    </w:p>
    <w:p>
      <w:pPr>
        <w:pStyle w:val="Style20"/>
        <w:keepNext/>
        <w:keepLines/>
        <w:widowControl w:val="0"/>
        <w:shd w:val="clear" w:color="auto" w:fill="auto"/>
        <w:bidi w:val="0"/>
        <w:spacing w:before="0" w:after="10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7</w:t>
      </w:r>
      <w:bookmarkEnd w:id="1132"/>
      <w:r>
        <w:rPr>
          <w:color w:val="000000"/>
          <w:spacing w:val="0"/>
          <w:w w:val="100"/>
          <w:position w:val="0"/>
        </w:rPr>
        <w:t>、预付款项</w:t>
      </w:r>
      <w:bookmarkEnd w:id="1130"/>
      <w:bookmarkEnd w:id="1131"/>
      <w:bookmarkEnd w:id="1133"/>
    </w:p>
    <w:p>
      <w:pPr>
        <w:pStyle w:val="Style20"/>
        <w:keepNext/>
        <w:keepLines/>
        <w:widowControl w:val="0"/>
        <w:numPr>
          <w:ilvl w:val="0"/>
          <w:numId w:val="97"/>
        </w:numPr>
        <w:shd w:val="clear" w:color="auto" w:fill="auto"/>
        <w:bidi w:val="0"/>
        <w:spacing w:before="0" w:after="100" w:line="240" w:lineRule="auto"/>
        <w:ind w:left="0" w:right="0" w:firstLine="0"/>
        <w:jc w:val="left"/>
      </w:pPr>
      <w:bookmarkStart w:id="1130" w:name="bookmark1130"/>
      <w:bookmarkStart w:id="1131" w:name="bookmark1131"/>
      <w:bookmarkStart w:id="1134" w:name="bookmark1134"/>
      <w:bookmarkStart w:id="1135" w:name="bookmark1135"/>
      <w:bookmarkEnd w:id="1134"/>
      <w:r>
        <w:rPr>
          <w:color w:val="000000"/>
          <w:spacing w:val="0"/>
          <w:w w:val="100"/>
          <w:position w:val="0"/>
        </w:rPr>
        <w:t xml:space="preserve">. </w:t>
      </w:r>
      <w:r>
        <w:rPr>
          <w:color w:val="000000"/>
          <w:spacing w:val="0"/>
          <w:w w:val="100"/>
          <w:position w:val="0"/>
        </w:rPr>
        <w:t>预付款项按账龄列示</w:t>
      </w:r>
      <w:bookmarkEnd w:id="1130"/>
      <w:bookmarkEnd w:id="1131"/>
      <w:bookmarkEnd w:id="1135"/>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1387"/>
        <w:gridCol w:w="1930"/>
        <w:gridCol w:w="1910"/>
        <w:gridCol w:w="1910"/>
        <w:gridCol w:w="1944"/>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账龄</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102,314,994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4"/>
                <w:szCs w:val="24"/>
              </w:rPr>
            </w:pPr>
            <w:r>
              <w:rPr>
                <w:rFonts w:ascii="Times New Roman" w:eastAsia="Times New Roman" w:hAnsi="Times New Roman" w:cs="Times New Roman"/>
                <w:color w:val="000000"/>
                <w:spacing w:val="0"/>
                <w:w w:val="100"/>
                <w:position w:val="0"/>
                <w:sz w:val="24"/>
                <w:szCs w:val="24"/>
              </w:rPr>
              <w:t>65,477,940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100.00%</w:t>
            </w:r>
          </w:p>
        </w:tc>
      </w:tr>
    </w:tbl>
    <w:tbl>
      <w:tblPr>
        <w:tblOverlap w:val="never"/>
        <w:jc w:val="center"/>
        <w:tblLayout w:type="fixed"/>
      </w:tblPr>
      <w:tblGrid>
        <w:gridCol w:w="1387"/>
        <w:gridCol w:w="1930"/>
        <w:gridCol w:w="1910"/>
        <w:gridCol w:w="1910"/>
        <w:gridCol w:w="1934"/>
      </w:tblGrid>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102,314,994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65,477,940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100.00%</w:t>
            </w:r>
          </w:p>
        </w:tc>
      </w:tr>
    </w:tbl>
    <w:p>
      <w:pPr>
        <w:pStyle w:val="Style27"/>
        <w:keepNext w:val="0"/>
        <w:keepLines w:val="0"/>
        <w:widowControl w:val="0"/>
        <w:shd w:val="clear" w:color="auto" w:fill="auto"/>
        <w:bidi w:val="0"/>
        <w:spacing w:before="0" w:after="0" w:line="370" w:lineRule="exact"/>
        <w:ind w:left="96"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年且金额重要的预付款项未及时结算原因的说明：</w:t>
      </w:r>
    </w:p>
    <w:p>
      <w:pPr>
        <w:pStyle w:val="Style27"/>
        <w:keepNext w:val="0"/>
        <w:keepLines w:val="0"/>
        <w:widowControl w:val="0"/>
        <w:shd w:val="clear" w:color="auto" w:fill="auto"/>
        <w:bidi w:val="0"/>
        <w:spacing w:before="0" w:after="0" w:line="370" w:lineRule="exact"/>
        <w:ind w:left="96" w:right="0" w:firstLine="0"/>
        <w:jc w:val="left"/>
      </w:pPr>
      <w:r>
        <w:rPr>
          <w:color w:val="000000"/>
          <w:spacing w:val="0"/>
          <w:w w:val="100"/>
          <w:position w:val="0"/>
        </w:rPr>
        <w:t>无</w:t>
      </w:r>
    </w:p>
    <w:p>
      <w:pPr>
        <w:widowControl w:val="0"/>
        <w:spacing w:after="359" w:line="1" w:lineRule="exact"/>
      </w:pPr>
    </w:p>
    <w:p>
      <w:pPr>
        <w:pStyle w:val="Style20"/>
        <w:keepNext/>
        <w:keepLines/>
        <w:widowControl w:val="0"/>
        <w:numPr>
          <w:ilvl w:val="0"/>
          <w:numId w:val="97"/>
        </w:numPr>
        <w:shd w:val="clear" w:color="auto" w:fill="auto"/>
        <w:tabs>
          <w:tab w:pos="762" w:val="left"/>
        </w:tabs>
        <w:bidi w:val="0"/>
        <w:spacing w:before="0" w:after="0" w:line="370" w:lineRule="exact"/>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w:t>
        <w:tab/>
      </w:r>
      <w:r>
        <w:rPr>
          <w:color w:val="000000"/>
          <w:spacing w:val="0"/>
          <w:w w:val="100"/>
          <w:position w:val="0"/>
        </w:rPr>
        <w:t>按预付对象归集的期末余额前五名的预付款情况</w:t>
      </w:r>
      <w:bookmarkEnd w:id="1136"/>
      <w:bookmarkEnd w:id="1137"/>
      <w:bookmarkEnd w:id="1139"/>
    </w:p>
    <w:p>
      <w:pPr>
        <w:pStyle w:val="Style2"/>
        <w:keepNext w:val="0"/>
        <w:keepLines w:val="0"/>
        <w:widowControl w:val="0"/>
        <w:shd w:val="clear" w:color="auto" w:fill="auto"/>
        <w:bidi w:val="0"/>
        <w:spacing w:before="0" w:line="370"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360" w:line="350" w:lineRule="exact"/>
        <w:ind w:left="0" w:right="0" w:firstLine="600"/>
        <w:jc w:val="both"/>
      </w:pPr>
      <w:r>
        <w:rPr>
          <w:color w:val="000000"/>
          <w:spacing w:val="0"/>
          <w:w w:val="100"/>
          <w:position w:val="0"/>
        </w:rPr>
        <w:t>按欠款方归集的余额前五名的预付款项总额为</w:t>
      </w:r>
      <w:r>
        <w:rPr>
          <w:rFonts w:ascii="Times New Roman" w:eastAsia="Times New Roman" w:hAnsi="Times New Roman" w:cs="Times New Roman"/>
          <w:color w:val="000000"/>
          <w:spacing w:val="0"/>
          <w:w w:val="100"/>
          <w:position w:val="0"/>
          <w:sz w:val="24"/>
          <w:szCs w:val="24"/>
        </w:rPr>
        <w:t>24,611,550</w:t>
      </w:r>
      <w:r>
        <w:rPr>
          <w:color w:val="000000"/>
          <w:spacing w:val="0"/>
          <w:w w:val="100"/>
          <w:position w:val="0"/>
        </w:rPr>
        <w:t xml:space="preserve">元，占预付账款总额比例 为 </w:t>
      </w:r>
      <w:r>
        <w:rPr>
          <w:rFonts w:ascii="Times New Roman" w:eastAsia="Times New Roman" w:hAnsi="Times New Roman" w:cs="Times New Roman"/>
          <w:color w:val="000000"/>
          <w:spacing w:val="0"/>
          <w:w w:val="100"/>
          <w:position w:val="0"/>
          <w:sz w:val="24"/>
          <w:szCs w:val="24"/>
        </w:rPr>
        <w:t>24.05%</w:t>
      </w:r>
      <w:r>
        <w:rPr>
          <w:color w:val="000000"/>
          <w:spacing w:val="0"/>
          <w:w w:val="100"/>
          <w:position w:val="0"/>
        </w:rPr>
        <w:t>。</w:t>
      </w:r>
    </w:p>
    <w:p>
      <w:pPr>
        <w:pStyle w:val="Style2"/>
        <w:keepNext w:val="0"/>
        <w:keepLines w:val="0"/>
        <w:widowControl w:val="0"/>
        <w:shd w:val="clear" w:color="auto" w:fill="auto"/>
        <w:bidi w:val="0"/>
        <w:spacing w:before="0" w:after="0" w:line="370"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80" w:line="370"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389" w:lineRule="exact"/>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8</w:t>
      </w:r>
      <w:bookmarkEnd w:id="1142"/>
      <w:r>
        <w:rPr>
          <w:color w:val="000000"/>
          <w:spacing w:val="0"/>
          <w:w w:val="100"/>
          <w:position w:val="0"/>
        </w:rPr>
        <w:t>、其他应收款 项目列示</w:t>
      </w:r>
      <w:bookmarkEnd w:id="1140"/>
      <w:bookmarkEnd w:id="1141"/>
      <w:bookmarkEnd w:id="1143"/>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202"/>
        <w:gridCol w:w="2938"/>
        <w:gridCol w:w="2942"/>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42,728,648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15,591,695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2,257,599,929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1,782,956,513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2,273,191,624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1,825,685,161</w:t>
            </w:r>
          </w:p>
        </w:tc>
      </w:tr>
    </w:tbl>
    <w:p>
      <w:pPr>
        <w:widowControl w:val="0"/>
        <w:spacing w:after="279" w:line="1" w:lineRule="exact"/>
      </w:pP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144" w:name="bookmark1144"/>
      <w:bookmarkStart w:id="1145" w:name="bookmark1145"/>
      <w:bookmarkStart w:id="1146" w:name="bookmark1146"/>
      <w:r>
        <w:rPr>
          <w:color w:val="000000"/>
          <w:spacing w:val="0"/>
          <w:w w:val="100"/>
          <w:position w:val="0"/>
        </w:rPr>
        <w:t>应收利息</w:t>
      </w:r>
      <w:bookmarkEnd w:id="1144"/>
      <w:bookmarkEnd w:id="1145"/>
      <w:bookmarkEnd w:id="1146"/>
    </w:p>
    <w:p>
      <w:pPr>
        <w:pStyle w:val="Style20"/>
        <w:keepNext/>
        <w:keepLines/>
        <w:widowControl w:val="0"/>
        <w:numPr>
          <w:ilvl w:val="0"/>
          <w:numId w:val="99"/>
        </w:numPr>
        <w:shd w:val="clear" w:color="auto" w:fill="auto"/>
        <w:bidi w:val="0"/>
        <w:spacing w:before="0" w:after="100" w:line="240" w:lineRule="auto"/>
        <w:ind w:left="0" w:right="0" w:firstLine="0"/>
        <w:jc w:val="left"/>
      </w:pPr>
      <w:bookmarkStart w:id="1144" w:name="bookmark1144"/>
      <w:bookmarkStart w:id="1145" w:name="bookmark1145"/>
      <w:bookmarkStart w:id="1147" w:name="bookmark1147"/>
      <w:bookmarkStart w:id="1148" w:name="bookmark1148"/>
      <w:bookmarkEnd w:id="1147"/>
      <w:r>
        <w:rPr>
          <w:color w:val="000000"/>
          <w:spacing w:val="0"/>
          <w:w w:val="100"/>
          <w:position w:val="0"/>
        </w:rPr>
        <w:t xml:space="preserve">. </w:t>
      </w:r>
      <w:r>
        <w:rPr>
          <w:color w:val="000000"/>
          <w:spacing w:val="0"/>
          <w:w w:val="100"/>
          <w:position w:val="0"/>
        </w:rPr>
        <w:t>应收利息分类</w:t>
      </w:r>
      <w:bookmarkEnd w:id="1144"/>
      <w:bookmarkEnd w:id="1145"/>
      <w:bookmarkEnd w:id="1148"/>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56" w:right="0" w:firstLine="0"/>
        <w:jc w:val="left"/>
      </w:pPr>
      <w:r>
        <w:rPr>
          <w:color w:val="000000"/>
          <w:spacing w:val="0"/>
          <w:w w:val="100"/>
          <w:position w:val="0"/>
        </w:rPr>
        <w:t>单位：元币种：人民币</w:t>
      </w:r>
    </w:p>
    <w:tbl>
      <w:tblPr>
        <w:tblOverlap w:val="never"/>
        <w:jc w:val="center"/>
        <w:tblLayout w:type="fixed"/>
      </w:tblPr>
      <w:tblGrid>
        <w:gridCol w:w="2784"/>
        <w:gridCol w:w="3048"/>
        <w:gridCol w:w="3077"/>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42,591,471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活期存款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137,177</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42,728,648</w:t>
            </w:r>
          </w:p>
        </w:tc>
      </w:tr>
    </w:tbl>
    <w:p>
      <w:pPr>
        <w:widowControl w:val="0"/>
        <w:spacing w:after="359" w:line="1" w:lineRule="exact"/>
      </w:pPr>
    </w:p>
    <w:p>
      <w:pPr>
        <w:pStyle w:val="Style20"/>
        <w:keepNext/>
        <w:keepLines/>
        <w:widowControl w:val="0"/>
        <w:numPr>
          <w:ilvl w:val="0"/>
          <w:numId w:val="99"/>
        </w:numPr>
        <w:shd w:val="clear" w:color="auto" w:fill="auto"/>
        <w:tabs>
          <w:tab w:pos="464" w:val="left"/>
          <w:tab w:pos="762" w:val="left"/>
        </w:tabs>
        <w:bidi w:val="0"/>
        <w:spacing w:before="0" w:after="10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w:t>
        <w:tab/>
      </w:r>
      <w:r>
        <w:rPr>
          <w:color w:val="000000"/>
          <w:spacing w:val="0"/>
          <w:w w:val="100"/>
          <w:position w:val="0"/>
        </w:rPr>
        <w:t>重要逾期利息</w:t>
      </w:r>
      <w:bookmarkEnd w:id="1149"/>
      <w:bookmarkEnd w:id="1150"/>
      <w:bookmarkEnd w:id="1152"/>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9"/>
        </w:numPr>
        <w:shd w:val="clear" w:color="auto" w:fill="auto"/>
        <w:tabs>
          <w:tab w:pos="464" w:val="left"/>
          <w:tab w:pos="762" w:val="left"/>
        </w:tabs>
        <w:bidi w:val="0"/>
        <w:spacing w:before="0" w:after="10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w:t>
        <w:tab/>
      </w:r>
      <w:r>
        <w:rPr>
          <w:color w:val="000000"/>
          <w:spacing w:val="0"/>
          <w:w w:val="100"/>
          <w:position w:val="0"/>
        </w:rPr>
        <w:t>坏账准备计提情况</w:t>
      </w:r>
      <w:bookmarkEnd w:id="1153"/>
      <w:bookmarkEnd w:id="1154"/>
      <w:bookmarkEnd w:id="1156"/>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9"/>
        </w:numPr>
        <w:shd w:val="clear" w:color="auto" w:fill="auto"/>
        <w:bidi w:val="0"/>
        <w:spacing w:before="0" w:after="100" w:line="240" w:lineRule="auto"/>
        <w:ind w:left="0" w:right="0" w:firstLine="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 xml:space="preserve">. </w:t>
      </w:r>
      <w:r>
        <w:rPr>
          <w:color w:val="000000"/>
          <w:spacing w:val="0"/>
          <w:w w:val="100"/>
          <w:position w:val="0"/>
        </w:rPr>
        <w:t>应收股利</w:t>
      </w:r>
      <w:bookmarkEnd w:id="1157"/>
      <w:bookmarkEnd w:id="1158"/>
      <w:bookmarkEnd w:id="1160"/>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418"/>
        <w:gridCol w:w="2808"/>
        <w:gridCol w:w="2851"/>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或被投资单位</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滨州港青港国际码头有限公司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7,689,395</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中国石化青岛液化天然气有限 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7,902,300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15,591,695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0"/>
        <w:keepNext/>
        <w:keepLines/>
        <w:widowControl w:val="0"/>
        <w:numPr>
          <w:ilvl w:val="0"/>
          <w:numId w:val="99"/>
        </w:numPr>
        <w:shd w:val="clear" w:color="auto" w:fill="auto"/>
        <w:tabs>
          <w:tab w:pos="464" w:val="left"/>
          <w:tab w:pos="773" w:val="left"/>
        </w:tabs>
        <w:bidi w:val="0"/>
        <w:spacing w:before="0" w:after="10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w:t>
        <w:tab/>
      </w:r>
      <w:r>
        <w:rPr>
          <w:color w:val="000000"/>
          <w:spacing w:val="0"/>
          <w:w w:val="100"/>
          <w:position w:val="0"/>
        </w:rPr>
        <w:t>重要的账龄超过1年的应收股利</w:t>
      </w:r>
      <w:bookmarkEnd w:id="1161"/>
      <w:bookmarkEnd w:id="1162"/>
      <w:bookmarkEnd w:id="116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9"/>
        </w:numPr>
        <w:shd w:val="clear" w:color="auto" w:fill="auto"/>
        <w:tabs>
          <w:tab w:pos="464" w:val="left"/>
          <w:tab w:pos="773" w:val="left"/>
        </w:tabs>
        <w:bidi w:val="0"/>
        <w:spacing w:before="0" w:after="10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w:t>
        <w:tab/>
      </w:r>
      <w:r>
        <w:rPr>
          <w:color w:val="000000"/>
          <w:spacing w:val="0"/>
          <w:w w:val="100"/>
          <w:position w:val="0"/>
        </w:rPr>
        <w:t>坏账准备计提情况</w:t>
      </w:r>
      <w:bookmarkEnd w:id="1165"/>
      <w:bookmarkEnd w:id="1166"/>
      <w:bookmarkEnd w:id="116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169" w:name="bookmark1169"/>
      <w:bookmarkStart w:id="1170" w:name="bookmark1170"/>
      <w:bookmarkStart w:id="1171" w:name="bookmark1171"/>
      <w:r>
        <w:rPr>
          <w:color w:val="000000"/>
          <w:spacing w:val="0"/>
          <w:w w:val="100"/>
          <w:position w:val="0"/>
        </w:rPr>
        <w:t>其他应收款</w:t>
      </w:r>
      <w:bookmarkEnd w:id="1169"/>
      <w:bookmarkEnd w:id="1170"/>
      <w:bookmarkEnd w:id="1171"/>
    </w:p>
    <w:p>
      <w:pPr>
        <w:pStyle w:val="Style20"/>
        <w:keepNext/>
        <w:keepLines/>
        <w:widowControl w:val="0"/>
        <w:numPr>
          <w:ilvl w:val="0"/>
          <w:numId w:val="99"/>
        </w:numPr>
        <w:shd w:val="clear" w:color="auto" w:fill="auto"/>
        <w:tabs>
          <w:tab w:pos="464" w:val="left"/>
          <w:tab w:pos="773" w:val="left"/>
        </w:tabs>
        <w:bidi w:val="0"/>
        <w:spacing w:before="0" w:after="100" w:line="240" w:lineRule="auto"/>
        <w:ind w:left="0" w:right="0" w:firstLine="0"/>
        <w:jc w:val="left"/>
      </w:pPr>
      <w:bookmarkStart w:id="1169" w:name="bookmark1169"/>
      <w:bookmarkStart w:id="1170" w:name="bookmark1170"/>
      <w:bookmarkStart w:id="1172" w:name="bookmark1172"/>
      <w:bookmarkStart w:id="1173" w:name="bookmark1173"/>
      <w:bookmarkEnd w:id="1172"/>
      <w:r>
        <w:rPr>
          <w:color w:val="000000"/>
          <w:spacing w:val="0"/>
          <w:w w:val="100"/>
          <w:position w:val="0"/>
        </w:rPr>
        <w:t>.</w:t>
        <w:tab/>
      </w:r>
      <w:r>
        <w:rPr>
          <w:color w:val="000000"/>
          <w:spacing w:val="0"/>
          <w:w w:val="100"/>
          <w:position w:val="0"/>
        </w:rPr>
        <w:t>按账龄披露</w:t>
      </w:r>
      <w:bookmarkEnd w:id="1169"/>
      <w:bookmarkEnd w:id="1170"/>
      <w:bookmarkEnd w:id="117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4594"/>
        <w:gridCol w:w="448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期末账面余额</w:t>
            </w:r>
          </w:p>
        </w:tc>
      </w:tr>
      <w:tr>
        <w:trPr>
          <w:trHeight w:val="389"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p>
        </w:tc>
      </w:tr>
      <w:tr>
        <w:trPr>
          <w:trHeight w:val="389"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年以内分项</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left"/>
              <w:rPr>
                <w:sz w:val="24"/>
                <w:szCs w:val="24"/>
              </w:rPr>
            </w:pPr>
            <w:r>
              <w:rPr>
                <w:rFonts w:ascii="Times New Roman" w:eastAsia="Times New Roman" w:hAnsi="Times New Roman" w:cs="Times New Roman"/>
                <w:color w:val="000000"/>
                <w:spacing w:val="0"/>
                <w:w w:val="100"/>
                <w:position w:val="0"/>
                <w:sz w:val="24"/>
                <w:szCs w:val="24"/>
              </w:rPr>
              <w:t>2,136,203,558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年以内小计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left"/>
              <w:rPr>
                <w:sz w:val="24"/>
                <w:szCs w:val="24"/>
              </w:rPr>
            </w:pPr>
            <w:r>
              <w:rPr>
                <w:rFonts w:ascii="Times New Roman" w:eastAsia="Times New Roman" w:hAnsi="Times New Roman" w:cs="Times New Roman"/>
                <w:color w:val="000000"/>
                <w:spacing w:val="0"/>
                <w:w w:val="100"/>
                <w:position w:val="0"/>
                <w:sz w:val="24"/>
                <w:szCs w:val="24"/>
              </w:rPr>
              <w:t>2,136,203,558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157,937,482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700,321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3,968,994</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60" w:right="0" w:firstLine="0"/>
              <w:jc w:val="left"/>
              <w:rPr>
                <w:sz w:val="24"/>
                <w:szCs w:val="24"/>
              </w:rPr>
            </w:pPr>
            <w:r>
              <w:rPr>
                <w:rFonts w:ascii="Times New Roman" w:eastAsia="Times New Roman" w:hAnsi="Times New Roman" w:cs="Times New Roman"/>
                <w:color w:val="000000"/>
                <w:spacing w:val="0"/>
                <w:w w:val="100"/>
                <w:position w:val="0"/>
                <w:sz w:val="24"/>
                <w:szCs w:val="24"/>
              </w:rPr>
              <w:t>2,298,810,355</w:t>
            </w:r>
          </w:p>
        </w:tc>
      </w:tr>
    </w:tbl>
    <w:p>
      <w:pPr>
        <w:widowControl w:val="0"/>
        <w:spacing w:after="359" w:line="1" w:lineRule="exact"/>
      </w:pPr>
    </w:p>
    <w:p>
      <w:pPr>
        <w:pStyle w:val="Style20"/>
        <w:keepNext/>
        <w:keepLines/>
        <w:widowControl w:val="0"/>
        <w:numPr>
          <w:ilvl w:val="0"/>
          <w:numId w:val="99"/>
        </w:numPr>
        <w:shd w:val="clear" w:color="auto" w:fill="auto"/>
        <w:bidi w:val="0"/>
        <w:spacing w:before="0" w:after="10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 xml:space="preserve">. </w:t>
      </w:r>
      <w:r>
        <w:rPr>
          <w:color w:val="000000"/>
          <w:spacing w:val="0"/>
          <w:w w:val="100"/>
          <w:position w:val="0"/>
        </w:rPr>
        <w:t>按款项性质分类情况</w:t>
      </w:r>
      <w:bookmarkEnd w:id="1174"/>
      <w:bookmarkEnd w:id="1175"/>
      <w:bookmarkEnd w:id="1177"/>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646"/>
        <w:gridCol w:w="2270"/>
        <w:gridCol w:w="227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期末账面余额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期初账面余额</w:t>
            </w:r>
          </w:p>
        </w:tc>
      </w:tr>
      <w:tr>
        <w:trPr>
          <w:trHeight w:val="39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向关联方及第三方提供贷款</w:t>
            </w: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1,460,577,659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573,511,898</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定向采购业务垫付款项</w:t>
            </w: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446,691,494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907,137,642</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代理业务应收款项</w:t>
            </w: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332,245,278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206,115,039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44,961,001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26,290,528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应收经营租赁租赁费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1,755,377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12,902,418</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应收港口建设费</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港建费</w:t>
            </w:r>
            <w:r>
              <w:rPr>
                <w:rFonts w:ascii="Times New Roman" w:eastAsia="Times New Roman" w:hAnsi="Times New Roman" w:cs="Times New Roman"/>
                <w:color w:val="000000"/>
                <w:spacing w:val="0"/>
                <w:w w:val="100"/>
                <w:position w:val="0"/>
                <w:sz w:val="24"/>
                <w:szCs w:val="24"/>
              </w:rPr>
              <w:t>”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65,504,377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12,579,546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24"/>
                <w:szCs w:val="24"/>
              </w:rPr>
            </w:pPr>
            <w:r>
              <w:rPr>
                <w:rFonts w:ascii="Times New Roman" w:eastAsia="Times New Roman" w:hAnsi="Times New Roman" w:cs="Times New Roman"/>
                <w:color w:val="000000"/>
                <w:spacing w:val="0"/>
                <w:w w:val="100"/>
                <w:position w:val="0"/>
                <w:sz w:val="24"/>
                <w:szCs w:val="24"/>
              </w:rPr>
              <w:t>22,513,993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2,298,810,355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1,813,975,895</w:t>
            </w:r>
          </w:p>
        </w:tc>
      </w:tr>
    </w:tbl>
    <w:p>
      <w:pPr>
        <w:widowControl w:val="0"/>
        <w:spacing w:after="99" w:line="1" w:lineRule="exact"/>
      </w:pPr>
    </w:p>
    <w:p>
      <w:pPr>
        <w:pStyle w:val="Style2"/>
        <w:keepNext w:val="0"/>
        <w:keepLines w:val="0"/>
        <w:widowControl w:val="0"/>
        <w:numPr>
          <w:ilvl w:val="0"/>
          <w:numId w:val="101"/>
        </w:numPr>
        <w:shd w:val="clear" w:color="auto" w:fill="auto"/>
        <w:bidi w:val="0"/>
        <w:spacing w:before="0" w:line="365" w:lineRule="exact"/>
        <w:ind w:left="0" w:right="0" w:firstLine="580"/>
        <w:jc w:val="both"/>
      </w:pPr>
      <w:bookmarkStart w:id="1178" w:name="bookmark1178"/>
      <w:bookmarkEnd w:id="1178"/>
      <w:r>
        <w:rPr>
          <w:color w:val="000000"/>
          <w:spacing w:val="0"/>
          <w:w w:val="100"/>
          <w:position w:val="0"/>
        </w:rPr>
        <w:t>向关联方及第三方提供贷款系本公司之子公司青港财务公司发放的短期贷款以 及向其他金融机构拆出的资金。</w:t>
      </w:r>
    </w:p>
    <w:p>
      <w:pPr>
        <w:pStyle w:val="Style2"/>
        <w:keepNext w:val="0"/>
        <w:keepLines w:val="0"/>
        <w:widowControl w:val="0"/>
        <w:numPr>
          <w:ilvl w:val="0"/>
          <w:numId w:val="101"/>
        </w:numPr>
        <w:shd w:val="clear" w:color="auto" w:fill="auto"/>
        <w:tabs>
          <w:tab w:pos="1039" w:val="left"/>
        </w:tabs>
        <w:bidi w:val="0"/>
        <w:spacing w:before="0" w:line="363" w:lineRule="exact"/>
        <w:ind w:left="0" w:right="0" w:firstLine="580"/>
        <w:jc w:val="both"/>
      </w:pPr>
      <w:bookmarkStart w:id="1179" w:name="bookmark1179"/>
      <w:bookmarkEnd w:id="1179"/>
      <w:r>
        <w:rPr>
          <w:color w:val="000000"/>
          <w:spacing w:val="0"/>
          <w:w w:val="100"/>
          <w:position w:val="0"/>
        </w:rPr>
        <w:t>定向采购业务垫付款项系本集团为客户定向采购商品所垫付的货款。</w:t>
      </w:r>
    </w:p>
    <w:p>
      <w:pPr>
        <w:pStyle w:val="Style2"/>
        <w:keepNext w:val="0"/>
        <w:keepLines w:val="0"/>
        <w:widowControl w:val="0"/>
        <w:numPr>
          <w:ilvl w:val="0"/>
          <w:numId w:val="101"/>
        </w:numPr>
        <w:shd w:val="clear" w:color="auto" w:fill="auto"/>
        <w:tabs>
          <w:tab w:pos="934" w:val="left"/>
        </w:tabs>
        <w:bidi w:val="0"/>
        <w:spacing w:before="0" w:line="374" w:lineRule="exact"/>
        <w:ind w:left="0" w:right="0" w:firstLine="580"/>
        <w:jc w:val="both"/>
      </w:pPr>
      <w:bookmarkStart w:id="1180" w:name="bookmark1180"/>
      <w:bookmarkEnd w:id="1180"/>
      <w:r>
        <w:rPr>
          <w:color w:val="000000"/>
          <w:spacing w:val="0"/>
          <w:w w:val="100"/>
          <w:position w:val="0"/>
        </w:rPr>
        <w:t>代理业务应收款项主要系本集团接受船方委托为其办理船舶进出港口必要手续 而代付的款项。</w:t>
      </w:r>
    </w:p>
    <w:p>
      <w:pPr>
        <w:pStyle w:val="Style2"/>
        <w:keepNext w:val="0"/>
        <w:keepLines w:val="0"/>
        <w:widowControl w:val="0"/>
        <w:numPr>
          <w:ilvl w:val="0"/>
          <w:numId w:val="101"/>
        </w:numPr>
        <w:shd w:val="clear" w:color="auto" w:fill="auto"/>
        <w:tabs>
          <w:tab w:pos="939" w:val="left"/>
        </w:tabs>
        <w:bidi w:val="0"/>
        <w:spacing w:before="0" w:after="360" w:line="363" w:lineRule="exact"/>
        <w:ind w:left="0" w:right="0" w:firstLine="580"/>
        <w:jc w:val="both"/>
      </w:pPr>
      <w:bookmarkStart w:id="1181" w:name="bookmark1181"/>
      <w:bookmarkEnd w:id="1181"/>
      <w:r>
        <w:rPr>
          <w:color w:val="000000"/>
          <w:spacing w:val="0"/>
          <w:w w:val="100"/>
          <w:position w:val="0"/>
        </w:rPr>
        <w:t>应收港建费主要系依据财政部、交通部联合发布的《港口建设费征收使用管理办 法》的有关代征代缴规定而应向客户收取的港建费。为应对新冠肺炎疫情对宏观经济和 市场主体的冲击，财政部交通运输部发布公告自</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rPr>
        <w:t>日免征进出口货物，即出口国外和国外进口货物的港口建设费。</w:t>
      </w:r>
    </w:p>
    <w:p>
      <w:pPr>
        <w:pStyle w:val="Style20"/>
        <w:keepNext/>
        <w:keepLines/>
        <w:widowControl w:val="0"/>
        <w:numPr>
          <w:ilvl w:val="0"/>
          <w:numId w:val="99"/>
        </w:numPr>
        <w:shd w:val="clear" w:color="auto" w:fill="auto"/>
        <w:tabs>
          <w:tab w:pos="787" w:val="left"/>
        </w:tabs>
        <w:bidi w:val="0"/>
        <w:spacing w:before="0" w:after="100" w:line="363" w:lineRule="exact"/>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w:t>
        <w:tab/>
      </w:r>
      <w:r>
        <w:rPr>
          <w:color w:val="000000"/>
          <w:spacing w:val="0"/>
          <w:w w:val="100"/>
          <w:position w:val="0"/>
        </w:rPr>
        <w:t>坏账准备计提情况</w:t>
      </w:r>
      <w:bookmarkEnd w:id="1182"/>
      <w:bookmarkEnd w:id="1183"/>
      <w:bookmarkEnd w:id="1185"/>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单位：元币种：人民币</w:t>
      </w:r>
    </w:p>
    <w:tbl>
      <w:tblPr>
        <w:tblOverlap w:val="never"/>
        <w:jc w:val="center"/>
        <w:tblLayout w:type="fixed"/>
      </w:tblPr>
      <w:tblGrid>
        <w:gridCol w:w="1814"/>
        <w:gridCol w:w="1560"/>
        <w:gridCol w:w="1987"/>
        <w:gridCol w:w="1982"/>
        <w:gridCol w:w="1718"/>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center"/>
              <w:rPr>
                <w:sz w:val="22"/>
                <w:szCs w:val="22"/>
              </w:rPr>
            </w:pPr>
            <w:r>
              <w:rPr>
                <w:color w:val="000000"/>
                <w:spacing w:val="0"/>
                <w:w w:val="100"/>
                <w:position w:val="0"/>
                <w:sz w:val="22"/>
                <w:szCs w:val="22"/>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rPr>
                <w:sz w:val="22"/>
                <w:szCs w:val="22"/>
              </w:rPr>
            </w:pPr>
            <w:r>
              <w:rPr>
                <w:color w:val="000000"/>
                <w:spacing w:val="0"/>
                <w:w w:val="100"/>
                <w:position w:val="0"/>
                <w:sz w:val="22"/>
                <w:szCs w:val="22"/>
              </w:rPr>
              <w:t>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 预期信用损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4"/>
                <w:szCs w:val="24"/>
              </w:rPr>
            </w:pPr>
            <w:r>
              <w:rPr>
                <w:color w:val="000000"/>
                <w:spacing w:val="0"/>
                <w:w w:val="100"/>
                <w:position w:val="0"/>
                <w:sz w:val="22"/>
                <w:szCs w:val="22"/>
              </w:rPr>
              <w:t>整个存续期预期 信用损失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未发生 信用减值</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5" w:lineRule="exact"/>
              <w:ind w:left="0" w:right="0" w:firstLine="0"/>
              <w:jc w:val="center"/>
              <w:rPr>
                <w:sz w:val="24"/>
                <w:szCs w:val="24"/>
              </w:rPr>
            </w:pPr>
            <w:r>
              <w:rPr>
                <w:color w:val="000000"/>
                <w:spacing w:val="0"/>
                <w:w w:val="100"/>
                <w:position w:val="0"/>
                <w:sz w:val="22"/>
                <w:szCs w:val="22"/>
              </w:rPr>
              <w:t>整个存续期预期 信用损失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已发生 信用减值</w:t>
            </w:r>
            <w:r>
              <w:rPr>
                <w:color w:val="000000"/>
                <w:spacing w:val="0"/>
                <w:w w:val="100"/>
                <w:position w:val="0"/>
                <w:sz w:val="24"/>
                <w:szCs w:val="24"/>
              </w:rPr>
              <w:t>)</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center"/>
              <w:rPr>
                <w:sz w:val="22"/>
                <w:szCs w:val="22"/>
              </w:rPr>
            </w:pPr>
            <w:r>
              <w:rPr>
                <w:color w:val="000000"/>
                <w:spacing w:val="0"/>
                <w:w w:val="100"/>
                <w:position w:val="0"/>
                <w:sz w:val="22"/>
                <w:szCs w:val="22"/>
              </w:rPr>
              <w:t>合计</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31,019,382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31,019,382</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10,191,044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10,191,044</w:t>
            </w: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4"/>
                <w:szCs w:val="24"/>
              </w:rPr>
              <w:t>31</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41,210,426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41,210,426</w:t>
            </w:r>
          </w:p>
        </w:tc>
      </w:tr>
    </w:tbl>
    <w:p>
      <w:pPr>
        <w:widowControl w:val="0"/>
        <w:spacing w:after="359" w:line="1" w:lineRule="exact"/>
      </w:pPr>
    </w:p>
    <w:p>
      <w:pPr>
        <w:pStyle w:val="Style2"/>
        <w:keepNext w:val="0"/>
        <w:keepLines w:val="0"/>
        <w:widowControl w:val="0"/>
        <w:shd w:val="clear" w:color="auto" w:fill="auto"/>
        <w:bidi w:val="0"/>
        <w:spacing w:before="0" w:after="300" w:line="312" w:lineRule="exact"/>
        <w:ind w:left="0" w:right="0" w:firstLine="0"/>
        <w:jc w:val="left"/>
        <w:rPr>
          <w:sz w:val="20"/>
          <w:szCs w:val="20"/>
        </w:rPr>
      </w:pPr>
      <w:r>
        <w:rPr>
          <w:color w:val="000000"/>
          <w:spacing w:val="0"/>
          <w:w w:val="100"/>
          <w:position w:val="0"/>
          <w:sz w:val="22"/>
          <w:szCs w:val="22"/>
        </w:rPr>
        <w:t xml:space="preserve">对本期发生损失准备变动的其他应收款账面余额显著变动的情况说明：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line="312" w:lineRule="exact"/>
        <w:ind w:left="0" w:right="0" w:firstLine="0"/>
        <w:jc w:val="left"/>
      </w:pPr>
      <w:r>
        <w:rPr>
          <w:color w:val="000000"/>
          <w:spacing w:val="0"/>
          <w:w w:val="100"/>
          <w:position w:val="0"/>
        </w:rPr>
        <w:t>本期坏账准备计提金额以及评估金融工具的信用风险是否显著增加的采用依据:</w:t>
      </w:r>
      <w:r>
        <w:br w:type="page"/>
      </w:r>
    </w:p>
    <w:p>
      <w:pPr>
        <w:pStyle w:val="Style2"/>
        <w:keepNext w:val="0"/>
        <w:keepLines w:val="0"/>
        <w:widowControl w:val="0"/>
        <w:shd w:val="clear" w:color="auto" w:fill="auto"/>
        <w:bidi w:val="0"/>
        <w:spacing w:before="0" w:after="400" w:line="240" w:lineRule="auto"/>
        <w:ind w:left="0" w:right="0" w:firstLine="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03"/>
        </w:numPr>
        <w:shd w:val="clear" w:color="auto" w:fill="auto"/>
        <w:bidi w:val="0"/>
        <w:spacing w:before="0" w:after="10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 xml:space="preserve">. </w:t>
      </w:r>
      <w:r>
        <w:rPr>
          <w:color w:val="000000"/>
          <w:spacing w:val="0"/>
          <w:w w:val="100"/>
          <w:position w:val="0"/>
        </w:rPr>
        <w:t>坏账准备的情况</w:t>
      </w:r>
      <w:bookmarkEnd w:id="1186"/>
      <w:bookmarkEnd w:id="1187"/>
      <w:bookmarkEnd w:id="118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1574"/>
        <w:gridCol w:w="1306"/>
        <w:gridCol w:w="1358"/>
        <w:gridCol w:w="1248"/>
        <w:gridCol w:w="1258"/>
        <w:gridCol w:w="1253"/>
        <w:gridCol w:w="1315"/>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gridSpan w:val="4"/>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收回或转 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转销或核 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其他变动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组合</w:t>
            </w:r>
            <w:r>
              <w:rPr>
                <w:color w:val="000000"/>
                <w:spacing w:val="0"/>
                <w:w w:val="100"/>
                <w:position w:val="0"/>
                <w:sz w:val="24"/>
                <w:szCs w:val="24"/>
              </w:rPr>
              <w:t>B</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11,035,951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8,092,207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19,128,158</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组合</w:t>
            </w:r>
            <w:r>
              <w:rPr>
                <w:color w:val="000000"/>
                <w:spacing w:val="0"/>
                <w:w w:val="100"/>
                <w:position w:val="0"/>
                <w:sz w:val="24"/>
                <w:szCs w:val="24"/>
              </w:rPr>
              <w:t>C</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19,983,431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2,098,837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22,082,268</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31,019,382</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10,191,044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41,210,426</w:t>
            </w:r>
          </w:p>
        </w:tc>
      </w:tr>
    </w:tbl>
    <w:p>
      <w:pPr>
        <w:widowControl w:val="0"/>
        <w:spacing w:after="259" w:line="1" w:lineRule="exact"/>
      </w:pPr>
    </w:p>
    <w:p>
      <w:pPr>
        <w:pStyle w:val="Style2"/>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9"/>
        </w:numPr>
        <w:shd w:val="clear" w:color="auto" w:fill="auto"/>
        <w:tabs>
          <w:tab w:pos="584" w:val="left"/>
        </w:tabs>
        <w:bidi w:val="0"/>
        <w:spacing w:before="0" w:after="10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r>
      <w:r>
        <w:rPr>
          <w:color w:val="000000"/>
          <w:spacing w:val="0"/>
          <w:w w:val="100"/>
          <w:position w:val="0"/>
        </w:rPr>
        <w:t>本期实际核销的其他应收款情况</w:t>
      </w:r>
      <w:bookmarkEnd w:id="1190"/>
      <w:bookmarkEnd w:id="1191"/>
      <w:bookmarkEnd w:id="1193"/>
    </w:p>
    <w:p>
      <w:pPr>
        <w:pStyle w:val="Style2"/>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9"/>
        </w:numPr>
        <w:shd w:val="clear" w:color="auto" w:fill="auto"/>
        <w:tabs>
          <w:tab w:pos="584" w:val="left"/>
        </w:tabs>
        <w:bidi w:val="0"/>
        <w:spacing w:before="0" w:after="100" w:line="240" w:lineRule="auto"/>
        <w:ind w:left="0" w:right="0" w:firstLine="0"/>
        <w:jc w:val="both"/>
      </w:pPr>
      <w:bookmarkStart w:id="1194" w:name="bookmark1194"/>
      <w:bookmarkStart w:id="1195" w:name="bookmark1195"/>
      <w:bookmarkStart w:id="1196" w:name="bookmark1196"/>
      <w:bookmarkStart w:id="1197" w:name="bookmark1197"/>
      <w:bookmarkEnd w:id="1196"/>
      <w:r>
        <w:rPr>
          <w:color w:val="000000"/>
          <w:spacing w:val="0"/>
          <w:w w:val="100"/>
          <w:position w:val="0"/>
        </w:rPr>
        <w:t>.</w:t>
      </w:r>
      <w:r>
        <w:rPr>
          <w:color w:val="000000"/>
          <w:spacing w:val="0"/>
          <w:w w:val="100"/>
          <w:position w:val="0"/>
        </w:rPr>
        <w:t>按欠款方归集的期末余额前五名的其他应收款情况</w:t>
      </w:r>
      <w:bookmarkEnd w:id="1194"/>
      <w:bookmarkEnd w:id="1195"/>
      <w:bookmarkEnd w:id="1197"/>
    </w:p>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 币种：人民币</w:t>
      </w:r>
    </w:p>
    <w:tbl>
      <w:tblPr>
        <w:tblOverlap w:val="never"/>
        <w:jc w:val="center"/>
        <w:tblLayout w:type="fixed"/>
      </w:tblPr>
      <w:tblGrid>
        <w:gridCol w:w="2342"/>
        <w:gridCol w:w="1138"/>
        <w:gridCol w:w="1699"/>
        <w:gridCol w:w="1133"/>
        <w:gridCol w:w="1421"/>
        <w:gridCol w:w="1570"/>
      </w:tblGrid>
      <w:tr>
        <w:trPr>
          <w:trHeight w:val="12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款项的 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占其他应收 款期末余额 合计数的比</w:t>
            </w:r>
          </w:p>
          <w:p>
            <w:pPr>
              <w:pStyle w:val="Style23"/>
              <w:keepNext w:val="0"/>
              <w:keepLines w:val="0"/>
              <w:widowControl w:val="0"/>
              <w:shd w:val="clear" w:color="auto" w:fill="auto"/>
              <w:bidi w:val="0"/>
              <w:spacing w:before="0" w:after="0" w:line="298" w:lineRule="exact"/>
              <w:ind w:left="0" w:right="0" w:firstLine="0"/>
              <w:jc w:val="center"/>
              <w:rPr>
                <w:sz w:val="24"/>
                <w:szCs w:val="24"/>
              </w:rPr>
            </w:pPr>
            <w:r>
              <w:rPr>
                <w:color w:val="000000"/>
                <w:spacing w:val="0"/>
                <w:w w:val="100"/>
                <w:position w:val="0"/>
                <w:sz w:val="22"/>
                <w:szCs w:val="22"/>
              </w:rPr>
              <w:t>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rPr>
                <w:sz w:val="22"/>
                <w:szCs w:val="22"/>
              </w:rPr>
            </w:pPr>
            <w:r>
              <w:rPr>
                <w:color w:val="000000"/>
                <w:spacing w:val="0"/>
                <w:w w:val="100"/>
                <w:position w:val="0"/>
                <w:sz w:val="22"/>
                <w:szCs w:val="22"/>
              </w:rPr>
              <w:t>坏账准备 期末余额</w:t>
            </w:r>
          </w:p>
        </w:tc>
      </w:tr>
      <w:tr>
        <w:trPr>
          <w:trHeight w:val="9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2"/>
                <w:szCs w:val="22"/>
              </w:rPr>
              <w:t>青岛港口投资建设</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有限责任公司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港投集团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贷款及 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905,680,138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一年以 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10,059,432</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4"/>
                <w:szCs w:val="24"/>
              </w:rPr>
            </w:pPr>
            <w:r>
              <w:rPr>
                <w:color w:val="000000"/>
                <w:spacing w:val="0"/>
                <w:w w:val="100"/>
                <w:position w:val="0"/>
                <w:sz w:val="22"/>
                <w:szCs w:val="22"/>
              </w:rPr>
              <w:t>威海港集团有限公 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威海港集团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300,398,750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一年以 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3,340,720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青岛港董家口矿石 码头有限公司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贷款及 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167,779,238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一年以 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7.25%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3,440,334</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天津澳逸储运有限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200" w:right="0" w:firstLine="0"/>
              <w:jc w:val="left"/>
              <w:rPr>
                <w:sz w:val="22"/>
                <w:szCs w:val="22"/>
              </w:rPr>
            </w:pPr>
            <w:r>
              <w:rPr>
                <w:color w:val="000000"/>
                <w:spacing w:val="0"/>
                <w:w w:val="100"/>
                <w:position w:val="0"/>
                <w:sz w:val="22"/>
                <w:szCs w:val="22"/>
              </w:rPr>
              <w:t>代理采 购货款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150,648,068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一年以 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6.51%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459,054</w:t>
            </w:r>
          </w:p>
        </w:tc>
      </w:tr>
      <w:tr>
        <w:trPr>
          <w:trHeight w:val="68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长荣香港有限公司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200" w:right="0" w:firstLine="0"/>
              <w:jc w:val="left"/>
              <w:rPr>
                <w:sz w:val="22"/>
                <w:szCs w:val="22"/>
              </w:rPr>
            </w:pPr>
            <w:r>
              <w:rPr>
                <w:color w:val="000000"/>
                <w:spacing w:val="0"/>
                <w:w w:val="100"/>
                <w:position w:val="0"/>
                <w:sz w:val="22"/>
                <w:szCs w:val="22"/>
              </w:rPr>
              <w:t>船代业 务垫款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94,686,603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一年以 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3,873,810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1,619,192,797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69.96%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21,173,350</w:t>
            </w:r>
          </w:p>
        </w:tc>
      </w:tr>
    </w:tbl>
    <w:p>
      <w:pPr>
        <w:widowControl w:val="0"/>
        <w:spacing w:after="399" w:line="1" w:lineRule="exact"/>
      </w:pPr>
    </w:p>
    <w:p>
      <w:pPr>
        <w:pStyle w:val="Style20"/>
        <w:keepNext/>
        <w:keepLines/>
        <w:widowControl w:val="0"/>
        <w:numPr>
          <w:ilvl w:val="0"/>
          <w:numId w:val="99"/>
        </w:numPr>
        <w:shd w:val="clear" w:color="auto" w:fill="auto"/>
        <w:bidi w:val="0"/>
        <w:spacing w:before="0" w:after="100" w:line="240" w:lineRule="auto"/>
        <w:ind w:left="0" w:right="0" w:firstLine="0"/>
        <w:jc w:val="both"/>
      </w:pPr>
      <w:bookmarkStart w:id="1198" w:name="bookmark1198"/>
      <w:bookmarkStart w:id="1199" w:name="bookmark1199"/>
      <w:bookmarkStart w:id="1200" w:name="bookmark1200"/>
      <w:bookmarkStart w:id="1201" w:name="bookmark1201"/>
      <w:bookmarkEnd w:id="1200"/>
      <w:r>
        <w:rPr>
          <w:color w:val="000000"/>
          <w:spacing w:val="0"/>
          <w:w w:val="100"/>
          <w:position w:val="0"/>
        </w:rPr>
        <w:t>.</w:t>
      </w:r>
      <w:r>
        <w:rPr>
          <w:color w:val="000000"/>
          <w:spacing w:val="0"/>
          <w:w w:val="100"/>
          <w:position w:val="0"/>
        </w:rPr>
        <w:t>涉及政府补助的应收款项</w:t>
      </w:r>
      <w:bookmarkEnd w:id="1198"/>
      <w:bookmarkEnd w:id="1199"/>
      <w:bookmarkEnd w:id="1201"/>
    </w:p>
    <w:p>
      <w:pPr>
        <w:pStyle w:val="Style2"/>
        <w:keepNext w:val="0"/>
        <w:keepLines w:val="0"/>
        <w:widowControl w:val="0"/>
        <w:shd w:val="clear" w:color="auto" w:fill="auto"/>
        <w:bidi w:val="0"/>
        <w:spacing w:before="0" w:after="180" w:line="240" w:lineRule="auto"/>
        <w:ind w:left="0" w:right="0" w:firstLine="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99"/>
        </w:numPr>
        <w:shd w:val="clear" w:color="auto" w:fill="auto"/>
        <w:tabs>
          <w:tab w:pos="584" w:val="left"/>
        </w:tabs>
        <w:bidi w:val="0"/>
        <w:spacing w:before="0" w:after="10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w:t>
      </w:r>
      <w:r>
        <w:rPr>
          <w:color w:val="000000"/>
          <w:spacing w:val="0"/>
          <w:w w:val="100"/>
          <w:position w:val="0"/>
        </w:rPr>
        <w:t>因金融资产转移而终止确认的其他应收款</w:t>
      </w:r>
      <w:bookmarkEnd w:id="1202"/>
      <w:bookmarkEnd w:id="1203"/>
      <w:bookmarkEnd w:id="1205"/>
    </w:p>
    <w:p>
      <w:pPr>
        <w:pStyle w:val="Style2"/>
        <w:keepNext w:val="0"/>
        <w:keepLines w:val="0"/>
        <w:widowControl w:val="0"/>
        <w:shd w:val="clear" w:color="auto" w:fill="auto"/>
        <w:tabs>
          <w:tab w:pos="95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9"/>
        </w:numPr>
        <w:shd w:val="clear" w:color="auto" w:fill="auto"/>
        <w:tabs>
          <w:tab w:pos="584" w:val="left"/>
        </w:tabs>
        <w:bidi w:val="0"/>
        <w:spacing w:before="0" w:after="10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w:t>
      </w:r>
      <w:r>
        <w:rPr>
          <w:color w:val="000000"/>
          <w:spacing w:val="0"/>
          <w:w w:val="100"/>
          <w:position w:val="0"/>
        </w:rPr>
        <w:t>转移其他应收款且继续涉入形成的资产、负债的金额</w:t>
      </w:r>
      <w:bookmarkEnd w:id="1206"/>
      <w:bookmarkEnd w:id="1207"/>
      <w:bookmarkEnd w:id="1209"/>
    </w:p>
    <w:p>
      <w:pPr>
        <w:pStyle w:val="Style2"/>
        <w:keepNext w:val="0"/>
        <w:keepLines w:val="0"/>
        <w:widowControl w:val="0"/>
        <w:shd w:val="clear" w:color="auto" w:fill="auto"/>
        <w:tabs>
          <w:tab w:pos="955"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520" w:line="362" w:lineRule="exact"/>
        <w:ind w:left="0" w:right="0" w:firstLine="58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日，本集团无其他应收款质押作为取得短期借款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日，共有账面价值为</w:t>
      </w:r>
      <w:r>
        <w:rPr>
          <w:rFonts w:ascii="Times New Roman" w:eastAsia="Times New Roman" w:hAnsi="Times New Roman" w:cs="Times New Roman"/>
          <w:color w:val="000000"/>
          <w:spacing w:val="0"/>
          <w:w w:val="100"/>
          <w:position w:val="0"/>
          <w:sz w:val="24"/>
          <w:szCs w:val="24"/>
        </w:rPr>
        <w:t>8,747,455</w:t>
      </w:r>
      <w:r>
        <w:rPr>
          <w:color w:val="000000"/>
          <w:spacing w:val="0"/>
          <w:w w:val="100"/>
          <w:position w:val="0"/>
        </w:rPr>
        <w:t>元的其他应收款质押作为取得短期借款</w:t>
      </w:r>
      <w:r>
        <w:rPr>
          <w:rFonts w:ascii="Times New Roman" w:eastAsia="Times New Roman" w:hAnsi="Times New Roman" w:cs="Times New Roman"/>
          <w:color w:val="000000"/>
          <w:spacing w:val="0"/>
          <w:w w:val="100"/>
          <w:position w:val="0"/>
          <w:sz w:val="24"/>
          <w:szCs w:val="24"/>
        </w:rPr>
        <w:t>6,970,000</w:t>
      </w:r>
      <w:r>
        <w:rPr>
          <w:color w:val="000000"/>
          <w:spacing w:val="0"/>
          <w:w w:val="100"/>
          <w:position w:val="0"/>
        </w:rPr>
        <w:t>元的 担保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0"/>
        <w:keepNext/>
        <w:keepLines/>
        <w:widowControl w:val="0"/>
        <w:shd w:val="clear" w:color="auto" w:fill="auto"/>
        <w:bidi w:val="0"/>
        <w:spacing w:before="0" w:after="10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9</w:t>
      </w:r>
      <w:bookmarkEnd w:id="1212"/>
      <w:r>
        <w:rPr>
          <w:color w:val="000000"/>
          <w:spacing w:val="0"/>
          <w:w w:val="100"/>
          <w:position w:val="0"/>
        </w:rPr>
        <w:t>、存货</w:t>
      </w:r>
      <w:bookmarkEnd w:id="1210"/>
      <w:bookmarkEnd w:id="1211"/>
      <w:bookmarkEnd w:id="1213"/>
    </w:p>
    <w:p>
      <w:pPr>
        <w:pStyle w:val="Style20"/>
        <w:keepNext/>
        <w:keepLines/>
        <w:widowControl w:val="0"/>
        <w:numPr>
          <w:ilvl w:val="0"/>
          <w:numId w:val="105"/>
        </w:numPr>
        <w:shd w:val="clear" w:color="auto" w:fill="auto"/>
        <w:bidi w:val="0"/>
        <w:spacing w:before="0" w:after="100" w:line="240" w:lineRule="auto"/>
        <w:ind w:left="0" w:right="0" w:firstLine="0"/>
        <w:jc w:val="left"/>
      </w:pPr>
      <w:bookmarkStart w:id="1210" w:name="bookmark1210"/>
      <w:bookmarkStart w:id="1211" w:name="bookmark1211"/>
      <w:bookmarkStart w:id="1214" w:name="bookmark1214"/>
      <w:bookmarkStart w:id="1215" w:name="bookmark1215"/>
      <w:bookmarkEnd w:id="1214"/>
      <w:r>
        <w:rPr>
          <w:color w:val="000000"/>
          <w:spacing w:val="0"/>
          <w:w w:val="100"/>
          <w:position w:val="0"/>
        </w:rPr>
        <w:t xml:space="preserve">. </w:t>
      </w:r>
      <w:r>
        <w:rPr>
          <w:color w:val="000000"/>
          <w:spacing w:val="0"/>
          <w:w w:val="100"/>
          <w:position w:val="0"/>
        </w:rPr>
        <w:t>存货分类</w:t>
      </w:r>
      <w:bookmarkEnd w:id="1210"/>
      <w:bookmarkEnd w:id="1211"/>
      <w:bookmarkEnd w:id="1215"/>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1248"/>
        <w:gridCol w:w="1349"/>
        <w:gridCol w:w="1258"/>
        <w:gridCol w:w="1502"/>
        <w:gridCol w:w="1416"/>
        <w:gridCol w:w="1205"/>
        <w:gridCol w:w="1301"/>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9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160" w:right="0" w:firstLine="20"/>
              <w:jc w:val="left"/>
            </w:pPr>
            <w:r>
              <w:rPr>
                <w:color w:val="000000"/>
                <w:spacing w:val="0"/>
                <w:w w:val="100"/>
                <w:position w:val="0"/>
              </w:rPr>
              <w:t>存货跌价 准备</w:t>
            </w:r>
            <w:r>
              <w:rPr>
                <w:rFonts w:ascii="Times New Roman" w:eastAsia="Times New Roman" w:hAnsi="Times New Roman" w:cs="Times New Roman"/>
                <w:color w:val="000000"/>
                <w:spacing w:val="0"/>
                <w:w w:val="100"/>
                <w:position w:val="0"/>
              </w:rPr>
              <w:t>/</w:t>
            </w:r>
            <w:r>
              <w:rPr>
                <w:color w:val="000000"/>
                <w:spacing w:val="0"/>
                <w:w w:val="100"/>
                <w:position w:val="0"/>
              </w:rPr>
              <w:t>合同 履约成本 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存货跌价 准备</w:t>
            </w:r>
            <w:r>
              <w:rPr>
                <w:rFonts w:ascii="Times New Roman" w:eastAsia="Times New Roman" w:hAnsi="Times New Roman" w:cs="Times New Roman"/>
                <w:color w:val="000000"/>
                <w:spacing w:val="0"/>
                <w:w w:val="100"/>
                <w:position w:val="0"/>
              </w:rPr>
              <w:t>/</w:t>
            </w:r>
            <w:r>
              <w:rPr>
                <w:color w:val="000000"/>
                <w:spacing w:val="0"/>
                <w:w w:val="100"/>
                <w:position w:val="0"/>
              </w:rPr>
              <w:t>合同 履约成本 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101,766,939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101,766,939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173,162,964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173,162,964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26,817,935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26,817,935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25,363,816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25,363,816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备品备件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2,270,698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2,270,698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4,784,354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4,784,354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6,471,706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6,471,706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5,449,752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5,449,752</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137,327,278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137,327,278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208,760,886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208,760,886</w:t>
            </w:r>
          </w:p>
        </w:tc>
      </w:tr>
    </w:tbl>
    <w:p>
      <w:pPr>
        <w:widowControl w:val="0"/>
        <w:spacing w:after="419" w:line="1" w:lineRule="exact"/>
      </w:pPr>
    </w:p>
    <w:tbl>
      <w:tblPr>
        <w:tblOverlap w:val="never"/>
        <w:jc w:val="left"/>
        <w:tblLayout w:type="fixed"/>
      </w:tblPr>
      <w:tblGrid>
        <w:gridCol w:w="715"/>
        <w:gridCol w:w="4968"/>
      </w:tblGrid>
      <w:tr>
        <w:trPr>
          <w:trHeight w:val="816" w:hRule="exact"/>
        </w:trPr>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rPr>
                <w:sz w:val="22"/>
                <w:szCs w:val="22"/>
              </w:rPr>
            </w:pPr>
            <w:r>
              <w:rPr>
                <w:b/>
                <w:bCs/>
                <w:color w:val="000000"/>
                <w:spacing w:val="0"/>
                <w:w w:val="100"/>
                <w:position w:val="0"/>
                <w:sz w:val="22"/>
                <w:szCs w:val="22"/>
              </w:rPr>
              <w:t>(2).</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3"/>
              <w:keepNext w:val="0"/>
              <w:keepLines w:val="0"/>
              <w:widowControl w:val="0"/>
              <w:shd w:val="clear" w:color="auto" w:fill="auto"/>
              <w:bidi w:val="0"/>
              <w:spacing w:before="0" w:after="80" w:line="240" w:lineRule="auto"/>
              <w:ind w:left="0" w:right="0" w:firstLine="140"/>
              <w:jc w:val="left"/>
              <w:rPr>
                <w:sz w:val="22"/>
                <w:szCs w:val="22"/>
              </w:rPr>
            </w:pPr>
            <w:r>
              <w:rPr>
                <w:b/>
                <w:bCs/>
                <w:color w:val="000000"/>
                <w:spacing w:val="0"/>
                <w:w w:val="100"/>
                <w:position w:val="0"/>
                <w:sz w:val="22"/>
                <w:szCs w:val="22"/>
              </w:rPr>
              <w:t>存货跌价准备及合同履约成本减值准备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不适用</w:t>
            </w:r>
          </w:p>
        </w:tc>
      </w:tr>
      <w:tr>
        <w:trPr>
          <w:trHeight w:val="994" w:hRule="exact"/>
        </w:trPr>
        <w:tc>
          <w:tcPr>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22"/>
                <w:szCs w:val="22"/>
              </w:rPr>
            </w:pPr>
            <w:r>
              <w:rPr>
                <w:b/>
                <w:bCs/>
                <w:color w:val="000000"/>
                <w:spacing w:val="0"/>
                <w:w w:val="100"/>
                <w:position w:val="0"/>
                <w:sz w:val="22"/>
                <w:szCs w:val="22"/>
              </w:rPr>
              <w:t>(3).</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140"/>
              <w:jc w:val="left"/>
              <w:rPr>
                <w:sz w:val="22"/>
                <w:szCs w:val="22"/>
              </w:rPr>
            </w:pPr>
            <w:r>
              <w:rPr>
                <w:b/>
                <w:bCs/>
                <w:color w:val="000000"/>
                <w:spacing w:val="0"/>
                <w:w w:val="100"/>
                <w:position w:val="0"/>
                <w:sz w:val="22"/>
                <w:szCs w:val="22"/>
              </w:rPr>
              <w:t>存货期末余额含有借款费用资本化金额的说明</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V</w:t>
            </w:r>
            <w:r>
              <w:rPr>
                <w:color w:val="000000"/>
                <w:spacing w:val="0"/>
                <w:w w:val="100"/>
                <w:position w:val="0"/>
              </w:rPr>
              <w:t>不适用</w:t>
            </w:r>
          </w:p>
        </w:tc>
      </w:tr>
      <w:tr>
        <w:trPr>
          <w:trHeight w:val="797" w:hRule="exact"/>
        </w:trPr>
        <w:tc>
          <w:tcPr>
            <w:tcBorders/>
            <w:shd w:val="clear" w:color="auto" w:fill="FFFFFF"/>
            <w:vAlign w:val="bottom"/>
          </w:tcPr>
          <w:p>
            <w:pPr>
              <w:pStyle w:val="Style23"/>
              <w:keepNext w:val="0"/>
              <w:keepLines w:val="0"/>
              <w:widowControl w:val="0"/>
              <w:shd w:val="clear" w:color="auto" w:fill="auto"/>
              <w:bidi w:val="0"/>
              <w:spacing w:before="0" w:after="120" w:line="240" w:lineRule="auto"/>
              <w:ind w:left="0" w:right="0" w:firstLine="0"/>
              <w:jc w:val="both"/>
              <w:rPr>
                <w:sz w:val="22"/>
                <w:szCs w:val="22"/>
              </w:rPr>
            </w:pPr>
            <w:r>
              <w:rPr>
                <w:b/>
                <w:bCs/>
                <w:color w:val="000000"/>
                <w:spacing w:val="0"/>
                <w:w w:val="100"/>
                <w:position w:val="0"/>
                <w:sz w:val="22"/>
                <w:szCs w:val="22"/>
              </w:rPr>
              <w:t>(4).</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140"/>
              <w:jc w:val="left"/>
              <w:rPr>
                <w:sz w:val="22"/>
                <w:szCs w:val="22"/>
              </w:rPr>
            </w:pPr>
            <w:r>
              <w:rPr>
                <w:b/>
                <w:bCs/>
                <w:color w:val="000000"/>
                <w:spacing w:val="0"/>
                <w:w w:val="100"/>
                <w:position w:val="0"/>
                <w:sz w:val="22"/>
                <w:szCs w:val="22"/>
              </w:rPr>
              <w:t>合同履约成本本期摊销金额的说明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不适用</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1</w:t>
      </w:r>
      <w:bookmarkEnd w:id="1218"/>
      <w:r>
        <w:rPr>
          <w:color w:val="000000"/>
          <w:spacing w:val="0"/>
          <w:w w:val="100"/>
          <w:position w:val="0"/>
        </w:rPr>
        <w:t>0、合同资产</w:t>
      </w:r>
      <w:bookmarkEnd w:id="1216"/>
      <w:bookmarkEnd w:id="1217"/>
      <w:bookmarkEnd w:id="1219"/>
    </w:p>
    <w:p>
      <w:pPr>
        <w:pStyle w:val="Style20"/>
        <w:keepNext/>
        <w:keepLines/>
        <w:widowControl w:val="0"/>
        <w:numPr>
          <w:ilvl w:val="0"/>
          <w:numId w:val="107"/>
        </w:numPr>
        <w:shd w:val="clear" w:color="auto" w:fill="auto"/>
        <w:bidi w:val="0"/>
        <w:spacing w:before="0" w:after="100" w:line="240" w:lineRule="auto"/>
        <w:ind w:left="0" w:right="0" w:firstLine="0"/>
        <w:jc w:val="left"/>
      </w:pPr>
      <w:bookmarkStart w:id="1216" w:name="bookmark1216"/>
      <w:bookmarkStart w:id="1217" w:name="bookmark1217"/>
      <w:bookmarkStart w:id="1220" w:name="bookmark1220"/>
      <w:bookmarkStart w:id="1221" w:name="bookmark1221"/>
      <w:bookmarkEnd w:id="1220"/>
      <w:r>
        <w:rPr>
          <w:color w:val="000000"/>
          <w:spacing w:val="0"/>
          <w:w w:val="100"/>
          <w:position w:val="0"/>
        </w:rPr>
        <w:t xml:space="preserve">. </w:t>
      </w:r>
      <w:r>
        <w:rPr>
          <w:color w:val="000000"/>
          <w:spacing w:val="0"/>
          <w:w w:val="100"/>
          <w:position w:val="0"/>
        </w:rPr>
        <w:t>合同资产情况</w:t>
      </w:r>
      <w:bookmarkEnd w:id="1216"/>
      <w:bookmarkEnd w:id="1217"/>
      <w:bookmarkEnd w:id="1221"/>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248"/>
        <w:gridCol w:w="1210"/>
        <w:gridCol w:w="1272"/>
        <w:gridCol w:w="1267"/>
        <w:gridCol w:w="1450"/>
        <w:gridCol w:w="1258"/>
        <w:gridCol w:w="1459"/>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已完工尚 未结算款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64,382,560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1,552,117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62,830,443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208,607,428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13,984,735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194,622,693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64,382,560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1,552,117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62,830,443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208,607,428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13,984,735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194,622,693</w:t>
            </w:r>
          </w:p>
        </w:tc>
      </w:tr>
    </w:tbl>
    <w:p>
      <w:pPr>
        <w:widowControl w:val="0"/>
        <w:spacing w:after="339" w:line="1" w:lineRule="exact"/>
      </w:pPr>
    </w:p>
    <w:p>
      <w:pPr>
        <w:pStyle w:val="Style20"/>
        <w:keepNext/>
        <w:keepLines/>
        <w:widowControl w:val="0"/>
        <w:numPr>
          <w:ilvl w:val="0"/>
          <w:numId w:val="107"/>
        </w:numPr>
        <w:shd w:val="clear" w:color="auto" w:fill="auto"/>
        <w:tabs>
          <w:tab w:pos="464" w:val="left"/>
          <w:tab w:pos="768" w:val="left"/>
        </w:tabs>
        <w:bidi w:val="0"/>
        <w:spacing w:before="0" w:after="100" w:line="240" w:lineRule="auto"/>
        <w:ind w:left="0" w:right="0" w:firstLine="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w:t>
        <w:tab/>
      </w:r>
      <w:r>
        <w:rPr>
          <w:color w:val="000000"/>
          <w:spacing w:val="0"/>
          <w:w w:val="100"/>
          <w:position w:val="0"/>
        </w:rPr>
        <w:t>报告期内账面价值发生重大变动的金额和原因</w:t>
      </w:r>
      <w:bookmarkEnd w:id="1222"/>
      <w:bookmarkEnd w:id="1223"/>
      <w:bookmarkEnd w:id="1225"/>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07"/>
        </w:numPr>
        <w:shd w:val="clear" w:color="auto" w:fill="auto"/>
        <w:tabs>
          <w:tab w:pos="464" w:val="left"/>
          <w:tab w:pos="768" w:val="left"/>
        </w:tabs>
        <w:bidi w:val="0"/>
        <w:spacing w:before="0" w:after="10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w:t>
        <w:tab/>
      </w:r>
      <w:r>
        <w:rPr>
          <w:color w:val="000000"/>
          <w:spacing w:val="0"/>
          <w:w w:val="100"/>
          <w:position w:val="0"/>
        </w:rPr>
        <w:t>本期合同资产计提减值准备情况</w:t>
      </w:r>
      <w:bookmarkEnd w:id="1226"/>
      <w:bookmarkEnd w:id="1227"/>
      <w:bookmarkEnd w:id="122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240" w:firstLine="0"/>
        <w:jc w:val="right"/>
      </w:pPr>
      <w:r>
        <w:rPr>
          <w:color w:val="000000"/>
          <w:spacing w:val="0"/>
          <w:w w:val="100"/>
          <w:position w:val="0"/>
        </w:rPr>
        <w:t>单位：元币种：人民币</w:t>
      </w:r>
    </w:p>
    <w:tbl>
      <w:tblPr>
        <w:tblOverlap w:val="never"/>
        <w:jc w:val="center"/>
        <w:tblLayout w:type="fixed"/>
      </w:tblPr>
      <w:tblGrid>
        <w:gridCol w:w="2323"/>
        <w:gridCol w:w="1742"/>
        <w:gridCol w:w="1709"/>
        <w:gridCol w:w="1714"/>
        <w:gridCol w:w="1814"/>
      </w:tblGrid>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本期转回</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本期转销/核 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原因</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已完工尚未结算款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12,432,618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部分工程款已 结算</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color w:val="000000"/>
                <w:spacing w:val="0"/>
                <w:w w:val="100"/>
                <w:position w:val="0"/>
                <w:sz w:val="24"/>
                <w:szCs w:val="24"/>
              </w:rPr>
              <w:t>12,432,618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p>
        </w:tc>
      </w:tr>
    </w:tbl>
    <w:p>
      <w:pPr>
        <w:widowControl w:val="0"/>
        <w:spacing w:after="479" w:line="1" w:lineRule="exact"/>
      </w:pPr>
    </w:p>
    <w:p>
      <w:pPr>
        <w:pStyle w:val="Style2"/>
        <w:keepNext w:val="0"/>
        <w:keepLines w:val="0"/>
        <w:widowControl w:val="0"/>
        <w:shd w:val="clear" w:color="auto" w:fill="auto"/>
        <w:bidi w:val="0"/>
        <w:spacing w:before="0" w:line="240" w:lineRule="auto"/>
        <w:ind w:left="0" w:right="0" w:firstLine="52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2645"/>
        <w:gridCol w:w="1416"/>
        <w:gridCol w:w="1853"/>
        <w:gridCol w:w="2040"/>
        <w:gridCol w:w="1349"/>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 预期信用损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未发生 信用减值</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整个存续期预期信 用损失</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合计</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13,984,735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13,984,735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12,432,618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12,432,618</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1,552,117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1,552,117</w:t>
            </w:r>
          </w:p>
        </w:tc>
      </w:tr>
    </w:tbl>
    <w:p>
      <w:pPr>
        <w:widowControl w:val="0"/>
        <w:spacing w:after="239" w:line="1" w:lineRule="exact"/>
      </w:pPr>
    </w:p>
    <w:p>
      <w:pPr>
        <w:pStyle w:val="Style2"/>
        <w:keepNext w:val="0"/>
        <w:keepLines w:val="0"/>
        <w:widowControl w:val="0"/>
        <w:shd w:val="clear" w:color="auto" w:fill="auto"/>
        <w:bidi w:val="0"/>
        <w:spacing w:before="0" w:line="302" w:lineRule="exact"/>
        <w:ind w:left="0" w:right="0" w:firstLine="0"/>
        <w:jc w:val="left"/>
      </w:pPr>
      <w:r>
        <w:rPr>
          <w:color w:val="000000"/>
          <w:spacing w:val="0"/>
          <w:w w:val="100"/>
          <w:position w:val="0"/>
        </w:rPr>
        <w:t xml:space="preserve">其他说明： </w:t>
      </w: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360" w:lineRule="exact"/>
        <w:ind w:left="0" w:right="0" w:firstLine="560"/>
        <w:jc w:val="left"/>
      </w:pPr>
      <w:r>
        <w:rPr>
          <w:color w:val="000000"/>
          <w:spacing w:val="0"/>
          <w:w w:val="100"/>
          <w:position w:val="0"/>
        </w:rPr>
        <w:t>合同资产无论是否存在重大融资成分，本集团均按照整个存续期的预期信用损失计 量损失准备。于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日，本集团合同资产均未逾期, 不存在单项计提减值准备的合同资产。</w:t>
      </w:r>
      <w:r>
        <w:br w:type="page"/>
      </w:r>
    </w:p>
    <w:p>
      <w:pPr>
        <w:pStyle w:val="Style20"/>
        <w:keepNext/>
        <w:keepLines/>
        <w:widowControl w:val="0"/>
        <w:shd w:val="clear" w:color="auto" w:fill="auto"/>
        <w:tabs>
          <w:tab w:pos="498" w:val="left"/>
        </w:tabs>
        <w:bidi w:val="0"/>
        <w:spacing w:before="0" w:after="12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1</w:t>
      </w:r>
      <w:bookmarkEnd w:id="1232"/>
      <w:r>
        <w:rPr>
          <w:color w:val="000000"/>
          <w:spacing w:val="0"/>
          <w:w w:val="100"/>
          <w:position w:val="0"/>
        </w:rPr>
        <w:t>1、</w:t>
        <w:tab/>
        <w:t>持有待售资产</w:t>
      </w:r>
      <w:bookmarkEnd w:id="1230"/>
      <w:bookmarkEnd w:id="1231"/>
      <w:bookmarkEnd w:id="1233"/>
    </w:p>
    <w:p>
      <w:pPr>
        <w:pStyle w:val="Style2"/>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498" w:val="left"/>
        </w:tabs>
        <w:bidi w:val="0"/>
        <w:spacing w:before="0" w:after="12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1</w:t>
      </w:r>
      <w:bookmarkEnd w:id="1236"/>
      <w:r>
        <w:rPr>
          <w:color w:val="000000"/>
          <w:spacing w:val="0"/>
          <w:w w:val="100"/>
          <w:position w:val="0"/>
        </w:rPr>
        <w:t>2、</w:t>
        <w:tab/>
        <w:t>一年内到期的非流动资产</w:t>
      </w:r>
      <w:bookmarkEnd w:id="1234"/>
      <w:bookmarkEnd w:id="1235"/>
      <w:bookmarkEnd w:id="1237"/>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293"/>
        <w:gridCol w:w="2894"/>
        <w:gridCol w:w="287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一年内到期的长期应收款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4"/>
                <w:szCs w:val="24"/>
              </w:rPr>
            </w:pPr>
            <w:r>
              <w:rPr>
                <w:rFonts w:ascii="Times New Roman" w:eastAsia="Times New Roman" w:hAnsi="Times New Roman" w:cs="Times New Roman"/>
                <w:color w:val="000000"/>
                <w:spacing w:val="0"/>
                <w:w w:val="100"/>
                <w:position w:val="0"/>
                <w:sz w:val="24"/>
                <w:szCs w:val="24"/>
              </w:rPr>
              <w:t>59,127,841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445,754,126</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4"/>
                <w:szCs w:val="24"/>
              </w:rPr>
            </w:pPr>
            <w:r>
              <w:rPr>
                <w:rFonts w:ascii="Times New Roman" w:eastAsia="Times New Roman" w:hAnsi="Times New Roman" w:cs="Times New Roman"/>
                <w:color w:val="000000"/>
                <w:spacing w:val="0"/>
                <w:w w:val="100"/>
                <w:position w:val="0"/>
                <w:sz w:val="24"/>
                <w:szCs w:val="24"/>
              </w:rPr>
              <w:t>59,127,841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445,754,126</w:t>
            </w:r>
          </w:p>
        </w:tc>
      </w:tr>
    </w:tbl>
    <w:p>
      <w:pPr>
        <w:widowControl w:val="0"/>
        <w:spacing w:after="259" w:line="1" w:lineRule="exact"/>
      </w:pP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期末重要的债权投资和其他债权投资: 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12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1</w:t>
      </w:r>
      <w:bookmarkEnd w:id="1240"/>
      <w:r>
        <w:rPr>
          <w:color w:val="000000"/>
          <w:spacing w:val="0"/>
          <w:w w:val="100"/>
          <w:position w:val="0"/>
        </w:rPr>
        <w:t>3、其他流动资产</w:t>
      </w:r>
      <w:bookmarkEnd w:id="1238"/>
      <w:bookmarkEnd w:id="1239"/>
      <w:bookmarkEnd w:id="1241"/>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买入返售金融资产款项</w:t>
            </w: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400,101,476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1,601,446,334</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同业存单</w:t>
            </w: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2,224,427,170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4,382,429,400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待抵扣进项税额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253,708,778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230,330,634</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收益凭证</w:t>
            </w: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00" w:right="0" w:firstLine="0"/>
              <w:jc w:val="left"/>
              <w:rPr>
                <w:sz w:val="24"/>
                <w:szCs w:val="24"/>
              </w:rPr>
            </w:pPr>
            <w:r>
              <w:rPr>
                <w:rFonts w:ascii="Times New Roman" w:eastAsia="Times New Roman" w:hAnsi="Times New Roman" w:cs="Times New Roman"/>
                <w:color w:val="000000"/>
                <w:spacing w:val="0"/>
                <w:w w:val="100"/>
                <w:position w:val="0"/>
                <w:sz w:val="24"/>
                <w:szCs w:val="24"/>
              </w:rPr>
              <w:t>221,810,694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3,100,048,118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24"/>
                <w:szCs w:val="24"/>
              </w:rPr>
            </w:pPr>
            <w:r>
              <w:rPr>
                <w:rFonts w:ascii="Times New Roman" w:eastAsia="Times New Roman" w:hAnsi="Times New Roman" w:cs="Times New Roman"/>
                <w:color w:val="000000"/>
                <w:spacing w:val="0"/>
                <w:w w:val="100"/>
                <w:position w:val="0"/>
                <w:sz w:val="24"/>
                <w:szCs w:val="24"/>
              </w:rPr>
              <w:t>6,214,206,368</w:t>
            </w:r>
          </w:p>
        </w:tc>
      </w:tr>
    </w:tbl>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widowControl w:val="0"/>
        <w:spacing w:after="119" w:line="1" w:lineRule="exact"/>
      </w:pPr>
    </w:p>
    <w:p>
      <w:pPr>
        <w:pStyle w:val="Style2"/>
        <w:keepNext w:val="0"/>
        <w:keepLines w:val="0"/>
        <w:widowControl w:val="0"/>
        <w:numPr>
          <w:ilvl w:val="0"/>
          <w:numId w:val="109"/>
        </w:numPr>
        <w:shd w:val="clear" w:color="auto" w:fill="auto"/>
        <w:bidi w:val="0"/>
        <w:spacing w:before="0" w:after="120" w:line="358" w:lineRule="exact"/>
        <w:ind w:left="0" w:right="0" w:firstLine="580"/>
        <w:jc w:val="both"/>
      </w:pPr>
      <w:bookmarkStart w:id="1242" w:name="bookmark1242"/>
      <w:bookmarkEnd w:id="1242"/>
      <w:r>
        <w:rPr>
          <w:color w:val="000000"/>
          <w:spacing w:val="0"/>
          <w:w w:val="100"/>
          <w:position w:val="0"/>
        </w:rPr>
        <w:t>该款项为本公司之子公司青港财务公司本年从银行及其他金融机构购入并在约 定时间返售给上述机构的金融资产，本集团持有该款项以获取合同现金流为目的，且其 合同现金流特征与基本借贷安排一致，故将其分类为以摊余成本计量的金融资产。</w:t>
      </w:r>
    </w:p>
    <w:tbl>
      <w:tblPr>
        <w:tblOverlap w:val="never"/>
        <w:jc w:val="center"/>
        <w:tblLayout w:type="fixed"/>
      </w:tblPr>
      <w:tblGrid>
        <w:gridCol w:w="2630"/>
        <w:gridCol w:w="2592"/>
        <w:gridCol w:w="3902"/>
      </w:tblGrid>
      <w:tr>
        <w:trPr>
          <w:trHeight w:val="90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2"/>
                <w:szCs w:val="22"/>
              </w:rPr>
            </w:pPr>
            <w:r>
              <w:rPr>
                <w:color w:val="000000"/>
                <w:spacing w:val="0"/>
                <w:w w:val="100"/>
                <w:position w:val="0"/>
                <w:sz w:val="22"/>
                <w:szCs w:val="22"/>
              </w:rPr>
              <w:t>面值</w:t>
            </w:r>
          </w:p>
        </w:tc>
        <w:tc>
          <w:tcPr>
            <w:tcBorders/>
            <w:shd w:val="clear" w:color="auto" w:fill="FFFFFF"/>
            <w:vAlign w:val="top"/>
          </w:tcPr>
          <w:p>
            <w:pPr>
              <w:pStyle w:val="Style23"/>
              <w:keepNext w:val="0"/>
              <w:keepLines w:val="0"/>
              <w:widowControl w:val="0"/>
              <w:shd w:val="clear" w:color="auto" w:fill="auto"/>
              <w:tabs>
                <w:tab w:pos="2506" w:val="left"/>
              </w:tabs>
              <w:bidi w:val="0"/>
              <w:spacing w:before="0" w:after="0" w:line="384" w:lineRule="exact"/>
              <w:ind w:left="0" w:right="0" w:firstLine="0"/>
              <w:jc w:val="right"/>
              <w:rPr>
                <w:sz w:val="22"/>
                <w:szCs w:val="22"/>
              </w:rPr>
            </w:pPr>
            <w:r>
              <w:rPr>
                <w:color w:val="000000"/>
                <w:spacing w:val="0"/>
                <w:w w:val="100"/>
                <w:position w:val="0"/>
                <w:sz w:val="22"/>
                <w:szCs w:val="22"/>
              </w:rPr>
              <w:t>单位：元 币种：人民币 实际利率</w:t>
              <w:tab/>
              <w:t>到期日</w:t>
            </w:r>
          </w:p>
        </w:tc>
      </w:tr>
      <w:tr>
        <w:trPr>
          <w:trHeight w:val="57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交通银行</w:t>
            </w:r>
            <w:r>
              <w:rPr>
                <w:rFonts w:ascii="Times New Roman" w:eastAsia="Times New Roman" w:hAnsi="Times New Roman" w:cs="Times New Roman"/>
                <w:color w:val="000000"/>
                <w:spacing w:val="0"/>
                <w:w w:val="100"/>
                <w:position w:val="0"/>
                <w:sz w:val="24"/>
                <w:szCs w:val="24"/>
              </w:rPr>
              <w:t>C D028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200,000,000</w:t>
            </w:r>
          </w:p>
        </w:tc>
        <w:tc>
          <w:tcPr>
            <w:tcBorders/>
            <w:shd w:val="clear" w:color="auto" w:fill="FFFFFF"/>
            <w:vAlign w:val="bottom"/>
          </w:tcPr>
          <w:p>
            <w:pPr>
              <w:pStyle w:val="Style23"/>
              <w:keepNext w:val="0"/>
              <w:keepLines w:val="0"/>
              <w:widowControl w:val="0"/>
              <w:shd w:val="clear" w:color="auto" w:fill="auto"/>
              <w:tabs>
                <w:tab w:pos="1435" w:val="left"/>
              </w:tabs>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3.20%</w:t>
              <w:tab/>
              <w:t xml:space="preserve">2021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22"/>
                <w:szCs w:val="22"/>
              </w:rPr>
              <w:t>日</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2"/>
                <w:szCs w:val="22"/>
              </w:rPr>
              <w:t>建设银行</w:t>
            </w:r>
            <w:r>
              <w:rPr>
                <w:rFonts w:ascii="Times New Roman" w:eastAsia="Times New Roman" w:hAnsi="Times New Roman" w:cs="Times New Roman"/>
                <w:color w:val="000000"/>
                <w:spacing w:val="0"/>
                <w:w w:val="100"/>
                <w:position w:val="0"/>
                <w:sz w:val="24"/>
                <w:szCs w:val="24"/>
              </w:rPr>
              <w:t>C D034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200,000,000</w:t>
            </w:r>
          </w:p>
        </w:tc>
        <w:tc>
          <w:tcPr>
            <w:tcBorders/>
            <w:shd w:val="clear" w:color="auto" w:fill="FFFFFF"/>
            <w:vAlign w:val="center"/>
          </w:tcPr>
          <w:p>
            <w:pPr>
              <w:pStyle w:val="Style23"/>
              <w:keepNext w:val="0"/>
              <w:keepLines w:val="0"/>
              <w:widowControl w:val="0"/>
              <w:shd w:val="clear" w:color="auto" w:fill="auto"/>
              <w:tabs>
                <w:tab w:pos="1435" w:val="left"/>
              </w:tabs>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3.50%</w:t>
              <w:tab/>
              <w:t xml:space="preserve">2021 </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22"/>
                <w:szCs w:val="22"/>
              </w:rPr>
              <w:t>日</w:t>
            </w:r>
          </w:p>
        </w:tc>
      </w:tr>
      <w:tr>
        <w:trPr>
          <w:trHeight w:val="44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400,000,000</w:t>
            </w:r>
          </w:p>
        </w:tc>
        <w:tc>
          <w:tcPr>
            <w:tcBorders/>
            <w:shd w:val="clear" w:color="auto" w:fill="FFFFFF"/>
            <w:vAlign w:val="top"/>
          </w:tcPr>
          <w:p>
            <w:pPr>
              <w:widowControl w:val="0"/>
              <w:rPr>
                <w:sz w:val="10"/>
                <w:szCs w:val="10"/>
              </w:rPr>
            </w:pPr>
          </w:p>
        </w:tc>
      </w:tr>
    </w:tbl>
    <w:p>
      <w:pPr>
        <w:widowControl w:val="0"/>
        <w:spacing w:after="39" w:line="1" w:lineRule="exact"/>
      </w:pPr>
    </w:p>
    <w:p>
      <w:pPr>
        <w:pStyle w:val="Style2"/>
        <w:keepNext w:val="0"/>
        <w:keepLines w:val="0"/>
        <w:widowControl w:val="0"/>
        <w:shd w:val="clear" w:color="auto" w:fill="auto"/>
        <w:bidi w:val="0"/>
        <w:spacing w:before="0" w:after="120" w:line="360" w:lineRule="exact"/>
        <w:ind w:left="0" w:right="0" w:firstLine="580"/>
        <w:jc w:val="both"/>
      </w:pPr>
      <w:r>
        <w:rPr>
          <w:color w:val="000000"/>
          <w:spacing w:val="0"/>
          <w:w w:val="100"/>
          <w:position w:val="0"/>
        </w:rPr>
        <w:t>本集团经评估认为，所持款项不存在重大信用风险，不会因银行及其他金融机构违 约产生重大信用损失。债券逆回购款项包含其基于实际利率法计提的利息。</w:t>
      </w:r>
    </w:p>
    <w:p>
      <w:pPr>
        <w:pStyle w:val="Style2"/>
        <w:keepNext w:val="0"/>
        <w:keepLines w:val="0"/>
        <w:widowControl w:val="0"/>
        <w:numPr>
          <w:ilvl w:val="0"/>
          <w:numId w:val="109"/>
        </w:numPr>
        <w:shd w:val="clear" w:color="auto" w:fill="auto"/>
        <w:tabs>
          <w:tab w:pos="939" w:val="left"/>
        </w:tabs>
        <w:bidi w:val="0"/>
        <w:spacing w:before="0" w:line="358" w:lineRule="exact"/>
        <w:ind w:left="0" w:right="0" w:firstLine="480"/>
        <w:jc w:val="both"/>
      </w:pPr>
      <w:bookmarkStart w:id="1243" w:name="bookmark1243"/>
      <w:bookmarkEnd w:id="1243"/>
      <w:r>
        <w:rPr>
          <w:color w:val="000000"/>
          <w:spacing w:val="0"/>
          <w:w w:val="100"/>
          <w:position w:val="0"/>
        </w:rPr>
        <w:t>该款项为本公司之子公司青港财务公司购买的银行发行的期限为一年以内的同 业存单，管理层持有该存单既以获取合同现金流为目的，又以出售为目的，故将其分类 为公允价值计量且其变动计入其他综合收益的金融资产。本集团所持同业存单不存在重 大信用风险，不会因银行违约而导致重大信用损失。于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日，同业存单 原值为</w:t>
      </w:r>
      <w:r>
        <w:rPr>
          <w:rFonts w:ascii="Times New Roman" w:eastAsia="Times New Roman" w:hAnsi="Times New Roman" w:cs="Times New Roman"/>
          <w:color w:val="000000"/>
          <w:spacing w:val="0"/>
          <w:w w:val="100"/>
          <w:position w:val="0"/>
          <w:sz w:val="24"/>
          <w:szCs w:val="24"/>
        </w:rPr>
        <w:t>2,212,144,780</w:t>
      </w:r>
      <w:r>
        <w:rPr>
          <w:color w:val="000000"/>
          <w:spacing w:val="0"/>
          <w:w w:val="100"/>
          <w:position w:val="0"/>
        </w:rPr>
        <w:t>元，计入其他综合收益的公允价值变动金额为</w:t>
      </w:r>
      <w:r>
        <w:rPr>
          <w:rFonts w:ascii="Times New Roman" w:eastAsia="Times New Roman" w:hAnsi="Times New Roman" w:cs="Times New Roman"/>
          <w:color w:val="000000"/>
          <w:spacing w:val="0"/>
          <w:w w:val="100"/>
          <w:position w:val="0"/>
          <w:sz w:val="24"/>
          <w:szCs w:val="24"/>
        </w:rPr>
        <w:t>12,282,390</w:t>
      </w:r>
      <w:r>
        <w:rPr>
          <w:color w:val="000000"/>
          <w:spacing w:val="0"/>
          <w:w w:val="100"/>
          <w:position w:val="0"/>
        </w:rPr>
        <w:t>元。</w:t>
      </w:r>
    </w:p>
    <w:p>
      <w:pPr>
        <w:pStyle w:val="Style2"/>
        <w:keepNext w:val="0"/>
        <w:keepLines w:val="0"/>
        <w:widowControl w:val="0"/>
        <w:numPr>
          <w:ilvl w:val="0"/>
          <w:numId w:val="109"/>
        </w:numPr>
        <w:shd w:val="clear" w:color="auto" w:fill="auto"/>
        <w:tabs>
          <w:tab w:pos="934" w:val="left"/>
        </w:tabs>
        <w:bidi w:val="0"/>
        <w:spacing w:before="0" w:line="358" w:lineRule="exact"/>
        <w:ind w:left="0" w:right="0" w:firstLine="480"/>
        <w:jc w:val="both"/>
      </w:pPr>
      <w:bookmarkStart w:id="1244" w:name="bookmark1244"/>
      <w:bookmarkEnd w:id="1244"/>
      <w:r>
        <w:rPr>
          <w:color w:val="000000"/>
          <w:spacing w:val="0"/>
          <w:w w:val="100"/>
          <w:position w:val="0"/>
        </w:rPr>
        <w:t>该款项为本公司之子公司青港财务公司从申万宏源证券有限公司购入的收益凭 证，本集团持有该款项以获取合同现金流为目的，且其合同现金流特征与基本借贷安排 一致，故将其分类为以摊余成本计量的金融资产。上述收益凭证实际利率区间为</w:t>
      </w:r>
      <w:r>
        <w:rPr>
          <w:rFonts w:ascii="Times New Roman" w:eastAsia="Times New Roman" w:hAnsi="Times New Roman" w:cs="Times New Roman"/>
          <w:color w:val="000000"/>
          <w:spacing w:val="0"/>
          <w:w w:val="100"/>
          <w:position w:val="0"/>
          <w:sz w:val="24"/>
          <w:szCs w:val="24"/>
        </w:rPr>
        <w:t xml:space="preserve">3.40% </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24"/>
          <w:szCs w:val="24"/>
        </w:rPr>
        <w:t>3.55%</w:t>
      </w:r>
      <w:r>
        <w:rPr>
          <w:color w:val="000000"/>
          <w:spacing w:val="0"/>
          <w:w w:val="100"/>
          <w:position w:val="0"/>
        </w:rPr>
        <w:t>。</w:t>
      </w:r>
    </w:p>
    <w:p>
      <w:pPr>
        <w:pStyle w:val="Style2"/>
        <w:keepNext w:val="0"/>
        <w:keepLines w:val="0"/>
        <w:widowControl w:val="0"/>
        <w:shd w:val="clear" w:color="auto" w:fill="auto"/>
        <w:bidi w:val="0"/>
        <w:spacing w:before="0" w:after="40" w:line="360" w:lineRule="exact"/>
        <w:ind w:left="0" w:right="0" w:firstLine="480"/>
        <w:jc w:val="both"/>
      </w:pPr>
      <w:r>
        <w:rPr>
          <w:color w:val="000000"/>
          <w:spacing w:val="0"/>
          <w:w w:val="100"/>
          <w:position w:val="0"/>
        </w:rPr>
        <w:t>本集团经评估认为，所持款项不存在重大信用风险，不会因对方违约产生重大信用 损失。收益凭证包含其基于实际利率法计提的利息。</w:t>
      </w:r>
    </w:p>
    <w:p>
      <w:pPr>
        <w:pStyle w:val="Style20"/>
        <w:keepNext/>
        <w:keepLines/>
        <w:widowControl w:val="0"/>
        <w:shd w:val="clear" w:color="auto" w:fill="auto"/>
        <w:bidi w:val="0"/>
        <w:spacing w:before="0" w:after="40" w:line="358" w:lineRule="exact"/>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1</w:t>
      </w:r>
      <w:bookmarkEnd w:id="1247"/>
      <w:r>
        <w:rPr>
          <w:color w:val="000000"/>
          <w:spacing w:val="0"/>
          <w:w w:val="100"/>
          <w:position w:val="0"/>
        </w:rPr>
        <w:t>4、债权投资</w:t>
      </w:r>
      <w:bookmarkEnd w:id="1245"/>
      <w:bookmarkEnd w:id="1246"/>
      <w:bookmarkEnd w:id="1248"/>
    </w:p>
    <w:p>
      <w:pPr>
        <w:pStyle w:val="Style20"/>
        <w:keepNext/>
        <w:keepLines/>
        <w:widowControl w:val="0"/>
        <w:numPr>
          <w:ilvl w:val="0"/>
          <w:numId w:val="111"/>
        </w:numPr>
        <w:shd w:val="clear" w:color="auto" w:fill="auto"/>
        <w:tabs>
          <w:tab w:pos="464" w:val="left"/>
          <w:tab w:pos="781" w:val="left"/>
        </w:tabs>
        <w:bidi w:val="0"/>
        <w:spacing w:before="0" w:after="100" w:line="358" w:lineRule="exact"/>
        <w:ind w:left="0" w:right="0" w:firstLine="0"/>
        <w:jc w:val="left"/>
      </w:pPr>
      <w:bookmarkStart w:id="1245" w:name="bookmark1245"/>
      <w:bookmarkStart w:id="1246" w:name="bookmark1246"/>
      <w:bookmarkStart w:id="1249" w:name="bookmark1249"/>
      <w:bookmarkStart w:id="1250" w:name="bookmark1250"/>
      <w:bookmarkEnd w:id="1249"/>
      <w:r>
        <w:rPr>
          <w:color w:val="000000"/>
          <w:spacing w:val="0"/>
          <w:w w:val="100"/>
          <w:position w:val="0"/>
        </w:rPr>
        <w:t>.</w:t>
        <w:tab/>
      </w:r>
      <w:r>
        <w:rPr>
          <w:color w:val="000000"/>
          <w:spacing w:val="0"/>
          <w:w w:val="100"/>
          <w:position w:val="0"/>
        </w:rPr>
        <w:t>债权投资情况</w:t>
      </w:r>
      <w:bookmarkEnd w:id="1245"/>
      <w:bookmarkEnd w:id="1246"/>
      <w:bookmarkEnd w:id="1250"/>
    </w:p>
    <w:p>
      <w:pPr>
        <w:pStyle w:val="Style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11"/>
        </w:numPr>
        <w:shd w:val="clear" w:color="auto" w:fill="auto"/>
        <w:tabs>
          <w:tab w:pos="464" w:val="left"/>
          <w:tab w:pos="781" w:val="left"/>
        </w:tabs>
        <w:bidi w:val="0"/>
        <w:spacing w:before="0" w:after="100" w:line="358" w:lineRule="exact"/>
        <w:ind w:left="0" w:right="0" w:firstLine="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w:t>
        <w:tab/>
      </w:r>
      <w:r>
        <w:rPr>
          <w:color w:val="000000"/>
          <w:spacing w:val="0"/>
          <w:w w:val="100"/>
          <w:position w:val="0"/>
        </w:rPr>
        <w:t>期末重要的债权投资</w:t>
      </w:r>
      <w:bookmarkEnd w:id="1251"/>
      <w:bookmarkEnd w:id="1252"/>
      <w:bookmarkEnd w:id="1254"/>
    </w:p>
    <w:p>
      <w:pPr>
        <w:pStyle w:val="Style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11"/>
        </w:numPr>
        <w:shd w:val="clear" w:color="auto" w:fill="auto"/>
        <w:tabs>
          <w:tab w:pos="464" w:val="left"/>
          <w:tab w:pos="781" w:val="left"/>
        </w:tabs>
        <w:bidi w:val="0"/>
        <w:spacing w:before="0" w:after="100" w:line="358" w:lineRule="exact"/>
        <w:ind w:left="0" w:right="0" w:firstLine="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w:t>
        <w:tab/>
      </w:r>
      <w:r>
        <w:rPr>
          <w:color w:val="000000"/>
          <w:spacing w:val="0"/>
          <w:w w:val="100"/>
          <w:position w:val="0"/>
        </w:rPr>
        <w:t>减值准备计提情况</w:t>
      </w:r>
      <w:bookmarkEnd w:id="1255"/>
      <w:bookmarkEnd w:id="1256"/>
      <w:bookmarkEnd w:id="1258"/>
    </w:p>
    <w:p>
      <w:pPr>
        <w:pStyle w:val="Style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300" w:line="307" w:lineRule="exact"/>
        <w:ind w:left="0" w:right="0" w:firstLine="0"/>
        <w:jc w:val="left"/>
        <w:rPr>
          <w:sz w:val="20"/>
          <w:szCs w:val="20"/>
        </w:rPr>
      </w:pPr>
      <w:r>
        <w:rPr>
          <w:color w:val="000000"/>
          <w:spacing w:val="0"/>
          <w:w w:val="100"/>
          <w:position w:val="0"/>
          <w:sz w:val="22"/>
          <w:szCs w:val="22"/>
        </w:rPr>
        <w:t xml:space="preserve">本期减值准备计提金额以及评估金融工具的信用风险是否显著增加的采用依据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40" w:line="336" w:lineRule="exact"/>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1</w:t>
      </w:r>
      <w:bookmarkEnd w:id="1261"/>
      <w:r>
        <w:rPr>
          <w:color w:val="000000"/>
          <w:spacing w:val="0"/>
          <w:w w:val="100"/>
          <w:position w:val="0"/>
        </w:rPr>
        <w:t>5、其他债权投资</w:t>
      </w:r>
      <w:bookmarkEnd w:id="1259"/>
      <w:bookmarkEnd w:id="1260"/>
      <w:bookmarkEnd w:id="1262"/>
    </w:p>
    <w:p>
      <w:pPr>
        <w:pStyle w:val="Style20"/>
        <w:keepNext/>
        <w:keepLines/>
        <w:widowControl w:val="0"/>
        <w:numPr>
          <w:ilvl w:val="0"/>
          <w:numId w:val="113"/>
        </w:numPr>
        <w:shd w:val="clear" w:color="auto" w:fill="auto"/>
        <w:tabs>
          <w:tab w:pos="464" w:val="left"/>
          <w:tab w:pos="781" w:val="left"/>
        </w:tabs>
        <w:bidi w:val="0"/>
        <w:spacing w:before="0" w:after="40" w:line="336" w:lineRule="exact"/>
        <w:ind w:left="0" w:right="0" w:firstLine="0"/>
        <w:jc w:val="left"/>
      </w:pPr>
      <w:bookmarkStart w:id="1259" w:name="bookmark1259"/>
      <w:bookmarkStart w:id="1260" w:name="bookmark1260"/>
      <w:bookmarkStart w:id="1263" w:name="bookmark1263"/>
      <w:bookmarkStart w:id="1264" w:name="bookmark1264"/>
      <w:bookmarkEnd w:id="1263"/>
      <w:r>
        <w:rPr>
          <w:color w:val="000000"/>
          <w:spacing w:val="0"/>
          <w:w w:val="100"/>
          <w:position w:val="0"/>
        </w:rPr>
        <w:t>.</w:t>
        <w:tab/>
      </w:r>
      <w:r>
        <w:rPr>
          <w:color w:val="000000"/>
          <w:spacing w:val="0"/>
          <w:w w:val="100"/>
          <w:position w:val="0"/>
        </w:rPr>
        <w:t>其他债权投资情况</w:t>
      </w:r>
      <w:bookmarkEnd w:id="1259"/>
      <w:bookmarkEnd w:id="1260"/>
      <w:bookmarkEnd w:id="1264"/>
    </w:p>
    <w:p>
      <w:pPr>
        <w:pStyle w:val="Style2"/>
        <w:keepNext w:val="0"/>
        <w:keepLines w:val="0"/>
        <w:widowControl w:val="0"/>
        <w:shd w:val="clear" w:color="auto" w:fill="auto"/>
        <w:bidi w:val="0"/>
        <w:spacing w:before="0" w:after="40" w:line="33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3"/>
        </w:numPr>
        <w:shd w:val="clear" w:color="auto" w:fill="auto"/>
        <w:tabs>
          <w:tab w:pos="464" w:val="left"/>
          <w:tab w:pos="781" w:val="left"/>
        </w:tabs>
        <w:bidi w:val="0"/>
        <w:spacing w:before="0" w:after="40" w:line="336" w:lineRule="exact"/>
        <w:ind w:left="0" w:right="0" w:firstLine="0"/>
        <w:jc w:val="left"/>
      </w:pPr>
      <w:bookmarkStart w:id="1265" w:name="bookmark1265"/>
      <w:bookmarkEnd w:id="1265"/>
      <w:r>
        <w:rPr>
          <w:b/>
          <w:bCs/>
          <w:color w:val="000000"/>
          <w:spacing w:val="0"/>
          <w:w w:val="100"/>
          <w:position w:val="0"/>
        </w:rPr>
        <w:t>.</w:t>
        <w:tab/>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40" w:line="33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3"/>
        </w:numPr>
        <w:shd w:val="clear" w:color="auto" w:fill="auto"/>
        <w:tabs>
          <w:tab w:pos="464" w:val="left"/>
          <w:tab w:pos="781" w:val="left"/>
        </w:tabs>
        <w:bidi w:val="0"/>
        <w:spacing w:before="0" w:line="336" w:lineRule="exact"/>
        <w:ind w:left="0" w:right="0" w:firstLine="0"/>
        <w:jc w:val="left"/>
      </w:pPr>
      <w:bookmarkStart w:id="1266" w:name="bookmark1266"/>
      <w:bookmarkEnd w:id="1266"/>
      <w:r>
        <w:rPr>
          <w:b/>
          <w:bCs/>
          <w:color w:val="000000"/>
          <w:spacing w:val="0"/>
          <w:w w:val="100"/>
          <w:position w:val="0"/>
        </w:rPr>
        <w:t>.</w:t>
        <w:tab/>
      </w:r>
      <w:r>
        <w:rPr>
          <w:b/>
          <w:bCs/>
          <w:color w:val="000000"/>
          <w:spacing w:val="0"/>
          <w:w w:val="100"/>
          <w:position w:val="0"/>
        </w:rPr>
        <w:t>减值准备计提情况</w:t>
      </w:r>
    </w:p>
    <w:p>
      <w:pPr>
        <w:pStyle w:val="Style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line="336"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line="240" w:lineRule="auto"/>
        <w:ind w:left="0" w:right="0" w:firstLine="0"/>
        <w:jc w:val="left"/>
        <w:rPr>
          <w:sz w:val="20"/>
          <w:szCs w:val="20"/>
        </w:rPr>
        <w:sectPr>
          <w:headerReference w:type="default" r:id="rId29"/>
          <w:footerReference w:type="default" r:id="rId30"/>
          <w:footnotePr>
            <w:pos w:val="pageBottom"/>
            <w:numFmt w:val="decimal"/>
            <w:numRestart w:val="continuous"/>
          </w:footnotePr>
          <w:pgSz w:w="11900" w:h="16840"/>
          <w:pgMar w:top="1402" w:right="1301" w:bottom="1416" w:left="1273" w:header="0" w:footer="3" w:gutter="0"/>
          <w:cols w:space="720"/>
          <w:noEndnote/>
          <w:rtlGutter w:val="0"/>
          <w:docGrid w:linePitch="360"/>
        </w:sect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340" w:after="100" w:line="240" w:lineRule="auto"/>
        <w:ind w:left="0" w:right="0" w:firstLine="1000"/>
        <w:jc w:val="left"/>
      </w:pPr>
      <w:bookmarkStart w:id="1267" w:name="bookmark1267"/>
      <w:bookmarkStart w:id="1268" w:name="bookmark1268"/>
      <w:bookmarkStart w:id="1269" w:name="bookmark1269"/>
      <w:bookmarkStart w:id="1270" w:name="bookmark1270"/>
      <w:r>
        <w:rPr>
          <w:color w:val="000000"/>
          <w:spacing w:val="0"/>
          <w:w w:val="100"/>
          <w:position w:val="0"/>
        </w:rPr>
        <w:t>1</w:t>
      </w:r>
      <w:bookmarkEnd w:id="1269"/>
      <w:r>
        <w:rPr>
          <w:color w:val="000000"/>
          <w:spacing w:val="0"/>
          <w:w w:val="100"/>
          <w:position w:val="0"/>
        </w:rPr>
        <w:t>6、长期应收款</w:t>
      </w:r>
      <w:bookmarkEnd w:id="1267"/>
      <w:bookmarkEnd w:id="1268"/>
      <w:bookmarkEnd w:id="1270"/>
    </w:p>
    <w:p>
      <w:pPr>
        <w:pStyle w:val="Style20"/>
        <w:keepNext/>
        <w:keepLines/>
        <w:widowControl w:val="0"/>
        <w:numPr>
          <w:ilvl w:val="0"/>
          <w:numId w:val="115"/>
        </w:numPr>
        <w:shd w:val="clear" w:color="auto" w:fill="auto"/>
        <w:bidi w:val="0"/>
        <w:spacing w:before="0" w:after="100" w:line="240" w:lineRule="auto"/>
        <w:ind w:left="0" w:right="0" w:firstLine="1000"/>
        <w:jc w:val="left"/>
      </w:pPr>
      <w:bookmarkStart w:id="1267" w:name="bookmark1267"/>
      <w:bookmarkStart w:id="1268" w:name="bookmark1268"/>
      <w:bookmarkStart w:id="1271" w:name="bookmark1271"/>
      <w:bookmarkStart w:id="1272" w:name="bookmark1272"/>
      <w:bookmarkEnd w:id="1271"/>
      <w:r>
        <w:rPr>
          <w:color w:val="000000"/>
          <w:spacing w:val="0"/>
          <w:w w:val="100"/>
          <w:position w:val="0"/>
        </w:rPr>
        <w:t xml:space="preserve">. </w:t>
      </w:r>
      <w:r>
        <w:rPr>
          <w:color w:val="000000"/>
          <w:spacing w:val="0"/>
          <w:w w:val="100"/>
          <w:position w:val="0"/>
        </w:rPr>
        <w:t>长期应收款情况</w:t>
      </w:r>
      <w:bookmarkEnd w:id="1267"/>
      <w:bookmarkEnd w:id="1268"/>
      <w:bookmarkEnd w:id="1272"/>
    </w:p>
    <w:p>
      <w:pPr>
        <w:pStyle w:val="Style2"/>
        <w:keepNext w:val="0"/>
        <w:keepLines w:val="0"/>
        <w:widowControl w:val="0"/>
        <w:shd w:val="clear" w:color="auto" w:fill="auto"/>
        <w:bidi w:val="0"/>
        <w:spacing w:before="0" w:line="240" w:lineRule="auto"/>
        <w:ind w:left="0" w:right="0" w:firstLine="10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2563"/>
        <w:gridCol w:w="1570"/>
        <w:gridCol w:w="1306"/>
        <w:gridCol w:w="1570"/>
        <w:gridCol w:w="1704"/>
        <w:gridCol w:w="1560"/>
        <w:gridCol w:w="1598"/>
        <w:gridCol w:w="2141"/>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向关联方提供贷款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1,669,198,483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40,918,547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1,628,279,936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1,336,799,281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33,926,274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1,302,873,007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向关联方提供融资租赁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1,773,141,757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33,889,182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1,739,252,575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688,998,556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17,485,911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671,512,645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其中：一年内到期的部分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-60,310,383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-1,182,542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-59,127,841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-457,290,407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-11,536,281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-445,754,126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3,382,029,857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73,625,187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3,308,404,670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1,568,507,430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39,875,904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1,528,631,526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79" w:line="1" w:lineRule="exact"/>
      </w:pPr>
    </w:p>
    <w:p>
      <w:pPr>
        <w:pStyle w:val="Style20"/>
        <w:keepNext/>
        <w:keepLines/>
        <w:widowControl w:val="0"/>
        <w:numPr>
          <w:ilvl w:val="0"/>
          <w:numId w:val="115"/>
        </w:numPr>
        <w:shd w:val="clear" w:color="auto" w:fill="auto"/>
        <w:tabs>
          <w:tab w:pos="1778" w:val="left"/>
        </w:tabs>
        <w:bidi w:val="0"/>
        <w:spacing w:before="0" w:after="100" w:line="240" w:lineRule="auto"/>
        <w:ind w:left="0" w:right="0" w:firstLine="100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w:t>
        <w:tab/>
      </w:r>
      <w:r>
        <w:rPr>
          <w:color w:val="000000"/>
          <w:spacing w:val="0"/>
          <w:w w:val="100"/>
          <w:position w:val="0"/>
        </w:rPr>
        <w:t>坏账准备计提情况</w:t>
      </w:r>
      <w:bookmarkEnd w:id="1273"/>
      <w:bookmarkEnd w:id="1274"/>
      <w:bookmarkEnd w:id="1276"/>
    </w:p>
    <w:p>
      <w:pPr>
        <w:pStyle w:val="Style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240" w:lineRule="auto"/>
        <w:ind w:left="0" w:right="1060" w:firstLine="0"/>
        <w:jc w:val="right"/>
      </w:pPr>
      <w:r>
        <w:rPr>
          <w:color w:val="000000"/>
          <w:spacing w:val="0"/>
          <w:w w:val="100"/>
          <w:position w:val="0"/>
        </w:rPr>
        <w:t>单位：元币种：人民币</w:t>
      </w:r>
    </w:p>
    <w:tbl>
      <w:tblPr>
        <w:tblOverlap w:val="never"/>
        <w:jc w:val="center"/>
        <w:tblLayout w:type="fixed"/>
      </w:tblPr>
      <w:tblGrid>
        <w:gridCol w:w="3662"/>
        <w:gridCol w:w="1982"/>
        <w:gridCol w:w="2976"/>
        <w:gridCol w:w="3542"/>
        <w:gridCol w:w="1992"/>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第三阶段</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r>
      <w:tr>
        <w:trPr>
          <w:trHeight w:val="69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个月预期 信用损失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24"/>
                <w:szCs w:val="24"/>
              </w:rPr>
            </w:pPr>
            <w:r>
              <w:rPr>
                <w:color w:val="000000"/>
                <w:spacing w:val="0"/>
                <w:w w:val="100"/>
                <w:position w:val="0"/>
                <w:sz w:val="22"/>
                <w:szCs w:val="22"/>
              </w:rPr>
              <w:t>整个存续期预期信用损失</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sz w:val="22"/>
                <w:szCs w:val="22"/>
              </w:rPr>
              <w:t>未发生信用减值</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4"/>
                <w:szCs w:val="24"/>
              </w:rPr>
            </w:pPr>
            <w:r>
              <w:rPr>
                <w:color w:val="000000"/>
                <w:spacing w:val="0"/>
                <w:w w:val="100"/>
                <w:position w:val="0"/>
                <w:sz w:val="22"/>
                <w:szCs w:val="22"/>
              </w:rPr>
              <w:t>整个存续期预期信用损失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已发 生信用减值</w:t>
            </w:r>
            <w:r>
              <w:rPr>
                <w:color w:val="000000"/>
                <w:spacing w:val="0"/>
                <w:w w:val="100"/>
                <w:position w:val="0"/>
                <w:sz w:val="24"/>
                <w:szCs w:val="24"/>
              </w:rPr>
              <w:t>)</w:t>
            </w:r>
          </w:p>
        </w:tc>
        <w:tc>
          <w:tcPr>
            <w:vMerge/>
            <w:tcBorders>
              <w:left w:val="single" w:sz="4"/>
              <w:right w:val="single" w:sz="4"/>
            </w:tcBorders>
            <w:shd w:val="clear" w:color="auto" w:fill="FFFFFF"/>
            <w:vAlign w:val="center"/>
          </w:tcPr>
          <w:p>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51,412,185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51,412,185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23,395,544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23,395,544</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74,807,729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74,807,729</w:t>
            </w:r>
          </w:p>
        </w:tc>
      </w:tr>
    </w:tbl>
    <w:p>
      <w:pPr>
        <w:widowControl w:val="0"/>
        <w:spacing w:after="239" w:line="1" w:lineRule="exact"/>
      </w:pPr>
    </w:p>
    <w:p>
      <w:pPr>
        <w:pStyle w:val="Style2"/>
        <w:keepNext w:val="0"/>
        <w:keepLines w:val="0"/>
        <w:widowControl w:val="0"/>
        <w:shd w:val="clear" w:color="auto" w:fill="auto"/>
        <w:bidi w:val="0"/>
        <w:spacing w:before="0" w:line="346" w:lineRule="exact"/>
        <w:ind w:left="1000" w:right="0" w:firstLine="0"/>
        <w:jc w:val="left"/>
      </w:pPr>
      <w:r>
        <w:rPr>
          <w:color w:val="000000"/>
          <w:spacing w:val="0"/>
          <w:w w:val="100"/>
          <w:position w:val="0"/>
        </w:rPr>
        <w:t>对本期发生损失准备变动的长期应收款账面余额显著变动的情况说明: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65" w:lineRule="exact"/>
        <w:ind w:left="0" w:right="0" w:firstLine="100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300" w:line="365" w:lineRule="exact"/>
        <w:ind w:left="0" w:right="0" w:firstLine="100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15"/>
        </w:numPr>
        <w:shd w:val="clear" w:color="auto" w:fill="auto"/>
        <w:tabs>
          <w:tab w:pos="1459" w:val="left"/>
          <w:tab w:pos="1787" w:val="left"/>
        </w:tabs>
        <w:bidi w:val="0"/>
        <w:spacing w:before="0" w:after="0" w:line="365" w:lineRule="exact"/>
        <w:ind w:left="0" w:right="0" w:firstLine="100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w:t>
        <w:tab/>
      </w:r>
      <w:r>
        <w:rPr>
          <w:color w:val="000000"/>
          <w:spacing w:val="0"/>
          <w:w w:val="100"/>
          <w:position w:val="0"/>
        </w:rPr>
        <w:t>因金融资产转移而终止确认的长期应收款</w:t>
      </w:r>
      <w:bookmarkEnd w:id="1277"/>
      <w:bookmarkEnd w:id="1278"/>
      <w:bookmarkEnd w:id="1280"/>
    </w:p>
    <w:p>
      <w:pPr>
        <w:pStyle w:val="Style2"/>
        <w:keepNext w:val="0"/>
        <w:keepLines w:val="0"/>
        <w:widowControl w:val="0"/>
        <w:shd w:val="clear" w:color="auto" w:fill="auto"/>
        <w:bidi w:val="0"/>
        <w:spacing w:before="0" w:after="300" w:line="365" w:lineRule="exact"/>
        <w:ind w:left="0" w:right="0" w:firstLine="100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15"/>
        </w:numPr>
        <w:shd w:val="clear" w:color="auto" w:fill="auto"/>
        <w:tabs>
          <w:tab w:pos="1459" w:val="left"/>
          <w:tab w:pos="1787" w:val="left"/>
        </w:tabs>
        <w:bidi w:val="0"/>
        <w:spacing w:before="0" w:after="100" w:line="365" w:lineRule="exact"/>
        <w:ind w:left="0" w:right="0" w:firstLine="100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w:t>
        <w:tab/>
      </w:r>
      <w:r>
        <w:rPr>
          <w:color w:val="000000"/>
          <w:spacing w:val="0"/>
          <w:w w:val="100"/>
          <w:position w:val="0"/>
        </w:rPr>
        <w:t>转移长期应收款且继续涉入形成的资产、负债金额</w:t>
      </w:r>
      <w:bookmarkEnd w:id="1281"/>
      <w:bookmarkEnd w:id="1282"/>
      <w:bookmarkEnd w:id="1284"/>
    </w:p>
    <w:p>
      <w:pPr>
        <w:pStyle w:val="Style2"/>
        <w:keepNext w:val="0"/>
        <w:keepLines w:val="0"/>
        <w:widowControl w:val="0"/>
        <w:shd w:val="clear" w:color="auto" w:fill="auto"/>
        <w:bidi w:val="0"/>
        <w:spacing w:before="0" w:after="300" w:line="240" w:lineRule="auto"/>
        <w:ind w:left="0" w:right="0" w:firstLine="100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其他说明</w:t>
      </w:r>
    </w:p>
    <w:p>
      <w:pPr>
        <w:pStyle w:val="Style2"/>
        <w:keepNext w:val="0"/>
        <w:keepLines w:val="0"/>
        <w:widowControl w:val="0"/>
        <w:shd w:val="clear" w:color="auto" w:fill="auto"/>
        <w:bidi w:val="0"/>
        <w:spacing w:before="0" w:line="240" w:lineRule="auto"/>
        <w:ind w:left="0" w:right="0" w:firstLine="100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numPr>
          <w:ilvl w:val="0"/>
          <w:numId w:val="117"/>
        </w:numPr>
        <w:shd w:val="clear" w:color="auto" w:fill="auto"/>
        <w:bidi w:val="0"/>
        <w:spacing w:before="0" w:after="540" w:line="365" w:lineRule="exact"/>
        <w:ind w:left="1000" w:right="0" w:firstLine="480"/>
        <w:jc w:val="left"/>
      </w:pPr>
      <w:bookmarkStart w:id="1285" w:name="bookmark1285"/>
      <w:bookmarkEnd w:id="1285"/>
      <w:r>
        <w:rPr>
          <w:color w:val="000000"/>
          <w:spacing w:val="0"/>
          <w:w w:val="100"/>
          <w:position w:val="0"/>
        </w:rPr>
        <w:t>向关联方提供贷款为本公司之子公司青港财务公司向关联方发放的长期贷款。其中，将于一年内收回的贷款及相关贷款减值准 备列示为一年内到期的非流动资产。</w:t>
      </w:r>
    </w:p>
    <w:p>
      <w:pPr>
        <w:pStyle w:val="Style2"/>
        <w:keepNext w:val="0"/>
        <w:keepLines w:val="0"/>
        <w:widowControl w:val="0"/>
        <w:numPr>
          <w:ilvl w:val="0"/>
          <w:numId w:val="117"/>
        </w:numPr>
        <w:shd w:val="clear" w:color="auto" w:fill="auto"/>
        <w:bidi w:val="0"/>
        <w:spacing w:before="0" w:after="400" w:line="370" w:lineRule="exact"/>
        <w:ind w:left="1000" w:right="0" w:firstLine="480"/>
        <w:jc w:val="left"/>
      </w:pPr>
      <w:bookmarkStart w:id="1286" w:name="bookmark1286"/>
      <w:bookmarkEnd w:id="1286"/>
      <w:r>
        <w:rPr>
          <w:color w:val="000000"/>
          <w:spacing w:val="0"/>
          <w:w w:val="100"/>
          <w:position w:val="0"/>
        </w:rPr>
        <w:t>向关联方提供融资租赁系本公司之子公司青港财务公司向关联方提供的融资租赁服务。其中，将于一年内收回的融资租赁款及 相关减值准备列示为一年内到期的非流动资产。</w:t>
      </w:r>
    </w:p>
    <w:p>
      <w:pPr>
        <w:pStyle w:val="Style20"/>
        <w:keepNext/>
        <w:keepLines/>
        <w:widowControl w:val="0"/>
        <w:shd w:val="clear" w:color="auto" w:fill="auto"/>
        <w:bidi w:val="0"/>
        <w:spacing w:before="0" w:after="100" w:line="370" w:lineRule="exact"/>
        <w:ind w:left="0" w:right="0" w:firstLine="1000"/>
        <w:jc w:val="left"/>
      </w:pPr>
      <w:bookmarkStart w:id="1287" w:name="bookmark1287"/>
      <w:bookmarkStart w:id="1288" w:name="bookmark1288"/>
      <w:bookmarkStart w:id="1289" w:name="bookmark1289"/>
      <w:bookmarkStart w:id="1290" w:name="bookmark1290"/>
      <w:r>
        <w:rPr>
          <w:color w:val="000000"/>
          <w:spacing w:val="0"/>
          <w:w w:val="100"/>
          <w:position w:val="0"/>
        </w:rPr>
        <w:t>1</w:t>
      </w:r>
      <w:bookmarkEnd w:id="1289"/>
      <w:r>
        <w:rPr>
          <w:color w:val="000000"/>
          <w:spacing w:val="0"/>
          <w:w w:val="100"/>
          <w:position w:val="0"/>
        </w:rPr>
        <w:t>7、长期股权投资</w:t>
      </w:r>
      <w:bookmarkEnd w:id="1287"/>
      <w:bookmarkEnd w:id="1288"/>
      <w:bookmarkEnd w:id="1290"/>
    </w:p>
    <w:p>
      <w:pPr>
        <w:pStyle w:val="Style2"/>
        <w:keepNext w:val="0"/>
        <w:keepLines w:val="0"/>
        <w:widowControl w:val="0"/>
        <w:shd w:val="clear" w:color="auto" w:fill="auto"/>
        <w:bidi w:val="0"/>
        <w:spacing w:before="0" w:line="240" w:lineRule="auto"/>
        <w:ind w:left="0" w:right="0" w:firstLine="10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370" w:lineRule="exact"/>
        <w:ind w:left="0" w:right="0" w:firstLine="0"/>
        <w:jc w:val="right"/>
      </w:pPr>
      <w:r>
        <w:rPr>
          <w:color w:val="000000"/>
          <w:spacing w:val="0"/>
          <w:w w:val="100"/>
          <w:position w:val="0"/>
        </w:rPr>
        <w:t>单位：元币种：人民币</w:t>
      </w:r>
    </w:p>
    <w:tbl>
      <w:tblPr>
        <w:tblOverlap w:val="never"/>
        <w:jc w:val="center"/>
        <w:tblLayout w:type="fixed"/>
      </w:tblPr>
      <w:tblGrid>
        <w:gridCol w:w="2558"/>
        <w:gridCol w:w="1560"/>
        <w:gridCol w:w="9490"/>
        <w:gridCol w:w="1560"/>
        <w:gridCol w:w="778"/>
      </w:tblGrid>
      <w:tr>
        <w:trPr>
          <w:trHeight w:val="9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bl>
    <w:p>
      <w:pPr>
        <w:spacing w:lineRule="exact" w:line="1"/>
        <w:rPr>
          <w:sz w:val="2"/>
          <w:szCs w:val="2"/>
        </w:rPr>
      </w:pPr>
      <w:r>
        <w:br w:type="page"/>
      </w:r>
    </w:p>
    <w:tbl>
      <w:tblPr>
        <w:tblOverlap w:val="never"/>
        <w:jc w:val="center"/>
        <w:tblLayout w:type="fixed"/>
      </w:tblPr>
      <w:tblGrid>
        <w:gridCol w:w="2558"/>
        <w:gridCol w:w="1560"/>
        <w:gridCol w:w="1416"/>
        <w:gridCol w:w="662"/>
        <w:gridCol w:w="1464"/>
        <w:gridCol w:w="994"/>
        <w:gridCol w:w="1320"/>
        <w:gridCol w:w="1656"/>
        <w:gridCol w:w="566"/>
        <w:gridCol w:w="1411"/>
        <w:gridCol w:w="1560"/>
        <w:gridCol w:w="763"/>
      </w:tblGrid>
      <w:tr>
        <w:trPr>
          <w:trHeight w:val="91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20" w:right="0" w:firstLine="0"/>
              <w:jc w:val="center"/>
            </w:pPr>
            <w:r>
              <w:rPr>
                <w:color w:val="000000"/>
                <w:spacing w:val="0"/>
                <w:w w:val="100"/>
                <w:position w:val="0"/>
              </w:rPr>
              <w:t>宣告发放现金股利 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计提 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gridSpan w:val="1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青岛前湾集装箱码头有限</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“QQCT”）（1）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5,418,699,228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839,789,204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817,783,089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-11,149,955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5,421,481,038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青岛实华原油码头有限公 司</w:t>
            </w:r>
            <w:r>
              <w:rPr>
                <w:rFonts w:ascii="Times New Roman" w:eastAsia="Times New Roman" w:hAnsi="Times New Roman" w:cs="Times New Roman"/>
                <w:color w:val="000000"/>
                <w:spacing w:val="0"/>
                <w:w w:val="100"/>
                <w:position w:val="0"/>
              </w:rPr>
              <w:t>（“</w:t>
            </w:r>
            <w:r>
              <w:rPr>
                <w:color w:val="000000"/>
                <w:spacing w:val="0"/>
                <w:w w:val="100"/>
                <w:position w:val="0"/>
              </w:rPr>
              <w:t>青岛实华</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1,350,506,838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342,280,582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4,516,429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1,697,303,849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青岛前湾西港联合码头有 限责任公司</w:t>
            </w:r>
            <w:r>
              <w:rPr>
                <w:rFonts w:ascii="Times New Roman" w:eastAsia="Times New Roman" w:hAnsi="Times New Roman" w:cs="Times New Roman"/>
                <w:color w:val="000000"/>
                <w:spacing w:val="0"/>
                <w:w w:val="100"/>
                <w:position w:val="0"/>
              </w:rPr>
              <w:t>（“</w:t>
            </w:r>
            <w:r>
              <w:rPr>
                <w:color w:val="000000"/>
                <w:spacing w:val="0"/>
                <w:w w:val="100"/>
                <w:position w:val="0"/>
              </w:rPr>
              <w:t>西联</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396,069,666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34,152,416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416,631,907</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both"/>
            </w:pPr>
            <w:r>
              <w:rPr>
                <w:color w:val="000000"/>
                <w:spacing w:val="0"/>
                <w:w w:val="100"/>
                <w:position w:val="0"/>
              </w:rPr>
              <w:t>威海青威集装箱码头有限 公司</w:t>
            </w:r>
            <w:r>
              <w:rPr>
                <w:rFonts w:ascii="Times New Roman" w:eastAsia="Times New Roman" w:hAnsi="Times New Roman" w:cs="Times New Roman"/>
                <w:color w:val="000000"/>
                <w:spacing w:val="0"/>
                <w:w w:val="100"/>
                <w:position w:val="0"/>
              </w:rPr>
              <w:t>（“</w:t>
            </w:r>
            <w:r>
              <w:rPr>
                <w:color w:val="000000"/>
                <w:spacing w:val="0"/>
                <w:w w:val="100"/>
                <w:position w:val="0"/>
              </w:rPr>
              <w:t>青威集装箱</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138,817,933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22,428,589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160,506,225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青岛长荣集装箱储运有限 公司</w:t>
            </w:r>
            <w:r>
              <w:rPr>
                <w:rFonts w:ascii="Times New Roman" w:eastAsia="Times New Roman" w:hAnsi="Times New Roman" w:cs="Times New Roman"/>
                <w:color w:val="000000"/>
                <w:spacing w:val="0"/>
                <w:w w:val="100"/>
                <w:position w:val="0"/>
              </w:rPr>
              <w:t>（“</w:t>
            </w:r>
            <w:r>
              <w:rPr>
                <w:color w:val="000000"/>
                <w:spacing w:val="0"/>
                <w:w w:val="100"/>
                <w:position w:val="0"/>
              </w:rPr>
              <w:t>长荣集装箱</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45,367,884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17,507,063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15,538,606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47,731,619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both"/>
            </w:pPr>
            <w:r>
              <w:rPr>
                <w:color w:val="000000"/>
                <w:spacing w:val="0"/>
                <w:w w:val="100"/>
                <w:position w:val="0"/>
              </w:rPr>
              <w:t>青岛东港国际集装箱储运 有限公司</w:t>
            </w:r>
            <w:r>
              <w:rPr>
                <w:rFonts w:ascii="Times New Roman" w:eastAsia="Times New Roman" w:hAnsi="Times New Roman" w:cs="Times New Roman"/>
                <w:color w:val="000000"/>
                <w:spacing w:val="0"/>
                <w:w w:val="100"/>
                <w:position w:val="0"/>
              </w:rPr>
              <w:t>（“</w:t>
            </w:r>
            <w:r>
              <w:rPr>
                <w:color w:val="000000"/>
                <w:spacing w:val="0"/>
                <w:w w:val="100"/>
                <w:position w:val="0"/>
              </w:rPr>
              <w:t>东港集装箱</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43,029,653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5,657,884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4,647,191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44,040,346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青岛海湾液体化工港务有 限公司</w:t>
            </w:r>
            <w:r>
              <w:rPr>
                <w:rFonts w:ascii="Times New Roman" w:eastAsia="Times New Roman" w:hAnsi="Times New Roman" w:cs="Times New Roman"/>
                <w:color w:val="000000"/>
                <w:spacing w:val="0"/>
                <w:w w:val="100"/>
                <w:position w:val="0"/>
              </w:rPr>
              <w:t>（“</w:t>
            </w:r>
            <w:r>
              <w:rPr>
                <w:color w:val="000000"/>
                <w:spacing w:val="0"/>
                <w:w w:val="100"/>
                <w:position w:val="0"/>
              </w:rPr>
              <w:t>海湾液体化工</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155,490,834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155,799,401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青岛港海国际物流有限公 司</w:t>
            </w:r>
            <w:r>
              <w:rPr>
                <w:rFonts w:ascii="Times New Roman" w:eastAsia="Times New Roman" w:hAnsi="Times New Roman" w:cs="Times New Roman"/>
                <w:color w:val="000000"/>
                <w:spacing w:val="0"/>
                <w:w w:val="100"/>
                <w:position w:val="0"/>
              </w:rPr>
              <w:t>（“</w:t>
            </w:r>
            <w:r>
              <w:rPr>
                <w:color w:val="000000"/>
                <w:spacing w:val="0"/>
                <w:w w:val="100"/>
                <w:position w:val="0"/>
              </w:rPr>
              <w:t>港海物流</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43,206,605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39,078,111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5,144,621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both"/>
            </w:pPr>
            <w:r>
              <w:rPr>
                <w:color w:val="000000"/>
                <w:spacing w:val="0"/>
                <w:w w:val="100"/>
                <w:position w:val="0"/>
              </w:rPr>
              <w:t>青岛神州行国际货运代理 有限公司</w:t>
            </w:r>
            <w:r>
              <w:rPr>
                <w:rFonts w:ascii="Times New Roman" w:eastAsia="Times New Roman" w:hAnsi="Times New Roman" w:cs="Times New Roman"/>
                <w:color w:val="000000"/>
                <w:spacing w:val="0"/>
                <w:w w:val="100"/>
                <w:position w:val="0"/>
              </w:rPr>
              <w:t>（“</w:t>
            </w:r>
            <w:r>
              <w:rPr>
                <w:color w:val="000000"/>
                <w:spacing w:val="0"/>
                <w:w w:val="100"/>
                <w:position w:val="0"/>
              </w:rPr>
              <w:t>神州行货代</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27,315,154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10,060,066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13,750,947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23,624,273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青岛中海船务代理有限公 司</w:t>
            </w:r>
            <w:r>
              <w:rPr>
                <w:rFonts w:ascii="Times New Roman" w:eastAsia="Times New Roman" w:hAnsi="Times New Roman" w:cs="Times New Roman"/>
                <w:color w:val="000000"/>
                <w:spacing w:val="0"/>
                <w:w w:val="100"/>
                <w:position w:val="0"/>
              </w:rPr>
              <w:t>（“</w:t>
            </w:r>
            <w:r>
              <w:rPr>
                <w:color w:val="000000"/>
                <w:spacing w:val="0"/>
                <w:w w:val="100"/>
                <w:position w:val="0"/>
              </w:rPr>
              <w:t>中海船代</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9,364,743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10,042,164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青岛联合国际船舶代理有 限公司</w:t>
            </w:r>
            <w:r>
              <w:rPr>
                <w:rFonts w:ascii="Times New Roman" w:eastAsia="Times New Roman" w:hAnsi="Times New Roman" w:cs="Times New Roman"/>
                <w:color w:val="000000"/>
                <w:spacing w:val="0"/>
                <w:w w:val="100"/>
                <w:position w:val="0"/>
              </w:rPr>
              <w:t>（“</w:t>
            </w:r>
            <w:r>
              <w:rPr>
                <w:color w:val="000000"/>
                <w:spacing w:val="0"/>
                <w:w w:val="100"/>
                <w:position w:val="0"/>
              </w:rPr>
              <w:t>联合船代</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29,056,920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1,860,512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1,597,315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29,320,117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both"/>
            </w:pPr>
            <w:r>
              <w:rPr>
                <w:color w:val="000000"/>
                <w:spacing w:val="0"/>
                <w:w w:val="100"/>
                <w:position w:val="0"/>
              </w:rPr>
              <w:t>华能青岛港务有限公司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华能青岛</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127,951,921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-10,974,699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116,977,222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8"/>
        <w:gridCol w:w="1560"/>
        <w:gridCol w:w="1416"/>
        <w:gridCol w:w="662"/>
        <w:gridCol w:w="1464"/>
        <w:gridCol w:w="994"/>
        <w:gridCol w:w="1320"/>
        <w:gridCol w:w="1656"/>
        <w:gridCol w:w="566"/>
        <w:gridCol w:w="1411"/>
        <w:gridCol w:w="1560"/>
        <w:gridCol w:w="778"/>
      </w:tblGrid>
      <w:tr>
        <w:trPr>
          <w:trHeight w:val="91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减值准 备期末 余额</w:t>
            </w:r>
          </w:p>
        </w:tc>
      </w:tr>
      <w:tr>
        <w:trPr>
          <w:trHeight w:val="9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宣告发放现金股利 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计提 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7" w:lineRule="exact"/>
              <w:ind w:left="0" w:right="0" w:firstLine="0"/>
              <w:jc w:val="left"/>
            </w:pPr>
            <w:r>
              <w:rPr>
                <w:color w:val="000000"/>
                <w:spacing w:val="0"/>
                <w:w w:val="100"/>
                <w:position w:val="0"/>
              </w:rPr>
              <w:t>青岛港董家口万邦物流有 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董家口万邦物流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95,371,201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39,516,729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67,874,928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青岛港董家口矿石码头有 限公司</w:t>
            </w:r>
            <w:r>
              <w:rPr>
                <w:rFonts w:ascii="Times New Roman" w:eastAsia="Times New Roman" w:hAnsi="Times New Roman" w:cs="Times New Roman"/>
                <w:color w:val="000000"/>
                <w:spacing w:val="0"/>
                <w:w w:val="100"/>
                <w:position w:val="0"/>
              </w:rPr>
              <w:t>（“QDOT”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706,648,965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-8,806,452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-5,591,645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692,250,868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青岛港</w:t>
            </w:r>
            <w:r>
              <w:rPr>
                <w:rFonts w:ascii="Times New Roman" w:eastAsia="Times New Roman" w:hAnsi="Times New Roman" w:cs="Times New Roman"/>
                <w:color w:val="000000"/>
                <w:spacing w:val="0"/>
                <w:w w:val="100"/>
                <w:position w:val="0"/>
              </w:rPr>
              <w:t>（</w:t>
            </w:r>
            <w:r>
              <w:rPr>
                <w:color w:val="000000"/>
                <w:spacing w:val="0"/>
                <w:w w:val="100"/>
                <w:position w:val="0"/>
              </w:rPr>
              <w:t>临沂</w:t>
            </w:r>
            <w:r>
              <w:rPr>
                <w:rFonts w:ascii="Times New Roman" w:eastAsia="Times New Roman" w:hAnsi="Times New Roman" w:cs="Times New Roman"/>
                <w:color w:val="000000"/>
                <w:spacing w:val="0"/>
                <w:w w:val="100"/>
                <w:position w:val="0"/>
              </w:rPr>
              <w:t>）</w:t>
            </w:r>
            <w:r>
              <w:rPr>
                <w:color w:val="000000"/>
                <w:spacing w:val="0"/>
                <w:w w:val="100"/>
                <w:position w:val="0"/>
              </w:rPr>
              <w:t>高速物流有 限公司</w:t>
            </w:r>
            <w:r>
              <w:rPr>
                <w:rFonts w:ascii="Times New Roman" w:eastAsia="Times New Roman" w:hAnsi="Times New Roman" w:cs="Times New Roman"/>
                <w:color w:val="000000"/>
                <w:spacing w:val="0"/>
                <w:w w:val="100"/>
                <w:position w:val="0"/>
              </w:rPr>
              <w:t>（“</w:t>
            </w:r>
            <w:r>
              <w:rPr>
                <w:color w:val="000000"/>
                <w:spacing w:val="0"/>
                <w:w w:val="100"/>
                <w:position w:val="0"/>
              </w:rPr>
              <w:t>临沂高速</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4,191,783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4,287,954</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青岛港董家口中外运物流 有限公司</w:t>
            </w:r>
            <w:r>
              <w:rPr>
                <w:rFonts w:ascii="Times New Roman" w:eastAsia="Times New Roman" w:hAnsi="Times New Roman" w:cs="Times New Roman"/>
                <w:color w:val="000000"/>
                <w:spacing w:val="0"/>
                <w:w w:val="100"/>
                <w:position w:val="0"/>
              </w:rPr>
              <w:t>（“</w:t>
            </w:r>
            <w:r>
              <w:rPr>
                <w:color w:val="000000"/>
                <w:spacing w:val="0"/>
                <w:w w:val="100"/>
                <w:position w:val="0"/>
              </w:rPr>
              <w:t>董家口中外运 物流</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51,508,035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51,914,944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青岛港联荣国际物流有限 公司</w:t>
            </w:r>
            <w:r>
              <w:rPr>
                <w:rFonts w:ascii="Times New Roman" w:eastAsia="Times New Roman" w:hAnsi="Times New Roman" w:cs="Times New Roman"/>
                <w:color w:val="000000"/>
                <w:spacing w:val="0"/>
                <w:w w:val="100"/>
                <w:position w:val="0"/>
              </w:rPr>
              <w:t>（“</w:t>
            </w:r>
            <w:r>
              <w:rPr>
                <w:color w:val="000000"/>
                <w:spacing w:val="0"/>
                <w:w w:val="100"/>
                <w:position w:val="0"/>
              </w:rPr>
              <w:t>港联荣物流</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8,084,348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2,397,742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2,469,305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8,012,785</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滨洲港青港国际码头有限 公司</w:t>
            </w:r>
            <w:r>
              <w:rPr>
                <w:rFonts w:ascii="Times New Roman" w:eastAsia="Times New Roman" w:hAnsi="Times New Roman" w:cs="Times New Roman"/>
                <w:color w:val="000000"/>
                <w:spacing w:val="0"/>
                <w:w w:val="100"/>
                <w:position w:val="0"/>
              </w:rPr>
              <w:t>（“</w:t>
            </w:r>
            <w:r>
              <w:rPr>
                <w:color w:val="000000"/>
                <w:spacing w:val="0"/>
                <w:w w:val="100"/>
                <w:position w:val="0"/>
              </w:rPr>
              <w:t>滨州港青港国际码 头</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12,183,331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8,669,305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14,062,612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6,790,024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青岛中石油仓储有限公司</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中石油仓储</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146,688,204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146,658,360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left"/>
            </w:pPr>
            <w:r>
              <w:rPr>
                <w:color w:val="000000"/>
                <w:spacing w:val="0"/>
                <w:w w:val="100"/>
                <w:position w:val="0"/>
              </w:rPr>
              <w:t>海路国际港口运营管理有 限公司</w:t>
            </w:r>
            <w:r>
              <w:rPr>
                <w:rFonts w:ascii="Times New Roman" w:eastAsia="Times New Roman" w:hAnsi="Times New Roman" w:cs="Times New Roman"/>
                <w:color w:val="000000"/>
                <w:spacing w:val="0"/>
                <w:w w:val="100"/>
                <w:position w:val="0"/>
              </w:rPr>
              <w:t>（'</w:t>
            </w:r>
            <w:r>
              <w:rPr>
                <w:color w:val="000000"/>
                <w:spacing w:val="0"/>
                <w:w w:val="100"/>
                <w:position w:val="0"/>
              </w:rPr>
              <w:t>海</w:t>
            </w:r>
            <w:r>
              <w:rPr>
                <w:color w:val="000000"/>
                <w:spacing w:val="0"/>
                <w:w w:val="100"/>
                <w:position w:val="0"/>
              </w:rPr>
              <w:t>路国际</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1,335,032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399,066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1,734,098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青岛港联海国际物流有限 公司</w:t>
            </w:r>
            <w:r>
              <w:rPr>
                <w:rFonts w:ascii="Times New Roman" w:eastAsia="Times New Roman" w:hAnsi="Times New Roman" w:cs="Times New Roman"/>
                <w:color w:val="000000"/>
                <w:spacing w:val="0"/>
                <w:w w:val="100"/>
                <w:position w:val="0"/>
              </w:rPr>
              <w:t>（“</w:t>
            </w:r>
            <w:r>
              <w:rPr>
                <w:color w:val="000000"/>
                <w:spacing w:val="0"/>
                <w:w w:val="100"/>
                <w:position w:val="0"/>
              </w:rPr>
              <w:t>港联海物流</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18,354,523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1,345,648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1,785,665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17,914,506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8,810,888,278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18,354,523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1,281,262,733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-7,679,072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960,429,570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-16,355,643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9,126,041,249</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gridSpan w:val="1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pacing w:lineRule="exact" w:line="1"/>
        <w:rPr>
          <w:sz w:val="2"/>
          <w:szCs w:val="2"/>
        </w:rPr>
      </w:pPr>
      <w:r>
        <w:br w:type="page"/>
      </w:r>
    </w:p>
    <w:tbl>
      <w:tblPr>
        <w:tblOverlap w:val="never"/>
        <w:jc w:val="center"/>
        <w:tblLayout w:type="fixed"/>
      </w:tblPr>
      <w:tblGrid>
        <w:gridCol w:w="2558"/>
        <w:gridCol w:w="1560"/>
        <w:gridCol w:w="1416"/>
        <w:gridCol w:w="662"/>
        <w:gridCol w:w="1464"/>
        <w:gridCol w:w="994"/>
        <w:gridCol w:w="1320"/>
        <w:gridCol w:w="1656"/>
        <w:gridCol w:w="566"/>
        <w:gridCol w:w="1411"/>
        <w:gridCol w:w="1560"/>
        <w:gridCol w:w="778"/>
      </w:tblGrid>
      <w:tr>
        <w:trPr>
          <w:trHeight w:val="91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560"/>
              <w:jc w:val="left"/>
            </w:pPr>
            <w:r>
              <w:rPr>
                <w:color w:val="000000"/>
                <w:spacing w:val="0"/>
                <w:w w:val="100"/>
                <w:position w:val="0"/>
              </w:rPr>
              <w:t>期末</w:t>
            </w:r>
          </w:p>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减值准 备期末 余额</w:t>
            </w:r>
          </w:p>
        </w:tc>
      </w:tr>
      <w:tr>
        <w:trPr>
          <w:trHeight w:val="9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宣告发放现金股利 或利润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青岛青银金融租赁有限公 司</w:t>
            </w:r>
            <w:r>
              <w:rPr>
                <w:rFonts w:ascii="Times New Roman" w:eastAsia="Times New Roman" w:hAnsi="Times New Roman" w:cs="Times New Roman"/>
                <w:color w:val="000000"/>
                <w:spacing w:val="0"/>
                <w:w w:val="100"/>
                <w:position w:val="0"/>
              </w:rPr>
              <w:t>（“</w:t>
            </w:r>
            <w:r>
              <w:rPr>
                <w:color w:val="000000"/>
                <w:spacing w:val="0"/>
                <w:w w:val="100"/>
                <w:position w:val="0"/>
              </w:rPr>
              <w:t>青银租赁</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103,584,420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10,899,584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114,484,004</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17,113,369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1,241,154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-18,354,523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瓦多投资公司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74,993,197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72,270,671</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中联运通控股集团有限公 司</w:t>
            </w:r>
            <w:r>
              <w:rPr>
                <w:rFonts w:ascii="Times New Roman" w:eastAsia="Times New Roman" w:hAnsi="Times New Roman" w:cs="Times New Roman"/>
                <w:color w:val="000000"/>
                <w:spacing w:val="0"/>
                <w:w w:val="100"/>
                <w:position w:val="0"/>
              </w:rPr>
              <w:t>（“</w:t>
            </w:r>
            <w:r>
              <w:rPr>
                <w:color w:val="000000"/>
                <w:spacing w:val="0"/>
                <w:w w:val="100"/>
                <w:position w:val="0"/>
              </w:rPr>
              <w:t>中联运通</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132,550,932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14,592,372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21,445,528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125,697,776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rPr>
              <w:t>山东港口能源有限公司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山东港口能源</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12,562,474</w:t>
            </w:r>
          </w:p>
        </w:tc>
        <w:tc>
          <w:tcPr>
            <w:tcBorders>
              <w:top w:val="single" w:sz="4"/>
              <w:left w:val="single" w:sz="4"/>
              <w:right w:val="single" w:sz="4"/>
            </w:tcBorders>
            <w:shd w:val="clear" w:color="auto" w:fill="FFFFFF"/>
            <w:vAlign w:val="top"/>
          </w:tcPr>
          <w:p>
            <w:pPr>
              <w:widowControl w:val="0"/>
              <w:rPr>
                <w:sz w:val="10"/>
                <w:szCs w:val="10"/>
              </w:rPr>
            </w:pPr>
          </w:p>
        </w:tc>
      </w:tr>
      <w:tr>
        <w:trPr>
          <w:trHeight w:val="87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1" w:lineRule="exact"/>
              <w:ind w:left="0" w:right="0" w:firstLine="0"/>
              <w:jc w:val="left"/>
            </w:pPr>
            <w:r>
              <w:rPr>
                <w:color w:val="000000"/>
                <w:spacing w:val="0"/>
                <w:w w:val="100"/>
                <w:position w:val="0"/>
              </w:rPr>
              <w:t xml:space="preserve">中远海运港口 </w:t>
            </w:r>
            <w:r>
              <w:rPr>
                <w:rFonts w:ascii="Times New Roman" w:eastAsia="Times New Roman" w:hAnsi="Times New Roman" w:cs="Times New Roman"/>
                <w:color w:val="000000"/>
                <w:spacing w:val="0"/>
                <w:w w:val="100"/>
                <w:position w:val="0"/>
              </w:rPr>
              <w:t>（</w:t>
            </w:r>
            <w:r>
              <w:rPr>
                <w:color w:val="000000"/>
                <w:spacing w:val="0"/>
                <w:w w:val="100"/>
                <w:position w:val="0"/>
              </w:rPr>
              <w:t>阿布扎比</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中远阿布扎比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420,207,777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420,207,777</w:t>
            </w:r>
          </w:p>
        </w:tc>
        <w:tc>
          <w:tcPr>
            <w:tcBorders>
              <w:top w:val="single" w:sz="4"/>
              <w:left w:val="single" w:sz="4"/>
              <w:right w:val="single" w:sz="4"/>
            </w:tcBorders>
            <w:shd w:val="clear" w:color="auto" w:fill="FFFFFF"/>
            <w:vAlign w:val="top"/>
          </w:tcPr>
          <w:p>
            <w:pPr>
              <w:widowControl w:val="0"/>
              <w:rPr>
                <w:sz w:val="10"/>
                <w:szCs w:val="10"/>
              </w:rPr>
            </w:pPr>
          </w:p>
        </w:tc>
      </w:tr>
      <w:tr>
        <w:trPr>
          <w:trHeight w:val="9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山东港口海外发展集团青 岛有限公司</w:t>
            </w:r>
            <w:r>
              <w:rPr>
                <w:rFonts w:ascii="Times New Roman" w:eastAsia="Times New Roman" w:hAnsi="Times New Roman" w:cs="Times New Roman"/>
                <w:color w:val="000000"/>
                <w:spacing w:val="0"/>
                <w:w w:val="100"/>
                <w:position w:val="0"/>
              </w:rPr>
              <w:t>（“</w:t>
            </w:r>
            <w:r>
              <w:rPr>
                <w:color w:val="000000"/>
                <w:spacing w:val="0"/>
                <w:w w:val="100"/>
                <w:position w:val="0"/>
              </w:rPr>
              <w:t>海外发展青 岛</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490,000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328,241,918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432,947,777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24,323,058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21,445,528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-18,354,523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745,712,702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9,139,130,196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451,302,300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1,305,585,791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-7,679,072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981,875,098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-34,710,166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9,871,753,951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1"/>
          <w:footerReference w:type="default" r:id="rId32"/>
          <w:footnotePr>
            <w:pos w:val="pageBottom"/>
            <w:numFmt w:val="decimal"/>
            <w:numRestart w:val="continuous"/>
          </w:footnotePr>
          <w:pgSz w:w="16840" w:h="11900" w:orient="landscape"/>
          <w:pgMar w:top="1411" w:right="477" w:bottom="1436" w:left="417" w:header="0" w:footer="3" w:gutter="0"/>
          <w:cols w:space="720"/>
          <w:noEndnote/>
          <w:rtlGutter w:val="0"/>
          <w:docGrid w:linePitch="360"/>
        </w:sectPr>
      </w:pPr>
    </w:p>
    <w:p>
      <w:pPr>
        <w:pStyle w:val="Style2"/>
        <w:keepNext w:val="0"/>
        <w:keepLines w:val="0"/>
        <w:widowControl w:val="0"/>
        <w:shd w:val="clear" w:color="auto" w:fill="auto"/>
        <w:bidi w:val="0"/>
        <w:spacing w:before="200" w:line="359" w:lineRule="exact"/>
        <w:ind w:left="0" w:right="0" w:firstLine="0"/>
        <w:jc w:val="both"/>
      </w:pPr>
      <w:r>
        <w:rPr>
          <w:color w:val="000000"/>
          <w:spacing w:val="0"/>
          <w:w w:val="100"/>
          <w:position w:val="0"/>
        </w:rPr>
        <w:t>其他说明</w:t>
      </w:r>
    </w:p>
    <w:p>
      <w:pPr>
        <w:pStyle w:val="Style2"/>
        <w:keepNext w:val="0"/>
        <w:keepLines w:val="0"/>
        <w:widowControl w:val="0"/>
        <w:numPr>
          <w:ilvl w:val="0"/>
          <w:numId w:val="119"/>
        </w:numPr>
        <w:shd w:val="clear" w:color="auto" w:fill="auto"/>
        <w:tabs>
          <w:tab w:pos="899" w:val="left"/>
        </w:tabs>
        <w:bidi w:val="0"/>
        <w:spacing w:before="0" w:line="362" w:lineRule="exact"/>
        <w:ind w:left="0" w:right="0" w:firstLine="480"/>
        <w:jc w:val="both"/>
      </w:pPr>
      <w:bookmarkStart w:id="1291" w:name="bookmark1291"/>
      <w:bookmarkEnd w:id="1291"/>
      <w:r>
        <w:rPr>
          <w:color w:val="000000"/>
          <w:spacing w:val="0"/>
          <w:w w:val="100"/>
          <w:position w:val="0"/>
        </w:rPr>
        <w:t>本公司对</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的持股比例为</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最高权力机构为董事会，董事会成 员共</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名，其中本公司派出</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名，根据</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公司章程规定，</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的重大财务及经 营决策需要经过</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名以上董事会成员通过，本公司仍不能单方面对</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实施控制， 故仍将</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作为合营公司核算。</w:t>
      </w:r>
    </w:p>
    <w:p>
      <w:pPr>
        <w:pStyle w:val="Style2"/>
        <w:keepNext w:val="0"/>
        <w:keepLines w:val="0"/>
        <w:widowControl w:val="0"/>
        <w:numPr>
          <w:ilvl w:val="0"/>
          <w:numId w:val="119"/>
        </w:numPr>
        <w:shd w:val="clear" w:color="auto" w:fill="auto"/>
        <w:tabs>
          <w:tab w:pos="904" w:val="left"/>
        </w:tabs>
        <w:bidi w:val="0"/>
        <w:spacing w:before="0" w:line="357" w:lineRule="exact"/>
        <w:ind w:left="0" w:right="0" w:firstLine="480"/>
        <w:jc w:val="both"/>
      </w:pPr>
      <w:bookmarkStart w:id="1292" w:name="bookmark1292"/>
      <w:bookmarkEnd w:id="1292"/>
      <w:r>
        <w:rPr>
          <w:color w:val="000000"/>
          <w:spacing w:val="0"/>
          <w:w w:val="100"/>
          <w:position w:val="0"/>
        </w:rPr>
        <w:t>本公司对西联的持股比例为</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，根据西联公司章程规定，最高权力机构为股东 会，但主要经营决策由股东会授权董事会进行表决。西联董事会成员共</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名，其中本公 司派出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名。西联的重大财务及经营决策需要经过全体董事一致通过，本公司不能单方 面对西联实施控制，故将西联作为合营公司核算。</w:t>
      </w:r>
    </w:p>
    <w:p>
      <w:pPr>
        <w:pStyle w:val="Style2"/>
        <w:keepNext w:val="0"/>
        <w:keepLines w:val="0"/>
        <w:widowControl w:val="0"/>
        <w:numPr>
          <w:ilvl w:val="0"/>
          <w:numId w:val="119"/>
        </w:numPr>
        <w:shd w:val="clear" w:color="auto" w:fill="auto"/>
        <w:tabs>
          <w:tab w:pos="904" w:val="left"/>
        </w:tabs>
        <w:bidi w:val="0"/>
        <w:spacing w:before="0" w:line="357" w:lineRule="exact"/>
        <w:ind w:left="0" w:right="0" w:firstLine="480"/>
        <w:jc w:val="both"/>
      </w:pPr>
      <w:bookmarkStart w:id="1293" w:name="bookmark1293"/>
      <w:bookmarkEnd w:id="1293"/>
      <w:r>
        <w:rPr>
          <w:color w:val="000000"/>
          <w:spacing w:val="0"/>
          <w:w w:val="100"/>
          <w:position w:val="0"/>
        </w:rPr>
        <w:t>本公司对董家口万邦物流的持股比例为</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，根据董家口万邦物流公司章程规定, 最高权力机构为董事会。董家口万邦物流董事会成员共</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名，其中本公司派出</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名。董 家口万邦物流的重大财务及经营决策需要经过全体董事一致通过，本公司不能单方面对 董家口万邦物流实施控制，故将董家口万邦物流作为合营公司核算。</w:t>
      </w:r>
    </w:p>
    <w:p>
      <w:pPr>
        <w:pStyle w:val="Style2"/>
        <w:keepNext w:val="0"/>
        <w:keepLines w:val="0"/>
        <w:widowControl w:val="0"/>
        <w:numPr>
          <w:ilvl w:val="0"/>
          <w:numId w:val="119"/>
        </w:numPr>
        <w:shd w:val="clear" w:color="auto" w:fill="auto"/>
        <w:tabs>
          <w:tab w:pos="904" w:val="left"/>
        </w:tabs>
        <w:bidi w:val="0"/>
        <w:spacing w:before="0" w:line="358" w:lineRule="exact"/>
        <w:ind w:left="0" w:right="0" w:firstLine="480"/>
        <w:jc w:val="both"/>
      </w:pPr>
      <w:bookmarkStart w:id="1294" w:name="bookmark1294"/>
      <w:bookmarkEnd w:id="1294"/>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日，本公司之子公司青岛保税港区通达油气有限公司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通达油 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与中石油昆仑燃气有限公司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昆仑燃气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共同成立山东港口能源,通达油气持股</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 昆仑燃气持股</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。通达油气仅对山东港口能源具有重大影响，故将其作为联营公司核 算。</w:t>
      </w:r>
    </w:p>
    <w:p>
      <w:pPr>
        <w:pStyle w:val="Style2"/>
        <w:keepNext w:val="0"/>
        <w:keepLines w:val="0"/>
        <w:widowControl w:val="0"/>
        <w:numPr>
          <w:ilvl w:val="0"/>
          <w:numId w:val="119"/>
        </w:numPr>
        <w:shd w:val="clear" w:color="auto" w:fill="auto"/>
        <w:tabs>
          <w:tab w:pos="899" w:val="left"/>
        </w:tabs>
        <w:bidi w:val="0"/>
        <w:spacing w:before="0" w:line="362" w:lineRule="exact"/>
        <w:ind w:left="0" w:right="0" w:firstLine="480"/>
        <w:jc w:val="both"/>
      </w:pPr>
      <w:bookmarkStart w:id="1295" w:name="bookmark1295"/>
      <w:bookmarkEnd w:id="1295"/>
      <w:r>
        <w:rPr>
          <w:color w:val="000000"/>
          <w:spacing w:val="0"/>
          <w:w w:val="100"/>
          <w:position w:val="0"/>
        </w:rPr>
        <w:t>本年度，本公司之子公司青岛港国际发展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国际发展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以 </w:t>
      </w:r>
      <w:r>
        <w:rPr>
          <w:rFonts w:ascii="Times New Roman" w:eastAsia="Times New Roman" w:hAnsi="Times New Roman" w:cs="Times New Roman"/>
          <w:color w:val="000000"/>
          <w:spacing w:val="0"/>
          <w:w w:val="100"/>
          <w:position w:val="0"/>
          <w:sz w:val="24"/>
          <w:szCs w:val="24"/>
        </w:rPr>
        <w:t>59,276,030</w:t>
      </w:r>
      <w:r>
        <w:rPr>
          <w:color w:val="000000"/>
          <w:spacing w:val="0"/>
          <w:w w:val="100"/>
          <w:position w:val="0"/>
        </w:rPr>
        <w:t>美元购买中远海运港口有限公司持有的中远阿布扎比</w:t>
      </w:r>
      <w:r>
        <w:rPr>
          <w:rFonts w:ascii="Times New Roman" w:eastAsia="Times New Roman" w:hAnsi="Times New Roman" w:cs="Times New Roman"/>
          <w:color w:val="000000"/>
          <w:spacing w:val="0"/>
          <w:w w:val="100"/>
          <w:position w:val="0"/>
          <w:sz w:val="24"/>
          <w:szCs w:val="24"/>
        </w:rPr>
        <w:t>33.335%</w:t>
      </w:r>
      <w:r>
        <w:rPr>
          <w:color w:val="000000"/>
          <w:spacing w:val="0"/>
          <w:w w:val="100"/>
          <w:position w:val="0"/>
        </w:rPr>
        <w:t>的股权。国际 发展仅对中远阿布扎比具有重大影响，故将其作为联营公司核算。</w:t>
      </w:r>
    </w:p>
    <w:p>
      <w:pPr>
        <w:pStyle w:val="Style2"/>
        <w:keepNext w:val="0"/>
        <w:keepLines w:val="0"/>
        <w:widowControl w:val="0"/>
        <w:numPr>
          <w:ilvl w:val="0"/>
          <w:numId w:val="119"/>
        </w:numPr>
        <w:shd w:val="clear" w:color="auto" w:fill="auto"/>
        <w:bidi w:val="0"/>
        <w:spacing w:before="0" w:line="360" w:lineRule="exact"/>
        <w:ind w:left="0" w:right="0" w:firstLine="600"/>
        <w:jc w:val="both"/>
      </w:pPr>
      <w:bookmarkStart w:id="1296" w:name="bookmark1296"/>
      <w:bookmarkEnd w:id="1296"/>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日，本公司与山东港口海外发展集团有限公司共同成立海外 发展青岛，本公司持股</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，山东港口海外发展集团有限公司持股</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。本公司仅对海 外发展青岛具有重大影响，故将其作为联营公司核算。</w:t>
      </w:r>
    </w:p>
    <w:p>
      <w:pPr>
        <w:pStyle w:val="Style2"/>
        <w:keepNext w:val="0"/>
        <w:keepLines w:val="0"/>
        <w:widowControl w:val="0"/>
        <w:numPr>
          <w:ilvl w:val="0"/>
          <w:numId w:val="119"/>
        </w:numPr>
        <w:shd w:val="clear" w:color="auto" w:fill="auto"/>
        <w:bidi w:val="0"/>
        <w:spacing w:before="0" w:after="400" w:line="363" w:lineRule="exact"/>
        <w:ind w:left="0" w:right="0" w:firstLine="480"/>
        <w:jc w:val="both"/>
      </w:pPr>
      <w:bookmarkStart w:id="1297" w:name="bookmark1297"/>
      <w:bookmarkEnd w:id="1297"/>
      <w:r>
        <w:rPr>
          <w:color w:val="000000"/>
          <w:spacing w:val="0"/>
          <w:w w:val="100"/>
          <w:position w:val="0"/>
        </w:rPr>
        <w:t>本公司对港联海物流的持股比例为</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。自公司成立日开始，港联海物流董事 会成员共</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名，其中本公司派出</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名，仅对港联海物流具有重大影响。根据</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rPr>
        <w:t>日召开的董事会，港联海物流董事会成员变更为</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名，其中本公司派出</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名，双 方股东共同控制港联海物流，故由联营公司转为合营公司。</w:t>
      </w:r>
    </w:p>
    <w:p>
      <w:pPr>
        <w:pStyle w:val="Style20"/>
        <w:keepNext/>
        <w:keepLines/>
        <w:widowControl w:val="0"/>
        <w:shd w:val="clear" w:color="auto" w:fill="auto"/>
        <w:bidi w:val="0"/>
        <w:spacing w:before="0" w:after="0" w:line="359" w:lineRule="exact"/>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1</w:t>
      </w:r>
      <w:bookmarkEnd w:id="1300"/>
      <w:r>
        <w:rPr>
          <w:color w:val="000000"/>
          <w:spacing w:val="0"/>
          <w:w w:val="100"/>
          <w:position w:val="0"/>
        </w:rPr>
        <w:t>8、其他权益工具投资</w:t>
      </w:r>
      <w:bookmarkEnd w:id="1298"/>
      <w:bookmarkEnd w:id="1299"/>
      <w:bookmarkEnd w:id="1301"/>
    </w:p>
    <w:p>
      <w:pPr>
        <w:pStyle w:val="Style20"/>
        <w:keepNext/>
        <w:keepLines/>
        <w:widowControl w:val="0"/>
        <w:numPr>
          <w:ilvl w:val="0"/>
          <w:numId w:val="121"/>
        </w:numPr>
        <w:shd w:val="clear" w:color="auto" w:fill="auto"/>
        <w:tabs>
          <w:tab w:pos="429" w:val="left"/>
          <w:tab w:pos="757" w:val="left"/>
        </w:tabs>
        <w:bidi w:val="0"/>
        <w:spacing w:before="0" w:after="100" w:line="359" w:lineRule="exact"/>
        <w:ind w:left="0" w:right="0" w:firstLine="0"/>
        <w:jc w:val="left"/>
      </w:pPr>
      <w:bookmarkStart w:id="1298" w:name="bookmark1298"/>
      <w:bookmarkStart w:id="1299" w:name="bookmark1299"/>
      <w:bookmarkStart w:id="1302" w:name="bookmark1302"/>
      <w:bookmarkStart w:id="1303" w:name="bookmark1303"/>
      <w:bookmarkEnd w:id="1302"/>
      <w:r>
        <w:rPr>
          <w:color w:val="000000"/>
          <w:spacing w:val="0"/>
          <w:w w:val="100"/>
          <w:position w:val="0"/>
        </w:rPr>
        <w:t>.</w:t>
        <w:tab/>
      </w:r>
      <w:r>
        <w:rPr>
          <w:color w:val="000000"/>
          <w:spacing w:val="0"/>
          <w:w w:val="100"/>
          <w:position w:val="0"/>
        </w:rPr>
        <w:t>其他权益工具投资情况</w:t>
      </w:r>
      <w:bookmarkEnd w:id="1298"/>
      <w:bookmarkEnd w:id="1299"/>
      <w:bookmarkEnd w:id="1303"/>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numPr>
          <w:ilvl w:val="0"/>
          <w:numId w:val="121"/>
        </w:numPr>
        <w:shd w:val="clear" w:color="auto" w:fill="auto"/>
        <w:tabs>
          <w:tab w:pos="429" w:val="left"/>
          <w:tab w:pos="757" w:val="left"/>
        </w:tabs>
        <w:bidi w:val="0"/>
        <w:spacing w:before="0" w:line="359" w:lineRule="exact"/>
        <w:ind w:left="0" w:right="0" w:firstLine="0"/>
        <w:jc w:val="left"/>
      </w:pPr>
      <w:bookmarkStart w:id="1304" w:name="bookmark1304"/>
      <w:bookmarkEnd w:id="1304"/>
      <w:r>
        <w:rPr>
          <w:b/>
          <w:bCs/>
          <w:color w:val="000000"/>
          <w:spacing w:val="0"/>
          <w:w w:val="100"/>
          <w:position w:val="0"/>
        </w:rPr>
        <w:t>.</w:t>
        <w:tab/>
      </w:r>
      <w:r>
        <w:rPr>
          <w:b/>
          <w:bCs/>
          <w:color w:val="000000"/>
          <w:spacing w:val="0"/>
          <w:w w:val="100"/>
          <w:position w:val="0"/>
        </w:rPr>
        <w:t>非交易性权益工具投资的情况</w:t>
      </w:r>
    </w:p>
    <w:p>
      <w:pPr>
        <w:pStyle w:val="Style2"/>
        <w:keepNext w:val="0"/>
        <w:keepLines w:val="0"/>
        <w:widowControl w:val="0"/>
        <w:shd w:val="clear" w:color="auto" w:fill="auto"/>
        <w:bidi w:val="0"/>
        <w:spacing w:before="0" w:line="29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sz w:val="20"/>
          <w:szCs w:val="20"/>
        </w:rPr>
        <w:t xml:space="preserve">其他说明：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280"/>
        <w:jc w:val="left"/>
      </w:pPr>
      <w:bookmarkStart w:id="1305" w:name="bookmark1305"/>
      <w:bookmarkStart w:id="1306" w:name="bookmark1306"/>
      <w:bookmarkStart w:id="1307" w:name="bookmark1307"/>
      <w:bookmarkStart w:id="1308" w:name="bookmark1308"/>
      <w:r>
        <w:rPr>
          <w:color w:val="000000"/>
          <w:spacing w:val="0"/>
          <w:w w:val="100"/>
          <w:position w:val="0"/>
        </w:rPr>
        <w:t>1</w:t>
      </w:r>
      <w:bookmarkEnd w:id="1307"/>
      <w:r>
        <w:rPr>
          <w:color w:val="000000"/>
          <w:spacing w:val="0"/>
          <w:w w:val="100"/>
          <w:position w:val="0"/>
        </w:rPr>
        <w:t>9、其他非流动金融资产</w:t>
      </w:r>
      <w:bookmarkEnd w:id="1305"/>
      <w:bookmarkEnd w:id="1306"/>
      <w:bookmarkEnd w:id="1308"/>
    </w:p>
    <w:p>
      <w:pPr>
        <w:pStyle w:val="Style2"/>
        <w:keepNext w:val="0"/>
        <w:keepLines w:val="0"/>
        <w:widowControl w:val="0"/>
        <w:shd w:val="clear" w:color="auto" w:fill="auto"/>
        <w:bidi w:val="0"/>
        <w:spacing w:before="0" w:line="240" w:lineRule="auto"/>
        <w:ind w:left="0" w:right="0" w:firstLine="28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773" w:right="0" w:firstLine="0"/>
        <w:jc w:val="lef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514,100,589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465,888,977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72,207,877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72,207,877</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586,308,466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538,096,854</w:t>
            </w:r>
          </w:p>
        </w:tc>
      </w:tr>
    </w:tbl>
    <w:p>
      <w:pPr>
        <w:widowControl w:val="0"/>
        <w:spacing w:after="559" w:line="1" w:lineRule="exact"/>
      </w:pPr>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line="240" w:lineRule="auto"/>
        <w:ind w:left="0" w:right="0" w:firstLine="28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tabs>
          <w:tab w:pos="1214" w:val="left"/>
        </w:tabs>
        <w:bidi w:val="0"/>
        <w:spacing w:before="0" w:line="365" w:lineRule="exact"/>
        <w:ind w:left="280" w:right="0" w:firstLine="480"/>
        <w:jc w:val="both"/>
      </w:pPr>
      <w:bookmarkStart w:id="1309" w:name="bookmark1309"/>
      <w:r>
        <w:rPr>
          <w:rFonts w:ascii="Times New Roman" w:eastAsia="Times New Roman" w:hAnsi="Times New Roman" w:cs="Times New Roman"/>
          <w:color w:val="000000"/>
          <w:spacing w:val="0"/>
          <w:w w:val="100"/>
          <w:position w:val="0"/>
          <w:sz w:val="24"/>
          <w:szCs w:val="24"/>
        </w:rPr>
        <w:t>（</w:t>
      </w:r>
      <w:bookmarkEnd w:id="1309"/>
      <w:r>
        <w:rPr>
          <w:rFonts w:ascii="Times New Roman" w:eastAsia="Times New Roman" w:hAnsi="Times New Roman" w:cs="Times New Roman"/>
          <w:color w:val="000000"/>
          <w:spacing w:val="0"/>
          <w:w w:val="100"/>
          <w:position w:val="0"/>
          <w:sz w:val="24"/>
          <w:szCs w:val="24"/>
        </w:rPr>
        <w:t>1）</w:t>
        <w:tab/>
      </w:r>
      <w:r>
        <w:rPr>
          <w:color w:val="000000"/>
          <w:spacing w:val="0"/>
          <w:w w:val="100"/>
          <w:position w:val="0"/>
        </w:rPr>
        <w:t>账面价值为</w:t>
      </w:r>
      <w:r>
        <w:rPr>
          <w:rFonts w:ascii="Times New Roman" w:eastAsia="Times New Roman" w:hAnsi="Times New Roman" w:cs="Times New Roman"/>
          <w:color w:val="000000"/>
          <w:spacing w:val="0"/>
          <w:w w:val="100"/>
          <w:position w:val="0"/>
          <w:sz w:val="24"/>
          <w:szCs w:val="24"/>
        </w:rPr>
        <w:t>514,100,589</w:t>
      </w:r>
      <w:r>
        <w:rPr>
          <w:color w:val="000000"/>
          <w:spacing w:val="0"/>
          <w:w w:val="100"/>
          <w:position w:val="0"/>
        </w:rPr>
        <w:t>元的其他非流动金融资产主要系本公司之子公司青港财 务公司购买的银行金融债券。</w:t>
      </w:r>
    </w:p>
    <w:p>
      <w:pPr>
        <w:pStyle w:val="Style2"/>
        <w:keepNext w:val="0"/>
        <w:keepLines w:val="0"/>
        <w:widowControl w:val="0"/>
        <w:shd w:val="clear" w:color="auto" w:fill="auto"/>
        <w:tabs>
          <w:tab w:pos="1219" w:val="left"/>
        </w:tabs>
        <w:bidi w:val="0"/>
        <w:spacing w:before="0" w:after="400" w:line="359" w:lineRule="exact"/>
        <w:ind w:left="280" w:right="0" w:firstLine="480"/>
        <w:jc w:val="both"/>
      </w:pPr>
      <w:bookmarkStart w:id="1310" w:name="bookmark1310"/>
      <w:r>
        <w:rPr>
          <w:rFonts w:ascii="Times New Roman" w:eastAsia="Times New Roman" w:hAnsi="Times New Roman" w:cs="Times New Roman"/>
          <w:color w:val="000000"/>
          <w:spacing w:val="0"/>
          <w:w w:val="100"/>
          <w:position w:val="0"/>
          <w:sz w:val="24"/>
          <w:szCs w:val="24"/>
        </w:rPr>
        <w:t>（</w:t>
      </w:r>
      <w:bookmarkEnd w:id="1310"/>
      <w:r>
        <w:rPr>
          <w:rFonts w:ascii="Times New Roman" w:eastAsia="Times New Roman" w:hAnsi="Times New Roman" w:cs="Times New Roman"/>
          <w:color w:val="000000"/>
          <w:spacing w:val="0"/>
          <w:w w:val="100"/>
          <w:position w:val="0"/>
          <w:sz w:val="24"/>
          <w:szCs w:val="24"/>
        </w:rPr>
        <w:t>2）</w:t>
        <w:tab/>
      </w:r>
      <w:r>
        <w:rPr>
          <w:color w:val="000000"/>
          <w:spacing w:val="0"/>
          <w:w w:val="100"/>
          <w:position w:val="0"/>
        </w:rPr>
        <w:t>账面价值为</w:t>
      </w:r>
      <w:r>
        <w:rPr>
          <w:rFonts w:ascii="Times New Roman" w:eastAsia="Times New Roman" w:hAnsi="Times New Roman" w:cs="Times New Roman"/>
          <w:color w:val="000000"/>
          <w:spacing w:val="0"/>
          <w:w w:val="100"/>
          <w:position w:val="0"/>
          <w:sz w:val="24"/>
          <w:szCs w:val="24"/>
        </w:rPr>
        <w:t>72,207,877</w:t>
      </w:r>
      <w:r>
        <w:rPr>
          <w:color w:val="000000"/>
          <w:spacing w:val="0"/>
          <w:w w:val="100"/>
          <w:position w:val="0"/>
        </w:rPr>
        <w:t>元的股权投资系本集团持有的山东滨海弘润管道物流股 份有限公司、中国石化青岛液化天然气有限责任公司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中石化青岛液化天然气</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及三亚 亚龙湾开发股份公司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三亚亚龙湾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等非上市股权投资，持股比例分别为</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24"/>
          <w:szCs w:val="24"/>
        </w:rPr>
        <w:t>0.06%</w:t>
      </w:r>
      <w:r>
        <w:rPr>
          <w:color w:val="000000"/>
          <w:spacing w:val="0"/>
          <w:w w:val="100"/>
          <w:position w:val="0"/>
        </w:rPr>
        <w:t>,本集团对其无控制权、共同控制权或重大影响。本集团尚无处置这些投资的计 划，其公允价值变动计入当期损益。于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年度，本公司收到中石化青岛液化天然气 及三亚亚龙湾现金分红分别为</w:t>
      </w:r>
      <w:r>
        <w:rPr>
          <w:rFonts w:ascii="Times New Roman" w:eastAsia="Times New Roman" w:hAnsi="Times New Roman" w:cs="Times New Roman"/>
          <w:color w:val="000000"/>
          <w:spacing w:val="0"/>
          <w:w w:val="100"/>
          <w:position w:val="0"/>
          <w:sz w:val="24"/>
          <w:szCs w:val="24"/>
        </w:rPr>
        <w:t>11,902,300</w:t>
      </w:r>
      <w:r>
        <w:rPr>
          <w:color w:val="000000"/>
          <w:spacing w:val="0"/>
          <w:w w:val="100"/>
          <w:position w:val="0"/>
        </w:rPr>
        <w:t>元及</w:t>
      </w:r>
      <w:r>
        <w:rPr>
          <w:rFonts w:ascii="Times New Roman" w:eastAsia="Times New Roman" w:hAnsi="Times New Roman" w:cs="Times New Roman"/>
          <w:color w:val="000000"/>
          <w:spacing w:val="0"/>
          <w:w w:val="100"/>
          <w:position w:val="0"/>
          <w:sz w:val="24"/>
          <w:szCs w:val="24"/>
        </w:rPr>
        <w:t>19,500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11,214,100</w:t>
      </w:r>
      <w:r>
        <w:rPr>
          <w:color w:val="000000"/>
          <w:spacing w:val="0"/>
          <w:w w:val="100"/>
          <w:position w:val="0"/>
        </w:rPr>
        <w:t xml:space="preserve">元及 </w:t>
      </w:r>
      <w:r>
        <w:rPr>
          <w:rFonts w:ascii="Times New Roman" w:eastAsia="Times New Roman" w:hAnsi="Times New Roman" w:cs="Times New Roman"/>
          <w:color w:val="000000"/>
          <w:spacing w:val="0"/>
          <w:w w:val="100"/>
          <w:position w:val="0"/>
          <w:sz w:val="24"/>
          <w:szCs w:val="24"/>
        </w:rPr>
        <w:t xml:space="preserve">58,500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0"/>
        <w:keepNext/>
        <w:keepLines/>
        <w:widowControl w:val="0"/>
        <w:shd w:val="clear" w:color="auto" w:fill="auto"/>
        <w:bidi w:val="0"/>
        <w:spacing w:before="0" w:after="100" w:line="359" w:lineRule="exact"/>
        <w:ind w:left="0" w:right="0" w:firstLine="280"/>
        <w:jc w:val="left"/>
      </w:pPr>
      <w:bookmarkStart w:id="1311" w:name="bookmark1311"/>
      <w:bookmarkStart w:id="1312" w:name="bookmark1312"/>
      <w:bookmarkStart w:id="1313" w:name="bookmark1313"/>
      <w:bookmarkStart w:id="1314" w:name="bookmark1314"/>
      <w:r>
        <w:rPr>
          <w:color w:val="000000"/>
          <w:spacing w:val="0"/>
          <w:w w:val="100"/>
          <w:position w:val="0"/>
        </w:rPr>
        <w:t>2</w:t>
      </w:r>
      <w:bookmarkEnd w:id="1313"/>
      <w:r>
        <w:rPr>
          <w:color w:val="000000"/>
          <w:spacing w:val="0"/>
          <w:w w:val="100"/>
          <w:position w:val="0"/>
        </w:rPr>
        <w:t>0、投资性房地产</w:t>
      </w:r>
      <w:bookmarkEnd w:id="1311"/>
      <w:bookmarkEnd w:id="1312"/>
      <w:bookmarkEnd w:id="1314"/>
    </w:p>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投资性房地产计量模式</w:t>
      </w:r>
    </w:p>
    <w:p>
      <w:pPr>
        <w:pStyle w:val="Style2"/>
        <w:keepNext w:val="0"/>
        <w:keepLines w:val="0"/>
        <w:widowControl w:val="0"/>
        <w:shd w:val="clear" w:color="auto" w:fill="auto"/>
        <w:tabs>
          <w:tab w:pos="1037" w:val="left"/>
        </w:tabs>
        <w:bidi w:val="0"/>
        <w:spacing w:before="0" w:line="359" w:lineRule="exact"/>
        <w:ind w:left="0" w:right="0" w:firstLine="280"/>
        <w:jc w:val="left"/>
      </w:pPr>
      <w:bookmarkStart w:id="1315" w:name="bookmark1315"/>
      <w:r>
        <w:rPr>
          <w:b/>
          <w:bCs/>
          <w:color w:val="000000"/>
          <w:spacing w:val="0"/>
          <w:w w:val="100"/>
          <w:position w:val="0"/>
        </w:rPr>
        <w:t>（</w:t>
      </w:r>
      <w:bookmarkEnd w:id="1315"/>
      <w:r>
        <w:rPr>
          <w:b/>
          <w:bCs/>
          <w:color w:val="000000"/>
          <w:spacing w:val="0"/>
          <w:w w:val="100"/>
          <w:position w:val="0"/>
        </w:rPr>
        <w:t>1）</w:t>
      </w:r>
      <w:r>
        <w:rPr>
          <w:b/>
          <w:bCs/>
          <w:color w:val="000000"/>
          <w:spacing w:val="0"/>
          <w:w w:val="100"/>
          <w:position w:val="0"/>
        </w:rPr>
        <w:t>.</w:t>
        <w:tab/>
      </w:r>
      <w:r>
        <w:rPr>
          <w:b/>
          <w:bCs/>
          <w:color w:val="000000"/>
          <w:spacing w:val="0"/>
          <w:w w:val="100"/>
          <w:position w:val="0"/>
        </w:rPr>
        <w:t>采用成本计量模式的投资性房地产</w:t>
      </w:r>
    </w:p>
    <w:p>
      <w:pPr>
        <w:pStyle w:val="Style27"/>
        <w:keepNext w:val="0"/>
        <w:keepLines w:val="0"/>
        <w:widowControl w:val="0"/>
        <w:shd w:val="clear" w:color="auto" w:fill="auto"/>
        <w:bidi w:val="0"/>
        <w:spacing w:before="0" w:after="0" w:line="240" w:lineRule="auto"/>
        <w:ind w:left="6710" w:right="0" w:firstLine="0"/>
        <w:jc w:val="left"/>
      </w:pPr>
      <w:r>
        <w:rPr>
          <w:color w:val="000000"/>
          <w:spacing w:val="0"/>
          <w:w w:val="100"/>
          <w:position w:val="0"/>
        </w:rPr>
        <w:t>单位：元币种：人民币</w:t>
      </w:r>
    </w:p>
    <w:tbl>
      <w:tblPr>
        <w:tblOverlap w:val="never"/>
        <w:jc w:val="center"/>
        <w:tblLayout w:type="fixed"/>
      </w:tblPr>
      <w:tblGrid>
        <w:gridCol w:w="2947"/>
        <w:gridCol w:w="1738"/>
        <w:gridCol w:w="1594"/>
        <w:gridCol w:w="1565"/>
        <w:gridCol w:w="1483"/>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房屋、建筑物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在建工程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44,811,262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160,420,632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205,231,894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2,056,135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2,056,135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转出至无形资产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2,056,135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2,056,135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44,811,262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158,364,497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203,175,759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8,425,397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19,711,612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28,137,009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1,567,354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3,801,495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5,368,849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）计提或摊销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1,567,354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3,801,495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5,368,849</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853,002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853,002</w:t>
            </w:r>
          </w:p>
        </w:tc>
      </w:tr>
    </w:tbl>
    <w:tbl>
      <w:tblPr>
        <w:tblOverlap w:val="never"/>
        <w:jc w:val="center"/>
        <w:tblLayout w:type="fixed"/>
      </w:tblPr>
      <w:tblGrid>
        <w:gridCol w:w="2947"/>
        <w:gridCol w:w="1738"/>
        <w:gridCol w:w="1594"/>
        <w:gridCol w:w="1565"/>
        <w:gridCol w:w="1483"/>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转出至无形资产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853,002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853,002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9,992,751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22,660,105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32,652,856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34,818,511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135,704,392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170,522,903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36,385,865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140,709,020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177,094,885</w:t>
            </w:r>
          </w:p>
        </w:tc>
      </w:tr>
    </w:tbl>
    <w:p>
      <w:pPr>
        <w:widowControl w:val="0"/>
        <w:spacing w:after="259" w:line="1" w:lineRule="exact"/>
      </w:pPr>
    </w:p>
    <w:p>
      <w:pPr>
        <w:pStyle w:val="Style20"/>
        <w:keepNext/>
        <w:keepLines/>
        <w:widowControl w:val="0"/>
        <w:shd w:val="clear" w:color="auto" w:fill="auto"/>
        <w:tabs>
          <w:tab w:pos="1029" w:val="left"/>
        </w:tabs>
        <w:bidi w:val="0"/>
        <w:spacing w:before="0" w:after="40" w:line="372" w:lineRule="exact"/>
        <w:ind w:left="0" w:right="0" w:firstLine="28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color w:val="000000"/>
          <w:spacing w:val="0"/>
          <w:w w:val="100"/>
          <w:position w:val="0"/>
        </w:rPr>
        <w:t>2）</w:t>
      </w:r>
      <w:r>
        <w:rPr>
          <w:color w:val="000000"/>
          <w:spacing w:val="0"/>
          <w:w w:val="100"/>
          <w:position w:val="0"/>
        </w:rPr>
        <w:t>.</w:t>
        <w:tab/>
      </w:r>
      <w:r>
        <w:rPr>
          <w:color w:val="000000"/>
          <w:spacing w:val="0"/>
          <w:w w:val="100"/>
          <w:position w:val="0"/>
        </w:rPr>
        <w:t>未办妥产权证书的投资性房地产情况</w:t>
      </w:r>
      <w:bookmarkEnd w:id="1316"/>
      <w:bookmarkEnd w:id="1317"/>
      <w:bookmarkEnd w:id="1319"/>
    </w:p>
    <w:p>
      <w:pPr>
        <w:pStyle w:val="Style2"/>
        <w:keepNext w:val="0"/>
        <w:keepLines w:val="0"/>
        <w:widowControl w:val="0"/>
        <w:shd w:val="clear" w:color="auto" w:fill="auto"/>
        <w:bidi w:val="0"/>
        <w:spacing w:before="0" w:after="40" w:line="360" w:lineRule="exact"/>
        <w:ind w:left="28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40" w:line="240" w:lineRule="auto"/>
        <w:ind w:left="0" w:right="0" w:firstLine="280"/>
        <w:jc w:val="left"/>
      </w:pPr>
      <w:r>
        <w:rPr>
          <w:rFonts w:ascii="Times New Roman" w:eastAsia="Times New Roman" w:hAnsi="Times New Roman" w:cs="Times New Roman"/>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379" w:lineRule="exact"/>
        <w:ind w:left="28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日，本集团管理层认为投资性房地产不存 在减值迹象，无需计提减值准备。</w:t>
      </w:r>
    </w:p>
    <w:p>
      <w:pPr>
        <w:pStyle w:val="Style2"/>
        <w:keepNext w:val="0"/>
        <w:keepLines w:val="0"/>
        <w:widowControl w:val="0"/>
        <w:shd w:val="clear" w:color="auto" w:fill="auto"/>
        <w:bidi w:val="0"/>
        <w:spacing w:before="0" w:line="372" w:lineRule="exact"/>
        <w:ind w:left="0" w:right="0" w:firstLine="76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年度，本集团无资本化计入投资性房地产的借款费用。</w:t>
      </w:r>
    </w:p>
    <w:p>
      <w:pPr>
        <w:pStyle w:val="Style2"/>
        <w:keepNext w:val="0"/>
        <w:keepLines w:val="0"/>
        <w:widowControl w:val="0"/>
        <w:shd w:val="clear" w:color="auto" w:fill="auto"/>
        <w:bidi w:val="0"/>
        <w:spacing w:before="0" w:after="0" w:line="365" w:lineRule="exact"/>
        <w:ind w:left="280" w:right="0" w:firstLine="48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日，本集团不存在未办妥权证的房产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 账面价值为</w:t>
      </w:r>
      <w:r>
        <w:rPr>
          <w:rFonts w:ascii="Times New Roman" w:eastAsia="Times New Roman" w:hAnsi="Times New Roman" w:cs="Times New Roman"/>
          <w:color w:val="000000"/>
          <w:spacing w:val="0"/>
          <w:w w:val="100"/>
          <w:position w:val="0"/>
          <w:sz w:val="24"/>
          <w:szCs w:val="24"/>
        </w:rPr>
        <w:t>6,055,742</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原价：</w:t>
      </w:r>
      <w:r>
        <w:rPr>
          <w:rFonts w:ascii="Times New Roman" w:eastAsia="Times New Roman" w:hAnsi="Times New Roman" w:cs="Times New Roman"/>
          <w:color w:val="000000"/>
          <w:spacing w:val="0"/>
          <w:w w:val="100"/>
          <w:position w:val="0"/>
          <w:sz w:val="24"/>
          <w:szCs w:val="24"/>
        </w:rPr>
        <w:t>6,560,347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的房屋尚未办妥权证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0"/>
        <w:keepNext/>
        <w:keepLines/>
        <w:widowControl w:val="0"/>
        <w:shd w:val="clear" w:color="auto" w:fill="auto"/>
        <w:bidi w:val="0"/>
        <w:spacing w:before="0" w:after="100" w:line="389" w:lineRule="exact"/>
        <w:ind w:left="280" w:right="0" w:firstLine="0"/>
        <w:jc w:val="left"/>
      </w:pPr>
      <w:bookmarkStart w:id="1320" w:name="bookmark1320"/>
      <w:bookmarkStart w:id="1321" w:name="bookmark1321"/>
      <w:bookmarkStart w:id="1322" w:name="bookmark1322"/>
      <w:bookmarkStart w:id="1323" w:name="bookmark1323"/>
      <w:r>
        <w:rPr>
          <w:color w:val="000000"/>
          <w:spacing w:val="0"/>
          <w:w w:val="100"/>
          <w:position w:val="0"/>
        </w:rPr>
        <w:t>2</w:t>
      </w:r>
      <w:bookmarkEnd w:id="1322"/>
      <w:r>
        <w:rPr>
          <w:color w:val="000000"/>
          <w:spacing w:val="0"/>
          <w:w w:val="100"/>
          <w:position w:val="0"/>
        </w:rPr>
        <w:t>1、固定资产 项目列示</w:t>
      </w:r>
      <w:bookmarkEnd w:id="1320"/>
      <w:bookmarkEnd w:id="1321"/>
      <w:bookmarkEnd w:id="1323"/>
    </w:p>
    <w:p>
      <w:pPr>
        <w:pStyle w:val="Style2"/>
        <w:keepNext w:val="0"/>
        <w:keepLines w:val="0"/>
        <w:widowControl w:val="0"/>
        <w:shd w:val="clear" w:color="auto" w:fill="auto"/>
        <w:bidi w:val="0"/>
        <w:spacing w:before="0" w:after="40" w:line="240" w:lineRule="auto"/>
        <w:ind w:left="0" w:right="0" w:firstLine="28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312"/>
        <w:gridCol w:w="2861"/>
        <w:gridCol w:w="2904"/>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16,168,130,367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14,341,335,334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16,168,130,367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14,341,335,334</w:t>
            </w:r>
          </w:p>
        </w:tc>
      </w:tr>
    </w:tbl>
    <w:p>
      <w:pPr>
        <w:widowControl w:val="0"/>
        <w:spacing w:after="319" w:line="1" w:lineRule="exact"/>
      </w:pPr>
    </w:p>
    <w:p>
      <w:pPr>
        <w:pStyle w:val="Style2"/>
        <w:keepNext w:val="0"/>
        <w:keepLines w:val="0"/>
        <w:widowControl w:val="0"/>
        <w:shd w:val="clear" w:color="auto" w:fill="auto"/>
        <w:bidi w:val="0"/>
        <w:spacing w:before="0" w:after="40" w:line="240" w:lineRule="auto"/>
        <w:ind w:left="0" w:right="0" w:firstLine="28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280"/>
        <w:jc w:val="left"/>
        <w:sectPr>
          <w:headerReference w:type="default" r:id="rId33"/>
          <w:footerReference w:type="default" r:id="rId34"/>
          <w:footnotePr>
            <w:pos w:val="pageBottom"/>
            <w:numFmt w:val="decimal"/>
            <w:numRestart w:val="continuous"/>
          </w:footnotePr>
          <w:pgSz w:w="11900" w:h="16840"/>
          <w:pgMar w:top="1417" w:right="1306" w:bottom="1667" w:left="1209"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200" w:after="100" w:line="240" w:lineRule="auto"/>
        <w:ind w:left="0" w:right="0" w:firstLine="1000"/>
        <w:jc w:val="left"/>
      </w:pPr>
      <w:bookmarkStart w:id="1324" w:name="bookmark1324"/>
      <w:bookmarkStart w:id="1325" w:name="bookmark1325"/>
      <w:bookmarkStart w:id="1326" w:name="bookmark1326"/>
      <w:r>
        <w:rPr>
          <w:color w:val="000000"/>
          <w:spacing w:val="0"/>
          <w:w w:val="100"/>
          <w:position w:val="0"/>
        </w:rPr>
        <w:t>固定资产</w:t>
      </w:r>
      <w:bookmarkEnd w:id="1324"/>
      <w:bookmarkEnd w:id="1325"/>
      <w:bookmarkEnd w:id="1326"/>
    </w:p>
    <w:p>
      <w:pPr>
        <w:pStyle w:val="Style20"/>
        <w:keepNext/>
        <w:keepLines/>
        <w:widowControl w:val="0"/>
        <w:shd w:val="clear" w:color="auto" w:fill="auto"/>
        <w:bidi w:val="0"/>
        <w:spacing w:before="0" w:after="100" w:line="240" w:lineRule="auto"/>
        <w:ind w:left="0" w:right="0" w:firstLine="1000"/>
        <w:jc w:val="left"/>
      </w:pPr>
      <w:bookmarkStart w:id="1324" w:name="bookmark1324"/>
      <w:bookmarkStart w:id="1325" w:name="bookmark1325"/>
      <w:bookmarkStart w:id="1327" w:name="bookmark1327"/>
      <w:bookmarkStart w:id="1328" w:name="bookmark1328"/>
      <w:r>
        <w:rPr>
          <w:color w:val="000000"/>
          <w:spacing w:val="0"/>
          <w:w w:val="100"/>
          <w:position w:val="0"/>
        </w:rPr>
        <w:t>（</w:t>
      </w:r>
      <w:bookmarkEnd w:id="1327"/>
      <w:r>
        <w:rPr>
          <w:color w:val="000000"/>
          <w:spacing w:val="0"/>
          <w:w w:val="100"/>
          <w:position w:val="0"/>
        </w:rPr>
        <w:t xml:space="preserve">1）. </w:t>
      </w:r>
      <w:r>
        <w:rPr>
          <w:color w:val="000000"/>
          <w:spacing w:val="0"/>
          <w:w w:val="100"/>
          <w:position w:val="0"/>
        </w:rPr>
        <w:t>固定资产情况</w:t>
      </w:r>
      <w:bookmarkEnd w:id="1324"/>
      <w:bookmarkEnd w:id="1325"/>
      <w:bookmarkEnd w:id="1328"/>
    </w:p>
    <w:p>
      <w:pPr>
        <w:pStyle w:val="Style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1853"/>
        <w:gridCol w:w="1272"/>
        <w:gridCol w:w="1526"/>
        <w:gridCol w:w="1272"/>
        <w:gridCol w:w="1277"/>
        <w:gridCol w:w="1277"/>
        <w:gridCol w:w="1440"/>
        <w:gridCol w:w="1306"/>
        <w:gridCol w:w="1306"/>
        <w:gridCol w:w="1560"/>
        <w:gridCol w:w="1541"/>
      </w:tblGrid>
      <w:tr>
        <w:trPr>
          <w:trHeight w:val="60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房屋及建筑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港务设施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装卸搬运设 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船舶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通信设施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办公及其他设备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合计</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818,569,550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10,362,041,433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5,230,197,779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2,874,750,171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830,005,381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1,475,164,071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119,987,908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172,746,147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78,023,223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21,961,485,663</w:t>
            </w:r>
          </w:p>
        </w:tc>
      </w:tr>
      <w:tr>
        <w:trPr>
          <w:trHeight w:val="5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172,565,674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1,580,864,762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429,309,270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151,211,711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268,174,741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13,870,579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6,285,589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6,325,466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2,628,607,792</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1,249,671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45,579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946,284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33,997,193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89,149,313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13,753,775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3,533,504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3,963,919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146,639,238</w:t>
            </w:r>
          </w:p>
        </w:tc>
      </w:tr>
      <w:tr>
        <w:trPr>
          <w:trHeight w:val="5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8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）在建</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119,185,844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1,190,469,319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357,981,381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113,846,760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131,116,860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1,813,706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2,333,233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1,916,747,103</w:t>
            </w:r>
          </w:p>
        </w:tc>
      </w:tr>
      <w:tr>
        <w:trPr>
          <w:trHeight w:val="5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8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）企业</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52,130,159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158,775,685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70,381,605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3,367,758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47,908,568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116,804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938,379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333,647,272</w:t>
            </w:r>
          </w:p>
        </w:tc>
      </w:tr>
      <w:tr>
        <w:trPr>
          <w:trHeight w:val="60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使用权资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231,574,179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231,574,179</w:t>
            </w:r>
          </w:p>
        </w:tc>
      </w:tr>
      <w:tr>
        <w:trPr>
          <w:trHeight w:val="5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79,092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20,990,402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3,547,435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8,003,961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5,387,028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113,254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592,861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38,714,033</w:t>
            </w:r>
          </w:p>
        </w:tc>
      </w:tr>
      <w:tr>
        <w:trPr>
          <w:trHeight w:val="5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8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）处置</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79,092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20,990,402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3,547,435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8,003,961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5,387,028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113,254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592,861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38,714,033</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991,135,224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11,942,827,103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5,659,507,049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3,004,971,480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1,094,632,687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1,467,160,110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128,471,459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178,918,482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83,755,828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24,551,379,422</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231,537,703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2,342,156,773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1,033,709,960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2,455,218,659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620,968,128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691,553,129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83,315,037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121,659,755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40,031,185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7,620,150,329</w:t>
            </w:r>
          </w:p>
        </w:tc>
      </w:tr>
      <w:tr>
        <w:trPr>
          <w:trHeight w:val="5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28,236,159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319,230,136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195,655,951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91,968,115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68,158,557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66,806,359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7,720,876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16,928,429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4,240,050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798,944,632</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28,236,159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282,539,564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195,655,951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91,968,115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68,158,557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66,806,359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7,720,876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16,928,429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4,240,050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762,254,060</w:t>
            </w:r>
          </w:p>
        </w:tc>
      </w:tr>
      <w:tr>
        <w:trPr>
          <w:trHeight w:val="3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使用权资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36,690,572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36,690,572</w:t>
            </w:r>
          </w:p>
        </w:tc>
      </w:tr>
    </w:tbl>
    <w:tbl>
      <w:tblPr>
        <w:tblOverlap w:val="never"/>
        <w:jc w:val="center"/>
        <w:tblLayout w:type="fixed"/>
      </w:tblPr>
      <w:tblGrid>
        <w:gridCol w:w="1848"/>
        <w:gridCol w:w="1272"/>
        <w:gridCol w:w="1531"/>
        <w:gridCol w:w="1267"/>
        <w:gridCol w:w="1282"/>
        <w:gridCol w:w="1286"/>
        <w:gridCol w:w="1430"/>
        <w:gridCol w:w="1306"/>
        <w:gridCol w:w="1306"/>
        <w:gridCol w:w="1560"/>
        <w:gridCol w:w="1541"/>
      </w:tblGrid>
      <w:tr>
        <w:trPr>
          <w:trHeight w:val="30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75,772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19,528,806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3,195,356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7,603,763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4,848,424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69,190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524,595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35,845,906</w:t>
            </w:r>
          </w:p>
        </w:tc>
      </w:tr>
      <w:tr>
        <w:trPr>
          <w:trHeight w:val="5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8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)处置</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3"/>
                <w:szCs w:val="13"/>
              </w:rPr>
            </w:pPr>
            <w:r>
              <w:rPr>
                <w:rFonts w:ascii="Times New Roman" w:eastAsia="Times New Roman" w:hAnsi="Times New Roman" w:cs="Times New Roman"/>
                <w:color w:val="000000"/>
                <w:spacing w:val="0"/>
                <w:w w:val="100"/>
                <w:position w:val="0"/>
                <w:sz w:val="13"/>
                <w:szCs w:val="13"/>
              </w:rPr>
              <w:t>75,772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19,528,806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3,195,356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7,603,763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4,848,424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69,190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524,595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35,845,906</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259,773,862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2,661,311,137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1,229,365,911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2,527,657,968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685,931,329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750,755,725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86,187,489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138,518,994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43,746,640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8,383,249,055</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731,361,362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9,281,515,966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4,430,141,138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477,313,512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408,701,358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716,404,385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42,283,970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40,399,488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40,009,188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16,168,130,367</w:t>
            </w:r>
          </w:p>
        </w:tc>
      </w:tr>
      <w:tr>
        <w:trPr>
          <w:trHeight w:val="59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60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期初账面价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587,031,847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8,019,884,660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4,196,487,819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419,531,512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209,037,253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783,610,942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36,672,871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51,086,392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37,992,038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14,341,335,334</w:t>
            </w:r>
          </w:p>
        </w:tc>
      </w:tr>
      <w:tr>
        <w:trPr>
          <w:trHeight w:val="302"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80" w:right="0" w:firstLine="0"/>
              <w:jc w:val="left"/>
              <w:rPr>
                <w:sz w:val="22"/>
                <w:szCs w:val="22"/>
              </w:rPr>
            </w:pPr>
            <w:r>
              <w:rPr>
                <w:color w:val="000000"/>
                <w:spacing w:val="0"/>
                <w:w w:val="100"/>
                <w:position w:val="0"/>
                <w:sz w:val="22"/>
                <w:szCs w:val="22"/>
              </w:rPr>
              <w:t>本集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息团作为出租</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一人签订的房屋及建筑物、港</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卑务设施、库场设施及其他</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他设备的租赁合同未设置余值担保条款。</w:t>
            </w:r>
          </w:p>
        </w:tc>
      </w:tr>
    </w:tbl>
    <w:p>
      <w:pPr>
        <w:pStyle w:val="Style2"/>
        <w:keepNext w:val="0"/>
        <w:keepLines w:val="0"/>
        <w:widowControl w:val="0"/>
        <w:shd w:val="clear" w:color="auto" w:fill="auto"/>
        <w:bidi w:val="0"/>
        <w:spacing w:before="0" w:after="0" w:line="312" w:lineRule="exact"/>
        <w:ind w:left="1000" w:right="0" w:firstLine="480"/>
        <w:jc w:val="left"/>
      </w:pPr>
      <w:r>
        <w:rPr>
          <w:color w:val="000000"/>
          <w:spacing w:val="0"/>
          <w:w w:val="100"/>
          <w:position w:val="0"/>
          <w:sz w:val="24"/>
          <w:szCs w:val="24"/>
        </w:rPr>
        <w:t>2020</w:t>
      </w:r>
      <w:r>
        <w:rPr>
          <w:color w:val="000000"/>
          <w:spacing w:val="0"/>
          <w:w w:val="100"/>
          <w:position w:val="0"/>
        </w:rPr>
        <w:t>年度固定资产计提的折旧金额为</w:t>
      </w:r>
      <w:r>
        <w:rPr>
          <w:color w:val="000000"/>
          <w:spacing w:val="0"/>
          <w:w w:val="100"/>
          <w:position w:val="0"/>
          <w:sz w:val="24"/>
          <w:szCs w:val="24"/>
        </w:rPr>
        <w:t>762,254,060</w:t>
      </w:r>
      <w:r>
        <w:rPr>
          <w:color w:val="000000"/>
          <w:spacing w:val="0"/>
          <w:w w:val="100"/>
          <w:position w:val="0"/>
        </w:rPr>
        <w:t>元</w:t>
      </w:r>
      <w:r>
        <w:rPr>
          <w:color w:val="000000"/>
          <w:spacing w:val="0"/>
          <w:w w:val="100"/>
          <w:position w:val="0"/>
          <w:sz w:val="24"/>
          <w:szCs w:val="24"/>
        </w:rPr>
        <w:t>(2019</w:t>
      </w:r>
      <w:r>
        <w:rPr>
          <w:color w:val="000000"/>
          <w:spacing w:val="0"/>
          <w:w w:val="100"/>
          <w:position w:val="0"/>
        </w:rPr>
        <w:t>年度：</w:t>
      </w:r>
      <w:r>
        <w:rPr>
          <w:color w:val="000000"/>
          <w:spacing w:val="0"/>
          <w:w w:val="100"/>
          <w:position w:val="0"/>
          <w:sz w:val="24"/>
          <w:szCs w:val="24"/>
        </w:rPr>
        <w:t>703,353,798</w:t>
      </w:r>
      <w:r>
        <w:rPr>
          <w:color w:val="000000"/>
          <w:spacing w:val="0"/>
          <w:w w:val="100"/>
          <w:position w:val="0"/>
        </w:rPr>
        <w:t xml:space="preserve">元)，其中计入营业成本及管理费用的折旧费用分 别为 </w:t>
      </w:r>
      <w:r>
        <w:rPr>
          <w:color w:val="000000"/>
          <w:spacing w:val="0"/>
          <w:w w:val="100"/>
          <w:position w:val="0"/>
          <w:sz w:val="24"/>
          <w:szCs w:val="24"/>
        </w:rPr>
        <w:t xml:space="preserve">738,925,442 </w:t>
      </w:r>
      <w:r>
        <w:rPr>
          <w:color w:val="000000"/>
          <w:spacing w:val="0"/>
          <w:w w:val="100"/>
          <w:position w:val="0"/>
        </w:rPr>
        <w:t xml:space="preserve">元及 </w:t>
      </w:r>
      <w:r>
        <w:rPr>
          <w:color w:val="000000"/>
          <w:spacing w:val="0"/>
          <w:w w:val="100"/>
          <w:position w:val="0"/>
          <w:sz w:val="24"/>
          <w:szCs w:val="24"/>
        </w:rPr>
        <w:t xml:space="preserve">23,328,618 </w:t>
      </w:r>
      <w:r>
        <w:rPr>
          <w:color w:val="000000"/>
          <w:spacing w:val="0"/>
          <w:w w:val="100"/>
          <w:position w:val="0"/>
        </w:rPr>
        <w:t>元</w:t>
      </w:r>
      <w:r>
        <w:rPr>
          <w:color w:val="000000"/>
          <w:spacing w:val="0"/>
          <w:w w:val="100"/>
          <w:position w:val="0"/>
          <w:sz w:val="24"/>
          <w:szCs w:val="24"/>
        </w:rPr>
        <w:t xml:space="preserve">(2019 </w:t>
      </w:r>
      <w:r>
        <w:rPr>
          <w:color w:val="000000"/>
          <w:spacing w:val="0"/>
          <w:w w:val="100"/>
          <w:position w:val="0"/>
        </w:rPr>
        <w:t>年度：</w:t>
      </w:r>
      <w:r>
        <w:rPr>
          <w:color w:val="000000"/>
          <w:spacing w:val="0"/>
          <w:w w:val="100"/>
          <w:position w:val="0"/>
          <w:sz w:val="24"/>
          <w:szCs w:val="24"/>
        </w:rPr>
        <w:t xml:space="preserve">680,417,047 </w:t>
      </w:r>
      <w:r>
        <w:rPr>
          <w:color w:val="000000"/>
          <w:spacing w:val="0"/>
          <w:w w:val="100"/>
          <w:position w:val="0"/>
        </w:rPr>
        <w:t xml:space="preserve">元及 </w:t>
      </w:r>
      <w:r>
        <w:rPr>
          <w:color w:val="000000"/>
          <w:spacing w:val="0"/>
          <w:w w:val="100"/>
          <w:position w:val="0"/>
          <w:sz w:val="24"/>
          <w:szCs w:val="24"/>
        </w:rPr>
        <w:t xml:space="preserve">22,936,751 </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1480" w:right="0" w:firstLine="0"/>
        <w:jc w:val="left"/>
      </w:pPr>
      <w:r>
        <w:rPr>
          <w:color w:val="000000"/>
          <w:spacing w:val="0"/>
          <w:w w:val="100"/>
          <w:position w:val="0"/>
          <w:sz w:val="24"/>
          <w:szCs w:val="24"/>
        </w:rPr>
        <w:t>2020</w:t>
      </w:r>
      <w:r>
        <w:rPr>
          <w:color w:val="000000"/>
          <w:spacing w:val="0"/>
          <w:w w:val="100"/>
          <w:position w:val="0"/>
        </w:rPr>
        <w:t>年度，由在建工程转入固定资产的原价为</w:t>
      </w:r>
      <w:r>
        <w:rPr>
          <w:color w:val="000000"/>
          <w:spacing w:val="0"/>
          <w:w w:val="100"/>
          <w:position w:val="0"/>
          <w:sz w:val="24"/>
          <w:szCs w:val="24"/>
        </w:rPr>
        <w:t>1,916,747,103</w:t>
      </w:r>
      <w:r>
        <w:rPr>
          <w:color w:val="000000"/>
          <w:spacing w:val="0"/>
          <w:w w:val="100"/>
          <w:position w:val="0"/>
        </w:rPr>
        <w:t>元</w:t>
      </w:r>
      <w:r>
        <w:rPr>
          <w:color w:val="000000"/>
          <w:spacing w:val="0"/>
          <w:w w:val="100"/>
          <w:position w:val="0"/>
          <w:sz w:val="24"/>
          <w:szCs w:val="24"/>
        </w:rPr>
        <w:t>(2019</w:t>
      </w:r>
      <w:r>
        <w:rPr>
          <w:color w:val="000000"/>
          <w:spacing w:val="0"/>
          <w:w w:val="100"/>
          <w:position w:val="0"/>
        </w:rPr>
        <w:t>年度：</w:t>
      </w:r>
      <w:r>
        <w:rPr>
          <w:color w:val="000000"/>
          <w:spacing w:val="0"/>
          <w:w w:val="100"/>
          <w:position w:val="0"/>
          <w:sz w:val="24"/>
          <w:szCs w:val="24"/>
        </w:rPr>
        <w:t>1,401,858,102</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1480" w:right="0" w:firstLine="0"/>
        <w:jc w:val="left"/>
      </w:pPr>
      <w:r>
        <w:rPr>
          <w:color w:val="000000"/>
          <w:spacing w:val="0"/>
          <w:w w:val="100"/>
          <w:position w:val="0"/>
        </w:rPr>
        <w:t>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日及</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日，本集团无被抵押的固定资产。</w:t>
      </w:r>
    </w:p>
    <w:p>
      <w:pPr>
        <w:pStyle w:val="Style2"/>
        <w:keepNext w:val="0"/>
        <w:keepLines w:val="0"/>
        <w:widowControl w:val="0"/>
        <w:shd w:val="clear" w:color="auto" w:fill="auto"/>
        <w:bidi w:val="0"/>
        <w:spacing w:before="0" w:after="420" w:line="312" w:lineRule="exact"/>
        <w:ind w:left="1480" w:right="0" w:firstLine="0"/>
        <w:jc w:val="left"/>
      </w:pPr>
      <w:r>
        <w:rPr>
          <w:color w:val="000000"/>
          <w:spacing w:val="0"/>
          <w:w w:val="100"/>
          <w:position w:val="0"/>
        </w:rPr>
        <w:t>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日及</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日，本集团管理层认为固定资产不存在减值迹象，无需计提减值准备。</w:t>
      </w:r>
    </w:p>
    <w:p>
      <w:pPr>
        <w:pStyle w:val="Style20"/>
        <w:keepNext/>
        <w:keepLines/>
        <w:widowControl w:val="0"/>
        <w:numPr>
          <w:ilvl w:val="0"/>
          <w:numId w:val="105"/>
        </w:numPr>
        <w:shd w:val="clear" w:color="auto" w:fill="auto"/>
        <w:tabs>
          <w:tab w:pos="1459" w:val="left"/>
          <w:tab w:pos="1768" w:val="left"/>
        </w:tabs>
        <w:bidi w:val="0"/>
        <w:spacing w:before="0" w:after="120" w:line="240" w:lineRule="auto"/>
        <w:ind w:left="0" w:right="0" w:firstLine="100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w:t>
        <w:tab/>
      </w:r>
      <w:r>
        <w:rPr>
          <w:color w:val="000000"/>
          <w:spacing w:val="0"/>
          <w:w w:val="100"/>
          <w:position w:val="0"/>
        </w:rPr>
        <w:t>暂时闲置的固定资产情况</w:t>
      </w:r>
      <w:bookmarkEnd w:id="1329"/>
      <w:bookmarkEnd w:id="1330"/>
      <w:bookmarkEnd w:id="1332"/>
    </w:p>
    <w:p>
      <w:pPr>
        <w:pStyle w:val="Style2"/>
        <w:keepNext w:val="0"/>
        <w:keepLines w:val="0"/>
        <w:widowControl w:val="0"/>
        <w:shd w:val="clear" w:color="auto" w:fill="auto"/>
        <w:bidi w:val="0"/>
        <w:spacing w:before="0" w:after="420" w:line="240" w:lineRule="auto"/>
        <w:ind w:left="0" w:right="0" w:firstLine="100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05"/>
        </w:numPr>
        <w:shd w:val="clear" w:color="auto" w:fill="auto"/>
        <w:tabs>
          <w:tab w:pos="1459" w:val="left"/>
          <w:tab w:pos="1768" w:val="left"/>
        </w:tabs>
        <w:bidi w:val="0"/>
        <w:spacing w:before="0" w:after="120" w:line="240" w:lineRule="auto"/>
        <w:ind w:left="0" w:right="0" w:firstLine="100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w:t>
        <w:tab/>
      </w:r>
      <w:r>
        <w:rPr>
          <w:color w:val="000000"/>
          <w:spacing w:val="0"/>
          <w:w w:val="100"/>
          <w:position w:val="0"/>
        </w:rPr>
        <w:t>通过融资租赁租入的固定资产情况</w:t>
      </w:r>
      <w:bookmarkEnd w:id="1333"/>
      <w:bookmarkEnd w:id="1334"/>
      <w:bookmarkEnd w:id="1336"/>
    </w:p>
    <w:p>
      <w:pPr>
        <w:pStyle w:val="Style2"/>
        <w:keepNext w:val="0"/>
        <w:keepLines w:val="0"/>
        <w:widowControl w:val="0"/>
        <w:shd w:val="clear" w:color="auto" w:fill="auto"/>
        <w:bidi w:val="0"/>
        <w:spacing w:before="0" w:after="420" w:line="240" w:lineRule="auto"/>
        <w:ind w:left="0" w:right="0" w:firstLine="100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05"/>
        </w:numPr>
        <w:shd w:val="clear" w:color="auto" w:fill="auto"/>
        <w:tabs>
          <w:tab w:pos="1459" w:val="left"/>
          <w:tab w:pos="1768" w:val="left"/>
        </w:tabs>
        <w:bidi w:val="0"/>
        <w:spacing w:before="0" w:after="120" w:line="240" w:lineRule="auto"/>
        <w:ind w:left="0" w:right="0" w:firstLine="100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w:t>
        <w:tab/>
      </w:r>
      <w:r>
        <w:rPr>
          <w:color w:val="000000"/>
          <w:spacing w:val="0"/>
          <w:w w:val="100"/>
          <w:position w:val="0"/>
        </w:rPr>
        <w:t>通过经营租赁租出的固定资产</w:t>
      </w:r>
      <w:bookmarkEnd w:id="1337"/>
      <w:bookmarkEnd w:id="1338"/>
      <w:bookmarkEnd w:id="1340"/>
    </w:p>
    <w:p>
      <w:pPr>
        <w:pStyle w:val="Style2"/>
        <w:keepNext w:val="0"/>
        <w:keepLines w:val="0"/>
        <w:widowControl w:val="0"/>
        <w:shd w:val="clear" w:color="auto" w:fill="auto"/>
        <w:bidi w:val="0"/>
        <w:spacing w:before="0" w:after="260" w:line="240" w:lineRule="auto"/>
        <w:ind w:left="0" w:right="0" w:firstLine="10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r>
        <w:br w:type="page"/>
      </w:r>
    </w:p>
    <w:p>
      <w:pPr>
        <w:pStyle w:val="Style27"/>
        <w:keepNext w:val="0"/>
        <w:keepLines w:val="0"/>
        <w:widowControl w:val="0"/>
        <w:shd w:val="clear" w:color="auto" w:fill="auto"/>
        <w:bidi w:val="0"/>
        <w:spacing w:before="0" w:after="0" w:line="240" w:lineRule="auto"/>
        <w:ind w:left="6398" w:right="0" w:firstLine="0"/>
        <w:jc w:val="left"/>
      </w:pPr>
      <w:r>
        <w:rPr>
          <w:color w:val="000000"/>
          <w:spacing w:val="0"/>
          <w:w w:val="100"/>
          <w:position w:val="0"/>
        </w:rPr>
        <w:t>单位：元币种：人民币</w:t>
      </w:r>
    </w:p>
    <w:tbl>
      <w:tblPr>
        <w:tblOverlap w:val="never"/>
        <w:jc w:val="center"/>
        <w:tblLayout w:type="fixed"/>
      </w:tblPr>
      <w:tblGrid>
        <w:gridCol w:w="4162"/>
        <w:gridCol w:w="490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期末账面价值</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房屋及建筑物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17,704,097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港务设施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00" w:right="0" w:firstLine="0"/>
              <w:jc w:val="left"/>
              <w:rPr>
                <w:sz w:val="24"/>
                <w:szCs w:val="24"/>
              </w:rPr>
            </w:pPr>
            <w:r>
              <w:rPr>
                <w:rFonts w:ascii="Times New Roman" w:eastAsia="Times New Roman" w:hAnsi="Times New Roman" w:cs="Times New Roman"/>
                <w:color w:val="000000"/>
                <w:spacing w:val="0"/>
                <w:w w:val="100"/>
                <w:position w:val="0"/>
                <w:sz w:val="24"/>
                <w:szCs w:val="24"/>
              </w:rPr>
              <w:t>1,761,973,012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762,966,513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其他设备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7,729</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400" w:right="0" w:firstLine="0"/>
              <w:jc w:val="left"/>
              <w:rPr>
                <w:sz w:val="24"/>
                <w:szCs w:val="24"/>
              </w:rPr>
            </w:pPr>
            <w:r>
              <w:rPr>
                <w:rFonts w:ascii="Times New Roman" w:eastAsia="Times New Roman" w:hAnsi="Times New Roman" w:cs="Times New Roman"/>
                <w:color w:val="000000"/>
                <w:spacing w:val="0"/>
                <w:w w:val="100"/>
                <w:position w:val="0"/>
                <w:sz w:val="24"/>
                <w:szCs w:val="24"/>
              </w:rPr>
              <w:t>2,542,651,351</w:t>
            </w:r>
          </w:p>
        </w:tc>
      </w:tr>
    </w:tbl>
    <w:p>
      <w:pPr>
        <w:widowControl w:val="0"/>
        <w:spacing w:after="759" w:line="1" w:lineRule="exact"/>
      </w:pPr>
    </w:p>
    <w:p>
      <w:pPr>
        <w:pStyle w:val="Style20"/>
        <w:keepNext/>
        <w:keepLines/>
        <w:widowControl w:val="0"/>
        <w:numPr>
          <w:ilvl w:val="0"/>
          <w:numId w:val="105"/>
        </w:numPr>
        <w:shd w:val="clear" w:color="auto" w:fill="auto"/>
        <w:tabs>
          <w:tab w:pos="1778" w:val="left"/>
        </w:tabs>
        <w:bidi w:val="0"/>
        <w:spacing w:before="0" w:after="100" w:line="240" w:lineRule="auto"/>
        <w:ind w:left="0" w:right="0" w:firstLine="1000"/>
        <w:jc w:val="left"/>
      </w:pPr>
      <w:bookmarkStart w:id="1341" w:name="bookmark1341"/>
      <w:bookmarkStart w:id="1342" w:name="bookmark1342"/>
      <w:bookmarkStart w:id="1343" w:name="bookmark1343"/>
      <w:bookmarkStart w:id="1344" w:name="bookmark1344"/>
      <w:bookmarkEnd w:id="1343"/>
      <w:r>
        <w:rPr>
          <w:color w:val="000000"/>
          <w:spacing w:val="0"/>
          <w:w w:val="100"/>
          <w:position w:val="0"/>
        </w:rPr>
        <w:t>.</w:t>
        <w:tab/>
      </w:r>
      <w:r>
        <w:rPr>
          <w:color w:val="000000"/>
          <w:spacing w:val="0"/>
          <w:w w:val="100"/>
          <w:position w:val="0"/>
        </w:rPr>
        <w:t>未办妥产权证书的固定资产情况</w:t>
      </w:r>
      <w:bookmarkEnd w:id="1341"/>
      <w:bookmarkEnd w:id="1342"/>
      <w:bookmarkEnd w:id="1344"/>
    </w:p>
    <w:p>
      <w:pPr>
        <w:pStyle w:val="Style2"/>
        <w:keepNext w:val="0"/>
        <w:keepLines w:val="0"/>
        <w:widowControl w:val="0"/>
        <w:shd w:val="clear" w:color="auto" w:fill="auto"/>
        <w:bidi w:val="0"/>
        <w:spacing w:before="0" w:after="40" w:line="240" w:lineRule="auto"/>
        <w:ind w:left="0" w:right="0" w:firstLine="10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2669"/>
        <w:gridCol w:w="1882"/>
        <w:gridCol w:w="4646"/>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未办妥产权证书的原因</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房地产权证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21,275,335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房产位于非自有土地上</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房地产权证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216,685,292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尚未办理工程竣工财务决算</w:t>
            </w:r>
          </w:p>
        </w:tc>
      </w:tr>
    </w:tbl>
    <w:p>
      <w:pPr>
        <w:widowControl w:val="0"/>
        <w:spacing w:after="419" w:line="1" w:lineRule="exact"/>
      </w:pPr>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100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20" w:line="240" w:lineRule="auto"/>
        <w:ind w:left="0" w:right="0" w:firstLine="1000"/>
        <w:jc w:val="left"/>
      </w:pPr>
      <w:r>
        <w:rPr>
          <w:color w:val="000000"/>
          <w:spacing w:val="0"/>
          <w:w w:val="100"/>
          <w:position w:val="0"/>
        </w:rPr>
        <w:t>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日及</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日，本集团管理层认为固定资产不存在减值迹象，无需计提减值准备。</w:t>
      </w:r>
    </w:p>
    <w:p>
      <w:pPr>
        <w:pStyle w:val="Style20"/>
        <w:keepNext/>
        <w:keepLines/>
        <w:widowControl w:val="0"/>
        <w:shd w:val="clear" w:color="auto" w:fill="auto"/>
        <w:bidi w:val="0"/>
        <w:spacing w:before="0" w:after="100" w:line="240" w:lineRule="auto"/>
        <w:ind w:left="0" w:right="0" w:firstLine="1000"/>
        <w:jc w:val="left"/>
      </w:pPr>
      <w:bookmarkStart w:id="1345" w:name="bookmark1345"/>
      <w:bookmarkStart w:id="1346" w:name="bookmark1346"/>
      <w:bookmarkStart w:id="1347" w:name="bookmark1347"/>
      <w:r>
        <w:rPr>
          <w:color w:val="000000"/>
          <w:spacing w:val="0"/>
          <w:w w:val="100"/>
          <w:position w:val="0"/>
        </w:rPr>
        <w:t>固定资产清理</w:t>
      </w:r>
      <w:bookmarkEnd w:id="1345"/>
      <w:bookmarkEnd w:id="1346"/>
      <w:bookmarkEnd w:id="1347"/>
    </w:p>
    <w:p>
      <w:pPr>
        <w:pStyle w:val="Style2"/>
        <w:keepNext w:val="0"/>
        <w:keepLines w:val="0"/>
        <w:widowControl w:val="0"/>
        <w:shd w:val="clear" w:color="auto" w:fill="auto"/>
        <w:bidi w:val="0"/>
        <w:spacing w:before="0" w:line="240" w:lineRule="auto"/>
        <w:ind w:left="0" w:right="0" w:firstLine="100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shd w:val="clear" w:color="auto" w:fill="auto"/>
        <w:bidi w:val="0"/>
        <w:spacing w:before="0" w:after="100" w:line="394" w:lineRule="exact"/>
        <w:ind w:left="1000" w:right="0" w:firstLine="0"/>
        <w:jc w:val="left"/>
      </w:pPr>
      <w:bookmarkStart w:id="1348" w:name="bookmark1348"/>
      <w:bookmarkStart w:id="1349" w:name="bookmark1349"/>
      <w:bookmarkStart w:id="1350" w:name="bookmark1350"/>
      <w:bookmarkStart w:id="1351" w:name="bookmark1351"/>
      <w:r>
        <w:rPr>
          <w:color w:val="000000"/>
          <w:spacing w:val="0"/>
          <w:w w:val="100"/>
          <w:position w:val="0"/>
        </w:rPr>
        <w:t>2</w:t>
      </w:r>
      <w:bookmarkEnd w:id="1350"/>
      <w:r>
        <w:rPr>
          <w:color w:val="000000"/>
          <w:spacing w:val="0"/>
          <w:w w:val="100"/>
          <w:position w:val="0"/>
        </w:rPr>
        <w:t>2、在建工程 项目列示</w:t>
      </w:r>
      <w:bookmarkEnd w:id="1348"/>
      <w:bookmarkEnd w:id="1349"/>
      <w:bookmarkEnd w:id="1351"/>
    </w:p>
    <w:p>
      <w:pPr>
        <w:pStyle w:val="Style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643" w:right="0" w:firstLine="0"/>
        <w:jc w:val="left"/>
      </w:pPr>
      <w:r>
        <w:rPr>
          <w:color w:val="000000"/>
          <w:spacing w:val="0"/>
          <w:w w:val="100"/>
          <w:position w:val="0"/>
        </w:rPr>
        <w:t>单位：元币种：人民币</w:t>
      </w:r>
    </w:p>
    <w:tbl>
      <w:tblPr>
        <w:tblOverlap w:val="never"/>
        <w:jc w:val="center"/>
        <w:tblLayout w:type="fixed"/>
      </w:tblPr>
      <w:tblGrid>
        <w:gridCol w:w="3206"/>
        <w:gridCol w:w="2938"/>
        <w:gridCol w:w="2933"/>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3,068,902,274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2,510,614,143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3,068,902,274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2,510,614,143</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100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1000"/>
        <w:jc w:val="left"/>
      </w:pPr>
      <w:bookmarkStart w:id="1352" w:name="bookmark1352"/>
      <w:bookmarkStart w:id="1353" w:name="bookmark1353"/>
      <w:bookmarkStart w:id="1354" w:name="bookmark1354"/>
      <w:r>
        <w:rPr>
          <w:color w:val="000000"/>
          <w:spacing w:val="0"/>
          <w:w w:val="100"/>
          <w:position w:val="0"/>
        </w:rPr>
        <w:t>在建工程</w:t>
      </w:r>
      <w:bookmarkEnd w:id="1352"/>
      <w:bookmarkEnd w:id="1353"/>
      <w:bookmarkEnd w:id="1354"/>
    </w:p>
    <w:p>
      <w:pPr>
        <w:pStyle w:val="Style20"/>
        <w:keepNext/>
        <w:keepLines/>
        <w:widowControl w:val="0"/>
        <w:numPr>
          <w:ilvl w:val="0"/>
          <w:numId w:val="123"/>
        </w:numPr>
        <w:shd w:val="clear" w:color="auto" w:fill="auto"/>
        <w:tabs>
          <w:tab w:pos="1758" w:val="left"/>
        </w:tabs>
        <w:bidi w:val="0"/>
        <w:spacing w:before="0" w:after="100" w:line="240" w:lineRule="auto"/>
        <w:ind w:left="0" w:right="0" w:firstLine="1000"/>
        <w:jc w:val="left"/>
      </w:pPr>
      <w:bookmarkStart w:id="1352" w:name="bookmark1352"/>
      <w:bookmarkStart w:id="1353" w:name="bookmark1353"/>
      <w:bookmarkStart w:id="1355" w:name="bookmark1355"/>
      <w:bookmarkStart w:id="1356" w:name="bookmark1356"/>
      <w:bookmarkEnd w:id="1355"/>
      <w:r>
        <w:rPr>
          <w:color w:val="000000"/>
          <w:spacing w:val="0"/>
          <w:w w:val="100"/>
          <w:position w:val="0"/>
        </w:rPr>
        <w:t>.</w:t>
        <w:tab/>
      </w:r>
      <w:r>
        <w:rPr>
          <w:color w:val="000000"/>
          <w:spacing w:val="0"/>
          <w:w w:val="100"/>
          <w:position w:val="0"/>
        </w:rPr>
        <w:t>在建工程情况</w:t>
      </w:r>
      <w:bookmarkEnd w:id="1352"/>
      <w:bookmarkEnd w:id="1353"/>
      <w:bookmarkEnd w:id="1356"/>
    </w:p>
    <w:p>
      <w:pPr>
        <w:pStyle w:val="Style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9"/>
        <w:gridCol w:w="1776"/>
        <w:gridCol w:w="1195"/>
        <w:gridCol w:w="1930"/>
        <w:gridCol w:w="1776"/>
        <w:gridCol w:w="1195"/>
        <w:gridCol w:w="2011"/>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减值准备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账面价值</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董家口液体散货装卸储运工程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1,088,880,896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1,088,880,896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1,377,601,908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1,377,601,908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董家口原油商业储备库工程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1,060,900,260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1,060,900,260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255,650,833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255,650,833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董家口散杂货泊位及堆场工程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550,421,248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550,421,248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663,305,860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663,305,860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董家口通用码头粮食筒仓二期工程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129,025,524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129,025,524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239,674,346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239,674,346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214,055,542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214,055,542</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3,068,902,274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3,068,902,274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2,510,614,143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2,510,614,143</w:t>
            </w:r>
          </w:p>
        </w:tc>
      </w:tr>
    </w:tbl>
    <w:p>
      <w:pPr>
        <w:spacing w:lineRule="exact" w:line="1"/>
        <w:rPr>
          <w:sz w:val="2"/>
          <w:szCs w:val="2"/>
        </w:rPr>
      </w:pPr>
      <w:r>
        <w:br w:type="page"/>
      </w:r>
    </w:p>
    <w:p>
      <w:pPr>
        <w:pStyle w:val="Style20"/>
        <w:keepNext/>
        <w:keepLines/>
        <w:widowControl w:val="0"/>
        <w:numPr>
          <w:ilvl w:val="0"/>
          <w:numId w:val="125"/>
        </w:numPr>
        <w:shd w:val="clear" w:color="auto" w:fill="auto"/>
        <w:tabs>
          <w:tab w:pos="1618" w:val="left"/>
        </w:tabs>
        <w:bidi w:val="0"/>
        <w:spacing w:before="0" w:after="120" w:line="240" w:lineRule="auto"/>
        <w:ind w:left="0" w:right="0" w:firstLine="840"/>
        <w:jc w:val="left"/>
      </w:pPr>
      <w:bookmarkStart w:id="1357" w:name="bookmark1357"/>
      <w:bookmarkStart w:id="1358" w:name="bookmark1358"/>
      <w:bookmarkStart w:id="1359" w:name="bookmark1359"/>
      <w:bookmarkStart w:id="1360" w:name="bookmark1360"/>
      <w:bookmarkEnd w:id="1359"/>
      <w:r>
        <w:rPr>
          <w:color w:val="000000"/>
          <w:spacing w:val="0"/>
          <w:w w:val="100"/>
          <w:position w:val="0"/>
        </w:rPr>
        <w:t>.</w:t>
        <w:tab/>
      </w:r>
      <w:r>
        <w:rPr>
          <w:color w:val="000000"/>
          <w:spacing w:val="0"/>
          <w:w w:val="100"/>
          <w:position w:val="0"/>
        </w:rPr>
        <w:t>重要在建工程项目本期变动情况</w:t>
      </w:r>
      <w:bookmarkEnd w:id="1357"/>
      <w:bookmarkEnd w:id="1358"/>
      <w:bookmarkEnd w:id="1360"/>
    </w:p>
    <w:p>
      <w:pPr>
        <w:pStyle w:val="Style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240" w:lineRule="auto"/>
        <w:ind w:left="1276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1421"/>
        <w:gridCol w:w="1339"/>
        <w:gridCol w:w="1277"/>
        <w:gridCol w:w="1368"/>
        <w:gridCol w:w="1133"/>
        <w:gridCol w:w="1416"/>
        <w:gridCol w:w="619"/>
        <w:gridCol w:w="1334"/>
        <w:gridCol w:w="850"/>
        <w:gridCol w:w="566"/>
        <w:gridCol w:w="1133"/>
        <w:gridCol w:w="994"/>
        <w:gridCol w:w="850"/>
        <w:gridCol w:w="864"/>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预算数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期初 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right"/>
              <w:rPr>
                <w:sz w:val="17"/>
                <w:szCs w:val="17"/>
              </w:rPr>
            </w:pPr>
            <w:r>
              <w:rPr>
                <w:color w:val="000000"/>
                <w:spacing w:val="0"/>
                <w:w w:val="100"/>
                <w:position w:val="0"/>
                <w:sz w:val="17"/>
                <w:szCs w:val="17"/>
              </w:rPr>
              <w:t>非同一控制 下企业合并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本期转入固定资 产金额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本期 其他 减少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工程累计 投入占预 算比例</w:t>
            </w:r>
          </w:p>
          <w:p>
            <w:pPr>
              <w:pStyle w:val="Style23"/>
              <w:keepNext w:val="0"/>
              <w:keepLines w:val="0"/>
              <w:widowControl w:val="0"/>
              <w:shd w:val="clear" w:color="auto" w:fill="auto"/>
              <w:bidi w:val="0"/>
              <w:spacing w:before="0" w:after="0" w:line="238" w:lineRule="exact"/>
              <w:ind w:left="0" w:right="0" w:firstLine="2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工程 进度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利息资本化 累计金额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3" w:lineRule="exact"/>
              <w:ind w:left="0" w:right="0" w:firstLine="0"/>
              <w:jc w:val="center"/>
              <w:rPr>
                <w:sz w:val="17"/>
                <w:szCs w:val="17"/>
              </w:rPr>
            </w:pPr>
            <w:r>
              <w:rPr>
                <w:color w:val="000000"/>
                <w:spacing w:val="0"/>
                <w:w w:val="100"/>
                <w:position w:val="0"/>
                <w:sz w:val="17"/>
                <w:szCs w:val="17"/>
              </w:rPr>
              <w:t>其中：本期 利息资本 化金额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本期利息 资本化率</w:t>
            </w:r>
          </w:p>
          <w:p>
            <w:pPr>
              <w:pStyle w:val="Style23"/>
              <w:keepNext w:val="0"/>
              <w:keepLines w:val="0"/>
              <w:widowControl w:val="0"/>
              <w:shd w:val="clear" w:color="auto" w:fill="auto"/>
              <w:bidi w:val="0"/>
              <w:spacing w:before="0" w:after="0" w:line="240" w:lineRule="auto"/>
              <w:ind w:left="0" w:right="28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资金来源</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董家口液体散货 装卸储运工程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5,245,979,000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1,377,601,908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1,182,838,130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1,471,559,142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1,088,880,896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董家口原油商业 储备库工程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4,480,000,000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255,650,833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809,092,675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3,843,248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1,060,900,260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6" w:lineRule="exact"/>
              <w:ind w:left="0" w:right="0" w:firstLine="0"/>
              <w:jc w:val="both"/>
              <w:rPr>
                <w:sz w:val="17"/>
                <w:szCs w:val="17"/>
              </w:rPr>
            </w:pPr>
            <w:r>
              <w:rPr>
                <w:color w:val="000000"/>
                <w:spacing w:val="0"/>
                <w:w w:val="100"/>
                <w:position w:val="0"/>
                <w:sz w:val="17"/>
                <w:szCs w:val="17"/>
              </w:rPr>
              <w:t>董家口散杂货泊 位及堆场工程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1,597,366,000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663,305,860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160,525,381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273,409,993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550,421,248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31,361,444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691,579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32" w:lineRule="exact"/>
              <w:ind w:left="0" w:right="0" w:firstLine="0"/>
              <w:jc w:val="center"/>
              <w:rPr>
                <w:sz w:val="17"/>
                <w:szCs w:val="17"/>
              </w:rPr>
            </w:pPr>
            <w:r>
              <w:rPr>
                <w:color w:val="000000"/>
                <w:spacing w:val="0"/>
                <w:w w:val="100"/>
                <w:position w:val="0"/>
                <w:sz w:val="17"/>
                <w:szCs w:val="17"/>
              </w:rPr>
              <w:t>自有资 金、银行 贷款及募 集资金</w:t>
            </w:r>
          </w:p>
        </w:tc>
      </w:tr>
      <w:tr>
        <w:trPr>
          <w:trHeight w:val="7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董家口通用码头 粮食筒仓二期工 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798,259,500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129,025,524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129,025,524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214,055,542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189,885,142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3,668,382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167,934,720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239,674,346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自有资金</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12,121,604,500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2,510,614,143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2,471,366,852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3,668,382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1,916,747,103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3,068,902,274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31,361,444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691,579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w:t>
            </w:r>
          </w:p>
        </w:tc>
      </w:tr>
    </w:tbl>
    <w:p>
      <w:pPr>
        <w:sectPr>
          <w:headerReference w:type="default" r:id="rId35"/>
          <w:footerReference w:type="default" r:id="rId36"/>
          <w:footnotePr>
            <w:pos w:val="pageBottom"/>
            <w:numFmt w:val="decimal"/>
            <w:numRestart w:val="continuous"/>
          </w:footnotePr>
          <w:pgSz w:w="16840" w:h="11900" w:orient="landscape"/>
          <w:pgMar w:top="1291" w:right="811" w:bottom="1469" w:left="401" w:header="0" w:footer="3" w:gutter="0"/>
          <w:cols w:space="720"/>
          <w:noEndnote/>
          <w:rtlGutter w:val="0"/>
          <w:docGrid w:linePitch="360"/>
        </w:sectPr>
      </w:pPr>
    </w:p>
    <w:p>
      <w:pPr>
        <w:pStyle w:val="Style20"/>
        <w:keepNext/>
        <w:keepLines/>
        <w:widowControl w:val="0"/>
        <w:numPr>
          <w:ilvl w:val="0"/>
          <w:numId w:val="125"/>
        </w:numPr>
        <w:shd w:val="clear" w:color="auto" w:fill="auto"/>
        <w:tabs>
          <w:tab w:pos="1024" w:val="left"/>
          <w:tab w:pos="1338" w:val="left"/>
        </w:tabs>
        <w:bidi w:val="0"/>
        <w:spacing w:before="380" w:after="0" w:line="374" w:lineRule="exact"/>
        <w:ind w:left="0" w:right="0" w:firstLine="56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w:t>
        <w:tab/>
      </w:r>
      <w:r>
        <w:rPr>
          <w:color w:val="000000"/>
          <w:spacing w:val="0"/>
          <w:w w:val="100"/>
          <w:position w:val="0"/>
        </w:rPr>
        <w:t>本期计提在建工程减值准备情况</w:t>
      </w:r>
      <w:bookmarkEnd w:id="1361"/>
      <w:bookmarkEnd w:id="1362"/>
      <w:bookmarkEnd w:id="1364"/>
    </w:p>
    <w:p>
      <w:pPr>
        <w:pStyle w:val="Style2"/>
        <w:keepNext w:val="0"/>
        <w:keepLines w:val="0"/>
        <w:widowControl w:val="0"/>
        <w:shd w:val="clear" w:color="auto" w:fill="auto"/>
        <w:bidi w:val="0"/>
        <w:spacing w:before="0" w:after="0" w:line="312" w:lineRule="exact"/>
        <w:ind w:left="0" w:right="0" w:firstLine="560"/>
        <w:jc w:val="both"/>
        <w:rPr>
          <w:sz w:val="20"/>
          <w:szCs w:val="20"/>
        </w:rPr>
      </w:pPr>
      <w:r>
        <w:rPr>
          <w:color w:val="000000"/>
          <w:spacing w:val="0"/>
          <w:w w:val="100"/>
          <w:position w:val="0"/>
          <w:sz w:val="20"/>
          <w:szCs w:val="20"/>
          <w:shd w:val="clear" w:color="auto" w:fill="FFFFFF"/>
        </w:rPr>
        <w:t>口适用</w:t>
      </w:r>
      <w:r>
        <w:rPr>
          <w:color w:val="000000"/>
          <w:spacing w:val="0"/>
          <w:w w:val="100"/>
          <w:position w:val="0"/>
          <w:sz w:val="20"/>
          <w:szCs w:val="20"/>
          <w:shd w:val="clear" w:color="auto" w:fill="FFFFFF"/>
        </w:rPr>
        <w:t>J</w:t>
      </w:r>
      <w:r>
        <w:rPr>
          <w:color w:val="000000"/>
          <w:spacing w:val="0"/>
          <w:w w:val="100"/>
          <w:position w:val="0"/>
          <w:sz w:val="20"/>
          <w:szCs w:val="20"/>
          <w:shd w:val="clear" w:color="auto" w:fill="FFFFFF"/>
        </w:rPr>
        <w:t>不适用</w:t>
      </w:r>
    </w:p>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line="312" w:lineRule="exact"/>
        <w:ind w:left="0" w:right="0" w:firstLine="56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0" w:line="374" w:lineRule="exact"/>
        <w:ind w:left="560" w:right="0" w:firstLine="48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日，本集团管理层认为在建工程不存在减 值迹象，无需计提减值准备。</w:t>
      </w:r>
    </w:p>
    <w:p>
      <w:pPr>
        <w:pStyle w:val="Style20"/>
        <w:keepNext/>
        <w:keepLines/>
        <w:widowControl w:val="0"/>
        <w:shd w:val="clear" w:color="auto" w:fill="auto"/>
        <w:bidi w:val="0"/>
        <w:spacing w:before="0" w:after="0" w:line="374" w:lineRule="exact"/>
        <w:ind w:left="0" w:right="0" w:firstLine="560"/>
        <w:jc w:val="left"/>
      </w:pPr>
      <w:bookmarkStart w:id="1365" w:name="bookmark1365"/>
      <w:bookmarkStart w:id="1366" w:name="bookmark1366"/>
      <w:bookmarkStart w:id="1367" w:name="bookmark1367"/>
      <w:r>
        <w:rPr>
          <w:color w:val="000000"/>
          <w:spacing w:val="0"/>
          <w:w w:val="100"/>
          <w:position w:val="0"/>
        </w:rPr>
        <w:t>工程物资</w:t>
      </w:r>
      <w:bookmarkEnd w:id="1365"/>
      <w:bookmarkEnd w:id="1366"/>
      <w:bookmarkEnd w:id="1367"/>
    </w:p>
    <w:p>
      <w:pPr>
        <w:pStyle w:val="Style20"/>
        <w:keepNext/>
        <w:keepLines/>
        <w:widowControl w:val="0"/>
        <w:numPr>
          <w:ilvl w:val="0"/>
          <w:numId w:val="125"/>
        </w:numPr>
        <w:shd w:val="clear" w:color="auto" w:fill="auto"/>
        <w:tabs>
          <w:tab w:pos="1024" w:val="left"/>
          <w:tab w:pos="1338" w:val="left"/>
        </w:tabs>
        <w:bidi w:val="0"/>
        <w:spacing w:before="0" w:after="0" w:line="374" w:lineRule="exact"/>
        <w:ind w:left="0" w:right="0" w:firstLine="560"/>
        <w:jc w:val="left"/>
      </w:pPr>
      <w:bookmarkStart w:id="1365" w:name="bookmark1365"/>
      <w:bookmarkStart w:id="1366" w:name="bookmark1366"/>
      <w:bookmarkStart w:id="1368" w:name="bookmark1368"/>
      <w:bookmarkStart w:id="1369" w:name="bookmark1369"/>
      <w:bookmarkEnd w:id="1368"/>
      <w:r>
        <w:rPr>
          <w:color w:val="000000"/>
          <w:spacing w:val="0"/>
          <w:w w:val="100"/>
          <w:position w:val="0"/>
        </w:rPr>
        <w:t>.</w:t>
        <w:tab/>
      </w:r>
      <w:r>
        <w:rPr>
          <w:color w:val="000000"/>
          <w:spacing w:val="0"/>
          <w:w w:val="100"/>
          <w:position w:val="0"/>
        </w:rPr>
        <w:t>工程物资情况</w:t>
      </w:r>
      <w:bookmarkEnd w:id="1365"/>
      <w:bookmarkEnd w:id="1366"/>
      <w:bookmarkEnd w:id="1369"/>
    </w:p>
    <w:p>
      <w:pPr>
        <w:pStyle w:val="Style2"/>
        <w:keepNext w:val="0"/>
        <w:keepLines w:val="0"/>
        <w:widowControl w:val="0"/>
        <w:shd w:val="clear" w:color="auto" w:fill="auto"/>
        <w:bidi w:val="0"/>
        <w:spacing w:before="0" w:after="640" w:line="374" w:lineRule="exact"/>
        <w:ind w:left="0" w:right="0" w:firstLine="5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1072" w:val="left"/>
        </w:tabs>
        <w:bidi w:val="0"/>
        <w:spacing w:before="0" w:after="0" w:line="331" w:lineRule="exact"/>
        <w:ind w:left="0" w:right="0" w:firstLine="560"/>
        <w:jc w:val="left"/>
      </w:pPr>
      <w:bookmarkStart w:id="1370" w:name="bookmark1370"/>
      <w:bookmarkStart w:id="1371" w:name="bookmark1371"/>
      <w:bookmarkStart w:id="1372" w:name="bookmark1372"/>
      <w:bookmarkStart w:id="1373" w:name="bookmark1373"/>
      <w:r>
        <w:rPr>
          <w:color w:val="000000"/>
          <w:spacing w:val="0"/>
          <w:w w:val="100"/>
          <w:position w:val="0"/>
        </w:rPr>
        <w:t>2</w:t>
      </w:r>
      <w:bookmarkEnd w:id="1372"/>
      <w:r>
        <w:rPr>
          <w:color w:val="000000"/>
          <w:spacing w:val="0"/>
          <w:w w:val="100"/>
          <w:position w:val="0"/>
        </w:rPr>
        <w:t>3、</w:t>
        <w:tab/>
        <w:t>生产性生物资产</w:t>
      </w:r>
      <w:bookmarkEnd w:id="1370"/>
      <w:bookmarkEnd w:id="1371"/>
      <w:bookmarkEnd w:id="1373"/>
    </w:p>
    <w:p>
      <w:pPr>
        <w:pStyle w:val="Style20"/>
        <w:keepNext/>
        <w:keepLines/>
        <w:widowControl w:val="0"/>
        <w:numPr>
          <w:ilvl w:val="0"/>
          <w:numId w:val="127"/>
        </w:numPr>
        <w:shd w:val="clear" w:color="auto" w:fill="auto"/>
        <w:tabs>
          <w:tab w:pos="1024" w:val="left"/>
          <w:tab w:pos="1338" w:val="left"/>
        </w:tabs>
        <w:bidi w:val="0"/>
        <w:spacing w:before="0" w:after="0" w:line="331" w:lineRule="exact"/>
        <w:ind w:left="0" w:right="0" w:firstLine="560"/>
        <w:jc w:val="left"/>
      </w:pPr>
      <w:bookmarkStart w:id="1370" w:name="bookmark1370"/>
      <w:bookmarkStart w:id="1371" w:name="bookmark1371"/>
      <w:bookmarkStart w:id="1374" w:name="bookmark1374"/>
      <w:bookmarkStart w:id="1375" w:name="bookmark1375"/>
      <w:bookmarkEnd w:id="1374"/>
      <w:r>
        <w:rPr>
          <w:color w:val="000000"/>
          <w:spacing w:val="0"/>
          <w:w w:val="100"/>
          <w:position w:val="0"/>
        </w:rPr>
        <w:t>.</w:t>
        <w:tab/>
      </w:r>
      <w:r>
        <w:rPr>
          <w:color w:val="000000"/>
          <w:spacing w:val="0"/>
          <w:w w:val="100"/>
          <w:position w:val="0"/>
        </w:rPr>
        <w:t>采用成本计量模式的生产性生物资产</w:t>
      </w:r>
      <w:bookmarkEnd w:id="1370"/>
      <w:bookmarkEnd w:id="1371"/>
      <w:bookmarkEnd w:id="1375"/>
    </w:p>
    <w:p>
      <w:pPr>
        <w:pStyle w:val="Style2"/>
        <w:keepNext w:val="0"/>
        <w:keepLines w:val="0"/>
        <w:widowControl w:val="0"/>
        <w:shd w:val="clear" w:color="auto" w:fill="auto"/>
        <w:bidi w:val="0"/>
        <w:spacing w:before="0" w:after="0" w:line="331" w:lineRule="exact"/>
        <w:ind w:left="0" w:right="0" w:firstLine="56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27"/>
        </w:numPr>
        <w:shd w:val="clear" w:color="auto" w:fill="auto"/>
        <w:tabs>
          <w:tab w:pos="1024" w:val="left"/>
          <w:tab w:pos="1338" w:val="left"/>
        </w:tabs>
        <w:bidi w:val="0"/>
        <w:spacing w:before="0" w:after="0" w:line="331" w:lineRule="exact"/>
        <w:ind w:left="0" w:right="0" w:firstLine="56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w:t>
        <w:tab/>
      </w:r>
      <w:r>
        <w:rPr>
          <w:color w:val="000000"/>
          <w:spacing w:val="0"/>
          <w:w w:val="100"/>
          <w:position w:val="0"/>
        </w:rPr>
        <w:t>采用公允价值计量模式的生产性生物资产</w:t>
      </w:r>
      <w:bookmarkEnd w:id="1376"/>
      <w:bookmarkEnd w:id="1377"/>
      <w:bookmarkEnd w:id="1379"/>
    </w:p>
    <w:p>
      <w:pPr>
        <w:pStyle w:val="Style2"/>
        <w:keepNext w:val="0"/>
        <w:keepLines w:val="0"/>
        <w:widowControl w:val="0"/>
        <w:shd w:val="clear" w:color="auto" w:fill="auto"/>
        <w:bidi w:val="0"/>
        <w:spacing w:before="0" w:after="0" w:line="331" w:lineRule="exact"/>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320" w:line="331" w:lineRule="exact"/>
        <w:ind w:left="560" w:right="0" w:firstLine="0"/>
        <w:jc w:val="left"/>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1072" w:val="left"/>
        </w:tabs>
        <w:bidi w:val="0"/>
        <w:spacing w:before="0" w:after="0" w:line="331" w:lineRule="exact"/>
        <w:ind w:left="0" w:right="0" w:firstLine="560"/>
        <w:jc w:val="left"/>
      </w:pPr>
      <w:bookmarkStart w:id="1380" w:name="bookmark1380"/>
      <w:bookmarkStart w:id="1381" w:name="bookmark1381"/>
      <w:bookmarkStart w:id="1382" w:name="bookmark1382"/>
      <w:bookmarkStart w:id="1383" w:name="bookmark1383"/>
      <w:r>
        <w:rPr>
          <w:color w:val="000000"/>
          <w:spacing w:val="0"/>
          <w:w w:val="100"/>
          <w:position w:val="0"/>
        </w:rPr>
        <w:t>2</w:t>
      </w:r>
      <w:bookmarkEnd w:id="1382"/>
      <w:r>
        <w:rPr>
          <w:color w:val="000000"/>
          <w:spacing w:val="0"/>
          <w:w w:val="100"/>
          <w:position w:val="0"/>
        </w:rPr>
        <w:t>4、</w:t>
        <w:tab/>
        <w:t>油气资产</w:t>
      </w:r>
      <w:bookmarkEnd w:id="1380"/>
      <w:bookmarkEnd w:id="1381"/>
      <w:bookmarkEnd w:id="1383"/>
    </w:p>
    <w:p>
      <w:pPr>
        <w:pStyle w:val="Style2"/>
        <w:keepNext w:val="0"/>
        <w:keepLines w:val="0"/>
        <w:widowControl w:val="0"/>
        <w:shd w:val="clear" w:color="auto" w:fill="auto"/>
        <w:bidi w:val="0"/>
        <w:spacing w:before="0" w:after="720" w:line="331"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00" w:line="240" w:lineRule="auto"/>
        <w:ind w:left="0" w:right="0" w:firstLine="560"/>
        <w:jc w:val="left"/>
      </w:pPr>
      <w:bookmarkStart w:id="1384" w:name="bookmark1384"/>
      <w:bookmarkStart w:id="1385" w:name="bookmark1385"/>
      <w:bookmarkStart w:id="1386" w:name="bookmark1386"/>
      <w:bookmarkStart w:id="1387" w:name="bookmark1387"/>
      <w:r>
        <w:rPr>
          <w:color w:val="000000"/>
          <w:spacing w:val="0"/>
          <w:w w:val="100"/>
          <w:position w:val="0"/>
        </w:rPr>
        <w:t>2</w:t>
      </w:r>
      <w:bookmarkEnd w:id="1386"/>
      <w:r>
        <w:rPr>
          <w:color w:val="000000"/>
          <w:spacing w:val="0"/>
          <w:w w:val="100"/>
          <w:position w:val="0"/>
        </w:rPr>
        <w:t>5、使用权资产</w:t>
      </w:r>
      <w:bookmarkEnd w:id="1384"/>
      <w:bookmarkEnd w:id="1385"/>
      <w:bookmarkEnd w:id="1387"/>
    </w:p>
    <w:p>
      <w:pPr>
        <w:pStyle w:val="Style2"/>
        <w:keepNext w:val="0"/>
        <w:keepLines w:val="0"/>
        <w:widowControl w:val="0"/>
        <w:shd w:val="clear" w:color="auto" w:fill="auto"/>
        <w:bidi w:val="0"/>
        <w:spacing w:before="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240" w:lineRule="auto"/>
        <w:ind w:left="0" w:right="32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2131"/>
        <w:gridCol w:w="1450"/>
        <w:gridCol w:w="1234"/>
        <w:gridCol w:w="1258"/>
        <w:gridCol w:w="1474"/>
        <w:gridCol w:w="1128"/>
        <w:gridCol w:w="1301"/>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港务设施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装卸搬运设备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船舶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1,871,306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262,314,357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171,378,705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135,464,068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91,439,655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662,468,091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43,209,792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43,209,792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新增租赁合同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43,209,792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43,209,792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231,574,179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231,574,179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租赁变更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231,574,179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231,574,179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1,871,306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30,740,178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214,588,497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135,464,068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91,439,655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474,103,704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259,904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24,223,067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35,751,196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56,053,261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4,825,982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121,113,410</w:t>
            </w:r>
          </w:p>
        </w:tc>
      </w:tr>
    </w:tbl>
    <w:p>
      <w:pPr>
        <w:spacing w:lineRule="exact" w:line="1"/>
        <w:rPr>
          <w:sz w:val="2"/>
          <w:szCs w:val="2"/>
        </w:rPr>
      </w:pPr>
      <w:r>
        <w:br w:type="page"/>
      </w:r>
    </w:p>
    <w:tbl>
      <w:tblPr>
        <w:tblOverlap w:val="never"/>
        <w:jc w:val="center"/>
        <w:tblLayout w:type="fixed"/>
      </w:tblPr>
      <w:tblGrid>
        <w:gridCol w:w="2131"/>
        <w:gridCol w:w="1450"/>
        <w:gridCol w:w="1234"/>
        <w:gridCol w:w="1258"/>
        <w:gridCol w:w="1474"/>
        <w:gridCol w:w="1128"/>
        <w:gridCol w:w="1301"/>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港务设施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装卸搬运设备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船舶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623,769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16,234,888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47,699,874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8,474,297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4,825,982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77,858,810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623,769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16,234,888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47,699,874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8,474,297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4,825,982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77,858,810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36,690,572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36,690,572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租赁变更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36,690,572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36,690,572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883,673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3,767,383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83,451,070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64,527,558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9,651,964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162,281,648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3"/>
                <w:szCs w:val="13"/>
              </w:rPr>
            </w:pPr>
            <w:r>
              <w:rPr>
                <w:rFonts w:ascii="Times New Roman" w:eastAsia="Times New Roman" w:hAnsi="Times New Roman" w:cs="Times New Roman"/>
                <w:color w:val="000000"/>
                <w:spacing w:val="0"/>
                <w:w w:val="100"/>
                <w:position w:val="0"/>
                <w:sz w:val="13"/>
                <w:szCs w:val="13"/>
              </w:rPr>
              <w:t>987,633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26,972,795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131,137,427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70,936,510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81,787,691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311,822,056</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3"/>
                <w:szCs w:val="13"/>
              </w:rPr>
            </w:pPr>
            <w:r>
              <w:rPr>
                <w:rFonts w:ascii="Times New Roman" w:eastAsia="Times New Roman" w:hAnsi="Times New Roman" w:cs="Times New Roman"/>
                <w:color w:val="000000"/>
                <w:spacing w:val="0"/>
                <w:w w:val="100"/>
                <w:position w:val="0"/>
                <w:sz w:val="13"/>
                <w:szCs w:val="13"/>
              </w:rPr>
              <w:t>1,611,402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238,091,290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135,627,509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3"/>
                <w:szCs w:val="13"/>
              </w:rPr>
            </w:pPr>
            <w:r>
              <w:rPr>
                <w:rFonts w:ascii="Times New Roman" w:eastAsia="Times New Roman" w:hAnsi="Times New Roman" w:cs="Times New Roman"/>
                <w:color w:val="000000"/>
                <w:spacing w:val="0"/>
                <w:w w:val="100"/>
                <w:position w:val="0"/>
                <w:sz w:val="13"/>
                <w:szCs w:val="13"/>
              </w:rPr>
              <w:t>79,410,807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86,613,673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541,354,681</w:t>
            </w:r>
          </w:p>
        </w:tc>
      </w:tr>
    </w:tbl>
    <w:p>
      <w:pPr>
        <w:widowControl w:val="0"/>
        <w:spacing w:after="379" w:line="1" w:lineRule="exact"/>
      </w:pPr>
    </w:p>
    <w:p>
      <w:pPr>
        <w:pStyle w:val="Style20"/>
        <w:keepNext/>
        <w:keepLines/>
        <w:widowControl w:val="0"/>
        <w:shd w:val="clear" w:color="auto" w:fill="auto"/>
        <w:bidi w:val="0"/>
        <w:spacing w:before="0" w:after="120" w:line="240" w:lineRule="auto"/>
        <w:ind w:left="0" w:right="0" w:firstLine="560"/>
        <w:jc w:val="left"/>
      </w:pPr>
      <w:bookmarkStart w:id="1388" w:name="bookmark1388"/>
      <w:bookmarkStart w:id="1389" w:name="bookmark1389"/>
      <w:bookmarkStart w:id="1390" w:name="bookmark1390"/>
      <w:bookmarkStart w:id="1391" w:name="bookmark1391"/>
      <w:r>
        <w:rPr>
          <w:color w:val="000000"/>
          <w:spacing w:val="0"/>
          <w:w w:val="100"/>
          <w:position w:val="0"/>
        </w:rPr>
        <w:t>2</w:t>
      </w:r>
      <w:bookmarkEnd w:id="1390"/>
      <w:r>
        <w:rPr>
          <w:color w:val="000000"/>
          <w:spacing w:val="0"/>
          <w:w w:val="100"/>
          <w:position w:val="0"/>
        </w:rPr>
        <w:t>6、无形资产</w:t>
      </w:r>
      <w:bookmarkEnd w:id="1388"/>
      <w:bookmarkEnd w:id="1389"/>
      <w:bookmarkEnd w:id="1391"/>
    </w:p>
    <w:p>
      <w:pPr>
        <w:pStyle w:val="Style20"/>
        <w:keepNext/>
        <w:keepLines/>
        <w:widowControl w:val="0"/>
        <w:numPr>
          <w:ilvl w:val="0"/>
          <w:numId w:val="129"/>
        </w:numPr>
        <w:shd w:val="clear" w:color="auto" w:fill="auto"/>
        <w:bidi w:val="0"/>
        <w:spacing w:before="0" w:line="240" w:lineRule="auto"/>
        <w:ind w:left="0" w:right="0" w:firstLine="560"/>
        <w:jc w:val="left"/>
      </w:pPr>
      <w:bookmarkStart w:id="1388" w:name="bookmark1388"/>
      <w:bookmarkStart w:id="1389" w:name="bookmark1389"/>
      <w:bookmarkStart w:id="1392" w:name="bookmark1392"/>
      <w:bookmarkStart w:id="1393" w:name="bookmark1393"/>
      <w:bookmarkEnd w:id="1392"/>
      <w:r>
        <w:rPr>
          <w:color w:val="000000"/>
          <w:spacing w:val="0"/>
          <w:w w:val="100"/>
          <w:position w:val="0"/>
        </w:rPr>
        <w:t xml:space="preserve">. </w:t>
      </w:r>
      <w:r>
        <w:rPr>
          <w:color w:val="000000"/>
          <w:spacing w:val="0"/>
          <w:w w:val="100"/>
          <w:position w:val="0"/>
        </w:rPr>
        <w:t>无形资产情况</w:t>
      </w:r>
      <w:bookmarkEnd w:id="1388"/>
      <w:bookmarkEnd w:id="1389"/>
      <w:bookmarkEnd w:id="1393"/>
    </w:p>
    <w:p>
      <w:pPr>
        <w:pStyle w:val="Style2"/>
        <w:keepNext w:val="0"/>
        <w:keepLines w:val="0"/>
        <w:widowControl w:val="0"/>
        <w:shd w:val="clear" w:color="auto" w:fill="auto"/>
        <w:bidi w:val="0"/>
        <w:spacing w:before="0" w:after="80" w:line="240" w:lineRule="auto"/>
        <w:ind w:left="0" w:right="0" w:firstLine="56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240" w:lineRule="auto"/>
        <w:ind w:left="0" w:right="34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2558"/>
        <w:gridCol w:w="1430"/>
        <w:gridCol w:w="571"/>
        <w:gridCol w:w="600"/>
        <w:gridCol w:w="1133"/>
        <w:gridCol w:w="1133"/>
        <w:gridCol w:w="1138"/>
        <w:gridCol w:w="1440"/>
      </w:tblGrid>
      <w:tr>
        <w:trPr>
          <w:trHeight w:val="79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textDirection w:val="tbRlV"/>
            <w:vAlign w:val="top"/>
          </w:tcPr>
          <w:p>
            <w:pPr>
              <w:pStyle w:val="Style97"/>
              <w:keepNext w:val="0"/>
              <w:keepLines w:val="0"/>
              <w:widowControl w:val="0"/>
              <w:shd w:val="clear" w:color="auto" w:fill="auto"/>
              <w:bidi w:val="0"/>
              <w:spacing w:before="18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非专 利技 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海域使用权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合计</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2,565,864,495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113,512,362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76,548,790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50,178,663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2,806,104,310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377,778,353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50,394,798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428,173,151</w:t>
            </w:r>
          </w:p>
        </w:tc>
      </w:tr>
      <w:tr>
        <w:trPr>
          <w:trHeight w:val="39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购置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306,686,014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8,438,076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315,124,090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41,956,722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41,956,722</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企业合并增加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69,036,204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69,036,204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投资性房地产转入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2,056,135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2,056,135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6,610,573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6,610,573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6,610,573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6,610,573</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2,943,642,848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157,296,587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76,548,790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50,178,663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3,227,666,888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133,728,828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58,498,418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7,193,390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38,276,058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237,696,694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56,079,867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18,902,818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474,232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3,006,250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78,463,167</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55,226,865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18,902,818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474,232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3,006,250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77,610,165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投资性房地产转入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853,002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853,002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3,008,967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3,008,967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3,008,967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3,008,967</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189,808,695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74,392,269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7,667,622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41,282,308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313,150,894</w:t>
            </w:r>
          </w:p>
        </w:tc>
      </w:tr>
    </w:tbl>
    <w:p>
      <w:pPr>
        <w:spacing w:lineRule="exact" w:line="1"/>
        <w:rPr>
          <w:sz w:val="2"/>
          <w:szCs w:val="2"/>
        </w:rPr>
      </w:pPr>
      <w:r>
        <w:br w:type="page"/>
      </w:r>
    </w:p>
    <w:tbl>
      <w:tblPr>
        <w:tblOverlap w:val="never"/>
        <w:jc w:val="center"/>
        <w:tblLayout w:type="fixed"/>
      </w:tblPr>
      <w:tblGrid>
        <w:gridCol w:w="2558"/>
        <w:gridCol w:w="1430"/>
        <w:gridCol w:w="571"/>
        <w:gridCol w:w="600"/>
        <w:gridCol w:w="1133"/>
        <w:gridCol w:w="1133"/>
        <w:gridCol w:w="1138"/>
        <w:gridCol w:w="1440"/>
      </w:tblGrid>
      <w:tr>
        <w:trPr>
          <w:trHeight w:val="79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textDirection w:val="tbRlV"/>
            <w:vAlign w:val="bottom"/>
          </w:tcPr>
          <w:p>
            <w:pPr>
              <w:pStyle w:val="Style9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非专 利技 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海域使用权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2,753,834,153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82,904,318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68,881,168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8,896,355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2,914,515,994</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2,432,135,667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55,013,944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69,355,400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11,902,605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2,568,407,616</w:t>
            </w:r>
          </w:p>
        </w:tc>
      </w:tr>
    </w:tbl>
    <w:p>
      <w:pPr>
        <w:widowControl w:val="0"/>
        <w:spacing w:after="339" w:line="1" w:lineRule="exact"/>
      </w:pPr>
    </w:p>
    <w:p>
      <w:pPr>
        <w:pStyle w:val="Style2"/>
        <w:keepNext w:val="0"/>
        <w:keepLines w:val="0"/>
        <w:widowControl w:val="0"/>
        <w:shd w:val="clear" w:color="auto" w:fill="auto"/>
        <w:bidi w:val="0"/>
        <w:spacing w:before="0" w:after="40" w:line="314" w:lineRule="exact"/>
        <w:ind w:left="0" w:right="0" w:firstLine="980"/>
        <w:jc w:val="left"/>
        <w:rPr>
          <w:sz w:val="24"/>
          <w:szCs w:val="24"/>
        </w:rPr>
      </w:pPr>
      <w:r>
        <w:rPr>
          <w:color w:val="000000"/>
          <w:spacing w:val="0"/>
          <w:w w:val="100"/>
          <w:position w:val="0"/>
          <w:sz w:val="22"/>
          <w:szCs w:val="22"/>
        </w:rPr>
        <w:t>本期末通过公司内部研发形成的无形资产占无形资产余额的比例</w:t>
      </w:r>
      <w:r>
        <w:rPr>
          <w:color w:val="000000"/>
          <w:spacing w:val="0"/>
          <w:w w:val="100"/>
          <w:position w:val="0"/>
          <w:sz w:val="24"/>
          <w:szCs w:val="24"/>
        </w:rPr>
        <w:t>2.52%</w:t>
      </w:r>
    </w:p>
    <w:p>
      <w:pPr>
        <w:pStyle w:val="Style2"/>
        <w:keepNext w:val="0"/>
        <w:keepLines w:val="0"/>
        <w:widowControl w:val="0"/>
        <w:shd w:val="clear" w:color="auto" w:fill="auto"/>
        <w:bidi w:val="0"/>
        <w:spacing w:before="0" w:after="40" w:line="298" w:lineRule="exact"/>
        <w:ind w:left="560" w:right="0" w:firstLine="440"/>
        <w:jc w:val="left"/>
      </w:pPr>
      <w:r>
        <w:rPr>
          <w:color w:val="000000"/>
          <w:spacing w:val="0"/>
          <w:w w:val="100"/>
          <w:position w:val="0"/>
          <w:sz w:val="24"/>
          <w:szCs w:val="24"/>
        </w:rPr>
        <w:t>2020</w:t>
      </w:r>
      <w:r>
        <w:rPr>
          <w:color w:val="000000"/>
          <w:spacing w:val="0"/>
          <w:w w:val="100"/>
          <w:position w:val="0"/>
        </w:rPr>
        <w:t>年度无形资产的摊销金额为</w:t>
      </w:r>
      <w:r>
        <w:rPr>
          <w:color w:val="000000"/>
          <w:spacing w:val="0"/>
          <w:w w:val="100"/>
          <w:position w:val="0"/>
          <w:sz w:val="24"/>
          <w:szCs w:val="24"/>
        </w:rPr>
        <w:t>77,610,165</w:t>
      </w:r>
      <w:r>
        <w:rPr>
          <w:color w:val="000000"/>
          <w:spacing w:val="0"/>
          <w:w w:val="100"/>
          <w:position w:val="0"/>
        </w:rPr>
        <w:t>元（</w:t>
      </w:r>
      <w:r>
        <w:rPr>
          <w:color w:val="000000"/>
          <w:spacing w:val="0"/>
          <w:w w:val="100"/>
          <w:position w:val="0"/>
          <w:sz w:val="24"/>
          <w:szCs w:val="24"/>
        </w:rPr>
        <w:t>2019</w:t>
      </w:r>
      <w:r>
        <w:rPr>
          <w:color w:val="000000"/>
          <w:spacing w:val="0"/>
          <w:w w:val="100"/>
          <w:position w:val="0"/>
        </w:rPr>
        <w:t>年度：</w:t>
      </w:r>
      <w:r>
        <w:rPr>
          <w:color w:val="000000"/>
          <w:spacing w:val="0"/>
          <w:w w:val="100"/>
          <w:position w:val="0"/>
          <w:sz w:val="24"/>
          <w:szCs w:val="24"/>
        </w:rPr>
        <w:t>60,952,786</w:t>
      </w:r>
      <w:r>
        <w:rPr>
          <w:color w:val="000000"/>
          <w:spacing w:val="0"/>
          <w:w w:val="100"/>
          <w:position w:val="0"/>
        </w:rPr>
        <w:t>元），其中计 入在建工程的土地使用权摊销金额为</w:t>
      </w:r>
      <w:r>
        <w:rPr>
          <w:color w:val="000000"/>
          <w:spacing w:val="0"/>
          <w:w w:val="100"/>
          <w:position w:val="0"/>
          <w:sz w:val="24"/>
          <w:szCs w:val="24"/>
        </w:rPr>
        <w:t>1,315,231</w:t>
      </w:r>
      <w:r>
        <w:rPr>
          <w:color w:val="000000"/>
          <w:spacing w:val="0"/>
          <w:w w:val="100"/>
          <w:position w:val="0"/>
        </w:rPr>
        <w:t>元</w:t>
      </w:r>
      <w:r>
        <w:rPr>
          <w:color w:val="000000"/>
          <w:spacing w:val="0"/>
          <w:w w:val="100"/>
          <w:position w:val="0"/>
          <w:sz w:val="24"/>
          <w:szCs w:val="24"/>
        </w:rPr>
        <w:t>（2019</w:t>
      </w:r>
      <w:r>
        <w:rPr>
          <w:color w:val="000000"/>
          <w:spacing w:val="0"/>
          <w:w w:val="100"/>
          <w:position w:val="0"/>
        </w:rPr>
        <w:t>年度：</w:t>
      </w:r>
      <w:r>
        <w:rPr>
          <w:color w:val="000000"/>
          <w:spacing w:val="0"/>
          <w:w w:val="100"/>
          <w:position w:val="0"/>
          <w:sz w:val="24"/>
          <w:szCs w:val="24"/>
        </w:rPr>
        <w:t>1,190,806</w:t>
      </w:r>
      <w:r>
        <w:rPr>
          <w:color w:val="000000"/>
          <w:spacing w:val="0"/>
          <w:w w:val="100"/>
          <w:position w:val="0"/>
        </w:rPr>
        <w:t>元）。</w:t>
      </w:r>
    </w:p>
    <w:p>
      <w:pPr>
        <w:pStyle w:val="Style2"/>
        <w:keepNext w:val="0"/>
        <w:keepLines w:val="0"/>
        <w:widowControl w:val="0"/>
        <w:shd w:val="clear" w:color="auto" w:fill="auto"/>
        <w:bidi w:val="0"/>
        <w:spacing w:before="0" w:after="40" w:line="302" w:lineRule="exact"/>
        <w:ind w:left="560" w:right="0" w:firstLine="440"/>
        <w:jc w:val="left"/>
      </w:pPr>
      <w:r>
        <w:rPr>
          <w:color w:val="000000"/>
          <w:spacing w:val="0"/>
          <w:w w:val="100"/>
          <w:position w:val="0"/>
        </w:rPr>
        <w:t>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日，本集团无尚未办妥权证的土地。于</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日，账面价值 </w:t>
      </w:r>
      <w:r>
        <w:rPr>
          <w:color w:val="000000"/>
          <w:spacing w:val="0"/>
          <w:w w:val="100"/>
          <w:position w:val="0"/>
          <w:sz w:val="24"/>
          <w:szCs w:val="24"/>
        </w:rPr>
        <w:t>141,114,331</w:t>
      </w:r>
      <w:r>
        <w:rPr>
          <w:color w:val="000000"/>
          <w:spacing w:val="0"/>
          <w:w w:val="100"/>
          <w:position w:val="0"/>
        </w:rPr>
        <w:t>元（原价：</w:t>
      </w:r>
      <w:r>
        <w:rPr>
          <w:color w:val="000000"/>
          <w:spacing w:val="0"/>
          <w:w w:val="100"/>
          <w:position w:val="0"/>
          <w:sz w:val="24"/>
          <w:szCs w:val="24"/>
        </w:rPr>
        <w:t>141,804,988</w:t>
      </w:r>
      <w:r>
        <w:rPr>
          <w:color w:val="000000"/>
          <w:spacing w:val="0"/>
          <w:w w:val="100"/>
          <w:position w:val="0"/>
        </w:rPr>
        <w:t>元）的土地使用权为新购土地，尚在权证办理过程中</w:t>
      </w:r>
    </w:p>
    <w:p>
      <w:pPr>
        <w:pStyle w:val="Style2"/>
        <w:keepNext w:val="0"/>
        <w:keepLines w:val="0"/>
        <w:widowControl w:val="0"/>
        <w:shd w:val="clear" w:color="auto" w:fill="auto"/>
        <w:bidi w:val="0"/>
        <w:spacing w:before="0" w:after="40" w:line="302" w:lineRule="exact"/>
        <w:ind w:left="0" w:right="0" w:firstLine="560"/>
        <w:jc w:val="left"/>
        <w:rPr>
          <w:sz w:val="24"/>
          <w:szCs w:val="24"/>
        </w:rPr>
      </w:pPr>
      <w:r>
        <w:rPr>
          <w:color w:val="000000"/>
          <w:spacing w:val="0"/>
          <w:w w:val="100"/>
          <w:position w:val="0"/>
          <w:sz w:val="24"/>
          <w:szCs w:val="24"/>
        </w:rPr>
        <w:t>O</w:t>
      </w:r>
    </w:p>
    <w:p>
      <w:pPr>
        <w:pStyle w:val="Style2"/>
        <w:keepNext w:val="0"/>
        <w:keepLines w:val="0"/>
        <w:widowControl w:val="0"/>
        <w:shd w:val="clear" w:color="auto" w:fill="auto"/>
        <w:bidi w:val="0"/>
        <w:spacing w:before="0" w:after="40" w:line="326" w:lineRule="exact"/>
        <w:ind w:left="0" w:right="0" w:firstLine="980"/>
        <w:jc w:val="left"/>
      </w:pPr>
      <w:r>
        <w:rPr>
          <w:color w:val="000000"/>
          <w:spacing w:val="0"/>
          <w:w w:val="100"/>
          <w:position w:val="0"/>
        </w:rPr>
        <w:t>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日及</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日，本集团无被抵押的无形资产。</w:t>
      </w:r>
    </w:p>
    <w:p>
      <w:pPr>
        <w:pStyle w:val="Style2"/>
        <w:keepNext w:val="0"/>
        <w:keepLines w:val="0"/>
        <w:widowControl w:val="0"/>
        <w:shd w:val="clear" w:color="auto" w:fill="auto"/>
        <w:bidi w:val="0"/>
        <w:spacing w:before="0" w:after="40" w:line="326" w:lineRule="exact"/>
        <w:ind w:left="560" w:right="0" w:firstLine="440"/>
        <w:jc w:val="both"/>
      </w:pPr>
      <w:r>
        <w:rPr>
          <w:color w:val="000000"/>
          <w:spacing w:val="0"/>
          <w:w w:val="100"/>
          <w:position w:val="0"/>
        </w:rPr>
        <w:t>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日及</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日，本集团管理层认为无形资产不存在减 值迹象，无需计提减值准备。</w:t>
      </w:r>
    </w:p>
    <w:p>
      <w:pPr>
        <w:pStyle w:val="Style2"/>
        <w:keepNext w:val="0"/>
        <w:keepLines w:val="0"/>
        <w:widowControl w:val="0"/>
        <w:shd w:val="clear" w:color="auto" w:fill="auto"/>
        <w:bidi w:val="0"/>
        <w:spacing w:before="0" w:after="40" w:line="314" w:lineRule="exact"/>
        <w:ind w:left="0" w:right="0" w:firstLine="560"/>
        <w:jc w:val="left"/>
      </w:pPr>
      <w:bookmarkStart w:id="1394" w:name="bookmark1394"/>
      <w:r>
        <w:rPr>
          <w:b/>
          <w:bCs/>
          <w:color w:val="000000"/>
          <w:spacing w:val="0"/>
          <w:w w:val="100"/>
          <w:position w:val="0"/>
        </w:rPr>
        <w:t>（</w:t>
      </w:r>
      <w:bookmarkEnd w:id="1394"/>
      <w:r>
        <w:rPr>
          <w:b/>
          <w:bCs/>
          <w:color w:val="000000"/>
          <w:spacing w:val="0"/>
          <w:w w:val="100"/>
          <w:position w:val="0"/>
        </w:rPr>
        <w:t>2）</w:t>
      </w:r>
      <w:r>
        <w:rPr>
          <w:b/>
          <w:bCs/>
          <w:color w:val="000000"/>
          <w:spacing w:val="0"/>
          <w:w w:val="100"/>
          <w:position w:val="0"/>
        </w:rPr>
        <w:t xml:space="preserve">. </w:t>
      </w:r>
      <w:r>
        <w:rPr>
          <w:b/>
          <w:bCs/>
          <w:color w:val="000000"/>
          <w:spacing w:val="0"/>
          <w:w w:val="100"/>
          <w:position w:val="0"/>
        </w:rPr>
        <w:t>未办妥产权证书的土地使用权情况</w:t>
      </w:r>
    </w:p>
    <w:p>
      <w:pPr>
        <w:pStyle w:val="Style2"/>
        <w:keepNext w:val="0"/>
        <w:keepLines w:val="0"/>
        <w:widowControl w:val="0"/>
        <w:shd w:val="clear" w:color="auto" w:fill="auto"/>
        <w:bidi w:val="0"/>
        <w:spacing w:before="0" w:after="40" w:line="314" w:lineRule="exact"/>
        <w:ind w:left="0" w:right="0" w:firstLine="56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40" w:line="314" w:lineRule="exact"/>
        <w:ind w:left="0" w:right="0" w:firstLine="56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540" w:line="374" w:lineRule="exact"/>
        <w:ind w:left="56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日，本集团管理层认为无形资产不存在减 值迹象，无需计提减值准备。</w:t>
      </w:r>
    </w:p>
    <w:p>
      <w:pPr>
        <w:pStyle w:val="Style27"/>
        <w:keepNext w:val="0"/>
        <w:keepLines w:val="0"/>
        <w:widowControl w:val="0"/>
        <w:shd w:val="clear" w:color="auto" w:fill="auto"/>
        <w:bidi w:val="0"/>
        <w:spacing w:before="0" w:after="120" w:line="314" w:lineRule="exact"/>
        <w:ind w:left="96" w:right="0" w:firstLine="0"/>
        <w:jc w:val="left"/>
      </w:pPr>
      <w:r>
        <w:rPr>
          <w:b/>
          <w:bCs/>
          <w:color w:val="000000"/>
          <w:spacing w:val="0"/>
          <w:w w:val="100"/>
          <w:position w:val="0"/>
        </w:rPr>
        <w:t>27、开发支出</w:t>
      </w:r>
    </w:p>
    <w:p>
      <w:pPr>
        <w:pStyle w:val="Style27"/>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526"/>
        <w:gridCol w:w="878"/>
        <w:gridCol w:w="1834"/>
        <w:gridCol w:w="950"/>
        <w:gridCol w:w="1445"/>
        <w:gridCol w:w="1838"/>
        <w:gridCol w:w="883"/>
      </w:tblGrid>
      <w:tr>
        <w:trPr>
          <w:trHeight w:val="73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center"/>
              <w:rPr>
                <w:sz w:val="22"/>
                <w:szCs w:val="22"/>
              </w:rPr>
            </w:pPr>
            <w:r>
              <w:rPr>
                <w:color w:val="000000"/>
                <w:spacing w:val="0"/>
                <w:w w:val="100"/>
                <w:position w:val="0"/>
                <w:sz w:val="22"/>
                <w:szCs w:val="22"/>
              </w:rPr>
              <w:t>期初 余额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本期增加金额</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本期减少金额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center"/>
              <w:rPr>
                <w:sz w:val="22"/>
                <w:szCs w:val="22"/>
              </w:rPr>
            </w:pPr>
            <w:r>
              <w:rPr>
                <w:color w:val="000000"/>
                <w:spacing w:val="0"/>
                <w:w w:val="100"/>
                <w:position w:val="0"/>
                <w:sz w:val="22"/>
                <w:szCs w:val="22"/>
              </w:rPr>
              <w:t>期末 余额</w:t>
            </w:r>
          </w:p>
        </w:tc>
      </w:tr>
      <w:tr>
        <w:trPr>
          <w:trHeight w:val="69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内部开发支出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确认为无形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转入当期损益</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信息系统维 护及软件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58,516,156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41,956,722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16,559,434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专利技术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3,618,918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3,618,918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62,135,074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41,956,722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20,178,352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20" w:line="240" w:lineRule="auto"/>
        <w:ind w:left="101"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60" w:lineRule="exact"/>
        <w:ind w:left="101"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年度，本集团研究开发支出共计</w:t>
      </w:r>
      <w:r>
        <w:rPr>
          <w:rFonts w:ascii="Times New Roman" w:eastAsia="Times New Roman" w:hAnsi="Times New Roman" w:cs="Times New Roman"/>
          <w:color w:val="000000"/>
          <w:spacing w:val="0"/>
          <w:w w:val="100"/>
          <w:position w:val="0"/>
          <w:sz w:val="24"/>
          <w:szCs w:val="24"/>
        </w:rPr>
        <w:t>62,135,074</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47,630,887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；其 中</w:t>
      </w:r>
      <w:r>
        <w:rPr>
          <w:rFonts w:ascii="Times New Roman" w:eastAsia="Times New Roman" w:hAnsi="Times New Roman" w:cs="Times New Roman"/>
          <w:color w:val="000000"/>
          <w:spacing w:val="0"/>
          <w:w w:val="100"/>
          <w:position w:val="0"/>
          <w:sz w:val="24"/>
          <w:szCs w:val="24"/>
        </w:rPr>
        <w:t>20,178,352</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33,764,127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于当期计入研发费用，</w:t>
      </w:r>
      <w:r>
        <w:rPr>
          <w:rFonts w:ascii="Times New Roman" w:eastAsia="Times New Roman" w:hAnsi="Times New Roman" w:cs="Times New Roman"/>
          <w:color w:val="000000"/>
          <w:spacing w:val="0"/>
          <w:w w:val="100"/>
          <w:position w:val="0"/>
          <w:sz w:val="24"/>
          <w:szCs w:val="24"/>
        </w:rPr>
        <w:t>41,956,722</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br w:type="page"/>
      </w:r>
    </w:p>
    <w:p>
      <w:pPr>
        <w:pStyle w:val="Style2"/>
        <w:keepNext w:val="0"/>
        <w:keepLines w:val="0"/>
        <w:widowControl w:val="0"/>
        <w:shd w:val="clear" w:color="auto" w:fill="auto"/>
        <w:bidi w:val="0"/>
        <w:spacing w:before="0" w:after="380" w:line="360" w:lineRule="exact"/>
        <w:ind w:left="500" w:right="0" w:firstLine="60"/>
        <w:jc w:val="both"/>
      </w:pPr>
      <w:r>
        <w:rPr>
          <w:color w:val="000000"/>
          <w:spacing w:val="0"/>
          <w:w w:val="100"/>
          <w:position w:val="0"/>
        </w:rPr>
        <w:t>度：</w:t>
      </w:r>
      <w:r>
        <w:rPr>
          <w:rFonts w:ascii="Times New Roman" w:eastAsia="Times New Roman" w:hAnsi="Times New Roman" w:cs="Times New Roman"/>
          <w:color w:val="000000"/>
          <w:spacing w:val="0"/>
          <w:w w:val="100"/>
          <w:position w:val="0"/>
          <w:sz w:val="24"/>
          <w:szCs w:val="24"/>
        </w:rPr>
        <w:t>13,866,760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于当期确认为无形资产。于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日，通过本集团内部研 发形成的无形资产占无形资产账面价值的比例为</w:t>
      </w:r>
      <w:r>
        <w:rPr>
          <w:rFonts w:ascii="Times New Roman" w:eastAsia="Times New Roman" w:hAnsi="Times New Roman" w:cs="Times New Roman"/>
          <w:color w:val="000000"/>
          <w:spacing w:val="0"/>
          <w:w w:val="100"/>
          <w:position w:val="0"/>
          <w:sz w:val="24"/>
          <w:szCs w:val="24"/>
        </w:rPr>
        <w:t>2.52%(2019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1.86%)</w:t>
      </w:r>
      <w:r>
        <w:rPr>
          <w:color w:val="000000"/>
          <w:spacing w:val="0"/>
          <w:w w:val="100"/>
          <w:position w:val="0"/>
        </w:rPr>
        <w:t>。</w:t>
      </w:r>
    </w:p>
    <w:p>
      <w:pPr>
        <w:pStyle w:val="Style20"/>
        <w:keepNext/>
        <w:keepLines/>
        <w:widowControl w:val="0"/>
        <w:shd w:val="clear" w:color="auto" w:fill="auto"/>
        <w:bidi w:val="0"/>
        <w:spacing w:before="0" w:after="40" w:line="360" w:lineRule="exact"/>
        <w:ind w:left="0" w:right="0" w:firstLine="500"/>
        <w:jc w:val="left"/>
      </w:pPr>
      <w:bookmarkStart w:id="1395" w:name="bookmark1395"/>
      <w:bookmarkStart w:id="1396" w:name="bookmark1396"/>
      <w:bookmarkStart w:id="1397" w:name="bookmark1397"/>
      <w:bookmarkStart w:id="1398" w:name="bookmark1398"/>
      <w:r>
        <w:rPr>
          <w:color w:val="000000"/>
          <w:spacing w:val="0"/>
          <w:w w:val="100"/>
          <w:position w:val="0"/>
        </w:rPr>
        <w:t>2</w:t>
      </w:r>
      <w:bookmarkEnd w:id="1397"/>
      <w:r>
        <w:rPr>
          <w:color w:val="000000"/>
          <w:spacing w:val="0"/>
          <w:w w:val="100"/>
          <w:position w:val="0"/>
        </w:rPr>
        <w:t>8、商誉</w:t>
      </w:r>
      <w:bookmarkEnd w:id="1395"/>
      <w:bookmarkEnd w:id="1396"/>
      <w:bookmarkEnd w:id="1398"/>
    </w:p>
    <w:p>
      <w:pPr>
        <w:pStyle w:val="Style20"/>
        <w:keepNext/>
        <w:keepLines/>
        <w:widowControl w:val="0"/>
        <w:numPr>
          <w:ilvl w:val="0"/>
          <w:numId w:val="131"/>
        </w:numPr>
        <w:shd w:val="clear" w:color="auto" w:fill="auto"/>
        <w:bidi w:val="0"/>
        <w:spacing w:before="0" w:after="100" w:line="360" w:lineRule="exact"/>
        <w:ind w:left="0" w:right="0" w:firstLine="500"/>
        <w:jc w:val="left"/>
      </w:pPr>
      <w:bookmarkStart w:id="1395" w:name="bookmark1395"/>
      <w:bookmarkStart w:id="1396" w:name="bookmark1396"/>
      <w:bookmarkStart w:id="1399" w:name="bookmark1399"/>
      <w:bookmarkStart w:id="1400" w:name="bookmark1400"/>
      <w:bookmarkEnd w:id="1399"/>
      <w:r>
        <w:rPr>
          <w:color w:val="000000"/>
          <w:spacing w:val="0"/>
          <w:w w:val="100"/>
          <w:position w:val="0"/>
        </w:rPr>
        <w:t xml:space="preserve">. </w:t>
      </w:r>
      <w:r>
        <w:rPr>
          <w:color w:val="000000"/>
          <w:spacing w:val="0"/>
          <w:w w:val="100"/>
          <w:position w:val="0"/>
        </w:rPr>
        <w:t>商誉账面原值</w:t>
      </w:r>
      <w:bookmarkEnd w:id="1395"/>
      <w:bookmarkEnd w:id="1396"/>
      <w:bookmarkEnd w:id="1400"/>
    </w:p>
    <w:p>
      <w:pPr>
        <w:pStyle w:val="Style2"/>
        <w:keepNext w:val="0"/>
        <w:keepLines w:val="0"/>
        <w:widowControl w:val="0"/>
        <w:shd w:val="clear" w:color="auto" w:fill="auto"/>
        <w:bidi w:val="0"/>
        <w:spacing w:before="0" w:after="40" w:line="240" w:lineRule="auto"/>
        <w:ind w:left="0" w:right="0" w:firstLine="5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单位：元币种：人民币</w:t>
      </w:r>
    </w:p>
    <w:tbl>
      <w:tblPr>
        <w:tblOverlap w:val="never"/>
        <w:jc w:val="center"/>
        <w:tblLayout w:type="fixed"/>
      </w:tblPr>
      <w:tblGrid>
        <w:gridCol w:w="2362"/>
        <w:gridCol w:w="1598"/>
        <w:gridCol w:w="1622"/>
        <w:gridCol w:w="1622"/>
        <w:gridCol w:w="1858"/>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被投资单位名称或 形成商誉的事项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期末余额</w:t>
            </w:r>
          </w:p>
        </w:tc>
      </w:tr>
      <w:tr>
        <w:trPr>
          <w:trHeight w:val="69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企业合并形 成的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处置</w:t>
            </w:r>
          </w:p>
        </w:tc>
        <w:tc>
          <w:tcPr>
            <w:vMerge/>
            <w:tcBorders>
              <w:left w:val="single" w:sz="4"/>
              <w:right w:val="single" w:sz="4"/>
            </w:tcBorders>
            <w:shd w:val="clear" w:color="auto" w:fill="FFFFFF"/>
            <w:vAlign w:val="center"/>
          </w:tcPr>
          <w:p>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rPr>
                <w:sz w:val="22"/>
                <w:szCs w:val="22"/>
              </w:rPr>
            </w:pPr>
            <w:r>
              <w:rPr>
                <w:color w:val="000000"/>
                <w:spacing w:val="0"/>
                <w:w w:val="100"/>
                <w:position w:val="0"/>
                <w:sz w:val="22"/>
                <w:szCs w:val="22"/>
              </w:rPr>
              <w:t>大唐港务非同一控 制下企业合并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8,706,923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8,706,923</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摩科瑞物流非同一 控制下企业合并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10,129,085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10,129,085</w:t>
            </w:r>
          </w:p>
        </w:tc>
      </w:tr>
      <w:tr>
        <w:trPr>
          <w:trHeight w:val="9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董家口液体化工非 同一控制下企业合 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1,850,485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1,850,485</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港运泰物流非同一 控制下企业合并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4,686,830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4,686,830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青岛红星物流实业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27,996,716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27,996,716</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25,373,323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27,996,716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53,370,039</w:t>
            </w:r>
          </w:p>
        </w:tc>
      </w:tr>
    </w:tbl>
    <w:p>
      <w:pPr>
        <w:widowControl w:val="0"/>
        <w:spacing w:after="379" w:line="1" w:lineRule="exact"/>
      </w:pPr>
    </w:p>
    <w:p>
      <w:pPr>
        <w:pStyle w:val="Style20"/>
        <w:keepNext/>
        <w:keepLines/>
        <w:widowControl w:val="0"/>
        <w:numPr>
          <w:ilvl w:val="0"/>
          <w:numId w:val="131"/>
        </w:numPr>
        <w:shd w:val="clear" w:color="auto" w:fill="auto"/>
        <w:bidi w:val="0"/>
        <w:spacing w:before="0" w:after="100" w:line="240" w:lineRule="auto"/>
        <w:ind w:left="0" w:right="0" w:firstLine="50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 xml:space="preserve">. </w:t>
      </w:r>
      <w:r>
        <w:rPr>
          <w:color w:val="000000"/>
          <w:spacing w:val="0"/>
          <w:w w:val="100"/>
          <w:position w:val="0"/>
        </w:rPr>
        <w:t>商誉减值准备</w:t>
      </w:r>
      <w:bookmarkEnd w:id="1401"/>
      <w:bookmarkEnd w:id="1402"/>
      <w:bookmarkEnd w:id="1404"/>
    </w:p>
    <w:p>
      <w:pPr>
        <w:pStyle w:val="Style2"/>
        <w:keepNext w:val="0"/>
        <w:keepLines w:val="0"/>
        <w:widowControl w:val="0"/>
        <w:shd w:val="clear" w:color="auto" w:fill="auto"/>
        <w:bidi w:val="0"/>
        <w:spacing w:before="0" w:after="40" w:line="240" w:lineRule="auto"/>
        <w:ind w:left="0" w:right="0" w:firstLine="5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80" w:right="0" w:firstLine="0"/>
        <w:jc w:val="left"/>
      </w:pPr>
      <w:r>
        <w:rPr>
          <w:color w:val="000000"/>
          <w:spacing w:val="0"/>
          <w:w w:val="100"/>
          <w:position w:val="0"/>
        </w:rPr>
        <w:t>单位：元币种：人民币</w:t>
      </w:r>
    </w:p>
    <w:tbl>
      <w:tblPr>
        <w:tblOverlap w:val="never"/>
        <w:jc w:val="center"/>
        <w:tblLayout w:type="fixed"/>
      </w:tblPr>
      <w:tblGrid>
        <w:gridCol w:w="2429"/>
        <w:gridCol w:w="1656"/>
        <w:gridCol w:w="1690"/>
        <w:gridCol w:w="1670"/>
        <w:gridCol w:w="1747"/>
      </w:tblGrid>
      <w:tr>
        <w:trPr>
          <w:trHeight w:val="326"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被投资单位名称或形 成商誉的事项</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本期减少</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rPr>
              <w:t>期末余额</w:t>
            </w:r>
          </w:p>
        </w:tc>
      </w:tr>
      <w:tr>
        <w:trPr>
          <w:trHeight w:val="322"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处置</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港运泰物流非同一控 制下企业合并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4,686,830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4,686,830</w:t>
            </w:r>
          </w:p>
        </w:tc>
      </w:tr>
      <w:tr>
        <w:trPr>
          <w:trHeight w:val="44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4,686,830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4,686,830</w:t>
            </w:r>
          </w:p>
        </w:tc>
      </w:tr>
    </w:tbl>
    <w:p>
      <w:pPr>
        <w:widowControl w:val="0"/>
        <w:spacing w:after="279" w:line="1" w:lineRule="exact"/>
      </w:pPr>
    </w:p>
    <w:p>
      <w:pPr>
        <w:pStyle w:val="Style20"/>
        <w:keepNext/>
        <w:keepLines/>
        <w:widowControl w:val="0"/>
        <w:numPr>
          <w:ilvl w:val="0"/>
          <w:numId w:val="131"/>
        </w:numPr>
        <w:shd w:val="clear" w:color="auto" w:fill="auto"/>
        <w:bidi w:val="0"/>
        <w:spacing w:before="0" w:after="100" w:line="370" w:lineRule="exact"/>
        <w:ind w:left="0" w:right="0" w:firstLine="50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w:t>
      </w:r>
      <w:r>
        <w:rPr>
          <w:color w:val="000000"/>
          <w:spacing w:val="0"/>
          <w:w w:val="100"/>
          <w:position w:val="0"/>
        </w:rPr>
        <w:t>商誉所在资产组或资产组组合的相关信息</w:t>
      </w:r>
      <w:bookmarkEnd w:id="1405"/>
      <w:bookmarkEnd w:id="1406"/>
      <w:bookmarkEnd w:id="1408"/>
    </w:p>
    <w:p>
      <w:pPr>
        <w:pStyle w:val="Style2"/>
        <w:keepNext w:val="0"/>
        <w:keepLines w:val="0"/>
        <w:widowControl w:val="0"/>
        <w:shd w:val="clear" w:color="auto" w:fill="auto"/>
        <w:bidi w:val="0"/>
        <w:spacing w:before="0" w:line="240" w:lineRule="auto"/>
        <w:ind w:left="0" w:right="0" w:firstLine="50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40" w:line="370" w:lineRule="exact"/>
        <w:ind w:left="500" w:right="0" w:firstLine="540"/>
        <w:jc w:val="left"/>
      </w:pPr>
      <w:r>
        <w:rPr>
          <w:color w:val="000000"/>
          <w:spacing w:val="0"/>
          <w:w w:val="100"/>
          <w:position w:val="0"/>
        </w:rPr>
        <w:t>本集团的所有商誉已于购买日分摊至相关的资产组或资产组组合,</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年度商誉分 摊未发生变化，分摊情况根据经营分部汇总如下：</w:t>
      </w:r>
    </w:p>
    <w:p>
      <w:pPr>
        <w:pStyle w:val="Style2"/>
        <w:keepNext w:val="0"/>
        <w:keepLines w:val="0"/>
        <w:widowControl w:val="0"/>
        <w:shd w:val="clear" w:color="auto" w:fill="auto"/>
        <w:bidi w:val="0"/>
        <w:spacing w:before="0" w:after="280" w:line="370" w:lineRule="exact"/>
        <w:ind w:left="0" w:right="280" w:firstLine="0"/>
        <w:jc w:val="right"/>
      </w:pPr>
      <w:r>
        <w:rPr>
          <w:color w:val="000000"/>
          <w:spacing w:val="0"/>
          <w:w w:val="100"/>
          <w:position w:val="0"/>
        </w:rPr>
        <w:t>单位：元币种：人民币</w:t>
      </w:r>
    </w:p>
    <w:p>
      <w:pPr>
        <w:pStyle w:val="Style82"/>
        <w:keepNext w:val="0"/>
        <w:keepLines w:val="0"/>
        <w:widowControl w:val="0"/>
        <w:shd w:val="clear" w:color="auto" w:fill="auto"/>
        <w:tabs>
          <w:tab w:pos="2962" w:val="left"/>
        </w:tabs>
        <w:bidi w:val="0"/>
        <w:spacing w:before="0" w:after="100" w:line="240" w:lineRule="auto"/>
        <w:ind w:left="0" w:right="280" w:firstLine="0"/>
        <w:jc w:val="right"/>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tab/>
      </w:r>
      <w:r>
        <w:rPr>
          <w:color w:val="000000"/>
          <w:spacing w:val="0"/>
          <w:w w:val="100"/>
          <w:position w:val="0"/>
          <w:sz w:val="24"/>
          <w:szCs w:val="24"/>
        </w:rPr>
        <w:t>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p>
      <w:pPr>
        <w:pStyle w:val="Style82"/>
        <w:keepNext w:val="0"/>
        <w:keepLines w:val="0"/>
        <w:widowControl w:val="0"/>
        <w:shd w:val="clear" w:color="auto" w:fill="auto"/>
        <w:tabs>
          <w:tab w:pos="6646" w:val="right"/>
          <w:tab w:pos="9575" w:val="right"/>
        </w:tabs>
        <w:bidi w:val="0"/>
        <w:spacing w:before="0" w:after="100" w:line="240" w:lineRule="auto"/>
        <w:ind w:left="0" w:right="0" w:firstLine="740"/>
        <w:jc w:val="both"/>
      </w:pPr>
      <w:r>
        <w:rPr>
          <w:rFonts w:ascii="SimSun" w:eastAsia="SimSun" w:hAnsi="SimSun" w:cs="SimSun"/>
          <w:color w:val="000000"/>
          <w:spacing w:val="0"/>
          <w:w w:val="100"/>
          <w:position w:val="0"/>
          <w:sz w:val="22"/>
          <w:szCs w:val="22"/>
        </w:rPr>
        <w:t>红星物流</w:t>
        <w:tab/>
      </w:r>
      <w:r>
        <w:rPr>
          <w:color w:val="000000"/>
          <w:spacing w:val="0"/>
          <w:w w:val="100"/>
          <w:position w:val="0"/>
          <w:sz w:val="24"/>
          <w:szCs w:val="24"/>
        </w:rPr>
        <w:t>27,996,716</w:t>
        <w:tab/>
        <w:t>-</w:t>
      </w:r>
    </w:p>
    <w:p>
      <w:pPr>
        <w:pStyle w:val="Style82"/>
        <w:keepNext w:val="0"/>
        <w:keepLines w:val="0"/>
        <w:widowControl w:val="0"/>
        <w:shd w:val="clear" w:color="auto" w:fill="auto"/>
        <w:tabs>
          <w:tab w:pos="6646" w:val="right"/>
          <w:tab w:pos="9575" w:val="right"/>
        </w:tabs>
        <w:bidi w:val="0"/>
        <w:spacing w:before="0" w:after="100" w:line="240" w:lineRule="auto"/>
        <w:ind w:left="0" w:right="0" w:firstLine="740"/>
        <w:jc w:val="both"/>
      </w:pPr>
      <w:r>
        <w:rPr>
          <w:rFonts w:ascii="SimSun" w:eastAsia="SimSun" w:hAnsi="SimSun" w:cs="SimSun"/>
          <w:color w:val="000000"/>
          <w:spacing w:val="0"/>
          <w:w w:val="100"/>
          <w:position w:val="0"/>
          <w:sz w:val="22"/>
          <w:szCs w:val="22"/>
        </w:rPr>
        <w:t>摩科瑞物流</w:t>
        <w:tab/>
      </w:r>
      <w:r>
        <w:rPr>
          <w:color w:val="000000"/>
          <w:spacing w:val="0"/>
          <w:w w:val="100"/>
          <w:position w:val="0"/>
          <w:sz w:val="24"/>
          <w:szCs w:val="24"/>
        </w:rPr>
        <w:t>10,129,085</w:t>
        <w:tab/>
        <w:t>10,129,085</w:t>
      </w:r>
    </w:p>
    <w:p>
      <w:pPr>
        <w:pStyle w:val="Style82"/>
        <w:keepNext w:val="0"/>
        <w:keepLines w:val="0"/>
        <w:widowControl w:val="0"/>
        <w:shd w:val="clear" w:color="auto" w:fill="auto"/>
        <w:tabs>
          <w:tab w:pos="6646" w:val="right"/>
          <w:tab w:pos="9575" w:val="right"/>
        </w:tabs>
        <w:bidi w:val="0"/>
        <w:spacing w:before="0" w:after="100" w:line="240" w:lineRule="auto"/>
        <w:ind w:left="0" w:right="0" w:firstLine="740"/>
        <w:jc w:val="both"/>
      </w:pPr>
      <w:r>
        <w:rPr>
          <w:rFonts w:ascii="SimSun" w:eastAsia="SimSun" w:hAnsi="SimSun" w:cs="SimSun"/>
          <w:color w:val="000000"/>
          <w:spacing w:val="0"/>
          <w:w w:val="100"/>
          <w:position w:val="0"/>
          <w:sz w:val="22"/>
          <w:szCs w:val="22"/>
        </w:rPr>
        <w:t>其他</w:t>
        <w:tab/>
      </w:r>
      <w:r>
        <w:rPr>
          <w:color w:val="000000"/>
          <w:spacing w:val="0"/>
          <w:w w:val="100"/>
          <w:position w:val="0"/>
          <w:sz w:val="24"/>
          <w:szCs w:val="24"/>
        </w:rPr>
        <w:t>15,244,238</w:t>
        <w:tab/>
        <w:t>15,244,238</w:t>
      </w:r>
    </w:p>
    <w:p>
      <w:pPr>
        <w:pStyle w:val="Style82"/>
        <w:keepNext w:val="0"/>
        <w:keepLines w:val="0"/>
        <w:widowControl w:val="0"/>
        <w:shd w:val="clear" w:color="auto" w:fill="auto"/>
        <w:tabs>
          <w:tab w:pos="2981" w:val="left"/>
        </w:tabs>
        <w:bidi w:val="0"/>
        <w:spacing w:before="0" w:after="40" w:line="240" w:lineRule="auto"/>
        <w:ind w:left="0" w:right="320" w:firstLine="0"/>
        <w:jc w:val="right"/>
      </w:pPr>
      <w:r>
        <w:rPr>
          <w:color w:val="000000"/>
          <w:spacing w:val="0"/>
          <w:w w:val="100"/>
          <w:position w:val="0"/>
          <w:sz w:val="24"/>
          <w:szCs w:val="24"/>
        </w:rPr>
        <w:t>53,370,039</w:t>
        <w:tab/>
        <w:t>25,373,323</w:t>
      </w:r>
    </w:p>
    <w:p>
      <w:pPr>
        <w:pStyle w:val="Style2"/>
        <w:keepNext w:val="0"/>
        <w:keepLines w:val="0"/>
        <w:widowControl w:val="0"/>
        <w:shd w:val="clear" w:color="auto" w:fill="auto"/>
        <w:bidi w:val="0"/>
        <w:spacing w:before="0" w:after="40" w:line="355" w:lineRule="exact"/>
        <w:ind w:left="0" w:right="0" w:firstLine="980"/>
        <w:jc w:val="both"/>
      </w:pPr>
      <w:r>
        <w:rPr>
          <w:color w:val="000000"/>
          <w:spacing w:val="0"/>
          <w:w w:val="100"/>
          <w:position w:val="0"/>
        </w:rPr>
        <w:t>本期增加的商誉是购买红星物流股权产生的，详见第十一节、八.合并范围的变更。</w:t>
      </w:r>
    </w:p>
    <w:p>
      <w:pPr>
        <w:pStyle w:val="Style2"/>
        <w:keepNext w:val="0"/>
        <w:keepLines w:val="0"/>
        <w:widowControl w:val="0"/>
        <w:numPr>
          <w:ilvl w:val="0"/>
          <w:numId w:val="131"/>
        </w:numPr>
        <w:shd w:val="clear" w:color="auto" w:fill="auto"/>
        <w:tabs>
          <w:tab w:pos="1024" w:val="left"/>
        </w:tabs>
        <w:bidi w:val="0"/>
        <w:spacing w:before="0" w:after="0" w:line="331" w:lineRule="exact"/>
        <w:ind w:left="0" w:right="0" w:firstLine="560"/>
        <w:jc w:val="left"/>
      </w:pPr>
      <w:bookmarkStart w:id="1409" w:name="bookmark1409"/>
      <w:bookmarkEnd w:id="1409"/>
      <w:r>
        <w:rPr>
          <w:b/>
          <w:bCs/>
          <w:color w:val="000000"/>
          <w:spacing w:val="0"/>
          <w:w w:val="100"/>
          <w:position w:val="0"/>
        </w:rPr>
        <w:t>.</w:t>
      </w:r>
      <w:r>
        <w:rPr>
          <w:b/>
          <w:bCs/>
          <w:color w:val="000000"/>
          <w:spacing w:val="0"/>
          <w:w w:val="100"/>
          <w:position w:val="0"/>
        </w:rPr>
        <w:t>说明商誉减值测试过程、关键参数(例如预计未来现金流量现值时的预测期增长率、</w:t>
      </w:r>
    </w:p>
    <w:p>
      <w:pPr>
        <w:pStyle w:val="Style2"/>
        <w:keepNext w:val="0"/>
        <w:keepLines w:val="0"/>
        <w:widowControl w:val="0"/>
        <w:shd w:val="clear" w:color="auto" w:fill="auto"/>
        <w:bidi w:val="0"/>
        <w:spacing w:before="0" w:line="331" w:lineRule="exact"/>
        <w:ind w:left="560" w:right="0" w:firstLine="480"/>
        <w:jc w:val="both"/>
        <w:rPr>
          <w:sz w:val="20"/>
          <w:szCs w:val="20"/>
        </w:rPr>
      </w:pPr>
      <w:r>
        <w:rPr>
          <w:b/>
          <w:bCs/>
          <w:color w:val="000000"/>
          <w:spacing w:val="0"/>
          <w:w w:val="100"/>
          <w:position w:val="0"/>
          <w:sz w:val="22"/>
          <w:szCs w:val="22"/>
        </w:rPr>
        <w:t xml:space="preserve">稳定期增长率、利润率、折现率、预测期等，如适用)及商誉减值损失的确认方法 </w:t>
      </w: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line="355" w:lineRule="exact"/>
        <w:ind w:left="520" w:right="320" w:firstLine="0"/>
        <w:jc w:val="right"/>
      </w:pPr>
      <w:r>
        <w:rPr>
          <w:color w:val="000000"/>
          <w:spacing w:val="0"/>
          <w:w w:val="100"/>
          <w:position w:val="0"/>
        </w:rPr>
        <w:t>在进行商誉减值测试时，本集团将相关资产或资产组组合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含商誉</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的账面价值与其 可收回金额进行比较，如果可收回金额低于账面价值，相关差额计入当期损益。</w:t>
      </w:r>
    </w:p>
    <w:p>
      <w:pPr>
        <w:pStyle w:val="Style2"/>
        <w:keepNext w:val="0"/>
        <w:keepLines w:val="0"/>
        <w:widowControl w:val="0"/>
        <w:shd w:val="clear" w:color="auto" w:fill="auto"/>
        <w:bidi w:val="0"/>
        <w:spacing w:before="0" w:after="40" w:line="355" w:lineRule="exact"/>
        <w:ind w:left="560" w:right="0" w:firstLine="480"/>
        <w:jc w:val="both"/>
      </w:pPr>
      <w:r>
        <w:rPr>
          <w:color w:val="000000"/>
          <w:spacing w:val="0"/>
          <w:w w:val="100"/>
          <w:position w:val="0"/>
        </w:rPr>
        <w:t>本集团根据历史经验及对市场发展的预测确定增长率和毛利率，并采用能够反映相 关资产组的特定风险的税前利率为折现率，约为</w:t>
      </w:r>
      <w:r>
        <w:rPr>
          <w:color w:val="000000"/>
          <w:spacing w:val="0"/>
          <w:w w:val="100"/>
          <w:position w:val="0"/>
          <w:sz w:val="24"/>
          <w:szCs w:val="24"/>
        </w:rPr>
        <w:t>12%</w:t>
      </w:r>
      <w:r>
        <w:rPr>
          <w:color w:val="000000"/>
          <w:spacing w:val="0"/>
          <w:w w:val="100"/>
          <w:position w:val="0"/>
        </w:rPr>
        <w:t>。预测期增长率基于相关资产组的 五年期预算确定，稳定期增长率本集团参考历史物价指数采用平均增长率</w:t>
      </w:r>
      <w:r>
        <w:rPr>
          <w:color w:val="000000"/>
          <w:spacing w:val="0"/>
          <w:w w:val="100"/>
          <w:position w:val="0"/>
          <w:sz w:val="24"/>
          <w:szCs w:val="24"/>
        </w:rPr>
        <w:t>3%</w:t>
      </w:r>
      <w:r>
        <w:rPr>
          <w:color w:val="000000"/>
          <w:spacing w:val="0"/>
          <w:w w:val="100"/>
          <w:position w:val="0"/>
        </w:rPr>
        <w:t>。</w:t>
      </w:r>
    </w:p>
    <w:p>
      <w:pPr>
        <w:pStyle w:val="Style2"/>
        <w:keepNext w:val="0"/>
        <w:keepLines w:val="0"/>
        <w:widowControl w:val="0"/>
        <w:numPr>
          <w:ilvl w:val="0"/>
          <w:numId w:val="131"/>
        </w:numPr>
        <w:shd w:val="clear" w:color="auto" w:fill="auto"/>
        <w:tabs>
          <w:tab w:pos="1024" w:val="left"/>
          <w:tab w:pos="1328" w:val="left"/>
        </w:tabs>
        <w:bidi w:val="0"/>
        <w:spacing w:before="0" w:after="40" w:line="355" w:lineRule="exact"/>
        <w:ind w:left="0" w:right="0" w:firstLine="560"/>
        <w:jc w:val="left"/>
      </w:pPr>
      <w:bookmarkStart w:id="1410" w:name="bookmark1410"/>
      <w:bookmarkEnd w:id="1410"/>
      <w:r>
        <w:rPr>
          <w:b/>
          <w:bCs/>
          <w:color w:val="000000"/>
          <w:spacing w:val="0"/>
          <w:w w:val="100"/>
          <w:position w:val="0"/>
        </w:rPr>
        <w:t>.</w:t>
        <w:tab/>
      </w:r>
      <w:r>
        <w:rPr>
          <w:b/>
          <w:bCs/>
          <w:color w:val="000000"/>
          <w:spacing w:val="0"/>
          <w:w w:val="100"/>
          <w:position w:val="0"/>
        </w:rPr>
        <w:t>商誉减值测试的影响</w:t>
      </w:r>
    </w:p>
    <w:p>
      <w:pPr>
        <w:pStyle w:val="Style2"/>
        <w:keepNext w:val="0"/>
        <w:keepLines w:val="0"/>
        <w:widowControl w:val="0"/>
        <w:shd w:val="clear" w:color="auto" w:fill="auto"/>
        <w:bidi w:val="0"/>
        <w:spacing w:before="0" w:after="0" w:line="355" w:lineRule="exact"/>
        <w:ind w:left="0" w:right="0" w:firstLine="56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80" w:line="355" w:lineRule="exact"/>
        <w:ind w:left="0" w:right="0" w:firstLine="980"/>
        <w:jc w:val="left"/>
      </w:pPr>
      <w:r>
        <w:rPr>
          <w:color w:val="000000"/>
          <w:spacing w:val="0"/>
          <w:w w:val="100"/>
          <w:position w:val="0"/>
        </w:rPr>
        <w:t>根据减值测试结果，本集团对持有的港运泰物流商誉全额计提减值准备。</w:t>
      </w:r>
    </w:p>
    <w:p>
      <w:pPr>
        <w:pStyle w:val="Style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355" w:lineRule="exact"/>
        <w:ind w:left="0" w:right="0" w:firstLine="560"/>
        <w:jc w:val="left"/>
      </w:pPr>
      <w:bookmarkStart w:id="1411" w:name="bookmark1411"/>
      <w:bookmarkStart w:id="1412" w:name="bookmark1412"/>
      <w:bookmarkStart w:id="1413" w:name="bookmark1413"/>
      <w:bookmarkStart w:id="1414" w:name="bookmark1414"/>
      <w:r>
        <w:rPr>
          <w:color w:val="000000"/>
          <w:spacing w:val="0"/>
          <w:w w:val="100"/>
          <w:position w:val="0"/>
        </w:rPr>
        <w:t>2</w:t>
      </w:r>
      <w:bookmarkEnd w:id="1413"/>
      <w:r>
        <w:rPr>
          <w:color w:val="000000"/>
          <w:spacing w:val="0"/>
          <w:w w:val="100"/>
          <w:position w:val="0"/>
        </w:rPr>
        <w:t>9、长期待摊费用</w:t>
      </w:r>
      <w:bookmarkEnd w:id="1411"/>
      <w:bookmarkEnd w:id="1412"/>
      <w:bookmarkEnd w:id="1414"/>
    </w:p>
    <w:p>
      <w:pPr>
        <w:pStyle w:val="Style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450"/>
        <w:gridCol w:w="1498"/>
        <w:gridCol w:w="1838"/>
        <w:gridCol w:w="1834"/>
        <w:gridCol w:w="974"/>
        <w:gridCol w:w="1598"/>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本期摊销金额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其他减 少金额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期末余额</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维修改造支 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24,795,564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8,070,242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10,710,256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22,155,550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1,087,910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91,119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996,791</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外航道航标 维护费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496,408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397,127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99,281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2,221,671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1,798,093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125,868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3,893,896</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28,601,553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9,868,335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11,324,370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27,145,518</w:t>
            </w:r>
          </w:p>
        </w:tc>
      </w:tr>
    </w:tbl>
    <w:p>
      <w:pPr>
        <w:widowControl w:val="0"/>
        <w:spacing w:after="379" w:line="1" w:lineRule="exact"/>
      </w:pPr>
    </w:p>
    <w:p>
      <w:pPr>
        <w:pStyle w:val="Style20"/>
        <w:keepNext/>
        <w:keepLines/>
        <w:widowControl w:val="0"/>
        <w:shd w:val="clear" w:color="auto" w:fill="auto"/>
        <w:bidi w:val="0"/>
        <w:spacing w:before="0" w:after="100" w:line="240" w:lineRule="auto"/>
        <w:ind w:left="0" w:right="0" w:firstLine="560"/>
        <w:jc w:val="left"/>
      </w:pPr>
      <w:bookmarkStart w:id="1415" w:name="bookmark1415"/>
      <w:bookmarkStart w:id="1416" w:name="bookmark1416"/>
      <w:bookmarkStart w:id="1417" w:name="bookmark1417"/>
      <w:bookmarkStart w:id="1418" w:name="bookmark1418"/>
      <w:r>
        <w:rPr>
          <w:color w:val="000000"/>
          <w:spacing w:val="0"/>
          <w:w w:val="100"/>
          <w:position w:val="0"/>
        </w:rPr>
        <w:t>3</w:t>
      </w:r>
      <w:bookmarkEnd w:id="1417"/>
      <w:r>
        <w:rPr>
          <w:color w:val="000000"/>
          <w:spacing w:val="0"/>
          <w:w w:val="100"/>
          <w:position w:val="0"/>
        </w:rPr>
        <w:t>0、递延所得税资产/递延所得税负债</w:t>
      </w:r>
      <w:bookmarkEnd w:id="1415"/>
      <w:bookmarkEnd w:id="1416"/>
      <w:bookmarkEnd w:id="1418"/>
    </w:p>
    <w:p>
      <w:pPr>
        <w:pStyle w:val="Style20"/>
        <w:keepNext/>
        <w:keepLines/>
        <w:widowControl w:val="0"/>
        <w:numPr>
          <w:ilvl w:val="0"/>
          <w:numId w:val="133"/>
        </w:numPr>
        <w:shd w:val="clear" w:color="auto" w:fill="auto"/>
        <w:tabs>
          <w:tab w:pos="1328" w:val="left"/>
        </w:tabs>
        <w:bidi w:val="0"/>
        <w:spacing w:before="0" w:after="100" w:line="240" w:lineRule="auto"/>
        <w:ind w:left="0" w:right="0" w:firstLine="560"/>
        <w:jc w:val="left"/>
      </w:pPr>
      <w:bookmarkStart w:id="1415" w:name="bookmark1415"/>
      <w:bookmarkStart w:id="1416" w:name="bookmark1416"/>
      <w:bookmarkStart w:id="1419" w:name="bookmark1419"/>
      <w:bookmarkStart w:id="1420" w:name="bookmark1420"/>
      <w:bookmarkEnd w:id="1419"/>
      <w:r>
        <w:rPr>
          <w:color w:val="000000"/>
          <w:spacing w:val="0"/>
          <w:w w:val="100"/>
          <w:position w:val="0"/>
        </w:rPr>
        <w:t>.</w:t>
        <w:tab/>
      </w:r>
      <w:r>
        <w:rPr>
          <w:color w:val="000000"/>
          <w:spacing w:val="0"/>
          <w:w w:val="100"/>
          <w:position w:val="0"/>
        </w:rPr>
        <w:t>未经抵销的递延所得税资产</w:t>
      </w:r>
      <w:bookmarkEnd w:id="1415"/>
      <w:bookmarkEnd w:id="1416"/>
      <w:bookmarkEnd w:id="1420"/>
    </w:p>
    <w:p>
      <w:pPr>
        <w:pStyle w:val="Style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line="240" w:lineRule="auto"/>
        <w:ind w:left="0" w:right="320" w:firstLine="0"/>
        <w:jc w:val="right"/>
      </w:pPr>
      <w:r>
        <w:rPr>
          <w:color w:val="000000"/>
          <w:spacing w:val="0"/>
          <w:w w:val="100"/>
          <w:position w:val="0"/>
        </w:rPr>
        <w:t>单位：元币种：人民币</w:t>
      </w:r>
      <w:r>
        <w:br w:type="page"/>
      </w:r>
    </w:p>
    <w:tbl>
      <w:tblPr>
        <w:tblOverlap w:val="never"/>
        <w:jc w:val="center"/>
        <w:tblLayout w:type="fixed"/>
      </w:tblPr>
      <w:tblGrid>
        <w:gridCol w:w="2664"/>
        <w:gridCol w:w="1704"/>
        <w:gridCol w:w="1594"/>
        <w:gridCol w:w="1805"/>
        <w:gridCol w:w="1670"/>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可抵扣暂时性 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center"/>
              <w:rPr>
                <w:sz w:val="22"/>
                <w:szCs w:val="22"/>
              </w:rPr>
            </w:pPr>
            <w:r>
              <w:rPr>
                <w:color w:val="000000"/>
                <w:spacing w:val="0"/>
                <w:w w:val="100"/>
                <w:position w:val="0"/>
                <w:sz w:val="22"/>
                <w:szCs w:val="22"/>
              </w:rPr>
              <w:t>递延所得税 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可抵扣暂时性 差异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6" w:lineRule="exact"/>
              <w:ind w:left="0" w:right="0" w:firstLine="0"/>
              <w:jc w:val="center"/>
              <w:rPr>
                <w:sz w:val="22"/>
                <w:szCs w:val="22"/>
              </w:rPr>
            </w:pPr>
            <w:r>
              <w:rPr>
                <w:color w:val="000000"/>
                <w:spacing w:val="0"/>
                <w:w w:val="100"/>
                <w:position w:val="0"/>
                <w:sz w:val="22"/>
                <w:szCs w:val="22"/>
              </w:rPr>
              <w:t>递延所得税 资产</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285,830,815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71,282,554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225,453,220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55,983,554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内部交易未实现利润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438,703,904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109,675,976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375,004,588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93,751,147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75,112,459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18,778,115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46,912,100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11,728,025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2,791,909,644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697,977,411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2,859,155,888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714,788,972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57,800,000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14,450,000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63,420,000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15,855,000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预提费用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29,965,453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7,491,363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34,100,380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8,525,095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89,054,903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22,263,726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86,403,257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21,600,814</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3,768,377,178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941,919,145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24"/>
                <w:szCs w:val="24"/>
              </w:rPr>
            </w:pPr>
            <w:r>
              <w:rPr>
                <w:rFonts w:ascii="Times New Roman" w:eastAsia="Times New Roman" w:hAnsi="Times New Roman" w:cs="Times New Roman"/>
                <w:color w:val="000000"/>
                <w:spacing w:val="0"/>
                <w:w w:val="100"/>
                <w:position w:val="0"/>
                <w:sz w:val="24"/>
                <w:szCs w:val="24"/>
              </w:rPr>
              <w:t>3,690,449,433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922,232,607</w:t>
            </w:r>
          </w:p>
        </w:tc>
      </w:tr>
    </w:tbl>
    <w:p>
      <w:pPr>
        <w:widowControl w:val="0"/>
        <w:spacing w:after="339" w:line="1" w:lineRule="exact"/>
      </w:pPr>
    </w:p>
    <w:p>
      <w:pPr>
        <w:pStyle w:val="Style20"/>
        <w:keepNext/>
        <w:keepLines/>
        <w:widowControl w:val="0"/>
        <w:numPr>
          <w:ilvl w:val="0"/>
          <w:numId w:val="133"/>
        </w:numPr>
        <w:shd w:val="clear" w:color="auto" w:fill="auto"/>
        <w:tabs>
          <w:tab w:pos="1347" w:val="left"/>
        </w:tabs>
        <w:bidi w:val="0"/>
        <w:spacing w:before="0" w:after="100" w:line="240" w:lineRule="auto"/>
        <w:ind w:left="0" w:right="0" w:firstLine="560"/>
        <w:jc w:val="left"/>
      </w:pPr>
      <w:bookmarkStart w:id="1421" w:name="bookmark1421"/>
      <w:bookmarkStart w:id="1422" w:name="bookmark1422"/>
      <w:bookmarkStart w:id="1423" w:name="bookmark1423"/>
      <w:bookmarkStart w:id="1424" w:name="bookmark1424"/>
      <w:bookmarkEnd w:id="1423"/>
      <w:r>
        <w:rPr>
          <w:color w:val="000000"/>
          <w:spacing w:val="0"/>
          <w:w w:val="100"/>
          <w:position w:val="0"/>
        </w:rPr>
        <w:t>.</w:t>
        <w:tab/>
      </w:r>
      <w:r>
        <w:rPr>
          <w:color w:val="000000"/>
          <w:spacing w:val="0"/>
          <w:w w:val="100"/>
          <w:position w:val="0"/>
        </w:rPr>
        <w:t>未经抵销的递延所得税负债</w:t>
      </w:r>
      <w:bookmarkEnd w:id="1421"/>
      <w:bookmarkEnd w:id="1422"/>
      <w:bookmarkEnd w:id="1424"/>
    </w:p>
    <w:p>
      <w:pPr>
        <w:pStyle w:val="Style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76"/>
        <w:gridCol w:w="1680"/>
        <w:gridCol w:w="1661"/>
        <w:gridCol w:w="1661"/>
        <w:gridCol w:w="1699"/>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应纳税暂时性 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rPr>
                <w:sz w:val="22"/>
                <w:szCs w:val="22"/>
              </w:rPr>
            </w:pPr>
            <w:r>
              <w:rPr>
                <w:color w:val="000000"/>
                <w:spacing w:val="0"/>
                <w:w w:val="100"/>
                <w:position w:val="0"/>
                <w:sz w:val="22"/>
                <w:szCs w:val="22"/>
              </w:rPr>
              <w:t>递延所得税 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应纳税暂时性 差异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center"/>
              <w:rPr>
                <w:sz w:val="22"/>
                <w:szCs w:val="22"/>
              </w:rPr>
            </w:pPr>
            <w:r>
              <w:rPr>
                <w:color w:val="000000"/>
                <w:spacing w:val="0"/>
                <w:w w:val="100"/>
                <w:position w:val="0"/>
                <w:sz w:val="22"/>
                <w:szCs w:val="22"/>
              </w:rPr>
              <w:t>递延所得税 负债</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非同一控制企业合 并资产评估增值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216,127,024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54,031,756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89,181,748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22,295,437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68,379,520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17,094,880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49,467,094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12,366,774</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理财产品公允价值</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18,017,660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4,504,415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14,011,388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3,502,847</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302,524,204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75,631,051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152,660,230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38,165,058</w:t>
            </w:r>
          </w:p>
        </w:tc>
      </w:tr>
    </w:tbl>
    <w:p>
      <w:pPr>
        <w:widowControl w:val="0"/>
        <w:spacing w:after="339" w:line="1" w:lineRule="exact"/>
      </w:pPr>
    </w:p>
    <w:p>
      <w:pPr>
        <w:pStyle w:val="Style20"/>
        <w:keepNext/>
        <w:keepLines/>
        <w:widowControl w:val="0"/>
        <w:numPr>
          <w:ilvl w:val="0"/>
          <w:numId w:val="133"/>
        </w:numPr>
        <w:shd w:val="clear" w:color="auto" w:fill="auto"/>
        <w:tabs>
          <w:tab w:pos="1347" w:val="left"/>
        </w:tabs>
        <w:bidi w:val="0"/>
        <w:spacing w:before="0" w:after="100" w:line="240" w:lineRule="auto"/>
        <w:ind w:left="0" w:right="0" w:firstLine="560"/>
        <w:jc w:val="left"/>
      </w:pPr>
      <w:bookmarkStart w:id="1425" w:name="bookmark1425"/>
      <w:bookmarkStart w:id="1426" w:name="bookmark1426"/>
      <w:bookmarkStart w:id="1427" w:name="bookmark1427"/>
      <w:bookmarkStart w:id="1428" w:name="bookmark1428"/>
      <w:bookmarkEnd w:id="1427"/>
      <w:r>
        <w:rPr>
          <w:color w:val="000000"/>
          <w:spacing w:val="0"/>
          <w:w w:val="100"/>
          <w:position w:val="0"/>
        </w:rPr>
        <w:t>.</w:t>
        <w:tab/>
      </w:r>
      <w:r>
        <w:rPr>
          <w:color w:val="000000"/>
          <w:spacing w:val="0"/>
          <w:w w:val="100"/>
          <w:position w:val="0"/>
        </w:rPr>
        <w:t>以抵销后净额列示的递延所得税资产或负债</w:t>
      </w:r>
      <w:bookmarkEnd w:id="1425"/>
      <w:bookmarkEnd w:id="1426"/>
      <w:bookmarkEnd w:id="1428"/>
    </w:p>
    <w:p>
      <w:pPr>
        <w:pStyle w:val="Style2"/>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66"/>
        <w:gridCol w:w="1675"/>
        <w:gridCol w:w="1661"/>
        <w:gridCol w:w="1690"/>
        <w:gridCol w:w="1670"/>
      </w:tblGrid>
      <w:tr>
        <w:trPr>
          <w:trHeight w:val="9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rPr>
                <w:sz w:val="22"/>
                <w:szCs w:val="22"/>
              </w:rPr>
            </w:pPr>
            <w:r>
              <w:rPr>
                <w:color w:val="000000"/>
                <w:spacing w:val="0"/>
                <w:w w:val="100"/>
                <w:position w:val="0"/>
                <w:sz w:val="22"/>
                <w:szCs w:val="22"/>
              </w:rPr>
              <w:t>递延所得税资 产和负债期末 互抵金额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rPr>
                <w:sz w:val="22"/>
                <w:szCs w:val="22"/>
              </w:rPr>
            </w:pPr>
            <w:r>
              <w:rPr>
                <w:color w:val="000000"/>
                <w:spacing w:val="0"/>
                <w:w w:val="100"/>
                <w:position w:val="0"/>
                <w:sz w:val="22"/>
                <w:szCs w:val="22"/>
              </w:rPr>
              <w:t>抵销后递延所 得税资产或负 债期末余额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rPr>
                <w:sz w:val="22"/>
                <w:szCs w:val="22"/>
              </w:rPr>
            </w:pPr>
            <w:r>
              <w:rPr>
                <w:color w:val="000000"/>
                <w:spacing w:val="0"/>
                <w:w w:val="100"/>
                <w:position w:val="0"/>
                <w:sz w:val="22"/>
                <w:szCs w:val="22"/>
              </w:rPr>
              <w:t>递延所得税资 产和负债期初 互抵金额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rPr>
                <w:sz w:val="22"/>
                <w:szCs w:val="22"/>
              </w:rPr>
            </w:pPr>
            <w:r>
              <w:rPr>
                <w:color w:val="000000"/>
                <w:spacing w:val="0"/>
                <w:w w:val="100"/>
                <w:position w:val="0"/>
                <w:sz w:val="22"/>
                <w:szCs w:val="22"/>
              </w:rPr>
              <w:t>抵销后递延所 得税资产或负 债期初余额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21,599,295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920,319,850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15,869,621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906,362,986</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21,599,295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54,031,756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15,869,621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22,295,437</w:t>
            </w:r>
          </w:p>
        </w:tc>
      </w:tr>
    </w:tbl>
    <w:p>
      <w:pPr>
        <w:widowControl w:val="0"/>
        <w:spacing w:after="339" w:line="1" w:lineRule="exact"/>
      </w:pPr>
    </w:p>
    <w:p>
      <w:pPr>
        <w:pStyle w:val="Style20"/>
        <w:keepNext/>
        <w:keepLines/>
        <w:widowControl w:val="0"/>
        <w:numPr>
          <w:ilvl w:val="0"/>
          <w:numId w:val="133"/>
        </w:numPr>
        <w:shd w:val="clear" w:color="auto" w:fill="auto"/>
        <w:tabs>
          <w:tab w:pos="1347" w:val="left"/>
        </w:tabs>
        <w:bidi w:val="0"/>
        <w:spacing w:before="0" w:after="100" w:line="240" w:lineRule="auto"/>
        <w:ind w:left="0" w:right="0" w:firstLine="560"/>
        <w:jc w:val="left"/>
      </w:pPr>
      <w:bookmarkStart w:id="1429" w:name="bookmark1429"/>
      <w:bookmarkStart w:id="1430" w:name="bookmark1430"/>
      <w:bookmarkStart w:id="1431" w:name="bookmark1431"/>
      <w:bookmarkStart w:id="1432" w:name="bookmark1432"/>
      <w:bookmarkEnd w:id="1431"/>
      <w:r>
        <w:rPr>
          <w:color w:val="000000"/>
          <w:spacing w:val="0"/>
          <w:w w:val="100"/>
          <w:position w:val="0"/>
        </w:rPr>
        <w:t>.</w:t>
        <w:tab/>
      </w:r>
      <w:r>
        <w:rPr>
          <w:color w:val="000000"/>
          <w:spacing w:val="0"/>
          <w:w w:val="100"/>
          <w:position w:val="0"/>
        </w:rPr>
        <w:t>未确认递延所得税资产明细</w:t>
      </w:r>
      <w:bookmarkEnd w:id="1429"/>
      <w:bookmarkEnd w:id="1430"/>
      <w:bookmarkEnd w:id="1432"/>
    </w:p>
    <w:p>
      <w:pPr>
        <w:pStyle w:val="Style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894"/>
        <w:gridCol w:w="3082"/>
        <w:gridCol w:w="3101"/>
      </w:tblGrid>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可抵扣暂时性差异</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20,008,509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color w:val="000000"/>
                <w:spacing w:val="0"/>
                <w:w w:val="100"/>
                <w:position w:val="0"/>
                <w:sz w:val="24"/>
                <w:szCs w:val="24"/>
              </w:rPr>
              <w:t>18,996,560</w:t>
            </w:r>
          </w:p>
        </w:tc>
      </w:tr>
    </w:tbl>
    <w:p>
      <w:pPr>
        <w:spacing w:lineRule="exact" w:line="1"/>
        <w:rPr>
          <w:sz w:val="2"/>
          <w:szCs w:val="2"/>
        </w:rPr>
      </w:pPr>
      <w:r>
        <w:br w:type="page"/>
      </w:r>
    </w:p>
    <w:tbl>
      <w:tblPr>
        <w:tblOverlap w:val="never"/>
        <w:jc w:val="center"/>
        <w:tblLayout w:type="fixed"/>
      </w:tblPr>
      <w:tblGrid>
        <w:gridCol w:w="2894"/>
        <w:gridCol w:w="3082"/>
        <w:gridCol w:w="3086"/>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可抵扣亏损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200,233,067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158,447,929</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220,241,576</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color w:val="000000"/>
                <w:spacing w:val="0"/>
                <w:w w:val="100"/>
                <w:position w:val="0"/>
                <w:sz w:val="24"/>
                <w:szCs w:val="24"/>
              </w:rPr>
              <w:t>177,444,489</w:t>
            </w:r>
          </w:p>
        </w:tc>
      </w:tr>
    </w:tbl>
    <w:p>
      <w:pPr>
        <w:widowControl w:val="0"/>
        <w:spacing w:after="339" w:line="1" w:lineRule="exact"/>
      </w:pPr>
    </w:p>
    <w:p>
      <w:pPr>
        <w:pStyle w:val="Style20"/>
        <w:keepNext/>
        <w:keepLines/>
        <w:widowControl w:val="0"/>
        <w:numPr>
          <w:ilvl w:val="0"/>
          <w:numId w:val="133"/>
        </w:numPr>
        <w:shd w:val="clear" w:color="auto" w:fill="auto"/>
        <w:tabs>
          <w:tab w:pos="1347" w:val="left"/>
        </w:tabs>
        <w:bidi w:val="0"/>
        <w:spacing w:before="0" w:after="100" w:line="240" w:lineRule="auto"/>
        <w:ind w:left="0" w:right="0" w:firstLine="560"/>
        <w:jc w:val="left"/>
      </w:pPr>
      <w:bookmarkStart w:id="1433" w:name="bookmark1433"/>
      <w:bookmarkStart w:id="1434" w:name="bookmark1434"/>
      <w:bookmarkStart w:id="1435" w:name="bookmark1435"/>
      <w:bookmarkStart w:id="1436" w:name="bookmark1436"/>
      <w:bookmarkEnd w:id="1435"/>
      <w:r>
        <w:rPr>
          <w:color w:val="000000"/>
          <w:spacing w:val="0"/>
          <w:w w:val="100"/>
          <w:position w:val="0"/>
        </w:rPr>
        <w:t>.</w:t>
        <w:tab/>
      </w:r>
      <w:r>
        <w:rPr>
          <w:color w:val="000000"/>
          <w:spacing w:val="0"/>
          <w:w w:val="100"/>
          <w:position w:val="0"/>
        </w:rPr>
        <w:t>未确认递延所得税资产的可抵扣亏损将于以下年度到期</w:t>
      </w:r>
      <w:bookmarkEnd w:id="1433"/>
      <w:bookmarkEnd w:id="1434"/>
      <w:bookmarkEnd w:id="1436"/>
    </w:p>
    <w:p>
      <w:pPr>
        <w:pStyle w:val="Style2"/>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88"/>
        <w:gridCol w:w="2285"/>
        <w:gridCol w:w="2323"/>
        <w:gridCol w:w="236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年份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2"/>
                <w:szCs w:val="22"/>
              </w:rPr>
            </w:pPr>
            <w:r>
              <w:rPr>
                <w:color w:val="000000"/>
                <w:spacing w:val="0"/>
                <w:w w:val="100"/>
                <w:position w:val="0"/>
                <w:sz w:val="22"/>
                <w:szCs w:val="22"/>
              </w:rPr>
              <w:t>期末金额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备注</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11,915,786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37,909,231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55,866,193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90,435,589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90,665,950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71,888,247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200,233,067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158,447,929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widowControl w:val="0"/>
        <w:spacing w:after="599" w:line="1" w:lineRule="exact"/>
      </w:pPr>
    </w:p>
    <w:p>
      <w:pPr>
        <w:pStyle w:val="Style2"/>
        <w:keepNext w:val="0"/>
        <w:keepLines w:val="0"/>
        <w:widowControl w:val="0"/>
        <w:shd w:val="clear" w:color="auto" w:fill="auto"/>
        <w:bidi w:val="0"/>
        <w:spacing w:before="0" w:after="6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56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560"/>
        <w:jc w:val="left"/>
      </w:pPr>
      <w:bookmarkStart w:id="1437" w:name="bookmark1437"/>
      <w:bookmarkStart w:id="1438" w:name="bookmark1438"/>
      <w:bookmarkStart w:id="1439" w:name="bookmark1439"/>
      <w:bookmarkStart w:id="1440" w:name="bookmark1440"/>
      <w:r>
        <w:rPr>
          <w:color w:val="000000"/>
          <w:spacing w:val="0"/>
          <w:w w:val="100"/>
          <w:position w:val="0"/>
        </w:rPr>
        <w:t>3</w:t>
      </w:r>
      <w:bookmarkEnd w:id="1439"/>
      <w:r>
        <w:rPr>
          <w:color w:val="000000"/>
          <w:spacing w:val="0"/>
          <w:w w:val="100"/>
          <w:position w:val="0"/>
        </w:rPr>
        <w:t>1、其他非流动资产</w:t>
      </w:r>
      <w:bookmarkEnd w:id="1437"/>
      <w:bookmarkEnd w:id="1438"/>
      <w:bookmarkEnd w:id="1440"/>
    </w:p>
    <w:p>
      <w:pPr>
        <w:pStyle w:val="Style2"/>
        <w:keepNext w:val="0"/>
        <w:keepLines w:val="0"/>
        <w:widowControl w:val="0"/>
        <w:shd w:val="clear" w:color="auto" w:fill="auto"/>
        <w:bidi w:val="0"/>
        <w:spacing w:before="0" w:after="6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1598"/>
        <w:gridCol w:w="1493"/>
        <w:gridCol w:w="854"/>
        <w:gridCol w:w="1435"/>
        <w:gridCol w:w="1608"/>
        <w:gridCol w:w="706"/>
        <w:gridCol w:w="1618"/>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6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180" w:right="0" w:firstLine="0"/>
              <w:jc w:val="left"/>
              <w:rPr>
                <w:sz w:val="22"/>
                <w:szCs w:val="22"/>
              </w:rPr>
            </w:pPr>
            <w:r>
              <w:rPr>
                <w:color w:val="000000"/>
                <w:spacing w:val="0"/>
                <w:w w:val="100"/>
                <w:position w:val="0"/>
                <w:sz w:val="22"/>
                <w:szCs w:val="22"/>
              </w:rPr>
              <w:t>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减值 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账面价值</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油罐铺底油</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290,316,583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290,316,583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154,048,708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154,048,708</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预付工程设</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188,394,022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188,394,022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97,865,742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97,865,742</w:t>
            </w:r>
          </w:p>
        </w:tc>
      </w:tr>
      <w:tr>
        <w:trPr>
          <w:trHeight w:val="9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rPr>
                <w:sz w:val="24"/>
                <w:szCs w:val="24"/>
              </w:rPr>
            </w:pPr>
            <w:r>
              <w:rPr>
                <w:color w:val="000000"/>
                <w:spacing w:val="0"/>
                <w:w w:val="100"/>
                <w:position w:val="0"/>
                <w:sz w:val="22"/>
                <w:szCs w:val="22"/>
              </w:rPr>
              <w:t>预收港口设 施租赁款相 关税费</w:t>
            </w: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153,385,112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153,385,112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164,870,124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164,870,124</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待抵扣进项 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179,460,728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179,460,728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182,529,721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182,529,721</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811,556,445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811,556,445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599,314,295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599,314,295</w:t>
            </w:r>
          </w:p>
        </w:tc>
      </w:tr>
    </w:tbl>
    <w:p>
      <w:pPr>
        <w:widowControl w:val="0"/>
        <w:spacing w:after="199" w:line="1" w:lineRule="exact"/>
      </w:pPr>
    </w:p>
    <w:p>
      <w:pPr>
        <w:pStyle w:val="Style2"/>
        <w:keepNext w:val="0"/>
        <w:keepLines w:val="0"/>
        <w:widowControl w:val="0"/>
        <w:shd w:val="clear" w:color="auto" w:fill="auto"/>
        <w:bidi w:val="0"/>
        <w:spacing w:before="0" w:line="365" w:lineRule="exact"/>
        <w:ind w:left="0" w:right="0" w:firstLine="560"/>
        <w:jc w:val="both"/>
      </w:pPr>
      <w:r>
        <w:rPr>
          <w:color w:val="000000"/>
          <w:spacing w:val="0"/>
          <w:w w:val="100"/>
          <w:position w:val="0"/>
        </w:rPr>
        <w:t>其他说明：</w:t>
      </w:r>
    </w:p>
    <w:p>
      <w:pPr>
        <w:pStyle w:val="Style2"/>
        <w:keepNext w:val="0"/>
        <w:keepLines w:val="0"/>
        <w:widowControl w:val="0"/>
        <w:numPr>
          <w:ilvl w:val="0"/>
          <w:numId w:val="135"/>
        </w:numPr>
        <w:shd w:val="clear" w:color="auto" w:fill="auto"/>
        <w:bidi w:val="0"/>
        <w:spacing w:before="0" w:line="365" w:lineRule="exact"/>
        <w:ind w:left="0" w:right="0" w:firstLine="0"/>
        <w:jc w:val="left"/>
      </w:pPr>
      <w:bookmarkStart w:id="1441" w:name="bookmark1441"/>
      <w:bookmarkEnd w:id="1441"/>
      <w:r>
        <w:rPr>
          <w:color w:val="000000"/>
          <w:spacing w:val="0"/>
          <w:w w:val="100"/>
          <w:position w:val="0"/>
        </w:rPr>
        <w:t>本公司及本公司之子公司潍坊港联化仓储有限公司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潍坊港联化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、青岛海业摩 科瑞仓储有限公司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摩科瑞仓储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、东营港联化管道石油输送有限公司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东营港联化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 </w:t>
      </w:r>
      <w:r>
        <w:rPr>
          <w:color w:val="000000"/>
          <w:spacing w:val="0"/>
          <w:w w:val="100"/>
          <w:position w:val="0"/>
        </w:rPr>
        <w:t>红星物流因生产需要购入部分原油存入原油管线及油罐内，保证油品计量精度并增加罐 体液压以保证安全生产。</w:t>
      </w:r>
    </w:p>
    <w:p>
      <w:pPr>
        <w:pStyle w:val="Style2"/>
        <w:keepNext w:val="0"/>
        <w:keepLines w:val="0"/>
        <w:widowControl w:val="0"/>
        <w:numPr>
          <w:ilvl w:val="0"/>
          <w:numId w:val="135"/>
        </w:numPr>
        <w:shd w:val="clear" w:color="auto" w:fill="auto"/>
        <w:bidi w:val="0"/>
        <w:spacing w:before="0" w:after="400" w:line="361" w:lineRule="exact"/>
        <w:ind w:left="520" w:right="0" w:firstLine="520"/>
        <w:jc w:val="both"/>
      </w:pPr>
      <w:bookmarkStart w:id="1442" w:name="bookmark1442"/>
      <w:bookmarkEnd w:id="1442"/>
      <w:r>
        <w:rPr>
          <w:color w:val="000000"/>
          <w:spacing w:val="0"/>
          <w:w w:val="100"/>
          <w:position w:val="0"/>
        </w:rPr>
        <w:t>预收港口设施租赁款相关税费主要为本集团向合营公司</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出租前湾港区土 地使用权、港务设施、库场设施等资产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港口设施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全额收到租金所预缴的相 关税费，港口设施租赁期为</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年。于</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年底前，本集团已全额收取租赁款。本集团 将已缴纳的港口设施租赁款相关的税费计入其他非流动资产。每期按照确认的租赁收入 对应已缴纳的税费金额将其摊销至税金及附加。</w:t>
      </w:r>
    </w:p>
    <w:p>
      <w:pPr>
        <w:pStyle w:val="Style20"/>
        <w:keepNext/>
        <w:keepLines/>
        <w:widowControl w:val="0"/>
        <w:shd w:val="clear" w:color="auto" w:fill="auto"/>
        <w:bidi w:val="0"/>
        <w:spacing w:before="0" w:after="40" w:line="361" w:lineRule="exact"/>
        <w:ind w:left="0" w:right="0" w:firstLine="520"/>
        <w:jc w:val="left"/>
      </w:pPr>
      <w:bookmarkStart w:id="1443" w:name="bookmark1443"/>
      <w:bookmarkStart w:id="1444" w:name="bookmark1444"/>
      <w:bookmarkStart w:id="1445" w:name="bookmark1445"/>
      <w:bookmarkStart w:id="1446" w:name="bookmark1446"/>
      <w:r>
        <w:rPr>
          <w:color w:val="000000"/>
          <w:spacing w:val="0"/>
          <w:w w:val="100"/>
          <w:position w:val="0"/>
        </w:rPr>
        <w:t>3</w:t>
      </w:r>
      <w:bookmarkEnd w:id="1445"/>
      <w:r>
        <w:rPr>
          <w:color w:val="000000"/>
          <w:spacing w:val="0"/>
          <w:w w:val="100"/>
          <w:position w:val="0"/>
        </w:rPr>
        <w:t>2、短期借款</w:t>
      </w:r>
      <w:bookmarkEnd w:id="1443"/>
      <w:bookmarkEnd w:id="1444"/>
      <w:bookmarkEnd w:id="1446"/>
    </w:p>
    <w:p>
      <w:pPr>
        <w:pStyle w:val="Style20"/>
        <w:keepNext/>
        <w:keepLines/>
        <w:widowControl w:val="0"/>
        <w:numPr>
          <w:ilvl w:val="0"/>
          <w:numId w:val="137"/>
        </w:numPr>
        <w:shd w:val="clear" w:color="auto" w:fill="auto"/>
        <w:tabs>
          <w:tab w:pos="1271" w:val="left"/>
        </w:tabs>
        <w:bidi w:val="0"/>
        <w:spacing w:before="0" w:after="100" w:line="361" w:lineRule="exact"/>
        <w:ind w:left="0" w:right="0" w:firstLine="520"/>
        <w:jc w:val="left"/>
      </w:pPr>
      <w:bookmarkStart w:id="1443" w:name="bookmark1443"/>
      <w:bookmarkStart w:id="1444" w:name="bookmark1444"/>
      <w:bookmarkStart w:id="1447" w:name="bookmark1447"/>
      <w:bookmarkStart w:id="1448" w:name="bookmark1448"/>
      <w:bookmarkEnd w:id="1447"/>
      <w:r>
        <w:rPr>
          <w:color w:val="000000"/>
          <w:spacing w:val="0"/>
          <w:w w:val="100"/>
          <w:position w:val="0"/>
        </w:rPr>
        <w:t>.</w:t>
        <w:tab/>
      </w:r>
      <w:r>
        <w:rPr>
          <w:color w:val="000000"/>
          <w:spacing w:val="0"/>
          <w:w w:val="100"/>
          <w:position w:val="0"/>
        </w:rPr>
        <w:t>短期借款分类</w:t>
      </w:r>
      <w:bookmarkEnd w:id="1443"/>
      <w:bookmarkEnd w:id="1444"/>
      <w:bookmarkEnd w:id="1448"/>
    </w:p>
    <w:p>
      <w:pPr>
        <w:pStyle w:val="Style2"/>
        <w:keepNext w:val="0"/>
        <w:keepLines w:val="0"/>
        <w:widowControl w:val="0"/>
        <w:shd w:val="clear" w:color="auto" w:fill="auto"/>
        <w:bidi w:val="0"/>
        <w:spacing w:before="0" w:after="40" w:line="240" w:lineRule="auto"/>
        <w:ind w:left="0" w:right="0" w:firstLine="5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56" w:right="0" w:firstLine="0"/>
        <w:jc w:val="left"/>
      </w:pPr>
      <w:r>
        <w:rPr>
          <w:color w:val="000000"/>
          <w:spacing w:val="0"/>
          <w:w w:val="100"/>
          <w:position w:val="0"/>
        </w:rPr>
        <w:t>单位：元币种：人民币</w:t>
      </w:r>
    </w:p>
    <w:tbl>
      <w:tblPr>
        <w:tblOverlap w:val="never"/>
        <w:jc w:val="center"/>
        <w:tblLayout w:type="fixed"/>
      </w:tblPr>
      <w:tblGrid>
        <w:gridCol w:w="2875"/>
        <w:gridCol w:w="3005"/>
        <w:gridCol w:w="323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134,787,501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121,428,589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担保借款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6,970,000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345,805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197,983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135,133,306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128,596,572</w:t>
            </w:r>
          </w:p>
        </w:tc>
      </w:tr>
    </w:tbl>
    <w:p>
      <w:pPr>
        <w:widowControl w:val="0"/>
        <w:spacing w:after="299" w:line="1" w:lineRule="exact"/>
      </w:pPr>
    </w:p>
    <w:p>
      <w:pPr>
        <w:pStyle w:val="Style2"/>
        <w:keepNext w:val="0"/>
        <w:keepLines w:val="0"/>
        <w:widowControl w:val="0"/>
        <w:shd w:val="clear" w:color="auto" w:fill="auto"/>
        <w:bidi w:val="0"/>
        <w:spacing w:before="0" w:line="355" w:lineRule="exact"/>
        <w:ind w:left="0" w:right="0" w:firstLine="520"/>
        <w:jc w:val="left"/>
      </w:pPr>
      <w:r>
        <w:rPr>
          <w:color w:val="000000"/>
          <w:spacing w:val="0"/>
          <w:w w:val="100"/>
          <w:position w:val="0"/>
        </w:rPr>
        <w:t>短期借款分类的说明：</w:t>
      </w:r>
    </w:p>
    <w:p>
      <w:pPr>
        <w:pStyle w:val="Style82"/>
        <w:keepNext w:val="0"/>
        <w:keepLines w:val="0"/>
        <w:widowControl w:val="0"/>
        <w:shd w:val="clear" w:color="auto" w:fill="auto"/>
        <w:bidi w:val="0"/>
        <w:spacing w:before="0" w:after="100" w:line="360" w:lineRule="exact"/>
        <w:ind w:left="520" w:right="0" w:firstLine="520"/>
        <w:jc w:val="both"/>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日，短期借款的利率区间为</w:t>
      </w:r>
      <w:r>
        <w:rPr>
          <w:color w:val="000000"/>
          <w:spacing w:val="0"/>
          <w:w w:val="100"/>
          <w:position w:val="0"/>
          <w:sz w:val="24"/>
          <w:szCs w:val="24"/>
        </w:rPr>
        <w:t>4.50%</w:t>
      </w:r>
      <w:r>
        <w:rPr>
          <w:rFonts w:ascii="SimSun" w:eastAsia="SimSun" w:hAnsi="SimSun" w:cs="SimSun"/>
          <w:color w:val="000000"/>
          <w:spacing w:val="0"/>
          <w:w w:val="100"/>
          <w:position w:val="0"/>
          <w:sz w:val="22"/>
          <w:szCs w:val="22"/>
        </w:rPr>
        <w:t>至</w:t>
      </w:r>
      <w:r>
        <w:rPr>
          <w:color w:val="000000"/>
          <w:spacing w:val="0"/>
          <w:w w:val="100"/>
          <w:position w:val="0"/>
          <w:sz w:val="24"/>
          <w:szCs w:val="24"/>
        </w:rPr>
        <w:t>5.22%(2019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4.50%</w:t>
      </w:r>
      <w:r>
        <w:rPr>
          <w:rFonts w:ascii="SimSun" w:eastAsia="SimSun" w:hAnsi="SimSun" w:cs="SimSun"/>
          <w:color w:val="000000"/>
          <w:spacing w:val="0"/>
          <w:w w:val="100"/>
          <w:position w:val="0"/>
          <w:sz w:val="22"/>
          <w:szCs w:val="22"/>
        </w:rPr>
        <w:t xml:space="preserve">至 </w:t>
      </w:r>
      <w:r>
        <w:rPr>
          <w:color w:val="000000"/>
          <w:spacing w:val="0"/>
          <w:w w:val="100"/>
          <w:position w:val="0"/>
          <w:sz w:val="24"/>
          <w:szCs w:val="24"/>
        </w:rPr>
        <w:t>7.00%)</w:t>
      </w:r>
      <w:r>
        <w:rPr>
          <w:rFonts w:ascii="SimSun" w:eastAsia="SimSun" w:hAnsi="SimSun" w:cs="SimSun"/>
          <w:color w:val="000000"/>
          <w:spacing w:val="0"/>
          <w:w w:val="100"/>
          <w:position w:val="0"/>
          <w:sz w:val="22"/>
          <w:szCs w:val="22"/>
        </w:rPr>
        <w:t>。</w:t>
      </w:r>
    </w:p>
    <w:p>
      <w:pPr>
        <w:pStyle w:val="Style2"/>
        <w:keepNext w:val="0"/>
        <w:keepLines w:val="0"/>
        <w:widowControl w:val="0"/>
        <w:shd w:val="clear" w:color="auto" w:fill="auto"/>
        <w:bidi w:val="0"/>
        <w:spacing w:before="0" w:after="400" w:line="355" w:lineRule="exact"/>
        <w:ind w:left="520" w:right="0" w:firstLine="52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日，本集团无担保借款</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日：人民币担保借款 </w:t>
      </w:r>
      <w:r>
        <w:rPr>
          <w:rFonts w:ascii="Times New Roman" w:eastAsia="Times New Roman" w:hAnsi="Times New Roman" w:cs="Times New Roman"/>
          <w:color w:val="000000"/>
          <w:spacing w:val="0"/>
          <w:w w:val="100"/>
          <w:position w:val="0"/>
          <w:sz w:val="24"/>
          <w:szCs w:val="24"/>
        </w:rPr>
        <w:t>6,970,000</w:t>
      </w:r>
      <w:r>
        <w:rPr>
          <w:color w:val="000000"/>
          <w:spacing w:val="0"/>
          <w:w w:val="100"/>
          <w:position w:val="0"/>
        </w:rPr>
        <w:t>元为国贸物流以其他应收款质押取得的保理借款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0"/>
        <w:keepNext/>
        <w:keepLines/>
        <w:widowControl w:val="0"/>
        <w:numPr>
          <w:ilvl w:val="0"/>
          <w:numId w:val="137"/>
        </w:numPr>
        <w:shd w:val="clear" w:color="auto" w:fill="auto"/>
        <w:tabs>
          <w:tab w:pos="1271" w:val="left"/>
        </w:tabs>
        <w:bidi w:val="0"/>
        <w:spacing w:before="0" w:after="0" w:line="355" w:lineRule="exact"/>
        <w:ind w:left="0" w:right="0" w:firstLine="52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w:t>
        <w:tab/>
      </w:r>
      <w:r>
        <w:rPr>
          <w:color w:val="000000"/>
          <w:spacing w:val="0"/>
          <w:w w:val="100"/>
          <w:position w:val="0"/>
        </w:rPr>
        <w:t>已逾期未偿还的短期借款情况</w:t>
      </w:r>
      <w:bookmarkEnd w:id="1449"/>
      <w:bookmarkEnd w:id="1450"/>
      <w:bookmarkEnd w:id="1452"/>
    </w:p>
    <w:p>
      <w:pPr>
        <w:pStyle w:val="Style2"/>
        <w:keepNext w:val="0"/>
        <w:keepLines w:val="0"/>
        <w:widowControl w:val="0"/>
        <w:shd w:val="clear" w:color="auto" w:fill="auto"/>
        <w:bidi w:val="0"/>
        <w:spacing w:before="0" w:after="300" w:line="360" w:lineRule="exact"/>
        <w:ind w:left="0" w:right="0" w:firstLine="5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40" w:line="240" w:lineRule="auto"/>
        <w:ind w:left="0" w:right="0" w:firstLine="520"/>
        <w:jc w:val="left"/>
        <w:rPr>
          <w:sz w:val="20"/>
          <w:szCs w:val="20"/>
        </w:rPr>
      </w:pPr>
      <w:r>
        <w:rPr>
          <w:color w:val="000000"/>
          <w:spacing w:val="0"/>
          <w:w w:val="100"/>
          <w:position w:val="0"/>
          <w:sz w:val="20"/>
          <w:szCs w:val="20"/>
        </w:rPr>
        <w:t>其中重要的已逾期未偿还的短期借款情况如下：</w:t>
      </w:r>
    </w:p>
    <w:p>
      <w:pPr>
        <w:pStyle w:val="Style2"/>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55" w:lineRule="exact"/>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00" w:line="355" w:lineRule="exact"/>
        <w:ind w:left="0" w:right="0" w:firstLine="5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40" w:line="355" w:lineRule="exact"/>
        <w:ind w:left="0" w:right="0" w:firstLine="520"/>
        <w:jc w:val="left"/>
      </w:pPr>
      <w:bookmarkStart w:id="1453" w:name="bookmark1453"/>
      <w:bookmarkStart w:id="1454" w:name="bookmark1454"/>
      <w:bookmarkStart w:id="1455" w:name="bookmark1455"/>
      <w:bookmarkStart w:id="1456" w:name="bookmark1456"/>
      <w:r>
        <w:rPr>
          <w:color w:val="000000"/>
          <w:spacing w:val="0"/>
          <w:w w:val="100"/>
          <w:position w:val="0"/>
        </w:rPr>
        <w:t>3</w:t>
      </w:r>
      <w:bookmarkEnd w:id="1455"/>
      <w:r>
        <w:rPr>
          <w:color w:val="000000"/>
          <w:spacing w:val="0"/>
          <w:w w:val="100"/>
          <w:position w:val="0"/>
        </w:rPr>
        <w:t>3、交易性金融负债</w:t>
      </w:r>
      <w:bookmarkEnd w:id="1453"/>
      <w:bookmarkEnd w:id="1454"/>
      <w:bookmarkEnd w:id="1456"/>
    </w:p>
    <w:p>
      <w:pPr>
        <w:pStyle w:val="Style2"/>
        <w:keepNext w:val="0"/>
        <w:keepLines w:val="0"/>
        <w:widowControl w:val="0"/>
        <w:shd w:val="clear" w:color="auto" w:fill="auto"/>
        <w:bidi w:val="0"/>
        <w:spacing w:before="0" w:line="355" w:lineRule="exact"/>
        <w:ind w:left="0" w:right="0" w:firstLine="5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shd w:val="clear" w:color="auto" w:fill="auto"/>
        <w:tabs>
          <w:tab w:pos="1072" w:val="left"/>
        </w:tabs>
        <w:bidi w:val="0"/>
        <w:spacing w:before="0" w:after="280" w:line="384" w:lineRule="exact"/>
        <w:ind w:left="560" w:right="0" w:firstLine="0"/>
        <w:jc w:val="both"/>
      </w:pPr>
      <w:bookmarkStart w:id="1457" w:name="bookmark1457"/>
      <w:bookmarkStart w:id="1458" w:name="bookmark1458"/>
      <w:bookmarkStart w:id="1459" w:name="bookmark1459"/>
      <w:bookmarkStart w:id="1460" w:name="bookmark1460"/>
      <w:r>
        <w:rPr>
          <w:color w:val="000000"/>
          <w:spacing w:val="0"/>
          <w:w w:val="100"/>
          <w:position w:val="0"/>
        </w:rPr>
        <w:t>3</w:t>
      </w:r>
      <w:bookmarkEnd w:id="1459"/>
      <w:r>
        <w:rPr>
          <w:color w:val="000000"/>
          <w:spacing w:val="0"/>
          <w:w w:val="100"/>
          <w:position w:val="0"/>
        </w:rPr>
        <w:t>4、</w:t>
        <w:tab/>
        <w:t xml:space="preserve">衍生金融负债 </w:t>
      </w:r>
      <w:r>
        <w:rPr>
          <w:b w:val="0"/>
          <w:bCs w:val="0"/>
          <w:color w:val="000000"/>
          <w:spacing w:val="0"/>
          <w:w w:val="100"/>
          <w:position w:val="0"/>
        </w:rPr>
        <w:t>口适用</w:t>
      </w:r>
      <w:r>
        <w:rPr>
          <w:b w:val="0"/>
          <w:bCs w:val="0"/>
          <w:color w:val="000000"/>
          <w:spacing w:val="0"/>
          <w:w w:val="100"/>
          <w:position w:val="0"/>
          <w:sz w:val="24"/>
          <w:szCs w:val="24"/>
        </w:rPr>
        <w:t>J</w:t>
      </w:r>
      <w:r>
        <w:rPr>
          <w:b w:val="0"/>
          <w:bCs w:val="0"/>
          <w:color w:val="000000"/>
          <w:spacing w:val="0"/>
          <w:w w:val="100"/>
          <w:position w:val="0"/>
        </w:rPr>
        <w:t>不适用</w:t>
      </w:r>
      <w:bookmarkEnd w:id="1457"/>
      <w:bookmarkEnd w:id="1458"/>
      <w:bookmarkEnd w:id="1460"/>
    </w:p>
    <w:p>
      <w:pPr>
        <w:pStyle w:val="Style20"/>
        <w:keepNext/>
        <w:keepLines/>
        <w:widowControl w:val="0"/>
        <w:shd w:val="clear" w:color="auto" w:fill="auto"/>
        <w:tabs>
          <w:tab w:pos="1072" w:val="left"/>
        </w:tabs>
        <w:bidi w:val="0"/>
        <w:spacing w:before="0" w:after="120" w:line="384" w:lineRule="exact"/>
        <w:ind w:left="0" w:right="0" w:firstLine="560"/>
        <w:jc w:val="left"/>
      </w:pPr>
      <w:bookmarkStart w:id="1461" w:name="bookmark1461"/>
      <w:bookmarkStart w:id="1462" w:name="bookmark1462"/>
      <w:bookmarkStart w:id="1463" w:name="bookmark1463"/>
      <w:bookmarkStart w:id="1464" w:name="bookmark1464"/>
      <w:r>
        <w:rPr>
          <w:color w:val="000000"/>
          <w:spacing w:val="0"/>
          <w:w w:val="100"/>
          <w:position w:val="0"/>
        </w:rPr>
        <w:t>3</w:t>
      </w:r>
      <w:bookmarkEnd w:id="1463"/>
      <w:r>
        <w:rPr>
          <w:color w:val="000000"/>
          <w:spacing w:val="0"/>
          <w:w w:val="100"/>
          <w:position w:val="0"/>
        </w:rPr>
        <w:t>5、</w:t>
        <w:tab/>
        <w:t>应付票据</w:t>
      </w:r>
      <w:bookmarkEnd w:id="1461"/>
      <w:bookmarkEnd w:id="1462"/>
      <w:bookmarkEnd w:id="1464"/>
    </w:p>
    <w:p>
      <w:pPr>
        <w:pStyle w:val="Style20"/>
        <w:keepNext/>
        <w:keepLines/>
        <w:widowControl w:val="0"/>
        <w:numPr>
          <w:ilvl w:val="0"/>
          <w:numId w:val="139"/>
        </w:numPr>
        <w:shd w:val="clear" w:color="auto" w:fill="auto"/>
        <w:bidi w:val="0"/>
        <w:spacing w:before="0" w:line="240" w:lineRule="auto"/>
        <w:ind w:left="0" w:right="0" w:firstLine="560"/>
        <w:jc w:val="left"/>
      </w:pPr>
      <w:bookmarkStart w:id="1461" w:name="bookmark1461"/>
      <w:bookmarkStart w:id="1462" w:name="bookmark1462"/>
      <w:bookmarkStart w:id="1465" w:name="bookmark1465"/>
      <w:bookmarkStart w:id="1466" w:name="bookmark1466"/>
      <w:bookmarkEnd w:id="1465"/>
      <w:r>
        <w:rPr>
          <w:color w:val="000000"/>
          <w:spacing w:val="0"/>
          <w:w w:val="100"/>
          <w:position w:val="0"/>
        </w:rPr>
        <w:t xml:space="preserve">. </w:t>
      </w:r>
      <w:r>
        <w:rPr>
          <w:color w:val="000000"/>
          <w:spacing w:val="0"/>
          <w:w w:val="100"/>
          <w:position w:val="0"/>
        </w:rPr>
        <w:t>应付票据列示</w:t>
      </w:r>
      <w:bookmarkEnd w:id="1461"/>
      <w:bookmarkEnd w:id="1462"/>
      <w:bookmarkEnd w:id="1466"/>
    </w:p>
    <w:p>
      <w:pPr>
        <w:pStyle w:val="Style2"/>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2362"/>
        <w:gridCol w:w="3398"/>
        <w:gridCol w:w="330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599,220,742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805,497,045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290,959,891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359,272,738</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890,180,633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1,164,769,783</w:t>
            </w:r>
          </w:p>
        </w:tc>
      </w:tr>
    </w:tbl>
    <w:p>
      <w:pPr>
        <w:widowControl w:val="0"/>
        <w:spacing w:after="379" w:line="1" w:lineRule="exact"/>
      </w:pPr>
    </w:p>
    <w:p>
      <w:pPr>
        <w:pStyle w:val="Style2"/>
        <w:keepNext w:val="0"/>
        <w:keepLines w:val="0"/>
        <w:widowControl w:val="0"/>
        <w:shd w:val="clear" w:color="auto" w:fill="auto"/>
        <w:bidi w:val="0"/>
        <w:spacing w:before="0" w:after="440" w:line="240" w:lineRule="auto"/>
        <w:ind w:left="0" w:right="0" w:firstLine="56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w:t>
      </w:r>
    </w:p>
    <w:p>
      <w:pPr>
        <w:pStyle w:val="Style20"/>
        <w:keepNext/>
        <w:keepLines/>
        <w:widowControl w:val="0"/>
        <w:shd w:val="clear" w:color="auto" w:fill="auto"/>
        <w:bidi w:val="0"/>
        <w:spacing w:before="0" w:after="120" w:line="240" w:lineRule="auto"/>
        <w:ind w:left="0" w:right="0" w:firstLine="560"/>
        <w:jc w:val="both"/>
      </w:pPr>
      <w:bookmarkStart w:id="1467" w:name="bookmark1467"/>
      <w:bookmarkStart w:id="1468" w:name="bookmark1468"/>
      <w:bookmarkStart w:id="1469" w:name="bookmark1469"/>
      <w:bookmarkStart w:id="1470" w:name="bookmark1470"/>
      <w:r>
        <w:rPr>
          <w:color w:val="000000"/>
          <w:spacing w:val="0"/>
          <w:w w:val="100"/>
          <w:position w:val="0"/>
        </w:rPr>
        <w:t>3</w:t>
      </w:r>
      <w:bookmarkEnd w:id="1469"/>
      <w:r>
        <w:rPr>
          <w:color w:val="000000"/>
          <w:spacing w:val="0"/>
          <w:w w:val="100"/>
          <w:position w:val="0"/>
        </w:rPr>
        <w:t>6、应付账款</w:t>
      </w:r>
      <w:bookmarkEnd w:id="1467"/>
      <w:bookmarkEnd w:id="1468"/>
      <w:bookmarkEnd w:id="1470"/>
    </w:p>
    <w:p>
      <w:pPr>
        <w:pStyle w:val="Style20"/>
        <w:keepNext/>
        <w:keepLines/>
        <w:widowControl w:val="0"/>
        <w:numPr>
          <w:ilvl w:val="0"/>
          <w:numId w:val="141"/>
        </w:numPr>
        <w:shd w:val="clear" w:color="auto" w:fill="auto"/>
        <w:bidi w:val="0"/>
        <w:spacing w:before="0" w:line="240" w:lineRule="auto"/>
        <w:ind w:left="0" w:right="0" w:firstLine="560"/>
        <w:jc w:val="left"/>
      </w:pPr>
      <w:bookmarkStart w:id="1467" w:name="bookmark1467"/>
      <w:bookmarkStart w:id="1468" w:name="bookmark1468"/>
      <w:bookmarkStart w:id="1471" w:name="bookmark1471"/>
      <w:bookmarkStart w:id="1472" w:name="bookmark1472"/>
      <w:bookmarkEnd w:id="1471"/>
      <w:r>
        <w:rPr>
          <w:color w:val="000000"/>
          <w:spacing w:val="0"/>
          <w:w w:val="100"/>
          <w:position w:val="0"/>
        </w:rPr>
        <w:t xml:space="preserve">. </w:t>
      </w:r>
      <w:r>
        <w:rPr>
          <w:color w:val="000000"/>
          <w:spacing w:val="0"/>
          <w:w w:val="100"/>
          <w:position w:val="0"/>
        </w:rPr>
        <w:t>应付账款列示</w:t>
      </w:r>
      <w:bookmarkEnd w:id="1467"/>
      <w:bookmarkEnd w:id="1468"/>
      <w:bookmarkEnd w:id="1472"/>
    </w:p>
    <w:p>
      <w:pPr>
        <w:pStyle w:val="Style2"/>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应付材料款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559,858,519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759,261,798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161,752,196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198,572,153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应付分包代理费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148,311,874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80,494,250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应付工程分包款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145,708,481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left"/>
              <w:rPr>
                <w:sz w:val="24"/>
                <w:szCs w:val="24"/>
              </w:rPr>
            </w:pPr>
            <w:r>
              <w:rPr>
                <w:rFonts w:ascii="Times New Roman" w:eastAsia="Times New Roman" w:hAnsi="Times New Roman" w:cs="Times New Roman"/>
                <w:color w:val="000000"/>
                <w:spacing w:val="0"/>
                <w:w w:val="100"/>
                <w:position w:val="0"/>
                <w:sz w:val="24"/>
                <w:szCs w:val="24"/>
              </w:rPr>
              <w:t>239,180,821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应付修理费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58,679,269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38,125,242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应付分包装卸费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48,496,803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31,620,722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21,190,163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19,896,497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53,293,383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24"/>
                <w:szCs w:val="24"/>
              </w:rPr>
            </w:pPr>
            <w:r>
              <w:rPr>
                <w:rFonts w:ascii="Times New Roman" w:eastAsia="Times New Roman" w:hAnsi="Times New Roman" w:cs="Times New Roman"/>
                <w:color w:val="000000"/>
                <w:spacing w:val="0"/>
                <w:w w:val="100"/>
                <w:position w:val="0"/>
                <w:sz w:val="24"/>
                <w:szCs w:val="24"/>
              </w:rPr>
              <w:t>44,514,600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1,197,290,688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1,411,666,083</w:t>
            </w:r>
          </w:p>
        </w:tc>
      </w:tr>
    </w:tbl>
    <w:p>
      <w:pPr>
        <w:widowControl w:val="0"/>
        <w:spacing w:after="759" w:line="1" w:lineRule="exact"/>
      </w:pPr>
    </w:p>
    <w:p>
      <w:pPr>
        <w:pStyle w:val="Style20"/>
        <w:keepNext/>
        <w:keepLines/>
        <w:widowControl w:val="0"/>
        <w:numPr>
          <w:ilvl w:val="0"/>
          <w:numId w:val="141"/>
        </w:numPr>
        <w:shd w:val="clear" w:color="auto" w:fill="auto"/>
        <w:bidi w:val="0"/>
        <w:spacing w:before="0" w:after="120" w:line="240" w:lineRule="auto"/>
        <w:ind w:left="0" w:right="0" w:firstLine="56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 xml:space="preserve">. </w:t>
      </w:r>
      <w:r>
        <w:rPr>
          <w:color w:val="000000"/>
          <w:spacing w:val="0"/>
          <w:w w:val="100"/>
          <w:position w:val="0"/>
        </w:rPr>
        <w:t>账龄超过1年的重要应付账款</w:t>
      </w:r>
      <w:bookmarkEnd w:id="1473"/>
      <w:bookmarkEnd w:id="1474"/>
      <w:bookmarkEnd w:id="1476"/>
    </w:p>
    <w:p>
      <w:pPr>
        <w:pStyle w:val="Style2"/>
        <w:keepNext w:val="0"/>
        <w:keepLines w:val="0"/>
        <w:widowControl w:val="0"/>
        <w:shd w:val="clear" w:color="auto" w:fill="auto"/>
        <w:bidi w:val="0"/>
        <w:spacing w:before="0" w:after="8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未偿还或结转的原因</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应付工程分包款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82,597,522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由于工程尚未结算，该款 项尚未进行最后清算</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82,597,522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2"/>
        <w:keepNext w:val="0"/>
        <w:keepLines w:val="0"/>
        <w:widowControl w:val="0"/>
        <w:shd w:val="clear" w:color="auto" w:fill="auto"/>
        <w:bidi w:val="0"/>
        <w:spacing w:before="0" w:after="360" w:line="302" w:lineRule="exact"/>
        <w:ind w:left="560" w:right="0" w:firstLine="0"/>
        <w:jc w:val="left"/>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line="302" w:lineRule="exact"/>
        <w:ind w:left="0" w:right="0" w:firstLine="560"/>
        <w:jc w:val="left"/>
      </w:pPr>
      <w:bookmarkStart w:id="1477" w:name="bookmark1477"/>
      <w:bookmarkStart w:id="1478" w:name="bookmark1478"/>
      <w:bookmarkStart w:id="1479" w:name="bookmark1479"/>
      <w:bookmarkStart w:id="1480" w:name="bookmark1480"/>
      <w:r>
        <w:rPr>
          <w:color w:val="000000"/>
          <w:spacing w:val="0"/>
          <w:w w:val="100"/>
          <w:position w:val="0"/>
        </w:rPr>
        <w:t>3</w:t>
      </w:r>
      <w:bookmarkEnd w:id="1479"/>
      <w:r>
        <w:rPr>
          <w:color w:val="000000"/>
          <w:spacing w:val="0"/>
          <w:w w:val="100"/>
          <w:position w:val="0"/>
        </w:rPr>
        <w:t>7、预收款项</w:t>
      </w:r>
      <w:bookmarkEnd w:id="1477"/>
      <w:bookmarkEnd w:id="1478"/>
      <w:bookmarkEnd w:id="1480"/>
    </w:p>
    <w:p>
      <w:pPr>
        <w:pStyle w:val="Style20"/>
        <w:keepNext/>
        <w:keepLines/>
        <w:widowControl w:val="0"/>
        <w:numPr>
          <w:ilvl w:val="0"/>
          <w:numId w:val="143"/>
        </w:numPr>
        <w:shd w:val="clear" w:color="auto" w:fill="auto"/>
        <w:bidi w:val="0"/>
        <w:spacing w:before="0" w:line="302" w:lineRule="exact"/>
        <w:ind w:left="0" w:right="0" w:firstLine="560"/>
        <w:jc w:val="left"/>
      </w:pPr>
      <w:bookmarkStart w:id="1477" w:name="bookmark1477"/>
      <w:bookmarkStart w:id="1478" w:name="bookmark1478"/>
      <w:bookmarkStart w:id="1481" w:name="bookmark1481"/>
      <w:bookmarkStart w:id="1482" w:name="bookmark1482"/>
      <w:bookmarkEnd w:id="1481"/>
      <w:r>
        <w:rPr>
          <w:color w:val="000000"/>
          <w:spacing w:val="0"/>
          <w:w w:val="100"/>
          <w:position w:val="0"/>
        </w:rPr>
        <w:t>.</w:t>
      </w:r>
      <w:r>
        <w:rPr>
          <w:color w:val="000000"/>
          <w:spacing w:val="0"/>
          <w:w w:val="100"/>
          <w:position w:val="0"/>
        </w:rPr>
        <w:t>预收账款项列示</w:t>
      </w:r>
      <w:bookmarkEnd w:id="1477"/>
      <w:bookmarkEnd w:id="1478"/>
      <w:bookmarkEnd w:id="1482"/>
    </w:p>
    <w:p>
      <w:pPr>
        <w:pStyle w:val="Style2"/>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6,453,928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22,251,659</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6,453,928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22,251,659</w:t>
            </w:r>
          </w:p>
        </w:tc>
      </w:tr>
    </w:tbl>
    <w:p>
      <w:pPr>
        <w:widowControl w:val="0"/>
        <w:spacing w:after="259" w:line="1" w:lineRule="exact"/>
      </w:pPr>
    </w:p>
    <w:p>
      <w:pPr>
        <w:pStyle w:val="Style20"/>
        <w:keepNext/>
        <w:keepLines/>
        <w:widowControl w:val="0"/>
        <w:numPr>
          <w:ilvl w:val="0"/>
          <w:numId w:val="143"/>
        </w:numPr>
        <w:shd w:val="clear" w:color="auto" w:fill="auto"/>
        <w:bidi w:val="0"/>
        <w:spacing w:before="0" w:line="379" w:lineRule="exact"/>
        <w:ind w:left="56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w:t>
      </w:r>
      <w:r>
        <w:rPr>
          <w:color w:val="000000"/>
          <w:spacing w:val="0"/>
          <w:w w:val="100"/>
          <w:position w:val="0"/>
        </w:rPr>
        <w:t xml:space="preserve">账龄超过1年的重要预收款项 </w:t>
      </w:r>
      <w:r>
        <w:rPr>
          <w:b w:val="0"/>
          <w:bCs w:val="0"/>
          <w:color w:val="000000"/>
          <w:spacing w:val="0"/>
          <w:w w:val="100"/>
          <w:position w:val="0"/>
        </w:rPr>
        <w:t>口适用</w:t>
      </w:r>
      <w:r>
        <w:rPr>
          <w:b w:val="0"/>
          <w:bCs w:val="0"/>
          <w:color w:val="000000"/>
          <w:spacing w:val="0"/>
          <w:w w:val="100"/>
          <w:position w:val="0"/>
          <w:sz w:val="24"/>
          <w:szCs w:val="24"/>
        </w:rPr>
        <w:t>J</w:t>
      </w:r>
      <w:r>
        <w:rPr>
          <w:b w:val="0"/>
          <w:bCs w:val="0"/>
          <w:color w:val="000000"/>
          <w:spacing w:val="0"/>
          <w:w w:val="100"/>
          <w:position w:val="0"/>
        </w:rPr>
        <w:t>不适用</w:t>
      </w:r>
      <w:bookmarkEnd w:id="1483"/>
      <w:bookmarkEnd w:id="1484"/>
      <w:bookmarkEnd w:id="1486"/>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260" w:line="379" w:lineRule="exact"/>
        <w:ind w:left="0" w:right="0" w:firstLine="56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line="379" w:lineRule="exact"/>
        <w:ind w:left="0" w:right="0" w:firstLine="560"/>
        <w:jc w:val="left"/>
      </w:pPr>
      <w:bookmarkStart w:id="1487" w:name="bookmark1487"/>
      <w:bookmarkStart w:id="1488" w:name="bookmark1488"/>
      <w:bookmarkStart w:id="1489" w:name="bookmark1489"/>
      <w:bookmarkStart w:id="1490" w:name="bookmark1490"/>
      <w:r>
        <w:rPr>
          <w:color w:val="000000"/>
          <w:spacing w:val="0"/>
          <w:w w:val="100"/>
          <w:position w:val="0"/>
        </w:rPr>
        <w:t>3</w:t>
      </w:r>
      <w:bookmarkEnd w:id="1489"/>
      <w:r>
        <w:rPr>
          <w:color w:val="000000"/>
          <w:spacing w:val="0"/>
          <w:w w:val="100"/>
          <w:position w:val="0"/>
        </w:rPr>
        <w:t>8、合同负债</w:t>
      </w:r>
      <w:bookmarkEnd w:id="1487"/>
      <w:bookmarkEnd w:id="1488"/>
      <w:bookmarkEnd w:id="1490"/>
    </w:p>
    <w:p>
      <w:pPr>
        <w:pStyle w:val="Style20"/>
        <w:keepNext/>
        <w:keepLines/>
        <w:widowControl w:val="0"/>
        <w:shd w:val="clear" w:color="auto" w:fill="auto"/>
        <w:bidi w:val="0"/>
        <w:spacing w:before="0" w:line="240" w:lineRule="auto"/>
        <w:ind w:left="0" w:right="0" w:firstLine="560"/>
        <w:jc w:val="left"/>
      </w:pPr>
      <w:bookmarkStart w:id="1487" w:name="bookmark1487"/>
      <w:bookmarkStart w:id="1488" w:name="bookmark1488"/>
      <w:bookmarkStart w:id="1491" w:name="bookmark1491"/>
      <w:r>
        <w:rPr>
          <w:color w:val="000000"/>
          <w:spacing w:val="0"/>
          <w:w w:val="100"/>
          <w:position w:val="0"/>
        </w:rPr>
        <w:t xml:space="preserve">(1). </w:t>
      </w:r>
      <w:r>
        <w:rPr>
          <w:color w:val="000000"/>
          <w:spacing w:val="0"/>
          <w:w w:val="100"/>
          <w:position w:val="0"/>
        </w:rPr>
        <w:t>合同负债情况</w:t>
      </w:r>
      <w:bookmarkEnd w:id="1487"/>
      <w:bookmarkEnd w:id="1488"/>
      <w:bookmarkEnd w:id="1491"/>
    </w:p>
    <w:p>
      <w:pPr>
        <w:pStyle w:val="Style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904"/>
        <w:gridCol w:w="3077"/>
        <w:gridCol w:w="309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预收装卸作业款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62,525,759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57,131,245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38,880,967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78,363,503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预收分包代理费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18,961,822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78,529,777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预收拖驳服务费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10,684,724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12,662,753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预收信息维护费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7,429,204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2,890,000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预收材料及设备款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6,971,873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15,398,732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3,238,815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556,712</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148,693,164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245,532,722</w:t>
            </w:r>
          </w:p>
        </w:tc>
      </w:tr>
    </w:tbl>
    <w:p>
      <w:pPr>
        <w:widowControl w:val="0"/>
        <w:spacing w:after="579" w:line="1" w:lineRule="exact"/>
      </w:pPr>
    </w:p>
    <w:p>
      <w:pPr>
        <w:pStyle w:val="Style20"/>
        <w:keepNext/>
        <w:keepLines/>
        <w:widowControl w:val="0"/>
        <w:numPr>
          <w:ilvl w:val="0"/>
          <w:numId w:val="139"/>
        </w:numPr>
        <w:shd w:val="clear" w:color="auto" w:fill="auto"/>
        <w:tabs>
          <w:tab w:pos="1323" w:val="left"/>
        </w:tabs>
        <w:bidi w:val="0"/>
        <w:spacing w:before="0" w:line="298" w:lineRule="exact"/>
        <w:ind w:left="0" w:right="0" w:firstLine="56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w:t>
        <w:tab/>
      </w:r>
      <w:r>
        <w:rPr>
          <w:color w:val="000000"/>
          <w:spacing w:val="0"/>
          <w:w w:val="100"/>
          <w:position w:val="0"/>
        </w:rPr>
        <w:t>报告期内账面价值发生重大变动的金额和原因</w:t>
      </w:r>
      <w:bookmarkEnd w:id="1492"/>
      <w:bookmarkEnd w:id="1493"/>
      <w:bookmarkEnd w:id="1495"/>
    </w:p>
    <w:p>
      <w:pPr>
        <w:pStyle w:val="Style2"/>
        <w:keepNext w:val="0"/>
        <w:keepLines w:val="0"/>
        <w:widowControl w:val="0"/>
        <w:shd w:val="clear" w:color="auto" w:fill="auto"/>
        <w:bidi w:val="0"/>
        <w:spacing w:before="0" w:after="0" w:line="298" w:lineRule="exact"/>
        <w:ind w:left="56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80" w:line="298" w:lineRule="exact"/>
        <w:ind w:left="0" w:right="0" w:firstLine="560"/>
        <w:jc w:val="both"/>
      </w:pPr>
      <w:r>
        <w:rPr>
          <w:color w:val="000000"/>
          <w:spacing w:val="0"/>
          <w:w w:val="100"/>
          <w:position w:val="0"/>
          <w:sz w:val="24"/>
          <w:szCs w:val="24"/>
        </w:rPr>
        <w:t>J</w:t>
      </w:r>
      <w:r>
        <w:rPr>
          <w:color w:val="000000"/>
          <w:spacing w:val="0"/>
          <w:w w:val="100"/>
          <w:position w:val="0"/>
        </w:rPr>
        <w:t>适用口不适用</w:t>
      </w:r>
    </w:p>
    <w:p>
      <w:pPr>
        <w:pStyle w:val="Style82"/>
        <w:keepNext w:val="0"/>
        <w:keepLines w:val="0"/>
        <w:widowControl w:val="0"/>
        <w:shd w:val="clear" w:color="auto" w:fill="auto"/>
        <w:bidi w:val="0"/>
        <w:spacing w:before="0" w:after="80" w:line="365" w:lineRule="exact"/>
        <w:ind w:left="560" w:right="0" w:firstLine="420"/>
        <w:jc w:val="left"/>
        <w:rPr>
          <w:sz w:val="20"/>
          <w:szCs w:val="20"/>
        </w:rPr>
      </w:pPr>
      <w:r>
        <w:rPr>
          <w:rFonts w:ascii="SimSun" w:eastAsia="SimSun" w:hAnsi="SimSun" w:cs="SimSun"/>
          <w:color w:val="000000"/>
          <w:spacing w:val="0"/>
          <w:w w:val="100"/>
          <w:position w:val="0"/>
          <w:sz w:val="22"/>
          <w:szCs w:val="22"/>
        </w:rPr>
        <w:t>包括在</w:t>
      </w:r>
      <w:r>
        <w:rPr>
          <w:color w:val="000000"/>
          <w:spacing w:val="0"/>
          <w:w w:val="100"/>
          <w:position w:val="0"/>
          <w:sz w:val="24"/>
          <w:szCs w:val="24"/>
        </w:rPr>
        <w:t>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日账面价值中的</w:t>
      </w:r>
      <w:r>
        <w:rPr>
          <w:color w:val="000000"/>
          <w:spacing w:val="0"/>
          <w:w w:val="100"/>
          <w:position w:val="0"/>
          <w:sz w:val="24"/>
          <w:szCs w:val="24"/>
        </w:rPr>
        <w:t>245,532,722</w:t>
      </w:r>
      <w:r>
        <w:rPr>
          <w:rFonts w:ascii="SimSun" w:eastAsia="SimSun" w:hAnsi="SimSun" w:cs="SimSun"/>
          <w:color w:val="000000"/>
          <w:spacing w:val="0"/>
          <w:w w:val="100"/>
          <w:position w:val="0"/>
          <w:sz w:val="22"/>
          <w:szCs w:val="22"/>
        </w:rPr>
        <w:t>元</w:t>
      </w:r>
      <w:r>
        <w:rPr>
          <w:color w:val="000000"/>
          <w:spacing w:val="0"/>
          <w:w w:val="100"/>
          <w:position w:val="0"/>
          <w:sz w:val="24"/>
          <w:szCs w:val="24"/>
        </w:rPr>
        <w:t>(2019</w:t>
      </w:r>
      <w:r>
        <w:rPr>
          <w:rFonts w:ascii="SimSun" w:eastAsia="SimSun" w:hAnsi="SimSun" w:cs="SimSun"/>
          <w:color w:val="000000"/>
          <w:spacing w:val="0"/>
          <w:w w:val="100"/>
          <w:position w:val="0"/>
          <w:sz w:val="22"/>
          <w:szCs w:val="22"/>
        </w:rPr>
        <w:t>年度：</w:t>
      </w:r>
      <w:r>
        <w:rPr>
          <w:color w:val="000000"/>
          <w:spacing w:val="0"/>
          <w:w w:val="100"/>
          <w:position w:val="0"/>
          <w:sz w:val="24"/>
          <w:szCs w:val="24"/>
        </w:rPr>
        <w:t>134,964,090</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 </w:t>
      </w:r>
      <w:r>
        <w:rPr>
          <w:rFonts w:ascii="SimSun" w:eastAsia="SimSun" w:hAnsi="SimSun" w:cs="SimSun"/>
          <w:color w:val="000000"/>
          <w:spacing w:val="0"/>
          <w:w w:val="100"/>
          <w:position w:val="0"/>
          <w:sz w:val="22"/>
          <w:szCs w:val="22"/>
        </w:rPr>
        <w:t>合同负债已于</w:t>
      </w:r>
      <w:r>
        <w:rPr>
          <w:color w:val="000000"/>
          <w:spacing w:val="0"/>
          <w:w w:val="100"/>
          <w:position w:val="0"/>
          <w:sz w:val="24"/>
          <w:szCs w:val="24"/>
        </w:rPr>
        <w:t>2020</w:t>
      </w:r>
      <w:r>
        <w:rPr>
          <w:rFonts w:ascii="SimSun" w:eastAsia="SimSun" w:hAnsi="SimSun" w:cs="SimSun"/>
          <w:color w:val="000000"/>
          <w:spacing w:val="0"/>
          <w:w w:val="100"/>
          <w:position w:val="0"/>
          <w:sz w:val="22"/>
          <w:szCs w:val="22"/>
        </w:rPr>
        <w:t>年度转入营业收入</w:t>
      </w:r>
      <w:r>
        <w:rPr>
          <w:rFonts w:ascii="SimSun" w:eastAsia="SimSun" w:hAnsi="SimSun" w:cs="SimSun"/>
          <w:color w:val="000000"/>
          <w:spacing w:val="0"/>
          <w:w w:val="100"/>
          <w:position w:val="0"/>
          <w:sz w:val="20"/>
          <w:szCs w:val="20"/>
        </w:rPr>
        <w:t>。</w:t>
      </w:r>
      <w:r>
        <w:br w:type="page"/>
      </w:r>
    </w:p>
    <w:p>
      <w:pPr>
        <w:pStyle w:val="Style20"/>
        <w:keepNext/>
        <w:keepLines/>
        <w:widowControl w:val="0"/>
        <w:shd w:val="clear" w:color="auto" w:fill="auto"/>
        <w:bidi w:val="0"/>
        <w:spacing w:before="0" w:after="100" w:line="240" w:lineRule="auto"/>
        <w:ind w:left="0" w:right="0" w:firstLine="560"/>
        <w:jc w:val="left"/>
      </w:pPr>
      <w:bookmarkStart w:id="1496" w:name="bookmark1496"/>
      <w:bookmarkStart w:id="1497" w:name="bookmark1497"/>
      <w:bookmarkStart w:id="1498" w:name="bookmark1498"/>
      <w:bookmarkStart w:id="1499" w:name="bookmark1499"/>
      <w:r>
        <w:rPr>
          <w:color w:val="000000"/>
          <w:spacing w:val="0"/>
          <w:w w:val="100"/>
          <w:position w:val="0"/>
        </w:rPr>
        <w:t>3</w:t>
      </w:r>
      <w:bookmarkEnd w:id="1498"/>
      <w:r>
        <w:rPr>
          <w:color w:val="000000"/>
          <w:spacing w:val="0"/>
          <w:w w:val="100"/>
          <w:position w:val="0"/>
        </w:rPr>
        <w:t>9、应付职工薪酬</w:t>
      </w:r>
      <w:bookmarkEnd w:id="1496"/>
      <w:bookmarkEnd w:id="1497"/>
      <w:bookmarkEnd w:id="1499"/>
    </w:p>
    <w:p>
      <w:pPr>
        <w:pStyle w:val="Style20"/>
        <w:keepNext/>
        <w:keepLines/>
        <w:widowControl w:val="0"/>
        <w:shd w:val="clear" w:color="auto" w:fill="auto"/>
        <w:bidi w:val="0"/>
        <w:spacing w:before="0" w:after="100" w:line="240" w:lineRule="auto"/>
        <w:ind w:left="0" w:right="0" w:firstLine="560"/>
        <w:jc w:val="left"/>
      </w:pPr>
      <w:bookmarkStart w:id="1496" w:name="bookmark1496"/>
      <w:bookmarkStart w:id="1497" w:name="bookmark1497"/>
      <w:bookmarkStart w:id="1500" w:name="bookmark1500"/>
      <w:r>
        <w:rPr>
          <w:color w:val="000000"/>
          <w:spacing w:val="0"/>
          <w:w w:val="100"/>
          <w:position w:val="0"/>
        </w:rPr>
        <w:t xml:space="preserve">(1). </w:t>
      </w:r>
      <w:r>
        <w:rPr>
          <w:color w:val="000000"/>
          <w:spacing w:val="0"/>
          <w:w w:val="100"/>
          <w:position w:val="0"/>
        </w:rPr>
        <w:t>应付职工薪酬列示</w:t>
      </w:r>
      <w:bookmarkEnd w:id="1496"/>
      <w:bookmarkEnd w:id="1497"/>
      <w:bookmarkEnd w:id="1500"/>
    </w:p>
    <w:p>
      <w:pPr>
        <w:pStyle w:val="Style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 币种：人民币</w:t>
      </w:r>
    </w:p>
    <w:tbl>
      <w:tblPr>
        <w:tblOverlap w:val="never"/>
        <w:jc w:val="center"/>
        <w:tblLayout w:type="fixed"/>
      </w:tblPr>
      <w:tblGrid>
        <w:gridCol w:w="2520"/>
        <w:gridCol w:w="1613"/>
        <w:gridCol w:w="1651"/>
        <w:gridCol w:w="1699"/>
        <w:gridCol w:w="1603"/>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本期减少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期末余额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176,020,528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1,997,172,831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1,880,447,365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292,745,994</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二、离职后福利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设定</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5,945,488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151,491,501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151,796,951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5,640,038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三、辞退福利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11,950,000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11,230,000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四、一年内到期的其他 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114,580,000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15,820,000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130,400,000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308,496,016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2,164,484,332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2,032,964,316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440,016,032</w:t>
            </w:r>
          </w:p>
        </w:tc>
      </w:tr>
    </w:tbl>
    <w:p>
      <w:pPr>
        <w:widowControl w:val="0"/>
        <w:spacing w:after="339" w:line="1" w:lineRule="exact"/>
      </w:pPr>
    </w:p>
    <w:p>
      <w:pPr>
        <w:pStyle w:val="Style20"/>
        <w:keepNext/>
        <w:keepLines/>
        <w:widowControl w:val="0"/>
        <w:numPr>
          <w:ilvl w:val="0"/>
          <w:numId w:val="129"/>
        </w:numPr>
        <w:shd w:val="clear" w:color="auto" w:fill="auto"/>
        <w:bidi w:val="0"/>
        <w:spacing w:before="0" w:after="100" w:line="240" w:lineRule="auto"/>
        <w:ind w:left="0" w:right="0" w:firstLine="56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 xml:space="preserve">. </w:t>
      </w:r>
      <w:r>
        <w:rPr>
          <w:color w:val="000000"/>
          <w:spacing w:val="0"/>
          <w:w w:val="100"/>
          <w:position w:val="0"/>
        </w:rPr>
        <w:t>短期薪酬列示</w:t>
      </w:r>
      <w:bookmarkEnd w:id="1501"/>
      <w:bookmarkEnd w:id="1502"/>
      <w:bookmarkEnd w:id="1504"/>
    </w:p>
    <w:p>
      <w:pPr>
        <w:pStyle w:val="Style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16"/>
        <w:gridCol w:w="1613"/>
        <w:gridCol w:w="1838"/>
        <w:gridCol w:w="1608"/>
        <w:gridCol w:w="1627"/>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本期减少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期末余额</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一、工资、奖金、津贴 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137,303,601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1,233,101,776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1,124,578,689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245,826,688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10,995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111,875,004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111,864,657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21,342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23,358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73,896,377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73,919,735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19,763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72,674,528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72,694,291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1,208,102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1,208,327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3,370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17,117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11,991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110,448,156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110,425,512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34,635</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五、工会经费和职工教 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7,569,700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26,488,893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26,222,156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7,836,437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八、外付劳务费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31,086,068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440,977,259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433,041,435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24"/>
                <w:szCs w:val="24"/>
              </w:rPr>
            </w:pPr>
            <w:r>
              <w:rPr>
                <w:rFonts w:ascii="Times New Roman" w:eastAsia="Times New Roman" w:hAnsi="Times New Roman" w:cs="Times New Roman"/>
                <w:color w:val="000000"/>
                <w:spacing w:val="0"/>
                <w:w w:val="100"/>
                <w:position w:val="0"/>
                <w:sz w:val="24"/>
                <w:szCs w:val="24"/>
              </w:rPr>
              <w:t>39,021,892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九、其他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14,815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385,366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395,181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5,000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176,020,528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1,997,172,831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1,880,447,365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292,745,994</w:t>
            </w:r>
          </w:p>
        </w:tc>
      </w:tr>
    </w:tbl>
    <w:p>
      <w:pPr>
        <w:widowControl w:val="0"/>
        <w:spacing w:after="659" w:line="1" w:lineRule="exact"/>
      </w:pPr>
    </w:p>
    <w:p>
      <w:pPr>
        <w:pStyle w:val="Style20"/>
        <w:keepNext/>
        <w:keepLines/>
        <w:widowControl w:val="0"/>
        <w:numPr>
          <w:ilvl w:val="0"/>
          <w:numId w:val="129"/>
        </w:numPr>
        <w:shd w:val="clear" w:color="auto" w:fill="auto"/>
        <w:tabs>
          <w:tab w:pos="1347" w:val="left"/>
        </w:tabs>
        <w:bidi w:val="0"/>
        <w:spacing w:before="0" w:after="100" w:line="240" w:lineRule="auto"/>
        <w:ind w:left="0" w:right="0" w:firstLine="56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w:t>
        <w:tab/>
      </w:r>
      <w:r>
        <w:rPr>
          <w:color w:val="000000"/>
          <w:spacing w:val="0"/>
          <w:w w:val="100"/>
          <w:position w:val="0"/>
        </w:rPr>
        <w:t>设定提存计划列示</w:t>
      </w:r>
      <w:bookmarkEnd w:id="1505"/>
      <w:bookmarkEnd w:id="1506"/>
      <w:bookmarkEnd w:id="1508"/>
    </w:p>
    <w:p>
      <w:pPr>
        <w:pStyle w:val="Style2"/>
        <w:keepNext w:val="0"/>
        <w:keepLines w:val="0"/>
        <w:widowControl w:val="0"/>
        <w:shd w:val="clear" w:color="auto" w:fill="auto"/>
        <w:bidi w:val="0"/>
        <w:spacing w:before="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597"/>
        <w:gridCol w:w="1622"/>
        <w:gridCol w:w="1608"/>
        <w:gridCol w:w="1642"/>
        <w:gridCol w:w="1598"/>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本期增加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本期减少</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bl>
    <w:p>
      <w:pPr>
        <w:spacing w:lineRule="exact" w:line="1"/>
        <w:rPr>
          <w:sz w:val="2"/>
          <w:szCs w:val="2"/>
        </w:rPr>
      </w:pPr>
      <w:r>
        <w:br w:type="page"/>
      </w:r>
    </w:p>
    <w:tbl>
      <w:tblPr>
        <w:tblOverlap w:val="never"/>
        <w:jc w:val="center"/>
        <w:tblLayout w:type="fixed"/>
      </w:tblPr>
      <w:tblGrid>
        <w:gridCol w:w="2597"/>
        <w:gridCol w:w="1622"/>
        <w:gridCol w:w="1608"/>
        <w:gridCol w:w="1637"/>
        <w:gridCol w:w="160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72,895,719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72,931,651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1,572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3,206,790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3,208,362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、企业年金缴费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5,907,984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75,388,992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75,656,938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5,640,038</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4"/>
                <w:szCs w:val="24"/>
              </w:rPr>
            </w:pPr>
            <w:r>
              <w:rPr>
                <w:rFonts w:ascii="Times New Roman" w:eastAsia="Times New Roman" w:hAnsi="Times New Roman" w:cs="Times New Roman"/>
                <w:color w:val="000000"/>
                <w:spacing w:val="0"/>
                <w:w w:val="100"/>
                <w:position w:val="0"/>
                <w:sz w:val="24"/>
                <w:szCs w:val="24"/>
              </w:rPr>
              <w:t>5,945,488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151,491,501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151,796,951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5,640,038</w:t>
            </w:r>
          </w:p>
        </w:tc>
      </w:tr>
    </w:tbl>
    <w:p>
      <w:pPr>
        <w:widowControl w:val="0"/>
        <w:spacing w:after="339" w:line="1" w:lineRule="exact"/>
      </w:pPr>
    </w:p>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其他说明：</w:t>
      </w:r>
    </w:p>
    <w:p>
      <w:pPr>
        <w:pStyle w:val="Style2"/>
        <w:keepNext w:val="0"/>
        <w:keepLines w:val="0"/>
        <w:widowControl w:val="0"/>
        <w:shd w:val="clear" w:color="auto" w:fill="auto"/>
        <w:bidi w:val="0"/>
        <w:spacing w:before="0" w:line="240" w:lineRule="auto"/>
        <w:ind w:left="0" w:right="0" w:firstLine="56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341" w:lineRule="exact"/>
        <w:ind w:left="560" w:right="0" w:firstLine="460"/>
        <w:jc w:val="left"/>
      </w:pPr>
      <w:r>
        <w:rPr>
          <w:color w:val="000000"/>
          <w:spacing w:val="0"/>
          <w:w w:val="100"/>
          <w:position w:val="0"/>
        </w:rPr>
        <w:t>本集团承担的应付内退福利确认为长期应付职工薪酬，其中一年内到期的部分列示 为应付职工薪酬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辞退福利。</w:t>
      </w:r>
    </w:p>
    <w:p>
      <w:pPr>
        <w:pStyle w:val="Style2"/>
        <w:keepNext w:val="0"/>
        <w:keepLines w:val="0"/>
        <w:widowControl w:val="0"/>
        <w:shd w:val="clear" w:color="auto" w:fill="auto"/>
        <w:bidi w:val="0"/>
        <w:spacing w:before="0" w:after="420" w:line="355" w:lineRule="exact"/>
        <w:ind w:left="560" w:right="0" w:firstLine="460"/>
        <w:jc w:val="left"/>
      </w:pPr>
      <w:r>
        <w:rPr>
          <w:color w:val="000000"/>
          <w:spacing w:val="0"/>
          <w:w w:val="100"/>
          <w:position w:val="0"/>
        </w:rPr>
        <w:t>本集团承担的应付统筹外福利确认为长期应付职工薪酬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设定受益计划，其中一年 内到期的部分列示为应付职工薪酬</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一年内到期的其他福利。</w:t>
      </w:r>
    </w:p>
    <w:p>
      <w:pPr>
        <w:pStyle w:val="Style20"/>
        <w:keepNext/>
        <w:keepLines/>
        <w:widowControl w:val="0"/>
        <w:shd w:val="clear" w:color="auto" w:fill="auto"/>
        <w:bidi w:val="0"/>
        <w:spacing w:before="0" w:after="100" w:line="348" w:lineRule="exact"/>
        <w:ind w:left="0" w:right="0" w:firstLine="560"/>
        <w:jc w:val="both"/>
      </w:pPr>
      <w:bookmarkStart w:id="1509" w:name="bookmark1509"/>
      <w:bookmarkStart w:id="1510" w:name="bookmark1510"/>
      <w:bookmarkStart w:id="1511" w:name="bookmark1511"/>
      <w:bookmarkStart w:id="1512" w:name="bookmark1512"/>
      <w:r>
        <w:rPr>
          <w:color w:val="000000"/>
          <w:spacing w:val="0"/>
          <w:w w:val="100"/>
          <w:position w:val="0"/>
        </w:rPr>
        <w:t>4</w:t>
      </w:r>
      <w:bookmarkEnd w:id="1511"/>
      <w:r>
        <w:rPr>
          <w:color w:val="000000"/>
          <w:spacing w:val="0"/>
          <w:w w:val="100"/>
          <w:position w:val="0"/>
        </w:rPr>
        <w:t>0、应交税费</w:t>
      </w:r>
      <w:bookmarkEnd w:id="1509"/>
      <w:bookmarkEnd w:id="1510"/>
      <w:bookmarkEnd w:id="1512"/>
    </w:p>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034"/>
        <w:gridCol w:w="3005"/>
        <w:gridCol w:w="303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16,477,279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19,114,794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219,081,420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4"/>
                <w:szCs w:val="24"/>
              </w:rPr>
            </w:pPr>
            <w:r>
              <w:rPr>
                <w:rFonts w:ascii="Times New Roman" w:eastAsia="Times New Roman" w:hAnsi="Times New Roman" w:cs="Times New Roman"/>
                <w:color w:val="000000"/>
                <w:spacing w:val="0"/>
                <w:w w:val="100"/>
                <w:position w:val="0"/>
                <w:sz w:val="24"/>
                <w:szCs w:val="24"/>
              </w:rPr>
              <w:t>195,268,696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1,211,066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10,127,351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14,202,650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13,524,254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2,180,674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1,757,232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1,379,807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2,370,587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应交契税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930,873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1,844,145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5,770,043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256,377,041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4"/>
                <w:szCs w:val="24"/>
              </w:rPr>
            </w:pPr>
            <w:r>
              <w:rPr>
                <w:rFonts w:ascii="Times New Roman" w:eastAsia="Times New Roman" w:hAnsi="Times New Roman" w:cs="Times New Roman"/>
                <w:color w:val="000000"/>
                <w:spacing w:val="0"/>
                <w:w w:val="100"/>
                <w:position w:val="0"/>
                <w:sz w:val="24"/>
                <w:szCs w:val="24"/>
              </w:rPr>
              <w:t>248,863,830</w:t>
            </w:r>
          </w:p>
        </w:tc>
      </w:tr>
    </w:tbl>
    <w:p>
      <w:pPr>
        <w:widowControl w:val="0"/>
        <w:spacing w:after="239" w:line="1" w:lineRule="exact"/>
      </w:pPr>
    </w:p>
    <w:p>
      <w:pPr>
        <w:pStyle w:val="Style20"/>
        <w:keepNext/>
        <w:keepLines/>
        <w:widowControl w:val="0"/>
        <w:shd w:val="clear" w:color="auto" w:fill="auto"/>
        <w:bidi w:val="0"/>
        <w:spacing w:before="0" w:after="100" w:line="389" w:lineRule="exact"/>
        <w:ind w:left="560" w:right="0" w:firstLine="0"/>
        <w:jc w:val="left"/>
      </w:pPr>
      <w:bookmarkStart w:id="1513" w:name="bookmark1513"/>
      <w:bookmarkStart w:id="1514" w:name="bookmark1514"/>
      <w:bookmarkStart w:id="1515" w:name="bookmark1515"/>
      <w:bookmarkStart w:id="1516" w:name="bookmark1516"/>
      <w:r>
        <w:rPr>
          <w:color w:val="000000"/>
          <w:spacing w:val="0"/>
          <w:w w:val="100"/>
          <w:position w:val="0"/>
        </w:rPr>
        <w:t>4</w:t>
      </w:r>
      <w:bookmarkEnd w:id="1515"/>
      <w:r>
        <w:rPr>
          <w:color w:val="000000"/>
          <w:spacing w:val="0"/>
          <w:w w:val="100"/>
          <w:position w:val="0"/>
        </w:rPr>
        <w:t>1、其他应付款 项目列示</w:t>
      </w:r>
      <w:bookmarkEnd w:id="1513"/>
      <w:bookmarkEnd w:id="1514"/>
      <w:bookmarkEnd w:id="1516"/>
    </w:p>
    <w:p>
      <w:pPr>
        <w:pStyle w:val="Style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312"/>
        <w:gridCol w:w="2861"/>
        <w:gridCol w:w="2904"/>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27,099,914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15,823,682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110,535,373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312,469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9,283,422,810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7,184,395,663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left"/>
              <w:rPr>
                <w:sz w:val="24"/>
                <w:szCs w:val="24"/>
              </w:rPr>
            </w:pPr>
            <w:r>
              <w:rPr>
                <w:rFonts w:ascii="Times New Roman" w:eastAsia="Times New Roman" w:hAnsi="Times New Roman" w:cs="Times New Roman"/>
                <w:color w:val="000000"/>
                <w:spacing w:val="0"/>
                <w:w w:val="100"/>
                <w:position w:val="0"/>
                <w:sz w:val="24"/>
                <w:szCs w:val="24"/>
              </w:rPr>
              <w:t>9,421,058,097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7,200,531,814</w:t>
            </w:r>
          </w:p>
        </w:tc>
      </w:tr>
    </w:tbl>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0" w:line="315" w:lineRule="exact"/>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numPr>
          <w:ilvl w:val="0"/>
          <w:numId w:val="145"/>
        </w:numPr>
        <w:shd w:val="clear" w:color="auto" w:fill="auto"/>
        <w:tabs>
          <w:tab w:pos="1018" w:val="left"/>
        </w:tabs>
        <w:bidi w:val="0"/>
        <w:spacing w:before="0" w:after="0" w:line="315" w:lineRule="exact"/>
        <w:ind w:left="520" w:right="0" w:firstLine="40"/>
        <w:jc w:val="left"/>
      </w:pPr>
      <w:bookmarkStart w:id="1517" w:name="bookmark1517"/>
      <w:bookmarkEnd w:id="1517"/>
      <w:r>
        <w:rPr>
          <w:color w:val="000000"/>
          <w:spacing w:val="0"/>
          <w:w w:val="100"/>
          <w:position w:val="0"/>
        </w:rPr>
        <w:t>吸收存款及存款利息主要系本公司之子公司青港财务公司吸收的本集团之关联方的 存款及相应应付存款利息。</w:t>
      </w:r>
    </w:p>
    <w:p>
      <w:pPr>
        <w:pStyle w:val="Style2"/>
        <w:keepNext w:val="0"/>
        <w:keepLines w:val="0"/>
        <w:widowControl w:val="0"/>
        <w:numPr>
          <w:ilvl w:val="0"/>
          <w:numId w:val="145"/>
        </w:numPr>
        <w:shd w:val="clear" w:color="auto" w:fill="auto"/>
        <w:tabs>
          <w:tab w:pos="1327" w:val="left"/>
        </w:tabs>
        <w:bidi w:val="0"/>
        <w:spacing w:before="0" w:after="0" w:line="315" w:lineRule="exact"/>
        <w:ind w:left="520" w:right="0" w:firstLine="40"/>
        <w:jc w:val="left"/>
      </w:pPr>
      <w:bookmarkStart w:id="1518" w:name="bookmark1518"/>
      <w:bookmarkEnd w:id="1518"/>
      <w:r>
        <w:rPr>
          <w:color w:val="000000"/>
          <w:spacing w:val="0"/>
          <w:w w:val="100"/>
          <w:position w:val="0"/>
        </w:rPr>
        <w:t>应付工程设备款主要系应付工程建设相关款项，由于尚未到付款期或相关工程 尚未最终决算验收，该等款项尚未结清。</w:t>
      </w:r>
    </w:p>
    <w:p>
      <w:pPr>
        <w:pStyle w:val="Style2"/>
        <w:keepNext w:val="0"/>
        <w:keepLines w:val="0"/>
        <w:widowControl w:val="0"/>
        <w:numPr>
          <w:ilvl w:val="0"/>
          <w:numId w:val="145"/>
        </w:numPr>
        <w:shd w:val="clear" w:color="auto" w:fill="auto"/>
        <w:tabs>
          <w:tab w:pos="1327" w:val="left"/>
        </w:tabs>
        <w:bidi w:val="0"/>
        <w:spacing w:before="0" w:after="0" w:line="315" w:lineRule="exact"/>
        <w:ind w:left="520" w:right="0" w:firstLine="40"/>
        <w:jc w:val="left"/>
      </w:pPr>
      <w:bookmarkStart w:id="1519" w:name="bookmark1519"/>
      <w:bookmarkEnd w:id="1519"/>
      <w:r>
        <w:rPr>
          <w:color w:val="000000"/>
          <w:spacing w:val="0"/>
          <w:w w:val="100"/>
          <w:position w:val="0"/>
        </w:rPr>
        <w:t>代理业务应付及代收款项主要系本集团接受船方委托、为其办理船舶进出港口 必要手续而代收的款项及代理采购业务代收的款项等。</w:t>
      </w:r>
    </w:p>
    <w:p>
      <w:pPr>
        <w:pStyle w:val="Style2"/>
        <w:keepNext w:val="0"/>
        <w:keepLines w:val="0"/>
        <w:widowControl w:val="0"/>
        <w:numPr>
          <w:ilvl w:val="0"/>
          <w:numId w:val="145"/>
        </w:numPr>
        <w:shd w:val="clear" w:color="auto" w:fill="auto"/>
        <w:tabs>
          <w:tab w:pos="1327" w:val="left"/>
        </w:tabs>
        <w:bidi w:val="0"/>
        <w:spacing w:before="0" w:after="0" w:line="319" w:lineRule="exact"/>
        <w:ind w:left="520" w:right="0" w:firstLine="40"/>
        <w:jc w:val="left"/>
      </w:pPr>
      <w:bookmarkStart w:id="1520" w:name="bookmark1520"/>
      <w:bookmarkEnd w:id="1520"/>
      <w:r>
        <w:rPr>
          <w:color w:val="000000"/>
          <w:spacing w:val="0"/>
          <w:w w:val="100"/>
          <w:position w:val="0"/>
        </w:rPr>
        <w:t>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日，该款项系本公司新收购之子公司红星物流向贵州红星发 展股份有限公司、镇宁县红蝶实业有限责任公司借款</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日：该款项系本 公司之子公司国贸物流向少数股东借款)。</w:t>
      </w:r>
    </w:p>
    <w:p>
      <w:pPr>
        <w:pStyle w:val="Style2"/>
        <w:keepNext w:val="0"/>
        <w:keepLines w:val="0"/>
        <w:widowControl w:val="0"/>
        <w:numPr>
          <w:ilvl w:val="0"/>
          <w:numId w:val="145"/>
        </w:numPr>
        <w:shd w:val="clear" w:color="auto" w:fill="auto"/>
        <w:tabs>
          <w:tab w:pos="1214" w:val="left"/>
        </w:tabs>
        <w:bidi w:val="0"/>
        <w:spacing w:before="0" w:after="600" w:line="319" w:lineRule="exact"/>
        <w:ind w:left="0" w:right="0" w:firstLine="520"/>
        <w:jc w:val="left"/>
      </w:pPr>
      <w:bookmarkStart w:id="1521" w:name="bookmark1521"/>
      <w:bookmarkEnd w:id="1521"/>
      <w:r>
        <w:rPr>
          <w:color w:val="000000"/>
          <w:spacing w:val="0"/>
          <w:w w:val="100"/>
          <w:position w:val="0"/>
        </w:rPr>
        <w:t>该款项为本集团代收并应上缴中华人民共和国青岛海事局的港建费。</w:t>
      </w:r>
    </w:p>
    <w:p>
      <w:pPr>
        <w:pStyle w:val="Style20"/>
        <w:keepNext/>
        <w:keepLines/>
        <w:widowControl w:val="0"/>
        <w:shd w:val="clear" w:color="auto" w:fill="auto"/>
        <w:bidi w:val="0"/>
        <w:spacing w:before="0" w:after="40" w:line="315" w:lineRule="exact"/>
        <w:ind w:left="0" w:right="0" w:firstLine="520"/>
        <w:jc w:val="both"/>
      </w:pPr>
      <w:bookmarkStart w:id="1522" w:name="bookmark1522"/>
      <w:bookmarkStart w:id="1523" w:name="bookmark1523"/>
      <w:bookmarkStart w:id="1524" w:name="bookmark1524"/>
      <w:r>
        <w:rPr>
          <w:color w:val="000000"/>
          <w:spacing w:val="0"/>
          <w:w w:val="100"/>
          <w:position w:val="0"/>
        </w:rPr>
        <w:t>应付利息</w:t>
      </w:r>
      <w:bookmarkEnd w:id="1522"/>
      <w:bookmarkEnd w:id="1523"/>
      <w:bookmarkEnd w:id="1524"/>
    </w:p>
    <w:p>
      <w:pPr>
        <w:pStyle w:val="Style20"/>
        <w:keepNext/>
        <w:keepLines/>
        <w:widowControl w:val="0"/>
        <w:shd w:val="clear" w:color="auto" w:fill="auto"/>
        <w:tabs>
          <w:tab w:pos="1327" w:val="left"/>
        </w:tabs>
        <w:bidi w:val="0"/>
        <w:spacing w:before="0" w:after="40" w:line="315" w:lineRule="exact"/>
        <w:ind w:left="0" w:right="0" w:firstLine="520"/>
        <w:jc w:val="left"/>
      </w:pPr>
      <w:bookmarkStart w:id="1522" w:name="bookmark1522"/>
      <w:bookmarkStart w:id="1523" w:name="bookmark1523"/>
      <w:bookmarkStart w:id="1525" w:name="bookmark1525"/>
      <w:r>
        <w:rPr>
          <w:color w:val="000000"/>
          <w:spacing w:val="0"/>
          <w:w w:val="100"/>
          <w:position w:val="0"/>
        </w:rPr>
        <w:t>(1).</w:t>
        <w:tab/>
      </w:r>
      <w:r>
        <w:rPr>
          <w:color w:val="000000"/>
          <w:spacing w:val="0"/>
          <w:w w:val="100"/>
          <w:position w:val="0"/>
        </w:rPr>
        <w:t>分类列示</w:t>
      </w:r>
      <w:bookmarkEnd w:id="1522"/>
      <w:bookmarkEnd w:id="1523"/>
      <w:bookmarkEnd w:id="1525"/>
    </w:p>
    <w:p>
      <w:pPr>
        <w:pStyle w:val="Style2"/>
        <w:keepNext w:val="0"/>
        <w:keepLines w:val="0"/>
        <w:widowControl w:val="0"/>
        <w:shd w:val="clear" w:color="auto" w:fill="auto"/>
        <w:bidi w:val="0"/>
        <w:spacing w:before="0" w:after="40" w:line="315" w:lineRule="exact"/>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418"/>
        <w:gridCol w:w="2587"/>
        <w:gridCol w:w="3072"/>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吸收存款应付利息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27,099,914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15,823,682</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27,099,914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15,823,682</w:t>
            </w:r>
          </w:p>
        </w:tc>
      </w:tr>
    </w:tbl>
    <w:p>
      <w:pPr>
        <w:widowControl w:val="0"/>
        <w:spacing w:after="259" w:line="1" w:lineRule="exact"/>
      </w:pPr>
    </w:p>
    <w:p>
      <w:pPr>
        <w:pStyle w:val="Style2"/>
        <w:keepNext w:val="0"/>
        <w:keepLines w:val="0"/>
        <w:widowControl w:val="0"/>
        <w:shd w:val="clear" w:color="auto" w:fill="auto"/>
        <w:bidi w:val="0"/>
        <w:spacing w:before="0" w:after="40" w:line="312" w:lineRule="exact"/>
        <w:ind w:left="520" w:right="0" w:firstLine="40"/>
        <w:jc w:val="left"/>
      </w:pPr>
      <w:r>
        <w:rPr>
          <w:color w:val="000000"/>
          <w:spacing w:val="0"/>
          <w:w w:val="100"/>
          <w:position w:val="0"/>
        </w:rPr>
        <w:t>重要的已逾期未支付的利息情况: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2" w:lineRule="exact"/>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420" w:line="312" w:lineRule="exact"/>
        <w:ind w:left="0" w:right="0" w:firstLine="5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40" w:line="312" w:lineRule="exact"/>
        <w:ind w:left="0" w:right="0" w:firstLine="520"/>
        <w:jc w:val="left"/>
      </w:pPr>
      <w:bookmarkStart w:id="1526" w:name="bookmark1526"/>
      <w:bookmarkStart w:id="1527" w:name="bookmark1527"/>
      <w:bookmarkStart w:id="1528" w:name="bookmark1528"/>
      <w:r>
        <w:rPr>
          <w:color w:val="000000"/>
          <w:spacing w:val="0"/>
          <w:w w:val="100"/>
          <w:position w:val="0"/>
        </w:rPr>
        <w:t>应付股利</w:t>
      </w:r>
      <w:bookmarkEnd w:id="1526"/>
      <w:bookmarkEnd w:id="1527"/>
      <w:bookmarkEnd w:id="1528"/>
    </w:p>
    <w:p>
      <w:pPr>
        <w:pStyle w:val="Style20"/>
        <w:keepNext/>
        <w:keepLines/>
        <w:widowControl w:val="0"/>
        <w:numPr>
          <w:ilvl w:val="0"/>
          <w:numId w:val="147"/>
        </w:numPr>
        <w:shd w:val="clear" w:color="auto" w:fill="auto"/>
        <w:tabs>
          <w:tab w:pos="1327" w:val="left"/>
        </w:tabs>
        <w:bidi w:val="0"/>
        <w:spacing w:before="0" w:after="100" w:line="312" w:lineRule="exact"/>
        <w:ind w:left="0" w:right="0" w:firstLine="520"/>
        <w:jc w:val="left"/>
      </w:pPr>
      <w:bookmarkStart w:id="1526" w:name="bookmark1526"/>
      <w:bookmarkStart w:id="1527" w:name="bookmark1527"/>
      <w:bookmarkStart w:id="1529" w:name="bookmark1529"/>
      <w:bookmarkStart w:id="1530" w:name="bookmark1530"/>
      <w:bookmarkEnd w:id="1529"/>
      <w:r>
        <w:rPr>
          <w:color w:val="000000"/>
          <w:spacing w:val="0"/>
          <w:w w:val="100"/>
          <w:position w:val="0"/>
        </w:rPr>
        <w:t>.</w:t>
        <w:tab/>
      </w:r>
      <w:r>
        <w:rPr>
          <w:color w:val="000000"/>
          <w:spacing w:val="0"/>
          <w:w w:val="100"/>
          <w:position w:val="0"/>
        </w:rPr>
        <w:t>分类列示</w:t>
      </w:r>
      <w:bookmarkEnd w:id="1526"/>
      <w:bookmarkEnd w:id="1527"/>
      <w:bookmarkEnd w:id="1530"/>
    </w:p>
    <w:p>
      <w:pPr>
        <w:pStyle w:val="Style2"/>
        <w:keepNext w:val="0"/>
        <w:keepLines w:val="0"/>
        <w:widowControl w:val="0"/>
        <w:shd w:val="clear" w:color="auto" w:fill="auto"/>
        <w:bidi w:val="0"/>
        <w:spacing w:before="0" w:after="40" w:line="240" w:lineRule="auto"/>
        <w:ind w:left="0" w:right="0" w:firstLine="5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56" w:right="0" w:firstLine="0"/>
        <w:jc w:val="left"/>
      </w:pPr>
      <w:r>
        <w:rPr>
          <w:color w:val="000000"/>
          <w:spacing w:val="0"/>
          <w:w w:val="100"/>
          <w:position w:val="0"/>
        </w:rPr>
        <w:t>单位：元币种：人民币</w:t>
      </w:r>
    </w:p>
    <w:tbl>
      <w:tblPr>
        <w:tblOverlap w:val="never"/>
        <w:jc w:val="center"/>
        <w:tblLayout w:type="fixed"/>
      </w:tblPr>
      <w:tblGrid>
        <w:gridCol w:w="4570"/>
        <w:gridCol w:w="2270"/>
        <w:gridCol w:w="2419"/>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7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应付股利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青岛海业石油有限公司</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55,267,686.50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应付股利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潍坊弘润资产管理有限公司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55,267,686.50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应付股利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少数股东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312,469</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110,535,373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312,469</w:t>
            </w:r>
          </w:p>
        </w:tc>
      </w:tr>
    </w:tbl>
    <w:p>
      <w:pPr>
        <w:widowControl w:val="0"/>
        <w:spacing w:after="419" w:line="1" w:lineRule="exact"/>
      </w:pPr>
    </w:p>
    <w:p>
      <w:pPr>
        <w:pStyle w:val="Style20"/>
        <w:keepNext/>
        <w:keepLines/>
        <w:widowControl w:val="0"/>
        <w:shd w:val="clear" w:color="auto" w:fill="auto"/>
        <w:bidi w:val="0"/>
        <w:spacing w:before="0" w:after="100" w:line="240" w:lineRule="auto"/>
        <w:ind w:left="0" w:right="0" w:firstLine="520"/>
        <w:jc w:val="left"/>
      </w:pPr>
      <w:bookmarkStart w:id="1531" w:name="bookmark1531"/>
      <w:bookmarkStart w:id="1532" w:name="bookmark1532"/>
      <w:bookmarkStart w:id="1533" w:name="bookmark1533"/>
      <w:r>
        <w:rPr>
          <w:color w:val="000000"/>
          <w:spacing w:val="0"/>
          <w:w w:val="100"/>
          <w:position w:val="0"/>
        </w:rPr>
        <w:t>其他应付款</w:t>
      </w:r>
      <w:bookmarkEnd w:id="1531"/>
      <w:bookmarkEnd w:id="1532"/>
      <w:bookmarkEnd w:id="1533"/>
    </w:p>
    <w:p>
      <w:pPr>
        <w:pStyle w:val="Style20"/>
        <w:keepNext/>
        <w:keepLines/>
        <w:widowControl w:val="0"/>
        <w:shd w:val="clear" w:color="auto" w:fill="auto"/>
        <w:bidi w:val="0"/>
        <w:spacing w:before="0" w:after="100" w:line="240" w:lineRule="auto"/>
        <w:ind w:left="0" w:right="0" w:firstLine="520"/>
        <w:jc w:val="left"/>
      </w:pPr>
      <w:bookmarkStart w:id="1531" w:name="bookmark1531"/>
      <w:bookmarkStart w:id="1532" w:name="bookmark1532"/>
      <w:bookmarkStart w:id="1534" w:name="bookmark1534"/>
      <w:r>
        <w:rPr>
          <w:color w:val="000000"/>
          <w:spacing w:val="0"/>
          <w:w w:val="100"/>
          <w:position w:val="0"/>
        </w:rPr>
        <w:t>(1).</w:t>
      </w:r>
      <w:r>
        <w:rPr>
          <w:color w:val="000000"/>
          <w:spacing w:val="0"/>
          <w:w w:val="100"/>
          <w:position w:val="0"/>
        </w:rPr>
        <w:t>按款项性质列示其他应付款</w:t>
      </w:r>
      <w:bookmarkEnd w:id="1531"/>
      <w:bookmarkEnd w:id="1532"/>
      <w:bookmarkEnd w:id="1534"/>
    </w:p>
    <w:p>
      <w:pPr>
        <w:pStyle w:val="Style2"/>
        <w:keepNext w:val="0"/>
        <w:keepLines w:val="0"/>
        <w:widowControl w:val="0"/>
        <w:shd w:val="clear" w:color="auto" w:fill="auto"/>
        <w:bidi w:val="0"/>
        <w:spacing w:before="0" w:after="60" w:line="240" w:lineRule="auto"/>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322"/>
        <w:gridCol w:w="2995"/>
        <w:gridCol w:w="3019"/>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青港财务公司吸收存款</w:t>
            </w: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6,357,314,626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4,759,108,178</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应付工程设备款等</w:t>
            </w: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1,963,945,785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1,470,147,099</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代理业务应付及代收款项</w:t>
            </w: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624,260,853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673,439,817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应付保证金及押金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124,585,777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93,572,912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代收代付铁路运费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52,332,945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23,822,763</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向少数股东或第三方借款</w:t>
            </w: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41,093,824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28,000,000</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应付港建费</w:t>
            </w: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31,611,371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54,897,823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88,277,629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81,407,071</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9,283,422,810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7,184,395,663</w:t>
            </w:r>
          </w:p>
        </w:tc>
      </w:tr>
    </w:tbl>
    <w:p>
      <w:pPr>
        <w:widowControl w:val="0"/>
        <w:spacing w:after="359" w:line="1" w:lineRule="exact"/>
      </w:pPr>
    </w:p>
    <w:p>
      <w:pPr>
        <w:pStyle w:val="Style20"/>
        <w:keepNext/>
        <w:keepLines/>
        <w:widowControl w:val="0"/>
        <w:numPr>
          <w:ilvl w:val="0"/>
          <w:numId w:val="149"/>
        </w:numPr>
        <w:shd w:val="clear" w:color="auto" w:fill="auto"/>
        <w:bidi w:val="0"/>
        <w:spacing w:before="0" w:line="240" w:lineRule="auto"/>
        <w:ind w:left="0" w:right="0" w:firstLine="56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w:t>
      </w:r>
      <w:r>
        <w:rPr>
          <w:color w:val="000000"/>
          <w:spacing w:val="0"/>
          <w:w w:val="100"/>
          <w:position w:val="0"/>
        </w:rPr>
        <w:t>账龄超过1年的重要其他应付款</w:t>
      </w:r>
      <w:bookmarkEnd w:id="1535"/>
      <w:bookmarkEnd w:id="1536"/>
      <w:bookmarkEnd w:id="1538"/>
    </w:p>
    <w:p>
      <w:pPr>
        <w:pStyle w:val="Style2"/>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14"/>
        <w:gridCol w:w="3024"/>
        <w:gridCol w:w="3139"/>
      </w:tblGrid>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未偿还或结转的原因</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应付工程设备款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479,302,048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尚未到付款期或相关工程尚 未最终决算验收</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479,302,048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w:t>
            </w:r>
          </w:p>
        </w:tc>
      </w:tr>
    </w:tbl>
    <w:p>
      <w:pPr>
        <w:widowControl w:val="0"/>
        <w:spacing w:after="279" w:line="1" w:lineRule="exact"/>
      </w:pPr>
    </w:p>
    <w:p>
      <w:pPr>
        <w:pStyle w:val="Style2"/>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bidi w:val="0"/>
        <w:spacing w:before="0" w:after="8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numPr>
          <w:ilvl w:val="0"/>
          <w:numId w:val="151"/>
        </w:numPr>
        <w:shd w:val="clear" w:color="auto" w:fill="auto"/>
        <w:tabs>
          <w:tab w:pos="1494" w:val="left"/>
        </w:tabs>
        <w:bidi w:val="0"/>
        <w:spacing w:before="0" w:after="80" w:line="360" w:lineRule="exact"/>
        <w:ind w:left="560" w:right="0" w:firstLine="480"/>
        <w:jc w:val="left"/>
      </w:pPr>
      <w:bookmarkStart w:id="1539" w:name="bookmark1539"/>
      <w:bookmarkEnd w:id="1539"/>
      <w:r>
        <w:rPr>
          <w:color w:val="000000"/>
          <w:spacing w:val="0"/>
          <w:w w:val="100"/>
          <w:position w:val="0"/>
        </w:rPr>
        <w:t>吸收存款及存款利息主要系本公司之子公司青港财务公司吸收的本集团之关联 方的存款及相应应付存款利息。</w:t>
      </w:r>
    </w:p>
    <w:p>
      <w:pPr>
        <w:pStyle w:val="Style2"/>
        <w:keepNext w:val="0"/>
        <w:keepLines w:val="0"/>
        <w:widowControl w:val="0"/>
        <w:numPr>
          <w:ilvl w:val="0"/>
          <w:numId w:val="151"/>
        </w:numPr>
        <w:shd w:val="clear" w:color="auto" w:fill="auto"/>
        <w:tabs>
          <w:tab w:pos="1494" w:val="left"/>
        </w:tabs>
        <w:bidi w:val="0"/>
        <w:spacing w:before="0" w:after="80" w:line="379" w:lineRule="exact"/>
        <w:ind w:left="560" w:right="0" w:firstLine="480"/>
        <w:jc w:val="left"/>
      </w:pPr>
      <w:bookmarkStart w:id="1540" w:name="bookmark1540"/>
      <w:bookmarkEnd w:id="1540"/>
      <w:r>
        <w:rPr>
          <w:color w:val="000000"/>
          <w:spacing w:val="0"/>
          <w:w w:val="100"/>
          <w:position w:val="0"/>
        </w:rPr>
        <w:t>应付工程设备款主要系应付工程建设相关款项，由于尚未到付款期或相关工程尚 未最终决算验收，该等款项尚未结清。</w:t>
      </w:r>
    </w:p>
    <w:p>
      <w:pPr>
        <w:pStyle w:val="Style2"/>
        <w:keepNext w:val="0"/>
        <w:keepLines w:val="0"/>
        <w:widowControl w:val="0"/>
        <w:numPr>
          <w:ilvl w:val="0"/>
          <w:numId w:val="151"/>
        </w:numPr>
        <w:shd w:val="clear" w:color="auto" w:fill="auto"/>
        <w:tabs>
          <w:tab w:pos="1494" w:val="left"/>
        </w:tabs>
        <w:bidi w:val="0"/>
        <w:spacing w:before="0" w:after="80" w:line="370" w:lineRule="exact"/>
        <w:ind w:left="560" w:right="0" w:firstLine="480"/>
        <w:jc w:val="left"/>
      </w:pPr>
      <w:bookmarkStart w:id="1541" w:name="bookmark1541"/>
      <w:bookmarkEnd w:id="1541"/>
      <w:r>
        <w:rPr>
          <w:color w:val="000000"/>
          <w:spacing w:val="0"/>
          <w:w w:val="100"/>
          <w:position w:val="0"/>
        </w:rPr>
        <w:t>代理业务应付及代收款项主要系本集团接受船方委托、为其办理船舶进出港口必 要手续而代收的款项及代理采购业务代收的款项等。</w:t>
      </w:r>
    </w:p>
    <w:p>
      <w:pPr>
        <w:pStyle w:val="Style2"/>
        <w:keepNext w:val="0"/>
        <w:keepLines w:val="0"/>
        <w:widowControl w:val="0"/>
        <w:numPr>
          <w:ilvl w:val="0"/>
          <w:numId w:val="151"/>
        </w:numPr>
        <w:shd w:val="clear" w:color="auto" w:fill="auto"/>
        <w:tabs>
          <w:tab w:pos="1499" w:val="left"/>
        </w:tabs>
        <w:bidi w:val="0"/>
        <w:spacing w:before="0" w:after="80" w:line="370" w:lineRule="exact"/>
        <w:ind w:left="560" w:right="0" w:firstLine="480"/>
        <w:jc w:val="left"/>
      </w:pPr>
      <w:bookmarkStart w:id="1542" w:name="bookmark1542"/>
      <w:bookmarkEnd w:id="1542"/>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日，该款项系本公司之子公司红星物流向贵州红星发展股份 有限公司、镇宁县红蝶实业有限责任公司借款</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日：该款项系本公司之 子公司国贸物流向少数股东借款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
        <w:keepNext w:val="0"/>
        <w:keepLines w:val="0"/>
        <w:widowControl w:val="0"/>
        <w:numPr>
          <w:ilvl w:val="0"/>
          <w:numId w:val="151"/>
        </w:numPr>
        <w:shd w:val="clear" w:color="auto" w:fill="auto"/>
        <w:tabs>
          <w:tab w:pos="1499" w:val="left"/>
        </w:tabs>
        <w:bidi w:val="0"/>
        <w:spacing w:before="0" w:after="360" w:line="370" w:lineRule="exact"/>
        <w:ind w:left="1040" w:right="0" w:firstLine="0"/>
        <w:jc w:val="left"/>
      </w:pPr>
      <w:bookmarkStart w:id="1543" w:name="bookmark1543"/>
      <w:bookmarkEnd w:id="1543"/>
      <w:r>
        <w:rPr>
          <w:color w:val="000000"/>
          <w:spacing w:val="0"/>
          <w:w w:val="100"/>
          <w:position w:val="0"/>
        </w:rPr>
        <w:t>该款项为本集团代收并应上缴中华人民共和国青岛海事局的港建费。</w:t>
      </w:r>
    </w:p>
    <w:p>
      <w:pPr>
        <w:pStyle w:val="Style2"/>
        <w:keepNext w:val="0"/>
        <w:keepLines w:val="0"/>
        <w:widowControl w:val="0"/>
        <w:shd w:val="clear" w:color="auto" w:fill="auto"/>
        <w:bidi w:val="0"/>
        <w:spacing w:before="0" w:after="80" w:line="384" w:lineRule="exact"/>
        <w:ind w:left="560" w:right="0" w:firstLine="0"/>
        <w:jc w:val="left"/>
      </w:pPr>
      <w:bookmarkStart w:id="1544" w:name="bookmark1544"/>
      <w:r>
        <w:rPr>
          <w:b/>
          <w:bCs/>
          <w:color w:val="000000"/>
          <w:spacing w:val="0"/>
          <w:w w:val="100"/>
          <w:position w:val="0"/>
        </w:rPr>
        <w:t>4</w:t>
      </w:r>
      <w:bookmarkEnd w:id="1544"/>
      <w:r>
        <w:rPr>
          <w:b/>
          <w:bCs/>
          <w:color w:val="000000"/>
          <w:spacing w:val="0"/>
          <w:w w:val="100"/>
          <w:position w:val="0"/>
        </w:rPr>
        <w:t xml:space="preserve">2、持有待售负债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560"/>
        <w:jc w:val="left"/>
      </w:pPr>
      <w:bookmarkStart w:id="1545" w:name="bookmark1545"/>
      <w:bookmarkStart w:id="1546" w:name="bookmark1546"/>
      <w:bookmarkStart w:id="1547" w:name="bookmark1547"/>
      <w:bookmarkStart w:id="1548" w:name="bookmark1548"/>
      <w:r>
        <w:rPr>
          <w:color w:val="000000"/>
          <w:spacing w:val="0"/>
          <w:w w:val="100"/>
          <w:position w:val="0"/>
        </w:rPr>
        <w:t>4</w:t>
      </w:r>
      <w:bookmarkEnd w:id="1547"/>
      <w:r>
        <w:rPr>
          <w:color w:val="000000"/>
          <w:spacing w:val="0"/>
          <w:w w:val="100"/>
          <w:position w:val="0"/>
        </w:rPr>
        <w:t>3、1年内到期的非流动负债</w:t>
      </w:r>
      <w:bookmarkEnd w:id="1545"/>
      <w:bookmarkEnd w:id="1546"/>
      <w:bookmarkEnd w:id="1548"/>
    </w:p>
    <w:p>
      <w:pPr>
        <w:pStyle w:val="Style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 币种：人民币</w:t>
      </w:r>
    </w:p>
    <w:tbl>
      <w:tblPr>
        <w:tblOverlap w:val="never"/>
        <w:jc w:val="center"/>
        <w:tblLayout w:type="fixed"/>
      </w:tblPr>
      <w:tblGrid>
        <w:gridCol w:w="3797"/>
        <w:gridCol w:w="2587"/>
        <w:gridCol w:w="284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30,515,717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28,591,308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年内到期的应付债券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2,116,900,000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年内到期的应付债券利息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57,422,091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56,122,334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年内到期的租赁负债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4"/>
                <w:szCs w:val="24"/>
              </w:rPr>
            </w:pPr>
            <w:r>
              <w:rPr>
                <w:rFonts w:ascii="Times New Roman" w:eastAsia="Times New Roman" w:hAnsi="Times New Roman" w:cs="Times New Roman"/>
                <w:color w:val="000000"/>
                <w:spacing w:val="0"/>
                <w:w w:val="100"/>
                <w:position w:val="0"/>
                <w:sz w:val="24"/>
                <w:szCs w:val="24"/>
              </w:rPr>
              <w:t>84,079,394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150,919,886</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2,288,917,202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20" w:right="0" w:firstLine="0"/>
              <w:jc w:val="left"/>
              <w:rPr>
                <w:sz w:val="24"/>
                <w:szCs w:val="24"/>
              </w:rPr>
            </w:pPr>
            <w:r>
              <w:rPr>
                <w:rFonts w:ascii="Times New Roman" w:eastAsia="Times New Roman" w:hAnsi="Times New Roman" w:cs="Times New Roman"/>
                <w:color w:val="000000"/>
                <w:spacing w:val="0"/>
                <w:w w:val="100"/>
                <w:position w:val="0"/>
                <w:sz w:val="24"/>
                <w:szCs w:val="24"/>
              </w:rPr>
              <w:t>235,633,528</w:t>
            </w:r>
          </w:p>
        </w:tc>
      </w:tr>
    </w:tbl>
    <w:p>
      <w:pPr>
        <w:widowControl w:val="0"/>
        <w:spacing w:after="299" w:line="1" w:lineRule="exact"/>
      </w:pPr>
    </w:p>
    <w:p>
      <w:pPr>
        <w:pStyle w:val="Style2"/>
        <w:keepNext w:val="0"/>
        <w:keepLines w:val="0"/>
        <w:widowControl w:val="0"/>
        <w:shd w:val="clear" w:color="auto" w:fill="auto"/>
        <w:tabs>
          <w:tab w:pos="1077" w:val="left"/>
        </w:tabs>
        <w:bidi w:val="0"/>
        <w:spacing w:before="0" w:after="40" w:line="331" w:lineRule="exact"/>
        <w:ind w:left="560" w:right="0" w:firstLine="0"/>
        <w:jc w:val="both"/>
      </w:pPr>
      <w:bookmarkStart w:id="1549" w:name="bookmark1549"/>
      <w:r>
        <w:rPr>
          <w:b/>
          <w:bCs/>
          <w:color w:val="000000"/>
          <w:spacing w:val="0"/>
          <w:w w:val="100"/>
          <w:position w:val="0"/>
        </w:rPr>
        <w:t>4</w:t>
      </w:r>
      <w:bookmarkEnd w:id="1549"/>
      <w:r>
        <w:rPr>
          <w:b/>
          <w:bCs/>
          <w:color w:val="000000"/>
          <w:spacing w:val="0"/>
          <w:w w:val="100"/>
          <w:position w:val="0"/>
        </w:rPr>
        <w:t>4、</w:t>
        <w:tab/>
        <w:t xml:space="preserve">其他流动负债 </w:t>
      </w:r>
      <w:r>
        <w:rPr>
          <w:color w:val="000000"/>
          <w:spacing w:val="0"/>
          <w:w w:val="100"/>
          <w:position w:val="0"/>
        </w:rPr>
        <w:t xml:space="preserve">其他流动负债情况 口适用 </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sz w:val="20"/>
          <w:szCs w:val="20"/>
        </w:rPr>
        <w:t xml:space="preserve">短期应付债券的增减变动: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380" w:line="331" w:lineRule="exact"/>
        <w:ind w:left="56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1077" w:val="left"/>
        </w:tabs>
        <w:bidi w:val="0"/>
        <w:spacing w:before="0" w:after="40" w:line="331" w:lineRule="exact"/>
        <w:ind w:left="0" w:right="0" w:firstLine="560"/>
        <w:jc w:val="left"/>
      </w:pPr>
      <w:bookmarkStart w:id="1550" w:name="bookmark1550"/>
      <w:bookmarkStart w:id="1551" w:name="bookmark1551"/>
      <w:bookmarkStart w:id="1552" w:name="bookmark1552"/>
      <w:bookmarkStart w:id="1553" w:name="bookmark1553"/>
      <w:r>
        <w:rPr>
          <w:color w:val="000000"/>
          <w:spacing w:val="0"/>
          <w:w w:val="100"/>
          <w:position w:val="0"/>
        </w:rPr>
        <w:t>4</w:t>
      </w:r>
      <w:bookmarkEnd w:id="1552"/>
      <w:r>
        <w:rPr>
          <w:color w:val="000000"/>
          <w:spacing w:val="0"/>
          <w:w w:val="100"/>
          <w:position w:val="0"/>
        </w:rPr>
        <w:t>5、</w:t>
        <w:tab/>
        <w:t>长期借款</w:t>
      </w:r>
      <w:bookmarkEnd w:id="1550"/>
      <w:bookmarkEnd w:id="1551"/>
      <w:bookmarkEnd w:id="1553"/>
    </w:p>
    <w:p>
      <w:pPr>
        <w:pStyle w:val="Style20"/>
        <w:keepNext/>
        <w:keepLines/>
        <w:widowControl w:val="0"/>
        <w:shd w:val="clear" w:color="auto" w:fill="auto"/>
        <w:bidi w:val="0"/>
        <w:spacing w:before="0" w:after="100" w:line="331" w:lineRule="exact"/>
        <w:ind w:left="0" w:right="0" w:firstLine="560"/>
        <w:jc w:val="left"/>
      </w:pPr>
      <w:bookmarkStart w:id="1550" w:name="bookmark1550"/>
      <w:bookmarkStart w:id="1551" w:name="bookmark1551"/>
      <w:bookmarkStart w:id="1554" w:name="bookmark1554"/>
      <w:r>
        <w:rPr>
          <w:color w:val="000000"/>
          <w:spacing w:val="0"/>
          <w:w w:val="100"/>
          <w:position w:val="0"/>
        </w:rPr>
        <w:t>(1).</w:t>
      </w:r>
      <w:r>
        <w:rPr>
          <w:color w:val="000000"/>
          <w:spacing w:val="0"/>
          <w:w w:val="100"/>
          <w:position w:val="0"/>
        </w:rPr>
        <w:t>长期借款分类</w:t>
      </w:r>
      <w:bookmarkEnd w:id="1550"/>
      <w:bookmarkEnd w:id="1551"/>
      <w:bookmarkEnd w:id="1554"/>
    </w:p>
    <w:p>
      <w:pPr>
        <w:pStyle w:val="Style2"/>
        <w:keepNext w:val="0"/>
        <w:keepLines w:val="0"/>
        <w:widowControl w:val="0"/>
        <w:shd w:val="clear" w:color="auto" w:fill="auto"/>
        <w:bidi w:val="0"/>
        <w:spacing w:before="0" w:after="4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058"/>
        <w:gridCol w:w="3048"/>
        <w:gridCol w:w="2971"/>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人民币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57,250,687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85,160,687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82,887,952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75,632,301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85,717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681,308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减：一年内到期的长期借款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-30,515,717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-28,591,308</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109,708,639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132,882,988</w:t>
            </w:r>
          </w:p>
        </w:tc>
      </w:tr>
    </w:tbl>
    <w:p>
      <w:pPr>
        <w:widowControl w:val="0"/>
        <w:spacing w:after="639" w:line="1" w:lineRule="exact"/>
      </w:pPr>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line="240" w:lineRule="auto"/>
        <w:ind w:left="0" w:right="0" w:firstLine="560"/>
        <w:jc w:val="left"/>
      </w:pPr>
      <w:r>
        <w:rPr>
          <w:color w:val="000000"/>
          <w:spacing w:val="0"/>
          <w:w w:val="100"/>
          <w:position w:val="0"/>
          <w:sz w:val="24"/>
          <w:szCs w:val="24"/>
        </w:rPr>
        <w:t>J</w:t>
      </w:r>
      <w:r>
        <w:rPr>
          <w:color w:val="000000"/>
          <w:spacing w:val="0"/>
          <w:w w:val="100"/>
          <w:position w:val="0"/>
        </w:rPr>
        <w:t>适用口不适用</w:t>
      </w:r>
    </w:p>
    <w:p>
      <w:pPr>
        <w:pStyle w:val="Style82"/>
        <w:keepNext w:val="0"/>
        <w:keepLines w:val="0"/>
        <w:widowControl w:val="0"/>
        <w:shd w:val="clear" w:color="auto" w:fill="auto"/>
        <w:bidi w:val="0"/>
        <w:spacing w:before="0" w:after="600" w:line="360" w:lineRule="exact"/>
        <w:ind w:left="560" w:right="0" w:firstLine="480"/>
        <w:jc w:val="left"/>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日，长期借款的利率区间为</w:t>
      </w:r>
      <w:r>
        <w:rPr>
          <w:color w:val="000000"/>
          <w:spacing w:val="0"/>
          <w:w w:val="100"/>
          <w:position w:val="0"/>
          <w:sz w:val="24"/>
          <w:szCs w:val="24"/>
        </w:rPr>
        <w:t>2.60%</w:t>
      </w:r>
      <w:r>
        <w:rPr>
          <w:rFonts w:ascii="SimSun" w:eastAsia="SimSun" w:hAnsi="SimSun" w:cs="SimSun"/>
          <w:color w:val="000000"/>
          <w:spacing w:val="0"/>
          <w:w w:val="100"/>
          <w:position w:val="0"/>
          <w:sz w:val="22"/>
          <w:szCs w:val="22"/>
        </w:rPr>
        <w:t>至</w:t>
      </w:r>
      <w:r>
        <w:rPr>
          <w:color w:val="000000"/>
          <w:spacing w:val="0"/>
          <w:w w:val="100"/>
          <w:position w:val="0"/>
          <w:sz w:val="24"/>
          <w:szCs w:val="24"/>
        </w:rPr>
        <w:t>4.90%(2019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 xml:space="preserve">日: </w:t>
      </w:r>
      <w:r>
        <w:rPr>
          <w:color w:val="000000"/>
          <w:spacing w:val="0"/>
          <w:w w:val="100"/>
          <w:position w:val="0"/>
          <w:sz w:val="24"/>
          <w:szCs w:val="24"/>
        </w:rPr>
        <w:t>2.60%</w:t>
      </w:r>
      <w:r>
        <w:rPr>
          <w:rFonts w:ascii="SimSun" w:eastAsia="SimSun" w:hAnsi="SimSun" w:cs="SimSun"/>
          <w:color w:val="000000"/>
          <w:spacing w:val="0"/>
          <w:w w:val="100"/>
          <w:position w:val="0"/>
          <w:sz w:val="22"/>
          <w:szCs w:val="22"/>
        </w:rPr>
        <w:t xml:space="preserve">至 </w:t>
      </w:r>
      <w:r>
        <w:rPr>
          <w:color w:val="000000"/>
          <w:spacing w:val="0"/>
          <w:w w:val="100"/>
          <w:position w:val="0"/>
          <w:sz w:val="24"/>
          <w:szCs w:val="24"/>
        </w:rPr>
        <w:t>4.90%)</w:t>
      </w:r>
      <w:r>
        <w:rPr>
          <w:rFonts w:ascii="SimSun" w:eastAsia="SimSun" w:hAnsi="SimSun" w:cs="SimSun"/>
          <w:color w:val="000000"/>
          <w:spacing w:val="0"/>
          <w:w w:val="100"/>
          <w:position w:val="0"/>
          <w:sz w:val="22"/>
          <w:szCs w:val="22"/>
        </w:rPr>
        <w:t>。</w:t>
      </w:r>
    </w:p>
    <w:p>
      <w:pPr>
        <w:pStyle w:val="Style20"/>
        <w:keepNext/>
        <w:keepLines/>
        <w:widowControl w:val="0"/>
        <w:shd w:val="clear" w:color="auto" w:fill="auto"/>
        <w:bidi w:val="0"/>
        <w:spacing w:before="0" w:after="100" w:line="240" w:lineRule="auto"/>
        <w:ind w:left="0" w:right="0" w:firstLine="560"/>
        <w:jc w:val="left"/>
      </w:pPr>
      <w:bookmarkStart w:id="1555" w:name="bookmark1555"/>
      <w:bookmarkStart w:id="1556" w:name="bookmark1556"/>
      <w:bookmarkStart w:id="1557" w:name="bookmark1557"/>
      <w:bookmarkStart w:id="1558" w:name="bookmark1558"/>
      <w:r>
        <w:rPr>
          <w:color w:val="000000"/>
          <w:spacing w:val="0"/>
          <w:w w:val="100"/>
          <w:position w:val="0"/>
        </w:rPr>
        <w:t>4</w:t>
      </w:r>
      <w:bookmarkEnd w:id="1557"/>
      <w:r>
        <w:rPr>
          <w:color w:val="000000"/>
          <w:spacing w:val="0"/>
          <w:w w:val="100"/>
          <w:position w:val="0"/>
        </w:rPr>
        <w:t>6、应付债券</w:t>
      </w:r>
      <w:bookmarkEnd w:id="1555"/>
      <w:bookmarkEnd w:id="1556"/>
      <w:bookmarkEnd w:id="1558"/>
    </w:p>
    <w:p>
      <w:pPr>
        <w:pStyle w:val="Style20"/>
        <w:keepNext/>
        <w:keepLines/>
        <w:widowControl w:val="0"/>
        <w:shd w:val="clear" w:color="auto" w:fill="auto"/>
        <w:bidi w:val="0"/>
        <w:spacing w:before="0" w:after="0" w:line="240" w:lineRule="auto"/>
        <w:ind w:left="0" w:right="0" w:firstLine="560"/>
        <w:jc w:val="left"/>
      </w:pPr>
      <w:bookmarkStart w:id="1555" w:name="bookmark1555"/>
      <w:bookmarkStart w:id="1556" w:name="bookmark1556"/>
      <w:bookmarkStart w:id="1559" w:name="bookmark1559"/>
      <w:r>
        <w:rPr>
          <w:color w:val="000000"/>
          <w:spacing w:val="0"/>
          <w:w w:val="100"/>
          <w:position w:val="0"/>
        </w:rPr>
        <w:t xml:space="preserve">(1). </w:t>
      </w:r>
      <w:r>
        <w:rPr>
          <w:color w:val="000000"/>
          <w:spacing w:val="0"/>
          <w:w w:val="100"/>
          <w:position w:val="0"/>
        </w:rPr>
        <w:t>应付债券</w:t>
      </w:r>
      <w:bookmarkEnd w:id="1555"/>
      <w:bookmarkEnd w:id="1556"/>
      <w:bookmarkEnd w:id="1559"/>
    </w:p>
    <w:p>
      <w:pPr>
        <w:pStyle w:val="Style2"/>
        <w:keepNext w:val="0"/>
        <w:keepLines w:val="0"/>
        <w:widowControl w:val="0"/>
        <w:shd w:val="clear" w:color="auto" w:fill="auto"/>
        <w:bidi w:val="0"/>
        <w:spacing w:before="0" w:line="360" w:lineRule="exact"/>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r>
        <w:br w:type="page"/>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058"/>
        <w:gridCol w:w="3077"/>
        <w:gridCol w:w="2947"/>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应付公司债券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2,116,900,000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2,116,900,000</w:t>
            </w:r>
          </w:p>
        </w:tc>
      </w:tr>
    </w:tbl>
    <w:p>
      <w:pPr>
        <w:sectPr>
          <w:headerReference w:type="default" r:id="rId37"/>
          <w:footerReference w:type="default" r:id="rId38"/>
          <w:footnotePr>
            <w:pos w:val="pageBottom"/>
            <w:numFmt w:val="decimal"/>
            <w:numRestart w:val="continuous"/>
          </w:footnotePr>
          <w:pgSz w:w="11900" w:h="16840"/>
          <w:pgMar w:top="1306" w:right="1057" w:bottom="1488" w:left="840" w:header="0" w:footer="3" w:gutter="0"/>
          <w:cols w:space="720"/>
          <w:noEndnote/>
          <w:rtlGutter w:val="0"/>
          <w:docGrid w:linePitch="360"/>
        </w:sectPr>
      </w:pPr>
    </w:p>
    <w:p>
      <w:pPr>
        <w:pStyle w:val="Style20"/>
        <w:keepNext/>
        <w:keepLines/>
        <w:widowControl w:val="0"/>
        <w:shd w:val="clear" w:color="auto" w:fill="auto"/>
        <w:tabs>
          <w:tab w:pos="758" w:val="left"/>
        </w:tabs>
        <w:bidi w:val="0"/>
        <w:spacing w:before="0" w:line="240" w:lineRule="auto"/>
        <w:ind w:left="0" w:right="0" w:firstLine="0"/>
        <w:jc w:val="left"/>
      </w:pPr>
      <w:bookmarkStart w:id="1560" w:name="bookmark1560"/>
      <w:bookmarkStart w:id="1561" w:name="bookmark1561"/>
      <w:bookmarkStart w:id="1562" w:name="bookmark1562"/>
      <w:r>
        <w:rPr>
          <w:color w:val="000000"/>
          <w:spacing w:val="0"/>
          <w:w w:val="100"/>
          <w:position w:val="0"/>
        </w:rPr>
        <w:t>(2).</w:t>
        <w:tab/>
      </w:r>
      <w:r>
        <w:rPr>
          <w:color w:val="000000"/>
          <w:spacing w:val="0"/>
          <w:w w:val="100"/>
          <w:position w:val="0"/>
        </w:rPr>
        <w:t>应付债券的增减变动：(不包括划分为金融负债的优先股、永续债等其他金融工具)</w:t>
      </w:r>
      <w:bookmarkEnd w:id="1560"/>
      <w:bookmarkEnd w:id="1561"/>
      <w:bookmarkEnd w:id="1562"/>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11472" w:right="0" w:firstLine="0"/>
        <w:jc w:val="left"/>
      </w:pPr>
      <w:r>
        <w:rPr>
          <w:color w:val="000000"/>
          <w:spacing w:val="0"/>
          <w:w w:val="100"/>
          <w:position w:val="0"/>
        </w:rPr>
        <w:t>单位：元币种：人民币</w:t>
      </w:r>
    </w:p>
    <w:tbl>
      <w:tblPr>
        <w:tblOverlap w:val="never"/>
        <w:jc w:val="center"/>
        <w:tblLayout w:type="fixed"/>
      </w:tblPr>
      <w:tblGrid>
        <w:gridCol w:w="686"/>
        <w:gridCol w:w="710"/>
        <w:gridCol w:w="1421"/>
        <w:gridCol w:w="706"/>
        <w:gridCol w:w="1670"/>
        <w:gridCol w:w="1670"/>
        <w:gridCol w:w="1579"/>
        <w:gridCol w:w="730"/>
        <w:gridCol w:w="1541"/>
        <w:gridCol w:w="1699"/>
        <w:gridCol w:w="739"/>
        <w:gridCol w:w="806"/>
        <w:gridCol w:w="778"/>
      </w:tblGrid>
      <w:tr>
        <w:trPr>
          <w:trHeight w:val="50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债券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面值</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发行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债券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发行</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期初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一年内到期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本期</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按面值计提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一年内到期的</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rPr>
                <w:sz w:val="22"/>
                <w:szCs w:val="22"/>
              </w:rPr>
            </w:pPr>
            <w:r>
              <w:rPr>
                <w:color w:val="000000"/>
                <w:spacing w:val="0"/>
                <w:w w:val="100"/>
                <w:position w:val="0"/>
                <w:sz w:val="22"/>
                <w:szCs w:val="22"/>
              </w:rPr>
              <w:t>溢折 价摊 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本期</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期末</w:t>
            </w:r>
          </w:p>
        </w:tc>
      </w:tr>
      <w:tr>
        <w:trPr>
          <w:trHeight w:val="490"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名称</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22"/>
                <w:szCs w:val="22"/>
              </w:rPr>
            </w:pPr>
            <w:r>
              <w:rPr>
                <w:color w:val="000000"/>
                <w:spacing w:val="0"/>
                <w:w w:val="100"/>
                <w:position w:val="0"/>
                <w:sz w:val="22"/>
                <w:szCs w:val="22"/>
              </w:rPr>
              <w:t>日期</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期限</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余额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的本金</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发行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利息</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利息</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偿还</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余额</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青 港</w:t>
            </w:r>
            <w:r>
              <w:rPr>
                <w:rFonts w:ascii="Times New Roman" w:eastAsia="Times New Roman" w:hAnsi="Times New Roman" w:cs="Times New Roman"/>
                <w:color w:val="000000"/>
                <w:spacing w:val="0"/>
                <w:w w:val="100"/>
                <w:position w:val="0"/>
                <w:sz w:val="22"/>
                <w:szCs w:val="22"/>
              </w:rPr>
              <w:t>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rFonts w:ascii="Times New Roman" w:eastAsia="Times New Roman" w:hAnsi="Times New Roman" w:cs="Times New Roman"/>
                <w:color w:val="000000"/>
                <w:spacing w:val="0"/>
                <w:w w:val="100"/>
                <w:position w:val="0"/>
                <w:sz w:val="22"/>
                <w:szCs w:val="22"/>
              </w:rPr>
              <w:t>2016/3/18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1,409,100,000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-1,409,100,000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42,009,534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2"/>
                <w:szCs w:val="22"/>
              </w:rPr>
            </w:pPr>
            <w:r>
              <w:rPr>
                <w:rFonts w:ascii="Times New Roman" w:eastAsia="Times New Roman" w:hAnsi="Times New Roman" w:cs="Times New Roman"/>
                <w:color w:val="000000"/>
                <w:spacing w:val="0"/>
                <w:w w:val="100"/>
                <w:position w:val="0"/>
                <w:sz w:val="22"/>
                <w:szCs w:val="22"/>
              </w:rPr>
              <w:t>-42,009,534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w:t>
            </w:r>
            <w:r>
              <w:rPr>
                <w:color w:val="000000"/>
                <w:spacing w:val="0"/>
                <w:w w:val="100"/>
                <w:position w:val="0"/>
                <w:sz w:val="22"/>
                <w:szCs w:val="22"/>
              </w:rPr>
              <w:t>青</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w:t>
            </w:r>
            <w:r>
              <w:rPr>
                <w:rFonts w:ascii="Times New Roman" w:eastAsia="Times New Roman" w:hAnsi="Times New Roman" w:cs="Times New Roman"/>
                <w:color w:val="000000"/>
                <w:spacing w:val="0"/>
                <w:w w:val="100"/>
                <w:position w:val="0"/>
                <w:sz w:val="22"/>
                <w:szCs w:val="22"/>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2"/>
                <w:szCs w:val="22"/>
              </w:rPr>
            </w:pPr>
            <w:r>
              <w:rPr>
                <w:rFonts w:ascii="Times New Roman" w:eastAsia="Times New Roman" w:hAnsi="Times New Roman" w:cs="Times New Roman"/>
                <w:color w:val="000000"/>
                <w:spacing w:val="0"/>
                <w:w w:val="100"/>
                <w:position w:val="0"/>
                <w:sz w:val="22"/>
                <w:szCs w:val="22"/>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2"/>
                <w:szCs w:val="22"/>
              </w:rPr>
            </w:pPr>
            <w:r>
              <w:rPr>
                <w:rFonts w:ascii="Times New Roman" w:eastAsia="Times New Roman" w:hAnsi="Times New Roman" w:cs="Times New Roman"/>
                <w:color w:val="000000"/>
                <w:spacing w:val="0"/>
                <w:w w:val="100"/>
                <w:position w:val="0"/>
                <w:sz w:val="22"/>
                <w:szCs w:val="22"/>
              </w:rPr>
              <w:t>2016/6/8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707,800,000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2"/>
                <w:szCs w:val="22"/>
              </w:rPr>
            </w:pPr>
            <w:r>
              <w:rPr>
                <w:rFonts w:ascii="Times New Roman" w:eastAsia="Times New Roman" w:hAnsi="Times New Roman" w:cs="Times New Roman"/>
                <w:color w:val="000000"/>
                <w:spacing w:val="0"/>
                <w:w w:val="100"/>
                <w:position w:val="0"/>
                <w:sz w:val="22"/>
                <w:szCs w:val="22"/>
              </w:rPr>
              <w:t>-707,800,000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15,412,557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2"/>
                <w:szCs w:val="22"/>
              </w:rPr>
            </w:pPr>
            <w:r>
              <w:rPr>
                <w:rFonts w:ascii="Times New Roman" w:eastAsia="Times New Roman" w:hAnsi="Times New Roman" w:cs="Times New Roman"/>
                <w:color w:val="000000"/>
                <w:spacing w:val="0"/>
                <w:w w:val="100"/>
                <w:position w:val="0"/>
                <w:sz w:val="22"/>
                <w:szCs w:val="22"/>
              </w:rPr>
              <w:t>-15,412,557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3,500,000,000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rFonts w:ascii="Times New Roman" w:eastAsia="Times New Roman" w:hAnsi="Times New Roman" w:cs="Times New Roman"/>
                <w:color w:val="000000"/>
                <w:spacing w:val="0"/>
                <w:w w:val="100"/>
                <w:position w:val="0"/>
                <w:sz w:val="22"/>
                <w:szCs w:val="22"/>
              </w:rPr>
              <w:t>2,116,900,000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-2,116,900,000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57,422,091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2"/>
                <w:szCs w:val="22"/>
              </w:rPr>
            </w:pPr>
            <w:r>
              <w:rPr>
                <w:rFonts w:ascii="Times New Roman" w:eastAsia="Times New Roman" w:hAnsi="Times New Roman" w:cs="Times New Roman"/>
                <w:color w:val="000000"/>
                <w:spacing w:val="0"/>
                <w:w w:val="100"/>
                <w:position w:val="0"/>
                <w:sz w:val="22"/>
                <w:szCs w:val="22"/>
              </w:rPr>
              <w:t>-57,422,091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0</w:t>
            </w:r>
          </w:p>
        </w:tc>
      </w:tr>
    </w:tbl>
    <w:p>
      <w:pPr>
        <w:widowControl w:val="0"/>
        <w:spacing w:after="79" w:line="1" w:lineRule="exact"/>
      </w:pPr>
    </w:p>
    <w:p>
      <w:pPr>
        <w:pStyle w:val="Style2"/>
        <w:keepNext w:val="0"/>
        <w:keepLines w:val="0"/>
        <w:widowControl w:val="0"/>
        <w:shd w:val="clear" w:color="auto" w:fill="auto"/>
        <w:bidi w:val="0"/>
        <w:spacing w:before="0" w:after="80" w:line="360" w:lineRule="exact"/>
        <w:ind w:left="0" w:right="0" w:firstLine="60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24"/>
          <w:szCs w:val="24"/>
        </w:rPr>
        <w:t>[2016]153</w:t>
      </w:r>
      <w:r>
        <w:rPr>
          <w:color w:val="000000"/>
          <w:spacing w:val="0"/>
          <w:w w:val="100"/>
          <w:position w:val="0"/>
        </w:rPr>
        <w:t>号文核准，本公司分别于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日发行第一期公司债 券人民币</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亿元及第二期公司债券人民币</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亿元，上述债券票面期限为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年并附有第</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年末本公司上调票面利率选择权及投资者回 售选择权，如投资者未在回售登记期内登记回售，则债券持有期限为</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年。本公司分别于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日发布公 告，自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日起，将第一期公司债券和第二期公司债券的票面利率由</w:t>
      </w:r>
      <w:r>
        <w:rPr>
          <w:rFonts w:ascii="Times New Roman" w:eastAsia="Times New Roman" w:hAnsi="Times New Roman" w:cs="Times New Roman"/>
          <w:color w:val="000000"/>
          <w:spacing w:val="0"/>
          <w:w w:val="100"/>
          <w:position w:val="0"/>
          <w:sz w:val="24"/>
          <w:szCs w:val="24"/>
        </w:rPr>
        <w:t>2.90%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3.09%</w:t>
      </w:r>
      <w:r>
        <w:rPr>
          <w:color w:val="000000"/>
          <w:spacing w:val="0"/>
          <w:w w:val="100"/>
          <w:position w:val="0"/>
        </w:rPr>
        <w:t>均上调至</w:t>
      </w:r>
      <w:r>
        <w:rPr>
          <w:rFonts w:ascii="Times New Roman" w:eastAsia="Times New Roman" w:hAnsi="Times New Roman" w:cs="Times New Roman"/>
          <w:color w:val="000000"/>
          <w:spacing w:val="0"/>
          <w:w w:val="100"/>
          <w:position w:val="0"/>
          <w:sz w:val="24"/>
          <w:szCs w:val="24"/>
        </w:rPr>
        <w:t>3.68%</w:t>
      </w:r>
      <w:r>
        <w:rPr>
          <w:color w:val="000000"/>
          <w:spacing w:val="0"/>
          <w:w w:val="100"/>
          <w:position w:val="0"/>
        </w:rPr>
        <w:t>，投 资者回售债券金额分别为人民币</w:t>
      </w:r>
      <w:r>
        <w:rPr>
          <w:rFonts w:ascii="Times New Roman" w:eastAsia="Times New Roman" w:hAnsi="Times New Roman" w:cs="Times New Roman"/>
          <w:color w:val="000000"/>
          <w:spacing w:val="0"/>
          <w:w w:val="100"/>
          <w:position w:val="0"/>
          <w:sz w:val="24"/>
          <w:szCs w:val="24"/>
        </w:rPr>
        <w:t>90,900,000</w:t>
      </w:r>
      <w:r>
        <w:rPr>
          <w:color w:val="000000"/>
          <w:spacing w:val="0"/>
          <w:w w:val="100"/>
          <w:position w:val="0"/>
        </w:rPr>
        <w:t>元及人民币</w:t>
      </w:r>
      <w:r>
        <w:rPr>
          <w:rFonts w:ascii="Times New Roman" w:eastAsia="Times New Roman" w:hAnsi="Times New Roman" w:cs="Times New Roman"/>
          <w:color w:val="000000"/>
          <w:spacing w:val="0"/>
          <w:w w:val="100"/>
          <w:position w:val="0"/>
          <w:sz w:val="24"/>
          <w:szCs w:val="24"/>
        </w:rPr>
        <w:t>1,292,200,000</w:t>
      </w:r>
      <w:r>
        <w:rPr>
          <w:color w:val="000000"/>
          <w:spacing w:val="0"/>
          <w:w w:val="100"/>
          <w:position w:val="0"/>
        </w:rPr>
        <w:t>元。公司债券采用单利按年计息，每年付息一次。</w:t>
      </w:r>
    </w:p>
    <w:p>
      <w:pPr>
        <w:pStyle w:val="Style2"/>
        <w:keepNext w:val="0"/>
        <w:keepLines w:val="0"/>
        <w:widowControl w:val="0"/>
        <w:shd w:val="clear" w:color="auto" w:fill="auto"/>
        <w:bidi w:val="0"/>
        <w:spacing w:before="0" w:after="80" w:line="367" w:lineRule="exact"/>
        <w:ind w:left="0" w:right="0" w:firstLine="600"/>
        <w:jc w:val="left"/>
        <w:sectPr>
          <w:headerReference w:type="default" r:id="rId39"/>
          <w:footerReference w:type="default" r:id="rId40"/>
          <w:footnotePr>
            <w:pos w:val="pageBottom"/>
            <w:numFmt w:val="decimal"/>
            <w:numRestart w:val="continuous"/>
          </w:footnotePr>
          <w:pgSz w:w="16840" w:h="11900" w:orient="landscape"/>
          <w:pgMar w:top="1757" w:right="807" w:bottom="1757" w:left="1297" w:header="0" w:footer="3" w:gutter="0"/>
          <w:cols w:space="720"/>
          <w:noEndnote/>
          <w:rtlGutter w:val="0"/>
          <w:docGrid w:linePitch="360"/>
        </w:sectPr>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日，应付债券期末本金余额合计人民币</w:t>
      </w:r>
      <w:r>
        <w:rPr>
          <w:rFonts w:ascii="Times New Roman" w:eastAsia="Times New Roman" w:hAnsi="Times New Roman" w:cs="Times New Roman"/>
          <w:color w:val="000000"/>
          <w:spacing w:val="0"/>
          <w:w w:val="100"/>
          <w:position w:val="0"/>
          <w:sz w:val="24"/>
          <w:szCs w:val="24"/>
        </w:rPr>
        <w:t>2,116,900,000</w:t>
      </w:r>
      <w:r>
        <w:rPr>
          <w:color w:val="000000"/>
          <w:spacing w:val="0"/>
          <w:w w:val="100"/>
          <w:position w:val="0"/>
        </w:rPr>
        <w:t>元，到期日分别为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 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日，本集团将于一年内支付的应付债券本金及利息分别为</w:t>
      </w:r>
      <w:r>
        <w:rPr>
          <w:rFonts w:ascii="Times New Roman" w:eastAsia="Times New Roman" w:hAnsi="Times New Roman" w:cs="Times New Roman"/>
          <w:color w:val="000000"/>
          <w:spacing w:val="0"/>
          <w:w w:val="100"/>
          <w:position w:val="0"/>
          <w:sz w:val="24"/>
          <w:szCs w:val="24"/>
        </w:rPr>
        <w:t>2,116,900,000</w:t>
      </w:r>
      <w:r>
        <w:rPr>
          <w:color w:val="000000"/>
          <w:spacing w:val="0"/>
          <w:w w:val="100"/>
          <w:position w:val="0"/>
        </w:rPr>
        <w:t>元及</w:t>
      </w:r>
      <w:r>
        <w:rPr>
          <w:rFonts w:ascii="Times New Roman" w:eastAsia="Times New Roman" w:hAnsi="Times New Roman" w:cs="Times New Roman"/>
          <w:color w:val="000000"/>
          <w:spacing w:val="0"/>
          <w:w w:val="100"/>
          <w:position w:val="0"/>
          <w:sz w:val="24"/>
          <w:szCs w:val="24"/>
        </w:rPr>
        <w:t>57,422,091</w:t>
      </w:r>
      <w:r>
        <w:rPr>
          <w:color w:val="000000"/>
          <w:spacing w:val="0"/>
          <w:w w:val="100"/>
          <w:position w:val="0"/>
        </w:rPr>
        <w:t>元，列示于一年内到期的非 流动负债。</w:t>
      </w:r>
    </w:p>
    <w:p>
      <w:pPr>
        <w:pStyle w:val="Style20"/>
        <w:keepNext/>
        <w:keepLines/>
        <w:widowControl w:val="0"/>
        <w:numPr>
          <w:ilvl w:val="0"/>
          <w:numId w:val="149"/>
        </w:numPr>
        <w:shd w:val="clear" w:color="auto" w:fill="auto"/>
        <w:tabs>
          <w:tab w:pos="464" w:val="left"/>
          <w:tab w:pos="773" w:val="left"/>
        </w:tabs>
        <w:bidi w:val="0"/>
        <w:spacing w:before="320" w:after="40" w:line="307" w:lineRule="exact"/>
        <w:ind w:left="0" w:right="0" w:firstLine="0"/>
        <w:jc w:val="left"/>
      </w:pPr>
      <w:bookmarkStart w:id="1563" w:name="bookmark1563"/>
      <w:bookmarkStart w:id="1564" w:name="bookmark1564"/>
      <w:bookmarkStart w:id="1565" w:name="bookmark1565"/>
      <w:bookmarkStart w:id="1566" w:name="bookmark1566"/>
      <w:bookmarkEnd w:id="1565"/>
      <w:r>
        <w:rPr>
          <w:color w:val="000000"/>
          <w:spacing w:val="0"/>
          <w:w w:val="100"/>
          <w:position w:val="0"/>
        </w:rPr>
        <w:t>.</w:t>
        <w:tab/>
      </w:r>
      <w:r>
        <w:rPr>
          <w:color w:val="000000"/>
          <w:spacing w:val="0"/>
          <w:w w:val="100"/>
          <w:position w:val="0"/>
        </w:rPr>
        <w:t>可转换公司债券的转股条件、转股时间说明</w:t>
      </w:r>
      <w:bookmarkEnd w:id="1563"/>
      <w:bookmarkEnd w:id="1564"/>
      <w:bookmarkEnd w:id="1566"/>
    </w:p>
    <w:p>
      <w:pPr>
        <w:pStyle w:val="Style2"/>
        <w:keepNext w:val="0"/>
        <w:keepLines w:val="0"/>
        <w:widowControl w:val="0"/>
        <w:shd w:val="clear" w:color="auto" w:fill="auto"/>
        <w:bidi w:val="0"/>
        <w:spacing w:before="0" w:after="420" w:line="30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49"/>
        </w:numPr>
        <w:shd w:val="clear" w:color="auto" w:fill="auto"/>
        <w:tabs>
          <w:tab w:pos="464" w:val="left"/>
          <w:tab w:pos="773" w:val="left"/>
        </w:tabs>
        <w:bidi w:val="0"/>
        <w:spacing w:before="0" w:after="40" w:line="307" w:lineRule="exact"/>
        <w:ind w:left="0" w:right="0" w:firstLine="0"/>
        <w:jc w:val="left"/>
      </w:pPr>
      <w:bookmarkStart w:id="1567" w:name="bookmark1567"/>
      <w:bookmarkStart w:id="1568" w:name="bookmark1568"/>
      <w:bookmarkStart w:id="1569" w:name="bookmark1569"/>
      <w:bookmarkStart w:id="1570" w:name="bookmark1570"/>
      <w:bookmarkEnd w:id="1569"/>
      <w:r>
        <w:rPr>
          <w:color w:val="000000"/>
          <w:spacing w:val="0"/>
          <w:w w:val="100"/>
          <w:position w:val="0"/>
        </w:rPr>
        <w:t>.</w:t>
        <w:tab/>
      </w:r>
      <w:r>
        <w:rPr>
          <w:color w:val="000000"/>
          <w:spacing w:val="0"/>
          <w:w w:val="100"/>
          <w:position w:val="0"/>
        </w:rPr>
        <w:t>划分为金融负债的其他金融工具说明</w:t>
      </w:r>
      <w:bookmarkEnd w:id="1567"/>
      <w:bookmarkEnd w:id="1568"/>
      <w:bookmarkEnd w:id="1570"/>
    </w:p>
    <w:p>
      <w:pPr>
        <w:pStyle w:val="Style2"/>
        <w:keepNext w:val="0"/>
        <w:keepLines w:val="0"/>
        <w:widowControl w:val="0"/>
        <w:shd w:val="clear" w:color="auto" w:fill="auto"/>
        <w:bidi w:val="0"/>
        <w:spacing w:before="0" w:after="300" w:line="302" w:lineRule="exact"/>
        <w:ind w:left="0" w:right="0" w:firstLine="0"/>
        <w:jc w:val="left"/>
      </w:pPr>
      <w:r>
        <w:rPr>
          <w:color w:val="000000"/>
          <w:spacing w:val="0"/>
          <w:w w:val="100"/>
          <w:position w:val="0"/>
          <w:sz w:val="20"/>
          <w:szCs w:val="20"/>
        </w:rPr>
        <w:t xml:space="preserve">期末发行在外的优先股、永续债等其他金融工具基本情况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期末发行在外的优先股、永续债等金融工具变动情况表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42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40" w:line="307" w:lineRule="exact"/>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4</w:t>
      </w:r>
      <w:bookmarkEnd w:id="1573"/>
      <w:r>
        <w:rPr>
          <w:color w:val="000000"/>
          <w:spacing w:val="0"/>
          <w:w w:val="100"/>
          <w:position w:val="0"/>
        </w:rPr>
        <w:t>7、租赁负债</w:t>
      </w:r>
      <w:bookmarkEnd w:id="1571"/>
      <w:bookmarkEnd w:id="1572"/>
      <w:bookmarkEnd w:id="1574"/>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206"/>
        <w:gridCol w:w="2923"/>
        <w:gridCol w:w="2947"/>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223,188,629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529,221,202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减：一年内到期的租赁负债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-84,079,394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-150,919,886</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139,109,235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378,301,316</w:t>
            </w:r>
          </w:p>
        </w:tc>
      </w:tr>
    </w:tbl>
    <w:p>
      <w:pPr>
        <w:widowControl w:val="0"/>
        <w:spacing w:after="239" w:line="1" w:lineRule="exact"/>
      </w:pPr>
    </w:p>
    <w:p>
      <w:pPr>
        <w:pStyle w:val="Style2"/>
        <w:keepNext w:val="0"/>
        <w:keepLines w:val="0"/>
        <w:widowControl w:val="0"/>
        <w:shd w:val="clear" w:color="auto" w:fill="auto"/>
        <w:bidi w:val="0"/>
        <w:spacing w:before="0" w:line="374"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20" w:line="374" w:lineRule="exact"/>
        <w:ind w:left="0" w:right="0" w:firstLine="58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日，本集团无按销售额的一定比例确定的可变租金，无已签订 但尚未开始执行的租赁合同相关的租赁付款额。</w:t>
      </w:r>
    </w:p>
    <w:p>
      <w:pPr>
        <w:pStyle w:val="Style20"/>
        <w:keepNext/>
        <w:keepLines/>
        <w:widowControl w:val="0"/>
        <w:shd w:val="clear" w:color="auto" w:fill="auto"/>
        <w:bidi w:val="0"/>
        <w:spacing w:before="0" w:after="100" w:line="389" w:lineRule="exact"/>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4</w:t>
      </w:r>
      <w:bookmarkEnd w:id="1577"/>
      <w:r>
        <w:rPr>
          <w:color w:val="000000"/>
          <w:spacing w:val="0"/>
          <w:w w:val="100"/>
          <w:position w:val="0"/>
        </w:rPr>
        <w:t>8、长期应付款 项目列示</w:t>
      </w:r>
      <w:bookmarkEnd w:id="1575"/>
      <w:bookmarkEnd w:id="1576"/>
      <w:bookmarkEnd w:id="1578"/>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312"/>
        <w:gridCol w:w="2861"/>
        <w:gridCol w:w="2904"/>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40,973,544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43,095,019</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40,973,544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43,095,019</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both"/>
      </w:pPr>
      <w:bookmarkStart w:id="1579" w:name="bookmark1579"/>
      <w:bookmarkStart w:id="1580" w:name="bookmark1580"/>
      <w:bookmarkStart w:id="1581" w:name="bookmark1581"/>
      <w:r>
        <w:rPr>
          <w:color w:val="000000"/>
          <w:spacing w:val="0"/>
          <w:w w:val="100"/>
          <w:position w:val="0"/>
        </w:rPr>
        <w:t>长期应付款</w:t>
      </w:r>
      <w:bookmarkEnd w:id="1579"/>
      <w:bookmarkEnd w:id="1580"/>
      <w:bookmarkEnd w:id="1581"/>
    </w:p>
    <w:p>
      <w:pPr>
        <w:pStyle w:val="Style20"/>
        <w:keepNext/>
        <w:keepLines/>
        <w:widowControl w:val="0"/>
        <w:shd w:val="clear" w:color="auto" w:fill="auto"/>
        <w:bidi w:val="0"/>
        <w:spacing w:before="0" w:after="100" w:line="240" w:lineRule="auto"/>
        <w:ind w:left="0" w:right="0" w:firstLine="0"/>
        <w:jc w:val="both"/>
      </w:pPr>
      <w:bookmarkStart w:id="1579" w:name="bookmark1579"/>
      <w:bookmarkStart w:id="1580" w:name="bookmark1580"/>
      <w:bookmarkStart w:id="1582" w:name="bookmark1582"/>
      <w:r>
        <w:rPr>
          <w:color w:val="000000"/>
          <w:spacing w:val="0"/>
          <w:w w:val="100"/>
          <w:position w:val="0"/>
        </w:rPr>
        <w:t>(1)</w:t>
      </w:r>
      <w:r>
        <w:rPr>
          <w:color w:val="000000"/>
          <w:spacing w:val="0"/>
          <w:w w:val="100"/>
          <w:position w:val="0"/>
        </w:rPr>
        <w:t xml:space="preserve">. </w:t>
      </w:r>
      <w:r>
        <w:rPr>
          <w:color w:val="000000"/>
          <w:spacing w:val="0"/>
          <w:w w:val="100"/>
          <w:position w:val="0"/>
        </w:rPr>
        <w:t>按款项性质列示长期应付款</w:t>
      </w:r>
      <w:bookmarkEnd w:id="1579"/>
      <w:bookmarkEnd w:id="1580"/>
      <w:bookmarkEnd w:id="1582"/>
    </w:p>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802"/>
        <w:gridCol w:w="2338"/>
        <w:gridCol w:w="2942"/>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为青岛港集团代收代付福利费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45,195,019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42,993,544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减：一年内到期的福利费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-2,020,000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43,095,019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40,973,544</w:t>
            </w:r>
          </w:p>
        </w:tc>
      </w:tr>
    </w:tbl>
    <w:p>
      <w:pPr>
        <w:widowControl w:val="0"/>
        <w:spacing w:after="379" w:line="1" w:lineRule="exact"/>
      </w:pPr>
    </w:p>
    <w:p>
      <w:pPr>
        <w:pStyle w:val="Style20"/>
        <w:keepNext/>
        <w:keepLines/>
        <w:widowControl w:val="0"/>
        <w:shd w:val="clear" w:color="auto" w:fill="auto"/>
        <w:bidi w:val="0"/>
        <w:spacing w:before="0" w:after="100" w:line="240" w:lineRule="auto"/>
        <w:ind w:left="0" w:right="0" w:firstLine="0"/>
        <w:jc w:val="both"/>
      </w:pPr>
      <w:bookmarkStart w:id="1583" w:name="bookmark1583"/>
      <w:bookmarkStart w:id="1584" w:name="bookmark1584"/>
      <w:bookmarkStart w:id="1585" w:name="bookmark1585"/>
      <w:r>
        <w:rPr>
          <w:color w:val="000000"/>
          <w:spacing w:val="0"/>
          <w:w w:val="100"/>
          <w:position w:val="0"/>
        </w:rPr>
        <w:t>专项应付款</w:t>
      </w:r>
      <w:bookmarkEnd w:id="1583"/>
      <w:bookmarkEnd w:id="1584"/>
      <w:bookmarkEnd w:id="1585"/>
    </w:p>
    <w:p>
      <w:pPr>
        <w:pStyle w:val="Style20"/>
        <w:keepNext/>
        <w:keepLines/>
        <w:widowControl w:val="0"/>
        <w:shd w:val="clear" w:color="auto" w:fill="auto"/>
        <w:bidi w:val="0"/>
        <w:spacing w:before="0" w:after="100" w:line="240" w:lineRule="auto"/>
        <w:ind w:left="0" w:right="0" w:firstLine="0"/>
        <w:jc w:val="both"/>
      </w:pPr>
      <w:bookmarkStart w:id="1583" w:name="bookmark1583"/>
      <w:bookmarkStart w:id="1584" w:name="bookmark1584"/>
      <w:bookmarkStart w:id="1586" w:name="bookmark1586"/>
      <w:r>
        <w:rPr>
          <w:color w:val="000000"/>
          <w:spacing w:val="0"/>
          <w:w w:val="100"/>
          <w:position w:val="0"/>
        </w:rPr>
        <w:t>(2)</w:t>
      </w:r>
      <w:r>
        <w:rPr>
          <w:color w:val="000000"/>
          <w:spacing w:val="0"/>
          <w:w w:val="100"/>
          <w:position w:val="0"/>
        </w:rPr>
        <w:t xml:space="preserve">. </w:t>
      </w:r>
      <w:r>
        <w:rPr>
          <w:color w:val="000000"/>
          <w:spacing w:val="0"/>
          <w:w w:val="100"/>
          <w:position w:val="0"/>
        </w:rPr>
        <w:t>按款项性质列示专项应付款</w:t>
      </w:r>
      <w:bookmarkEnd w:id="1583"/>
      <w:bookmarkEnd w:id="1584"/>
      <w:bookmarkEnd w:id="1586"/>
    </w:p>
    <w:p>
      <w:pPr>
        <w:pStyle w:val="Style2"/>
        <w:keepNext w:val="0"/>
        <w:keepLines w:val="0"/>
        <w:widowControl w:val="0"/>
        <w:shd w:val="clear" w:color="auto" w:fill="auto"/>
        <w:bidi w:val="0"/>
        <w:spacing w:before="0" w:after="72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both"/>
      </w:pPr>
      <w:bookmarkStart w:id="1587" w:name="bookmark1587"/>
      <w:bookmarkStart w:id="1588" w:name="bookmark1588"/>
      <w:bookmarkStart w:id="1589" w:name="bookmark1589"/>
      <w:bookmarkStart w:id="1590" w:name="bookmark1590"/>
      <w:r>
        <w:rPr>
          <w:color w:val="000000"/>
          <w:spacing w:val="0"/>
          <w:w w:val="100"/>
          <w:position w:val="0"/>
        </w:rPr>
        <w:t>4</w:t>
      </w:r>
      <w:bookmarkEnd w:id="1589"/>
      <w:r>
        <w:rPr>
          <w:color w:val="000000"/>
          <w:spacing w:val="0"/>
          <w:w w:val="100"/>
          <w:position w:val="0"/>
        </w:rPr>
        <w:t>9、长期应付职工薪酬</w:t>
      </w:r>
      <w:bookmarkEnd w:id="1587"/>
      <w:bookmarkEnd w:id="1588"/>
      <w:bookmarkEnd w:id="1590"/>
    </w:p>
    <w:p>
      <w:pPr>
        <w:pStyle w:val="Style2"/>
        <w:keepNext w:val="0"/>
        <w:keepLines w:val="0"/>
        <w:widowControl w:val="0"/>
        <w:shd w:val="clear" w:color="auto" w:fill="auto"/>
        <w:bidi w:val="0"/>
        <w:spacing w:before="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tabs>
          <w:tab w:pos="758" w:val="left"/>
        </w:tabs>
        <w:bidi w:val="0"/>
        <w:spacing w:before="0" w:line="240" w:lineRule="auto"/>
        <w:ind w:left="0" w:right="0" w:firstLine="0"/>
        <w:jc w:val="both"/>
      </w:pPr>
      <w:r>
        <w:rPr>
          <w:b/>
          <w:bCs/>
          <w:color w:val="000000"/>
          <w:spacing w:val="0"/>
          <w:w w:val="100"/>
          <w:position w:val="0"/>
        </w:rPr>
        <w:t>(1).</w:t>
        <w:tab/>
      </w:r>
      <w:r>
        <w:rPr>
          <w:b/>
          <w:bCs/>
          <w:color w:val="000000"/>
          <w:spacing w:val="0"/>
          <w:w w:val="100"/>
          <w:position w:val="0"/>
        </w:rPr>
        <w:t>长期应付职工薪酬表</w:t>
      </w:r>
    </w:p>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4325"/>
        <w:gridCol w:w="2458"/>
        <w:gridCol w:w="2419"/>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一、离职后福利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设定受益计划净负债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2,279,990,000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2,367,550,000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二、辞退福利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46,570,000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51,470,000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2,326,560,000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2,419,020,000</w:t>
            </w:r>
          </w:p>
        </w:tc>
      </w:tr>
    </w:tbl>
    <w:p>
      <w:pPr>
        <w:widowControl w:val="0"/>
        <w:spacing w:after="39" w:line="1" w:lineRule="exact"/>
      </w:pPr>
    </w:p>
    <w:p>
      <w:pPr>
        <w:pStyle w:val="Style2"/>
        <w:keepNext w:val="0"/>
        <w:keepLines w:val="0"/>
        <w:widowControl w:val="0"/>
        <w:shd w:val="clear" w:color="auto" w:fill="auto"/>
        <w:bidi w:val="0"/>
        <w:spacing w:before="0" w:after="180" w:line="360" w:lineRule="exact"/>
        <w:ind w:left="0" w:right="0" w:firstLine="600"/>
        <w:jc w:val="both"/>
      </w:pPr>
      <w:r>
        <w:rPr>
          <w:color w:val="000000"/>
          <w:spacing w:val="0"/>
          <w:w w:val="100"/>
          <w:position w:val="0"/>
        </w:rPr>
        <w:t>应付内退福利(辞退福利)系本集团将自职工停止提供服务日至正常退休日之期间、 本集团拟支付的内退福利进行精算估值，将预期未来现金流出额参考与内退福利期限相 同的国债利率进行折现确认的相关负债；应付统筹外福利(离职后福利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设定受益计划) 系本集团将未来承担的统筹外福利进行精算估值，将预期未来现金流出额按与统筹外福 利期限相同的国债利率进行折现确认的相关负债。</w:t>
      </w:r>
    </w:p>
    <w:p>
      <w:pPr>
        <w:pStyle w:val="Style27"/>
        <w:keepNext w:val="0"/>
        <w:keepLines w:val="0"/>
        <w:widowControl w:val="0"/>
        <w:shd w:val="clear" w:color="auto" w:fill="auto"/>
        <w:bidi w:val="0"/>
        <w:spacing w:before="0" w:after="0" w:line="240" w:lineRule="auto"/>
        <w:ind w:left="480" w:right="0" w:firstLine="0"/>
        <w:jc w:val="left"/>
      </w:pPr>
      <w:r>
        <w:rPr>
          <w:color w:val="000000"/>
          <w:spacing w:val="0"/>
          <w:w w:val="100"/>
          <w:position w:val="0"/>
        </w:rPr>
        <w:t>将于一年内支付的应付内退福利及应付统筹外福利在应付职工薪酬列示。</w:t>
      </w:r>
    </w:p>
    <w:tbl>
      <w:tblPr>
        <w:tblOverlap w:val="never"/>
        <w:jc w:val="center"/>
        <w:tblLayout w:type="fixed"/>
      </w:tblPr>
      <w:tblGrid>
        <w:gridCol w:w="3629"/>
        <w:gridCol w:w="2606"/>
        <w:gridCol w:w="2861"/>
      </w:tblGrid>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tabs>
                <w:tab w:pos="1181" w:val="left"/>
              </w:tabs>
              <w:bidi w:val="0"/>
              <w:spacing w:before="0" w:after="0" w:line="240" w:lineRule="auto"/>
              <w:ind w:left="0" w:right="0" w:firstLine="0"/>
              <w:jc w:val="right"/>
              <w:rPr>
                <w:sz w:val="22"/>
                <w:szCs w:val="22"/>
              </w:rPr>
            </w:pPr>
            <w:r>
              <w:rPr>
                <w:color w:val="000000"/>
                <w:spacing w:val="0"/>
                <w:w w:val="100"/>
                <w:position w:val="0"/>
                <w:sz w:val="22"/>
                <w:szCs w:val="22"/>
              </w:rPr>
              <w:t>单位：元</w:t>
              <w:tab/>
              <w:t>币种：人民币</w:t>
            </w:r>
          </w:p>
        </w:tc>
      </w:tr>
      <w:tr>
        <w:trPr>
          <w:trHeight w:val="36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本集团内退福利负债：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57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内退福利负债</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24"/>
                <w:szCs w:val="24"/>
              </w:rPr>
            </w:pPr>
            <w:r>
              <w:rPr>
                <w:rFonts w:ascii="Times New Roman" w:eastAsia="Times New Roman" w:hAnsi="Times New Roman" w:cs="Times New Roman"/>
                <w:color w:val="000000"/>
                <w:spacing w:val="0"/>
                <w:w w:val="100"/>
                <w:position w:val="0"/>
                <w:sz w:val="24"/>
                <w:szCs w:val="24"/>
              </w:rPr>
              <w:t>57,800,000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60" w:firstLine="0"/>
              <w:jc w:val="right"/>
              <w:rPr>
                <w:sz w:val="24"/>
                <w:szCs w:val="24"/>
              </w:rPr>
            </w:pPr>
            <w:r>
              <w:rPr>
                <w:rFonts w:ascii="Times New Roman" w:eastAsia="Times New Roman" w:hAnsi="Times New Roman" w:cs="Times New Roman"/>
                <w:color w:val="000000"/>
                <w:spacing w:val="0"/>
                <w:w w:val="100"/>
                <w:position w:val="0"/>
                <w:sz w:val="24"/>
                <w:szCs w:val="24"/>
              </w:rPr>
              <w:t>63,420,000</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减：将于一年内支付的部分</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rPr>
                <w:sz w:val="24"/>
                <w:szCs w:val="24"/>
              </w:rPr>
            </w:pPr>
            <w:r>
              <w:rPr>
                <w:rFonts w:ascii="Times New Roman" w:eastAsia="Times New Roman" w:hAnsi="Times New Roman" w:cs="Times New Roman"/>
                <w:color w:val="000000"/>
                <w:spacing w:val="0"/>
                <w:w w:val="100"/>
                <w:position w:val="0"/>
                <w:sz w:val="24"/>
                <w:szCs w:val="24"/>
              </w:rPr>
              <w:t>-11,230,000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24"/>
                <w:szCs w:val="24"/>
              </w:rPr>
            </w:pPr>
            <w:r>
              <w:rPr>
                <w:rFonts w:ascii="Times New Roman" w:eastAsia="Times New Roman" w:hAnsi="Times New Roman" w:cs="Times New Roman"/>
                <w:color w:val="000000"/>
                <w:spacing w:val="0"/>
                <w:w w:val="100"/>
                <w:position w:val="0"/>
                <w:sz w:val="24"/>
                <w:szCs w:val="24"/>
              </w:rPr>
              <w:t>-11,950,000</w:t>
            </w:r>
          </w:p>
        </w:tc>
      </w:tr>
      <w:tr>
        <w:trPr>
          <w:trHeight w:val="422" w:hRule="exact"/>
        </w:trPr>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24"/>
                <w:szCs w:val="24"/>
              </w:rPr>
            </w:pPr>
            <w:r>
              <w:rPr>
                <w:rFonts w:ascii="Times New Roman" w:eastAsia="Times New Roman" w:hAnsi="Times New Roman" w:cs="Times New Roman"/>
                <w:color w:val="000000"/>
                <w:spacing w:val="0"/>
                <w:w w:val="100"/>
                <w:position w:val="0"/>
                <w:sz w:val="24"/>
                <w:szCs w:val="24"/>
              </w:rPr>
              <w:t>46,570,000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260" w:firstLine="0"/>
              <w:jc w:val="right"/>
              <w:rPr>
                <w:sz w:val="24"/>
                <w:szCs w:val="24"/>
              </w:rPr>
            </w:pPr>
            <w:r>
              <w:rPr>
                <w:rFonts w:ascii="Times New Roman" w:eastAsia="Times New Roman" w:hAnsi="Times New Roman" w:cs="Times New Roman"/>
                <w:color w:val="000000"/>
                <w:spacing w:val="0"/>
                <w:w w:val="100"/>
                <w:position w:val="0"/>
                <w:sz w:val="24"/>
                <w:szCs w:val="24"/>
              </w:rPr>
              <w:t>51,470,000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本集团统筹外福利负债：</w:t>
      </w:r>
      <w:r>
        <w:br w:type="page"/>
      </w:r>
    </w:p>
    <w:p>
      <w:pPr>
        <w:widowControl w:val="0"/>
        <w:spacing w:line="1" w:lineRule="exact"/>
      </w:pPr>
      <w:r>
        <mc:AlternateContent>
          <mc:Choice Requires="wps">
            <w:drawing>
              <wp:anchor distT="0" distB="228600" distL="0" distR="0" simplePos="0" relativeHeight="125829394" behindDoc="0" locked="0" layoutInCell="1" allowOverlap="1">
                <wp:simplePos x="0" y="0"/>
                <wp:positionH relativeFrom="page">
                  <wp:posOffset>3632200</wp:posOffset>
                </wp:positionH>
                <wp:positionV relativeFrom="paragraph">
                  <wp:posOffset>0</wp:posOffset>
                </wp:positionV>
                <wp:extent cx="1094105" cy="189230"/>
                <wp:wrapTopAndBottom/>
                <wp:docPr id="99" name="Shape 99"/>
                <a:graphic xmlns:a="http://schemas.openxmlformats.org/drawingml/2006/main">
                  <a:graphicData uri="http://schemas.microsoft.com/office/word/2010/wordprocessingShape">
                    <wps:wsp>
                      <wps:cNvSpPr txBox="1"/>
                      <wps:spPr>
                        <a:xfrm>
                          <a:ext cx="1094105" cy="1892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125" type="#_x0000_t202" style="position:absolute;margin-left:286.pt;margin-top:0;width:86.150000000000006pt;height:14.9pt;z-index:-125829359;mso-wrap-distance-left:0;mso-wrap-distance-right:0;mso-wrap-distance-bottom:18.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0" distB="228600" distL="0" distR="0" simplePos="0" relativeHeight="125829396" behindDoc="0" locked="0" layoutInCell="1" allowOverlap="1">
                <wp:simplePos x="0" y="0"/>
                <wp:positionH relativeFrom="page">
                  <wp:posOffset>5564505</wp:posOffset>
                </wp:positionH>
                <wp:positionV relativeFrom="paragraph">
                  <wp:posOffset>0</wp:posOffset>
                </wp:positionV>
                <wp:extent cx="1094105" cy="189230"/>
                <wp:wrapTopAndBottom/>
                <wp:docPr id="101" name="Shape 101"/>
                <a:graphic xmlns:a="http://schemas.openxmlformats.org/drawingml/2006/main">
                  <a:graphicData uri="http://schemas.microsoft.com/office/word/2010/wordprocessingShape">
                    <wps:wsp>
                      <wps:cNvSpPr txBox="1"/>
                      <wps:spPr>
                        <a:xfrm>
                          <a:ext cx="1094105" cy="1892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127" type="#_x0000_t202" style="position:absolute;margin-left:438.15000000000003pt;margin-top:0;width:86.150000000000006pt;height:14.9pt;z-index:-125829357;mso-wrap-distance-left:0;mso-wrap-distance-right:0;mso-wrap-distance-bottom:18.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pStyle w:val="Style82"/>
        <w:keepNext w:val="0"/>
        <w:keepLines w:val="0"/>
        <w:widowControl w:val="0"/>
        <w:shd w:val="clear" w:color="auto" w:fill="auto"/>
        <w:tabs>
          <w:tab w:pos="4519" w:val="left"/>
          <w:tab w:pos="7449" w:val="left"/>
        </w:tabs>
        <w:bidi w:val="0"/>
        <w:spacing w:before="0" w:after="100" w:line="240" w:lineRule="auto"/>
        <w:ind w:left="0" w:right="0" w:firstLine="0"/>
        <w:jc w:val="left"/>
      </w:pPr>
      <w:r>
        <w:rPr>
          <w:rFonts w:ascii="SimSun" w:eastAsia="SimSun" w:hAnsi="SimSun" w:cs="SimSun"/>
          <w:color w:val="000000"/>
          <w:spacing w:val="0"/>
          <w:w w:val="100"/>
          <w:position w:val="0"/>
          <w:sz w:val="22"/>
          <w:szCs w:val="22"/>
        </w:rPr>
        <w:t>统筹外福利负债</w:t>
        <w:tab/>
      </w:r>
      <w:r>
        <w:rPr>
          <w:color w:val="000000"/>
          <w:spacing w:val="0"/>
          <w:w w:val="100"/>
          <w:position w:val="0"/>
          <w:sz w:val="24"/>
          <w:szCs w:val="24"/>
        </w:rPr>
        <w:t>2,410,390,000</w:t>
        <w:tab/>
        <w:t>2,482,130,000</w:t>
      </w:r>
    </w:p>
    <w:p>
      <w:pPr>
        <w:pStyle w:val="Style82"/>
        <w:keepNext w:val="0"/>
        <w:keepLines w:val="0"/>
        <w:widowControl w:val="0"/>
        <w:shd w:val="clear" w:color="auto" w:fill="auto"/>
        <w:tabs>
          <w:tab w:pos="4519" w:val="left"/>
          <w:tab w:pos="7449" w:val="left"/>
        </w:tabs>
        <w:bidi w:val="0"/>
        <w:spacing w:before="0" w:after="100" w:line="240" w:lineRule="auto"/>
        <w:ind w:left="0" w:right="0" w:firstLine="0"/>
        <w:jc w:val="left"/>
      </w:pPr>
      <w:r>
        <w:rPr>
          <w:rFonts w:ascii="SimSun" w:eastAsia="SimSun" w:hAnsi="SimSun" w:cs="SimSun"/>
          <w:color w:val="000000"/>
          <w:spacing w:val="0"/>
          <w:w w:val="100"/>
          <w:position w:val="0"/>
          <w:sz w:val="22"/>
          <w:szCs w:val="22"/>
        </w:rPr>
        <w:t>减：将于一年内支付的部分</w:t>
        <w:tab/>
      </w:r>
      <w:r>
        <w:rPr>
          <w:color w:val="000000"/>
          <w:spacing w:val="0"/>
          <w:w w:val="100"/>
          <w:position w:val="0"/>
          <w:sz w:val="24"/>
          <w:szCs w:val="24"/>
        </w:rPr>
        <w:t>-130,400,000</w:t>
        <w:tab/>
        <w:t>-114,580,000</w:t>
      </w:r>
    </w:p>
    <w:p>
      <w:pPr>
        <w:pStyle w:val="Style82"/>
        <w:keepNext w:val="0"/>
        <w:keepLines w:val="0"/>
        <w:widowControl w:val="0"/>
        <w:shd w:val="clear" w:color="auto" w:fill="auto"/>
        <w:tabs>
          <w:tab w:pos="7449" w:val="left"/>
        </w:tabs>
        <w:bidi w:val="0"/>
        <w:spacing w:before="0" w:after="500" w:line="240" w:lineRule="auto"/>
        <w:ind w:left="4720" w:right="0" w:firstLine="0"/>
        <w:jc w:val="left"/>
      </w:pPr>
      <w:r>
        <w:rPr>
          <w:color w:val="000000"/>
          <w:spacing w:val="0"/>
          <w:w w:val="100"/>
          <w:position w:val="0"/>
          <w:sz w:val="24"/>
          <w:szCs w:val="24"/>
        </w:rPr>
        <w:t>2,279,990,000</w:t>
        <w:tab/>
        <w:t>2,367,550,000</w:t>
      </w:r>
    </w:p>
    <w:p>
      <w:pPr>
        <w:pStyle w:val="Style20"/>
        <w:keepNext/>
        <w:keepLines/>
        <w:widowControl w:val="0"/>
        <w:shd w:val="clear" w:color="auto" w:fill="auto"/>
        <w:tabs>
          <w:tab w:pos="782" w:val="left"/>
        </w:tabs>
        <w:bidi w:val="0"/>
        <w:spacing w:before="0" w:after="100" w:line="240" w:lineRule="auto"/>
        <w:ind w:left="0" w:right="0" w:firstLine="0"/>
        <w:jc w:val="left"/>
      </w:pPr>
      <w:bookmarkStart w:id="1591" w:name="bookmark1591"/>
      <w:bookmarkStart w:id="1592" w:name="bookmark1592"/>
      <w:bookmarkStart w:id="1593" w:name="bookmark1593"/>
      <w:r>
        <w:rPr>
          <w:color w:val="000000"/>
          <w:spacing w:val="0"/>
          <w:w w:val="100"/>
          <w:position w:val="0"/>
        </w:rPr>
        <w:t>（2）</w:t>
      </w:r>
      <w:r>
        <w:rPr>
          <w:color w:val="000000"/>
          <w:spacing w:val="0"/>
          <w:w w:val="100"/>
          <w:position w:val="0"/>
        </w:rPr>
        <w:t>.</w:t>
        <w:tab/>
      </w:r>
      <w:r>
        <w:rPr>
          <w:color w:val="000000"/>
          <w:spacing w:val="0"/>
          <w:w w:val="100"/>
          <w:position w:val="0"/>
        </w:rPr>
        <w:t>设定受益计划变动情况</w:t>
      </w:r>
      <w:bookmarkEnd w:id="1591"/>
      <w:bookmarkEnd w:id="1592"/>
      <w:bookmarkEnd w:id="1593"/>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设定受益计划义务现值：</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4488"/>
        <w:gridCol w:w="2578"/>
        <w:gridCol w:w="2131"/>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上期发生额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2,482,130,000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2,540,220,000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二、计入当期损益的设定受益成本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135,830,000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91,560,000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当期服务成本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50,990,000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4,670,000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过去服务成本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结算利得（损失以“一”表示）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利息净额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84,840,000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86,890,000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三、计入其他综合收益的设定收益成本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-106,530,000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-50,660,000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精算利得（损失以“一”表示）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-106,530,000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-50,660,000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四、其他变动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-101,040,000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-98,990,000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结算时支付的对价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已支付的福利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-100,310,000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-98,990,000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人员转出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2,410,390,000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2,482,130,000</w:t>
            </w:r>
          </w:p>
        </w:tc>
      </w:tr>
      <w:tr>
        <w:trPr>
          <w:trHeight w:val="586" w:hRule="exact"/>
        </w:trPr>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23"/>
              <w:keepNext w:val="0"/>
              <w:keepLines w:val="0"/>
              <w:widowControl w:val="0"/>
              <w:shd w:val="clear" w:color="auto" w:fill="auto"/>
              <w:tabs>
                <w:tab w:pos="869" w:val="left"/>
              </w:tabs>
              <w:bidi w:val="0"/>
              <w:spacing w:before="0" w:after="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单位</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22"/>
                <w:szCs w:val="22"/>
              </w:rPr>
            </w:pPr>
            <w:r>
              <w:rPr>
                <w:color w:val="000000"/>
                <w:spacing w:val="0"/>
                <w:w w:val="100"/>
                <w:position w:val="0"/>
                <w:sz w:val="22"/>
                <w:szCs w:val="22"/>
              </w:rPr>
              <w:t>元币种：人民币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本期发生额</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上期发生额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2,482,130,000</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2,540,220,000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二、计入当期损益的设定受益成本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135,830,000</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91,560,000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三、计入其他综合收益的设定收益成本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-106,530,000</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-50,660,000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四、其他变动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24"/>
                <w:szCs w:val="24"/>
              </w:rPr>
            </w:pPr>
            <w:r>
              <w:rPr>
                <w:rFonts w:ascii="Times New Roman" w:eastAsia="Times New Roman" w:hAnsi="Times New Roman" w:cs="Times New Roman"/>
                <w:color w:val="000000"/>
                <w:spacing w:val="0"/>
                <w:w w:val="100"/>
                <w:position w:val="0"/>
                <w:sz w:val="24"/>
                <w:szCs w:val="24"/>
              </w:rPr>
              <w:t>-101,040,000</w:t>
            </w:r>
          </w:p>
        </w:tc>
        <w:tc>
          <w:tcPr>
            <w:tcBorders>
              <w:top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24"/>
                <w:szCs w:val="24"/>
              </w:rPr>
            </w:pPr>
            <w:r>
              <w:rPr>
                <w:rFonts w:ascii="Times New Roman" w:eastAsia="Times New Roman" w:hAnsi="Times New Roman" w:cs="Times New Roman"/>
                <w:color w:val="000000"/>
                <w:spacing w:val="0"/>
                <w:w w:val="100"/>
                <w:position w:val="0"/>
                <w:sz w:val="24"/>
                <w:szCs w:val="24"/>
              </w:rPr>
              <w:t>-98,990,000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2,410,390,000</w:t>
            </w:r>
          </w:p>
        </w:tc>
        <w:tc>
          <w:tcPr>
            <w:tcBorders>
              <w:top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2,482,130,000</w:t>
            </w:r>
          </w:p>
        </w:tc>
      </w:tr>
    </w:tbl>
    <w:p>
      <w:pPr>
        <w:pStyle w:val="Style2"/>
        <w:keepNext w:val="0"/>
        <w:keepLines w:val="0"/>
        <w:widowControl w:val="0"/>
        <w:shd w:val="clear" w:color="auto" w:fill="auto"/>
        <w:bidi w:val="0"/>
        <w:spacing w:before="0" w:after="40" w:line="365" w:lineRule="exact"/>
        <w:ind w:left="0" w:right="0" w:firstLine="480"/>
        <w:jc w:val="left"/>
      </w:pPr>
      <w:r>
        <w:rPr>
          <w:color w:val="000000"/>
          <w:spacing w:val="0"/>
          <w:w w:val="100"/>
          <w:position w:val="0"/>
        </w:rPr>
        <w:t>设定受益计划的内容及与之相关风险、对公司未来现金流量、时间和不确定性的影 响说明：</w:t>
      </w:r>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60" w:line="355" w:lineRule="exact"/>
        <w:ind w:left="0" w:right="0" w:firstLine="480"/>
        <w:jc w:val="left"/>
      </w:pPr>
      <w:r>
        <w:rPr>
          <w:color w:val="000000"/>
          <w:spacing w:val="0"/>
          <w:w w:val="100"/>
          <w:position w:val="0"/>
        </w:rPr>
        <w:t>本集团于资产负债表日的应付内退福利及统筹外福利负债采用预期累计福利单位 法计算而得。用作评估该精算负债的主要精算假设如下：</w:t>
      </w:r>
    </w:p>
    <w:tbl>
      <w:tblPr>
        <w:tblOverlap w:val="never"/>
        <w:jc w:val="left"/>
        <w:tblLayout w:type="fixed"/>
      </w:tblPr>
      <w:tblGrid>
        <w:gridCol w:w="3557"/>
        <w:gridCol w:w="2942"/>
        <w:gridCol w:w="2040"/>
      </w:tblGrid>
      <w:tr>
        <w:trPr>
          <w:trHeight w:val="5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90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57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内退福利折现率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960" w:right="0" w:firstLine="0"/>
              <w:jc w:val="left"/>
              <w:rPr>
                <w:sz w:val="24"/>
                <w:szCs w:val="24"/>
              </w:rPr>
            </w:pPr>
            <w:r>
              <w:rPr>
                <w:rFonts w:ascii="Times New Roman" w:eastAsia="Times New Roman" w:hAnsi="Times New Roman" w:cs="Times New Roman"/>
                <w:color w:val="000000"/>
                <w:spacing w:val="0"/>
                <w:w w:val="100"/>
                <w:position w:val="0"/>
                <w:sz w:val="24"/>
                <w:szCs w:val="24"/>
              </w:rPr>
              <w:t>3.00%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3.25%</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统筹外福利折现率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24"/>
                <w:szCs w:val="24"/>
              </w:rPr>
            </w:pPr>
            <w:r>
              <w:rPr>
                <w:rFonts w:ascii="Times New Roman" w:eastAsia="Times New Roman" w:hAnsi="Times New Roman" w:cs="Times New Roman"/>
                <w:color w:val="000000"/>
                <w:spacing w:val="0"/>
                <w:w w:val="100"/>
                <w:position w:val="0"/>
                <w:sz w:val="24"/>
                <w:szCs w:val="24"/>
              </w:rPr>
              <w:t>3.50%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3.50%</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内退福利工资增长率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敬老、福寿补贴年增长率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医疗福利增长率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40" w:firstLine="0"/>
              <w:jc w:val="right"/>
              <w:rPr>
                <w:sz w:val="24"/>
                <w:szCs w:val="24"/>
              </w:rPr>
            </w:pPr>
            <w:r>
              <w:rPr>
                <w:rFonts w:ascii="Times New Roman" w:eastAsia="Times New Roman" w:hAnsi="Times New Roman" w:cs="Times New Roman"/>
                <w:color w:val="000000"/>
                <w:spacing w:val="0"/>
                <w:w w:val="100"/>
                <w:position w:val="0"/>
                <w:sz w:val="24"/>
                <w:szCs w:val="24"/>
              </w:rPr>
              <w:t>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w:t>
            </w:r>
          </w:p>
        </w:tc>
      </w:tr>
    </w:tbl>
    <w:p>
      <w:pPr>
        <w:widowControl w:val="0"/>
        <w:spacing w:after="459" w:line="1" w:lineRule="exact"/>
      </w:pPr>
    </w:p>
    <w:p>
      <w:pPr>
        <w:pStyle w:val="Style2"/>
        <w:keepNext w:val="0"/>
        <w:keepLines w:val="0"/>
        <w:widowControl w:val="0"/>
        <w:shd w:val="clear" w:color="auto" w:fill="auto"/>
        <w:bidi w:val="0"/>
        <w:spacing w:before="0" w:after="500" w:line="360" w:lineRule="exact"/>
        <w:ind w:left="0" w:right="0" w:firstLine="48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 xml:space="preserve">年度，有关未来死亡率的假设为参考中国人身保险业经验生命表 </w:t>
      </w:r>
      <w:r>
        <w:rPr>
          <w:rFonts w:ascii="Times New Roman" w:eastAsia="Times New Roman" w:hAnsi="Times New Roman" w:cs="Times New Roman"/>
          <w:color w:val="000000"/>
          <w:spacing w:val="0"/>
          <w:w w:val="100"/>
          <w:position w:val="0"/>
          <w:sz w:val="24"/>
          <w:szCs w:val="24"/>
        </w:rPr>
        <w:t>(2010-2013)</w:t>
      </w:r>
      <w:r>
        <w:rPr>
          <w:color w:val="000000"/>
          <w:spacing w:val="0"/>
          <w:w w:val="100"/>
          <w:position w:val="0"/>
        </w:rPr>
        <w:t>公布的统计数据向后平移</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年而作出。相关精算假设如下：</w:t>
      </w:r>
    </w:p>
    <w:p>
      <w:pPr>
        <w:pStyle w:val="Style82"/>
        <w:keepNext w:val="0"/>
        <w:keepLines w:val="0"/>
        <w:widowControl w:val="0"/>
        <w:shd w:val="clear" w:color="auto" w:fill="auto"/>
        <w:tabs>
          <w:tab w:pos="2410" w:val="left"/>
        </w:tabs>
        <w:bidi w:val="0"/>
        <w:spacing w:before="0" w:after="500" w:line="240" w:lineRule="auto"/>
        <w:ind w:left="0" w:right="640" w:firstLine="0"/>
        <w:jc w:val="right"/>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2019</w:t>
      </w:r>
      <w:r>
        <w:rPr>
          <w:rFonts w:ascii="SimSun" w:eastAsia="SimSun" w:hAnsi="SimSun" w:cs="SimSun"/>
          <w:color w:val="000000"/>
          <w:spacing w:val="0"/>
          <w:w w:val="100"/>
          <w:position w:val="0"/>
          <w:sz w:val="22"/>
          <w:szCs w:val="22"/>
        </w:rPr>
        <w:t>年度</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统筹外福利一</w:t>
      </w:r>
    </w:p>
    <w:p>
      <w:pPr>
        <w:pStyle w:val="Style82"/>
        <w:keepNext w:val="0"/>
        <w:keepLines w:val="0"/>
        <w:widowControl w:val="0"/>
        <w:shd w:val="clear" w:color="auto" w:fill="auto"/>
        <w:tabs>
          <w:tab w:pos="5498" w:val="left"/>
          <w:tab w:pos="7903" w:val="left"/>
        </w:tabs>
        <w:bidi w:val="0"/>
        <w:spacing w:before="0" w:after="100" w:line="240" w:lineRule="auto"/>
        <w:ind w:left="0" w:right="0" w:firstLine="0"/>
        <w:jc w:val="left"/>
      </w:pPr>
      <w:r>
        <w:rPr>
          <w:rFonts w:ascii="SimSun" w:eastAsia="SimSun" w:hAnsi="SimSun" w:cs="SimSun"/>
          <w:color w:val="000000"/>
          <w:spacing w:val="0"/>
          <w:w w:val="100"/>
          <w:position w:val="0"/>
          <w:sz w:val="22"/>
          <w:szCs w:val="22"/>
        </w:rPr>
        <w:t>平均年龄</w:t>
        <w:tab/>
      </w:r>
      <w:r>
        <w:rPr>
          <w:color w:val="000000"/>
          <w:spacing w:val="0"/>
          <w:w w:val="100"/>
          <w:position w:val="0"/>
          <w:sz w:val="24"/>
          <w:szCs w:val="24"/>
        </w:rPr>
        <w:t>52.68</w:t>
        <w:tab/>
        <w:t>52.66</w:t>
      </w:r>
    </w:p>
    <w:p>
      <w:pPr>
        <w:pStyle w:val="Style82"/>
        <w:keepNext w:val="0"/>
        <w:keepLines w:val="0"/>
        <w:widowControl w:val="0"/>
        <w:shd w:val="clear" w:color="auto" w:fill="auto"/>
        <w:tabs>
          <w:tab w:pos="5498" w:val="left"/>
          <w:tab w:pos="7903" w:val="left"/>
        </w:tabs>
        <w:bidi w:val="0"/>
        <w:spacing w:before="0" w:after="460" w:line="240" w:lineRule="auto"/>
        <w:ind w:left="0" w:right="0" w:firstLine="0"/>
        <w:jc w:val="left"/>
      </w:pPr>
      <w:r>
        <w:rPr>
          <w:rFonts w:ascii="SimSun" w:eastAsia="SimSun" w:hAnsi="SimSun" w:cs="SimSun"/>
          <w:color w:val="000000"/>
          <w:spacing w:val="0"/>
          <w:w w:val="100"/>
          <w:position w:val="0"/>
          <w:sz w:val="22"/>
          <w:szCs w:val="22"/>
        </w:rPr>
        <w:t>预期未来平均剩余寿命</w:t>
        <w:tab/>
      </w:r>
      <w:r>
        <w:rPr>
          <w:color w:val="000000"/>
          <w:spacing w:val="0"/>
          <w:w w:val="100"/>
          <w:position w:val="0"/>
          <w:sz w:val="24"/>
          <w:szCs w:val="24"/>
        </w:rPr>
        <w:t>30.21</w:t>
        <w:tab/>
        <w:t>30.18</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日，未折现的设定受益义务到期日分析：</w:t>
      </w:r>
    </w:p>
    <w:p>
      <w:pPr>
        <w:pStyle w:val="Style2"/>
        <w:keepNext w:val="0"/>
        <w:keepLines w:val="0"/>
        <w:widowControl w:val="0"/>
        <w:shd w:val="clear" w:color="auto" w:fill="auto"/>
        <w:bidi w:val="0"/>
        <w:spacing w:before="0" w:line="240" w:lineRule="auto"/>
        <w:ind w:left="0" w:right="140" w:firstLine="0"/>
        <w:jc w:val="right"/>
      </w:pPr>
      <w:r>
        <w:rPr>
          <w:color w:val="000000"/>
          <w:spacing w:val="0"/>
          <w:w w:val="100"/>
          <w:position w:val="0"/>
        </w:rPr>
        <w:t>单位：元币种：人民币</w:t>
      </w:r>
    </w:p>
    <w:tbl>
      <w:tblPr>
        <w:tblOverlap w:val="never"/>
        <w:jc w:val="center"/>
        <w:tblLayout w:type="fixed"/>
      </w:tblPr>
      <w:tblGrid>
        <w:gridCol w:w="1205"/>
        <w:gridCol w:w="1584"/>
        <w:gridCol w:w="1488"/>
        <w:gridCol w:w="1517"/>
        <w:gridCol w:w="1694"/>
        <w:gridCol w:w="1550"/>
      </w:tblGrid>
      <w:tr>
        <w:trPr>
          <w:trHeight w:val="53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22"/>
                <w:szCs w:val="22"/>
              </w:rPr>
            </w:pPr>
            <w:r>
              <w:rPr>
                <w:color w:val="000000"/>
                <w:spacing w:val="0"/>
                <w:w w:val="100"/>
                <w:position w:val="0"/>
                <w:sz w:val="22"/>
                <w:szCs w:val="22"/>
              </w:rPr>
              <w:t>一年以内</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一到二年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22"/>
                <w:szCs w:val="22"/>
              </w:rPr>
            </w:pPr>
            <w:r>
              <w:rPr>
                <w:color w:val="000000"/>
                <w:spacing w:val="0"/>
                <w:w w:val="100"/>
                <w:position w:val="0"/>
                <w:sz w:val="22"/>
                <w:szCs w:val="22"/>
              </w:rPr>
              <w:t>二到五年</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140" w:firstLine="0"/>
              <w:jc w:val="right"/>
              <w:rPr>
                <w:sz w:val="22"/>
                <w:szCs w:val="22"/>
              </w:rPr>
            </w:pPr>
            <w:r>
              <w:rPr>
                <w:color w:val="000000"/>
                <w:spacing w:val="0"/>
                <w:w w:val="100"/>
                <w:position w:val="0"/>
                <w:sz w:val="22"/>
                <w:szCs w:val="22"/>
              </w:rPr>
              <w:t>五年以上</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合计</w:t>
            </w:r>
          </w:p>
        </w:tc>
      </w:tr>
      <w:tr>
        <w:trPr>
          <w:trHeight w:val="56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内退福利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11,260,000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9,940,000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15,410,000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34,040,000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70,650,000</w:t>
            </w:r>
          </w:p>
        </w:tc>
      </w:tr>
      <w:tr>
        <w:trPr>
          <w:trHeight w:val="677" w:hRule="exact"/>
        </w:trPr>
        <w:tc>
          <w:tcPr>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统筹外福</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130,370,000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129,410,000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386,130,000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6,157,470,000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6,803,380,000</w:t>
            </w:r>
          </w:p>
        </w:tc>
      </w:tr>
      <w:tr>
        <w:trPr>
          <w:trHeight w:val="41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141,630,000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139,350,000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401,540,000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6,191,510,000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6,874,030,000</w:t>
            </w:r>
          </w:p>
        </w:tc>
      </w:tr>
    </w:tbl>
    <w:p>
      <w:pPr>
        <w:widowControl w:val="0"/>
        <w:spacing w:after="379" w:line="1" w:lineRule="exact"/>
      </w:pPr>
    </w:p>
    <w:p>
      <w:pPr>
        <w:pStyle w:val="Style2"/>
        <w:keepNext w:val="0"/>
        <w:keepLines w:val="0"/>
        <w:widowControl w:val="0"/>
        <w:shd w:val="clear" w:color="auto" w:fill="auto"/>
        <w:bidi w:val="0"/>
        <w:spacing w:before="0" w:after="460" w:line="374" w:lineRule="exact"/>
        <w:ind w:left="0" w:right="0" w:firstLine="480"/>
        <w:jc w:val="left"/>
      </w:pPr>
      <w:r>
        <w:rPr>
          <w:color w:val="000000"/>
          <w:spacing w:val="0"/>
          <w:w w:val="100"/>
          <w:position w:val="0"/>
        </w:rPr>
        <w:t>内退福利和统筹外福利使本集团面临各种风险，主要风险为国债利率的变动风险。 国债利率的下降将导致负债的增加。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设定受益计划重大精算假设及敏感性分析结果说明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6998" w:right="0" w:firstLine="0"/>
        <w:jc w:val="left"/>
      </w:pPr>
      <w:r>
        <w:rPr>
          <w:color w:val="000000"/>
          <w:spacing w:val="0"/>
          <w:w w:val="100"/>
          <w:position w:val="0"/>
        </w:rPr>
        <w:t>对义务现值的影响</w:t>
      </w:r>
    </w:p>
    <w:tbl>
      <w:tblPr>
        <w:tblOverlap w:val="never"/>
        <w:jc w:val="center"/>
        <w:tblLayout w:type="fixed"/>
      </w:tblPr>
      <w:tblGrid>
        <w:gridCol w:w="2587"/>
        <w:gridCol w:w="2611"/>
        <w:gridCol w:w="2131"/>
        <w:gridCol w:w="1738"/>
      </w:tblGrid>
      <w:tr>
        <w:trPr>
          <w:trHeight w:val="58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400"/>
              <w:jc w:val="both"/>
              <w:rPr>
                <w:sz w:val="22"/>
                <w:szCs w:val="22"/>
              </w:rPr>
            </w:pPr>
            <w:r>
              <w:rPr>
                <w:color w:val="000000"/>
                <w:spacing w:val="0"/>
                <w:w w:val="100"/>
                <w:position w:val="0"/>
                <w:sz w:val="22"/>
                <w:szCs w:val="22"/>
              </w:rPr>
              <w:t>假设的变动幅度</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22"/>
                <w:szCs w:val="22"/>
              </w:rPr>
            </w:pPr>
            <w:r>
              <w:rPr>
                <w:color w:val="000000"/>
                <w:spacing w:val="0"/>
                <w:w w:val="100"/>
                <w:position w:val="0"/>
                <w:sz w:val="22"/>
                <w:szCs w:val="22"/>
              </w:rPr>
              <w:t>假设增加</w:t>
            </w:r>
          </w:p>
        </w:tc>
        <w:tc>
          <w:tcPr>
            <w:tcBorders>
              <w:top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640"/>
              <w:jc w:val="both"/>
              <w:rPr>
                <w:sz w:val="22"/>
                <w:szCs w:val="22"/>
              </w:rPr>
            </w:pPr>
            <w:r>
              <w:rPr>
                <w:color w:val="000000"/>
                <w:spacing w:val="0"/>
                <w:w w:val="100"/>
                <w:position w:val="0"/>
                <w:sz w:val="22"/>
                <w:szCs w:val="22"/>
              </w:rPr>
              <w:t>假设减少</w:t>
            </w:r>
          </w:p>
        </w:tc>
      </w:tr>
      <w:tr>
        <w:trPr>
          <w:trHeight w:val="5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内退福利折现率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20" w:right="0" w:firstLine="0"/>
              <w:jc w:val="left"/>
              <w:rPr>
                <w:sz w:val="22"/>
                <w:szCs w:val="22"/>
              </w:rPr>
            </w:pP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个基点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下降</w:t>
            </w:r>
            <w:r>
              <w:rPr>
                <w:rFonts w:ascii="Times New Roman" w:eastAsia="Times New Roman" w:hAnsi="Times New Roman" w:cs="Times New Roman"/>
                <w:color w:val="000000"/>
                <w:spacing w:val="0"/>
                <w:w w:val="100"/>
                <w:position w:val="0"/>
                <w:sz w:val="24"/>
                <w:szCs w:val="24"/>
              </w:rPr>
              <w:t>1.44%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2"/>
                <w:szCs w:val="22"/>
              </w:rPr>
              <w:t>上升</w:t>
            </w:r>
            <w:r>
              <w:rPr>
                <w:rFonts w:ascii="Times New Roman" w:eastAsia="Times New Roman" w:hAnsi="Times New Roman" w:cs="Times New Roman"/>
                <w:color w:val="000000"/>
                <w:spacing w:val="0"/>
                <w:w w:val="100"/>
                <w:position w:val="0"/>
                <w:sz w:val="24"/>
                <w:szCs w:val="24"/>
              </w:rPr>
              <w:t>1.50%</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统筹外福利折现率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22"/>
                <w:szCs w:val="22"/>
              </w:rPr>
            </w:pP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2"/>
                <w:szCs w:val="22"/>
              </w:rPr>
              <w:t>个基点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下降</w:t>
            </w:r>
            <w:r>
              <w:rPr>
                <w:rFonts w:ascii="Times New Roman" w:eastAsia="Times New Roman" w:hAnsi="Times New Roman" w:cs="Times New Roman"/>
                <w:color w:val="000000"/>
                <w:spacing w:val="0"/>
                <w:w w:val="100"/>
                <w:position w:val="0"/>
                <w:sz w:val="24"/>
                <w:szCs w:val="24"/>
              </w:rPr>
              <w:t>3.35%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2"/>
                <w:szCs w:val="22"/>
              </w:rPr>
              <w:t>上升</w:t>
            </w:r>
            <w:r>
              <w:rPr>
                <w:rFonts w:ascii="Times New Roman" w:eastAsia="Times New Roman" w:hAnsi="Times New Roman" w:cs="Times New Roman"/>
                <w:color w:val="000000"/>
                <w:spacing w:val="0"/>
                <w:w w:val="100"/>
                <w:position w:val="0"/>
                <w:sz w:val="24"/>
                <w:szCs w:val="24"/>
              </w:rPr>
              <w:t>3.56%</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内退福利工资增长率</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个基点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上升</w:t>
            </w:r>
            <w:r>
              <w:rPr>
                <w:rFonts w:ascii="Times New Roman" w:eastAsia="Times New Roman" w:hAnsi="Times New Roman" w:cs="Times New Roman"/>
                <w:color w:val="000000"/>
                <w:spacing w:val="0"/>
                <w:w w:val="100"/>
                <w:position w:val="0"/>
                <w:sz w:val="24"/>
                <w:szCs w:val="24"/>
              </w:rPr>
              <w:t>5.06%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2"/>
                <w:szCs w:val="22"/>
              </w:rPr>
              <w:t>下降</w:t>
            </w:r>
            <w:r>
              <w:rPr>
                <w:rFonts w:ascii="Times New Roman" w:eastAsia="Times New Roman" w:hAnsi="Times New Roman" w:cs="Times New Roman"/>
                <w:color w:val="000000"/>
                <w:spacing w:val="0"/>
                <w:w w:val="100"/>
                <w:position w:val="0"/>
                <w:sz w:val="24"/>
                <w:szCs w:val="24"/>
              </w:rPr>
              <w:t>4.50%</w:t>
            </w:r>
          </w:p>
        </w:tc>
      </w:tr>
      <w:tr>
        <w:trPr>
          <w:trHeight w:val="33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医疗福利增长率</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2"/>
                <w:szCs w:val="22"/>
              </w:rPr>
              <w:t>个基点</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上升</w:t>
            </w:r>
            <w:r>
              <w:rPr>
                <w:rFonts w:ascii="Times New Roman" w:eastAsia="Times New Roman" w:hAnsi="Times New Roman" w:cs="Times New Roman"/>
                <w:color w:val="000000"/>
                <w:spacing w:val="0"/>
                <w:w w:val="100"/>
                <w:position w:val="0"/>
                <w:sz w:val="24"/>
                <w:szCs w:val="24"/>
              </w:rPr>
              <w:t>7.19%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2"/>
                <w:szCs w:val="22"/>
              </w:rPr>
              <w:t>下降</w:t>
            </w:r>
            <w:r>
              <w:rPr>
                <w:rFonts w:ascii="Times New Roman" w:eastAsia="Times New Roman" w:hAnsi="Times New Roman" w:cs="Times New Roman"/>
                <w:color w:val="000000"/>
                <w:spacing w:val="0"/>
                <w:w w:val="100"/>
                <w:position w:val="0"/>
                <w:sz w:val="24"/>
                <w:szCs w:val="24"/>
              </w:rPr>
              <w:t>5.55%</w:t>
            </w:r>
          </w:p>
        </w:tc>
      </w:tr>
    </w:tbl>
    <w:p>
      <w:pPr>
        <w:widowControl w:val="0"/>
        <w:spacing w:after="559" w:line="1" w:lineRule="exact"/>
      </w:pPr>
    </w:p>
    <w:p>
      <w:pPr>
        <w:pStyle w:val="Style2"/>
        <w:keepNext w:val="0"/>
        <w:keepLines w:val="0"/>
        <w:widowControl w:val="0"/>
        <w:shd w:val="clear" w:color="auto" w:fill="auto"/>
        <w:bidi w:val="0"/>
        <w:spacing w:before="0" w:after="400" w:line="362" w:lineRule="exact"/>
        <w:ind w:left="0" w:right="0" w:firstLine="600"/>
        <w:jc w:val="left"/>
      </w:pPr>
      <w:r>
        <w:rPr>
          <w:color w:val="000000"/>
          <w:spacing w:val="0"/>
          <w:w w:val="100"/>
          <w:position w:val="0"/>
        </w:rPr>
        <w:t>上述敏感性分析是基于一个假设发生变动而其他假设均保持不变，但实际上各种假 设通常是相互关联的。上述敏感性分析在计算应付内退福利及统筹外福利义务现值时也 同样采用预期累计福利单位法。</w:t>
      </w:r>
    </w:p>
    <w:p>
      <w:pPr>
        <w:pStyle w:val="Style2"/>
        <w:keepNext w:val="0"/>
        <w:keepLines w:val="0"/>
        <w:widowControl w:val="0"/>
        <w:shd w:val="clear" w:color="auto" w:fill="auto"/>
        <w:bidi w:val="0"/>
        <w:spacing w:before="0" w:after="40" w:line="329" w:lineRule="exact"/>
        <w:ind w:left="0" w:right="0" w:firstLine="0"/>
        <w:jc w:val="left"/>
      </w:pPr>
      <w:r>
        <w:rPr>
          <w:color w:val="000000"/>
          <w:spacing w:val="0"/>
          <w:w w:val="100"/>
          <w:position w:val="0"/>
        </w:rPr>
        <w:t xml:space="preserve">其他说明： </w:t>
      </w:r>
      <w:r>
        <w:rPr>
          <w:color w:val="000000"/>
          <w:spacing w:val="0"/>
          <w:w w:val="100"/>
          <w:position w:val="0"/>
          <w:sz w:val="24"/>
          <w:szCs w:val="24"/>
        </w:rPr>
        <w:t>J</w:t>
      </w:r>
      <w:r>
        <w:rPr>
          <w:color w:val="000000"/>
          <w:spacing w:val="0"/>
          <w:w w:val="100"/>
          <w:position w:val="0"/>
        </w:rPr>
        <w:t>适用口不适用 计入当期损益的内退福利及统筹外福利为：</w:t>
      </w:r>
    </w:p>
    <w:tbl>
      <w:tblPr>
        <w:tblOverlap w:val="never"/>
        <w:jc w:val="right"/>
        <w:tblLayout w:type="fixed"/>
      </w:tblPr>
      <w:tblGrid>
        <w:gridCol w:w="2429"/>
        <w:gridCol w:w="2885"/>
        <w:gridCol w:w="3062"/>
      </w:tblGrid>
      <w:tr>
        <w:trPr>
          <w:trHeight w:val="91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rPr>
                <w:sz w:val="22"/>
                <w:szCs w:val="22"/>
              </w:rPr>
            </w:pPr>
            <w:r>
              <w:rPr>
                <w:color w:val="000000"/>
                <w:spacing w:val="0"/>
                <w:w w:val="100"/>
                <w:position w:val="0"/>
                <w:sz w:val="22"/>
                <w:szCs w:val="22"/>
              </w:rPr>
              <w:t>单位：元币种：人民币</w:t>
            </w:r>
          </w:p>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57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管理费用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24"/>
                <w:szCs w:val="24"/>
              </w:rPr>
            </w:pPr>
            <w:r>
              <w:rPr>
                <w:rFonts w:ascii="Times New Roman" w:eastAsia="Times New Roman" w:hAnsi="Times New Roman" w:cs="Times New Roman"/>
                <w:color w:val="000000"/>
                <w:spacing w:val="0"/>
                <w:w w:val="100"/>
                <w:position w:val="0"/>
                <w:sz w:val="24"/>
                <w:szCs w:val="24"/>
              </w:rPr>
              <w:t>57,070,000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-1,430,000</w:t>
            </w:r>
          </w:p>
        </w:tc>
      </w:tr>
      <w:tr>
        <w:trPr>
          <w:trHeight w:val="33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财务费用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24"/>
                <w:szCs w:val="24"/>
              </w:rPr>
            </w:pPr>
            <w:r>
              <w:rPr>
                <w:rFonts w:ascii="Times New Roman" w:eastAsia="Times New Roman" w:hAnsi="Times New Roman" w:cs="Times New Roman"/>
                <w:color w:val="000000"/>
                <w:spacing w:val="0"/>
                <w:w w:val="100"/>
                <w:position w:val="0"/>
                <w:sz w:val="24"/>
                <w:szCs w:val="24"/>
              </w:rPr>
              <w:t>86,700,000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89,410,000</w:t>
            </w:r>
          </w:p>
        </w:tc>
      </w:tr>
    </w:tbl>
    <w:p>
      <w:pPr>
        <w:widowControl w:val="0"/>
        <w:spacing w:after="779" w:line="1" w:lineRule="exact"/>
      </w:pPr>
    </w:p>
    <w:p>
      <w:pPr>
        <w:widowControl w:val="0"/>
        <w:spacing w:line="1" w:lineRule="exact"/>
      </w:pPr>
    </w:p>
    <w:p>
      <w:pPr>
        <w:pStyle w:val="Style27"/>
        <w:keepNext w:val="0"/>
        <w:keepLines w:val="0"/>
        <w:widowControl w:val="0"/>
        <w:shd w:val="clear" w:color="auto" w:fill="auto"/>
        <w:bidi w:val="0"/>
        <w:spacing w:before="0" w:after="120" w:line="240" w:lineRule="auto"/>
        <w:ind w:left="101" w:right="0" w:firstLine="0"/>
        <w:jc w:val="left"/>
      </w:pPr>
      <w:r>
        <w:rPr>
          <w:b/>
          <w:bCs/>
          <w:color w:val="000000"/>
          <w:spacing w:val="0"/>
          <w:w w:val="100"/>
          <w:position w:val="0"/>
        </w:rPr>
        <w:t>50、预计负债</w:t>
      </w:r>
    </w:p>
    <w:p>
      <w:pPr>
        <w:pStyle w:val="Style27"/>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2266"/>
        <w:gridCol w:w="1963"/>
        <w:gridCol w:w="1963"/>
        <w:gridCol w:w="289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0" w:right="0" w:firstLine="0"/>
              <w:jc w:val="center"/>
              <w:rPr>
                <w:sz w:val="22"/>
                <w:szCs w:val="22"/>
              </w:rPr>
            </w:pPr>
            <w:r>
              <w:rPr>
                <w:color w:val="000000"/>
                <w:spacing w:val="0"/>
                <w:w w:val="100"/>
                <w:position w:val="0"/>
                <w:sz w:val="22"/>
                <w:szCs w:val="22"/>
              </w:rPr>
              <w:t>形成原因</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产品质量保证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4"/>
                <w:szCs w:val="24"/>
              </w:rPr>
            </w:pPr>
            <w:r>
              <w:rPr>
                <w:rFonts w:ascii="Times New Roman" w:eastAsia="Times New Roman" w:hAnsi="Times New Roman" w:cs="Times New Roman"/>
                <w:color w:val="000000"/>
                <w:spacing w:val="0"/>
                <w:w w:val="100"/>
                <w:position w:val="0"/>
                <w:sz w:val="24"/>
                <w:szCs w:val="24"/>
              </w:rPr>
              <w:t>7,053,463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4"/>
                <w:szCs w:val="24"/>
              </w:rPr>
            </w:pPr>
            <w:r>
              <w:rPr>
                <w:rFonts w:ascii="Times New Roman" w:eastAsia="Times New Roman" w:hAnsi="Times New Roman" w:cs="Times New Roman"/>
                <w:color w:val="000000"/>
                <w:spacing w:val="0"/>
                <w:w w:val="100"/>
                <w:position w:val="0"/>
                <w:sz w:val="24"/>
                <w:szCs w:val="24"/>
              </w:rPr>
              <w:t>9,765,192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0" w:right="0" w:firstLine="0"/>
              <w:jc w:val="center"/>
              <w:rPr>
                <w:sz w:val="22"/>
                <w:szCs w:val="22"/>
              </w:rPr>
            </w:pPr>
            <w:r>
              <w:rPr>
                <w:color w:val="000000"/>
                <w:spacing w:val="0"/>
                <w:w w:val="100"/>
                <w:position w:val="0"/>
                <w:sz w:val="22"/>
                <w:szCs w:val="22"/>
              </w:rPr>
              <w:t>港口机械销售质量保证</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4"/>
                <w:szCs w:val="24"/>
              </w:rPr>
            </w:pPr>
            <w:r>
              <w:rPr>
                <w:rFonts w:ascii="Times New Roman" w:eastAsia="Times New Roman" w:hAnsi="Times New Roman" w:cs="Times New Roman"/>
                <w:color w:val="000000"/>
                <w:spacing w:val="0"/>
                <w:w w:val="100"/>
                <w:position w:val="0"/>
                <w:sz w:val="24"/>
                <w:szCs w:val="24"/>
              </w:rPr>
              <w:t>7,053,463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rPr>
                <w:sz w:val="24"/>
                <w:szCs w:val="24"/>
              </w:rPr>
            </w:pPr>
            <w:r>
              <w:rPr>
                <w:rFonts w:ascii="Times New Roman" w:eastAsia="Times New Roman" w:hAnsi="Times New Roman" w:cs="Times New Roman"/>
                <w:color w:val="000000"/>
                <w:spacing w:val="0"/>
                <w:w w:val="100"/>
                <w:position w:val="0"/>
                <w:sz w:val="24"/>
                <w:szCs w:val="24"/>
              </w:rPr>
              <w:t>9,765,192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27"/>
        <w:keepNext w:val="0"/>
        <w:keepLines w:val="0"/>
        <w:widowControl w:val="0"/>
        <w:shd w:val="clear" w:color="auto" w:fill="auto"/>
        <w:bidi w:val="0"/>
        <w:spacing w:before="0" w:after="120" w:line="240" w:lineRule="auto"/>
        <w:ind w:left="101" w:right="0" w:firstLine="0"/>
        <w:jc w:val="left"/>
      </w:pPr>
      <w:r>
        <w:rPr>
          <w:b/>
          <w:bCs/>
          <w:color w:val="000000"/>
          <w:spacing w:val="0"/>
          <w:w w:val="100"/>
          <w:position w:val="0"/>
        </w:rPr>
        <w:t>51、递延收益</w:t>
      </w:r>
    </w:p>
    <w:p>
      <w:pPr>
        <w:pStyle w:val="Style27"/>
        <w:keepNext w:val="0"/>
        <w:keepLines w:val="0"/>
        <w:widowControl w:val="0"/>
        <w:shd w:val="clear" w:color="auto" w:fill="auto"/>
        <w:bidi w:val="0"/>
        <w:spacing w:before="0" w:after="40" w:line="240" w:lineRule="auto"/>
        <w:ind w:left="101" w:right="0" w:firstLine="0"/>
        <w:jc w:val="left"/>
        <w:rPr>
          <w:sz w:val="20"/>
          <w:szCs w:val="20"/>
        </w:rPr>
      </w:pPr>
      <w:r>
        <w:rPr>
          <w:color w:val="000000"/>
          <w:spacing w:val="0"/>
          <w:w w:val="100"/>
          <w:position w:val="0"/>
          <w:sz w:val="20"/>
          <w:szCs w:val="20"/>
        </w:rPr>
        <w:t>递延收益情况</w:t>
      </w:r>
    </w:p>
    <w:p>
      <w:pPr>
        <w:pStyle w:val="Style27"/>
        <w:keepNext w:val="0"/>
        <w:keepLines w:val="0"/>
        <w:widowControl w:val="0"/>
        <w:shd w:val="clear" w:color="auto" w:fill="auto"/>
        <w:bidi w:val="0"/>
        <w:spacing w:before="0" w:after="80" w:line="240" w:lineRule="auto"/>
        <w:ind w:left="101"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widowControl w:val="0"/>
        <w:spacing w:after="3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1531"/>
        <w:gridCol w:w="1469"/>
        <w:gridCol w:w="1483"/>
        <w:gridCol w:w="1469"/>
        <w:gridCol w:w="1517"/>
        <w:gridCol w:w="1603"/>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形成原因</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213,850,289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73,121,500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6,924,298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280,047,491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外航道专项 资金等</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213,850,289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73,121,500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6,924,298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280,047,491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spacing w:lineRule="exact" w:line="1"/>
        <w:rPr>
          <w:sz w:val="2"/>
          <w:szCs w:val="2"/>
        </w:rPr>
      </w:pPr>
      <w:r>
        <w:br w:type="page"/>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rPr>
        <w:t>涉及政府补助的项目:</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565"/>
        <w:gridCol w:w="1315"/>
        <w:gridCol w:w="1253"/>
        <w:gridCol w:w="1056"/>
        <w:gridCol w:w="1253"/>
        <w:gridCol w:w="533"/>
        <w:gridCol w:w="1392"/>
        <w:gridCol w:w="946"/>
      </w:tblGrid>
      <w:tr>
        <w:trPr>
          <w:trHeight w:val="12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180" w:right="0" w:firstLine="20"/>
              <w:jc w:val="left"/>
            </w:pPr>
            <w:r>
              <w:rPr>
                <w:color w:val="000000"/>
                <w:spacing w:val="0"/>
                <w:w w:val="100"/>
                <w:position w:val="0"/>
              </w:rPr>
              <w:t>本期新增 补助金额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90" w:lineRule="exact"/>
              <w:ind w:left="0" w:right="0" w:firstLine="0"/>
              <w:jc w:val="center"/>
            </w:pPr>
            <w:r>
              <w:rPr>
                <w:color w:val="000000"/>
                <w:spacing w:val="0"/>
                <w:w w:val="100"/>
                <w:position w:val="0"/>
              </w:rPr>
              <w:t>本期计入 其他收益 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9" w:lineRule="exact"/>
              <w:ind w:left="0" w:right="0" w:firstLine="0"/>
              <w:jc w:val="center"/>
            </w:pPr>
            <w:r>
              <w:rPr>
                <w:color w:val="000000"/>
                <w:spacing w:val="0"/>
                <w:w w:val="100"/>
                <w:position w:val="0"/>
              </w:rPr>
              <w:t>其 他 变 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9"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rPr>
              <w:t>/</w:t>
            </w:r>
            <w:r>
              <w:rPr>
                <w:color w:val="000000"/>
                <w:spacing w:val="0"/>
                <w:w w:val="100"/>
                <w:position w:val="0"/>
              </w:rPr>
              <w:t>与 收益相 关</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外航道专项资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127,447,032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-3,914,444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123,532,588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专项扶持资金</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73,461,185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-1,464,282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71,996,903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智慧港口试点 工程补助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岸电项目专项 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6,942,072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-1,545,572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5,396,500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与资产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9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5" w:lineRule="exact"/>
              <w:ind w:left="0" w:right="0" w:firstLine="0"/>
              <w:jc w:val="left"/>
            </w:pPr>
            <w:r>
              <w:rPr>
                <w:color w:val="000000"/>
                <w:spacing w:val="0"/>
                <w:w w:val="100"/>
                <w:position w:val="0"/>
              </w:rPr>
              <w:t>粮食安全保障 中央财政资金 补助</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67,460,000</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超大型综合港 口泛在感知与 预测技术项目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5,661,500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5,661,500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40" w:line="240" w:lineRule="auto"/>
              <w:ind w:left="0" w:right="0" w:firstLine="0"/>
              <w:jc w:val="left"/>
            </w:pPr>
            <w:r>
              <w:rPr>
                <w:color w:val="000000"/>
                <w:spacing w:val="0"/>
                <w:w w:val="100"/>
                <w:position w:val="0"/>
              </w:rPr>
              <w:t>与资产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213,850,289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73,121,500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-6,924,298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280,047,491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36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line="362"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numPr>
          <w:ilvl w:val="0"/>
          <w:numId w:val="153"/>
        </w:numPr>
        <w:shd w:val="clear" w:color="auto" w:fill="auto"/>
        <w:tabs>
          <w:tab w:pos="934" w:val="left"/>
        </w:tabs>
        <w:bidi w:val="0"/>
        <w:spacing w:before="0" w:line="341" w:lineRule="exact"/>
        <w:ind w:left="0" w:right="0" w:firstLine="600"/>
        <w:jc w:val="both"/>
      </w:pPr>
      <w:bookmarkStart w:id="1594" w:name="bookmark1594"/>
      <w:bookmarkEnd w:id="1594"/>
      <w:r>
        <w:rPr>
          <w:color w:val="000000"/>
          <w:spacing w:val="0"/>
          <w:w w:val="100"/>
          <w:position w:val="0"/>
        </w:rPr>
        <w:t>外航道专项资金为本集团从交通部以及财政部收到的款项，用于补贴外航道扩 建工程，并在该项资产使用年限内平均计入当期损益。</w:t>
      </w:r>
    </w:p>
    <w:p>
      <w:pPr>
        <w:pStyle w:val="Style2"/>
        <w:keepNext w:val="0"/>
        <w:keepLines w:val="0"/>
        <w:widowControl w:val="0"/>
        <w:numPr>
          <w:ilvl w:val="0"/>
          <w:numId w:val="153"/>
        </w:numPr>
        <w:shd w:val="clear" w:color="auto" w:fill="auto"/>
        <w:tabs>
          <w:tab w:pos="939" w:val="left"/>
        </w:tabs>
        <w:bidi w:val="0"/>
        <w:spacing w:before="0" w:line="362" w:lineRule="exact"/>
        <w:ind w:left="0" w:right="0" w:firstLine="600"/>
        <w:jc w:val="both"/>
      </w:pPr>
      <w:bookmarkStart w:id="1595" w:name="bookmark1595"/>
      <w:bookmarkEnd w:id="1595"/>
      <w:r>
        <w:rPr>
          <w:color w:val="000000"/>
          <w:spacing w:val="0"/>
          <w:w w:val="100"/>
          <w:position w:val="0"/>
        </w:rPr>
        <w:t>专项扶持资金为青岛港即墨港区国际物流有限公司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即墨物流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根据《青岛港即 墨港区投资项目政策支持协议》自青岛市即墨区政府收到的项目扶持基金，用于即墨物 流主体工程，并在该项资产使用年限内平均计入当期损益。</w:t>
      </w:r>
    </w:p>
    <w:p>
      <w:pPr>
        <w:pStyle w:val="Style2"/>
        <w:keepNext w:val="0"/>
        <w:keepLines w:val="0"/>
        <w:widowControl w:val="0"/>
        <w:numPr>
          <w:ilvl w:val="0"/>
          <w:numId w:val="153"/>
        </w:numPr>
        <w:shd w:val="clear" w:color="auto" w:fill="auto"/>
        <w:tabs>
          <w:tab w:pos="891" w:val="left"/>
        </w:tabs>
        <w:bidi w:val="0"/>
        <w:spacing w:before="0" w:after="0" w:line="365" w:lineRule="exact"/>
        <w:ind w:left="0" w:right="0" w:firstLine="600"/>
        <w:jc w:val="both"/>
      </w:pPr>
      <w:bookmarkStart w:id="1596" w:name="bookmark1596"/>
      <w:bookmarkEnd w:id="1596"/>
      <w:r>
        <w:rPr>
          <w:color w:val="000000"/>
          <w:spacing w:val="0"/>
          <w:w w:val="100"/>
          <w:position w:val="0"/>
        </w:rPr>
        <w:t>粮食安全保障中央财政资金补助为通用码头自国家粮食和物资储备局收到的项 目扶持基金，用于粮食筒仓二期工程，并将在该项资产建设完工转入固定资产后在使用</w:t>
      </w:r>
    </w:p>
    <w:p>
      <w:pPr>
        <w:pStyle w:val="Style2"/>
        <w:keepNext w:val="0"/>
        <w:keepLines w:val="0"/>
        <w:widowControl w:val="0"/>
        <w:shd w:val="clear" w:color="auto" w:fill="auto"/>
        <w:bidi w:val="0"/>
        <w:spacing w:before="0" w:after="400" w:line="365" w:lineRule="exact"/>
        <w:ind w:left="0" w:right="0" w:firstLine="0"/>
        <w:jc w:val="left"/>
      </w:pPr>
      <w:r>
        <w:rPr>
          <w:color w:val="000000"/>
          <w:spacing w:val="0"/>
          <w:w w:val="100"/>
          <w:position w:val="0"/>
        </w:rPr>
        <w:t>年限内平均计入当期损益。</w:t>
      </w:r>
    </w:p>
    <w:p>
      <w:pPr>
        <w:pStyle w:val="Style20"/>
        <w:keepNext/>
        <w:keepLines/>
        <w:widowControl w:val="0"/>
        <w:shd w:val="clear" w:color="auto" w:fill="auto"/>
        <w:bidi w:val="0"/>
        <w:spacing w:before="0" w:after="100" w:line="362" w:lineRule="exact"/>
        <w:ind w:left="0" w:right="0" w:firstLine="0"/>
        <w:jc w:val="both"/>
      </w:pPr>
      <w:bookmarkStart w:id="1597" w:name="bookmark1597"/>
      <w:bookmarkStart w:id="1598" w:name="bookmark1598"/>
      <w:bookmarkStart w:id="1599" w:name="bookmark1599"/>
      <w:bookmarkStart w:id="1600" w:name="bookmark1600"/>
      <w:r>
        <w:rPr>
          <w:color w:val="000000"/>
          <w:spacing w:val="0"/>
          <w:w w:val="100"/>
          <w:position w:val="0"/>
        </w:rPr>
        <w:t>5</w:t>
      </w:r>
      <w:bookmarkEnd w:id="1599"/>
      <w:r>
        <w:rPr>
          <w:color w:val="000000"/>
          <w:spacing w:val="0"/>
          <w:w w:val="100"/>
          <w:position w:val="0"/>
        </w:rPr>
        <w:t>2、其他非流动负债</w:t>
      </w:r>
      <w:bookmarkEnd w:id="1597"/>
      <w:bookmarkEnd w:id="1598"/>
      <w:bookmarkEnd w:id="1600"/>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59"/>
        <w:gridCol w:w="2894"/>
        <w:gridCol w:w="2909"/>
      </w:tblGrid>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bl>
    <w:p>
      <w:pPr>
        <w:widowControl w:val="0"/>
        <w:spacing w:line="1" w:lineRule="exact"/>
      </w:pPr>
    </w:p>
    <w:tbl>
      <w:tblPr>
        <w:tblOverlap w:val="never"/>
        <w:jc w:val="center"/>
        <w:tblLayout w:type="fixed"/>
      </w:tblPr>
      <w:tblGrid>
        <w:gridCol w:w="3259"/>
        <w:gridCol w:w="2894"/>
        <w:gridCol w:w="2909"/>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2,683,842,524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2,888,198,834</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2,683,842,524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2,888,198,834</w:t>
            </w:r>
          </w:p>
        </w:tc>
      </w:tr>
    </w:tbl>
    <w:p>
      <w:pPr>
        <w:widowControl w:val="0"/>
        <w:spacing w:after="259" w:line="1" w:lineRule="exact"/>
      </w:pPr>
    </w:p>
    <w:p>
      <w:pPr>
        <w:pStyle w:val="Style2"/>
        <w:keepNext w:val="0"/>
        <w:keepLines w:val="0"/>
        <w:widowControl w:val="0"/>
        <w:shd w:val="clear" w:color="auto" w:fill="auto"/>
        <w:bidi w:val="0"/>
        <w:spacing w:before="0" w:after="80" w:line="358" w:lineRule="exact"/>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420" w:line="358" w:lineRule="exact"/>
        <w:ind w:left="0" w:right="0" w:firstLine="580"/>
        <w:jc w:val="both"/>
      </w:pPr>
      <w:r>
        <w:rPr>
          <w:color w:val="000000"/>
          <w:spacing w:val="0"/>
          <w:w w:val="100"/>
          <w:position w:val="0"/>
        </w:rPr>
        <w:t>预收租赁款主要为本集团向关联方</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出租前湾港区港口设施预收的租赁款以 及从关联方青岛新前湾集装箱码头有限责任公司</w:t>
      </w:r>
      <w:r>
        <w:rPr>
          <w:rFonts w:ascii="Times New Roman" w:eastAsia="Times New Roman" w:hAnsi="Times New Roman" w:cs="Times New Roman"/>
          <w:color w:val="000000"/>
          <w:spacing w:val="0"/>
          <w:w w:val="100"/>
          <w:position w:val="0"/>
          <w:sz w:val="24"/>
          <w:szCs w:val="24"/>
        </w:rPr>
        <w:t xml:space="preserve">（"QQCTN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和青岛前湾联合集装箱码 头有限责任公司</w:t>
      </w:r>
      <w:r>
        <w:rPr>
          <w:rFonts w:ascii="Times New Roman" w:eastAsia="Times New Roman" w:hAnsi="Times New Roman" w:cs="Times New Roman"/>
          <w:color w:val="000000"/>
          <w:spacing w:val="0"/>
          <w:w w:val="100"/>
          <w:position w:val="0"/>
          <w:sz w:val="24"/>
          <w:szCs w:val="24"/>
        </w:rPr>
        <w:t>（"QQCTU</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收取的港池租赁费，租赁期限均为</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年；本集团向库博国 际矿业有限公司出租前湾港区堆场预收的租赁款，租赁期限为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年。</w:t>
      </w:r>
    </w:p>
    <w:p>
      <w:pPr>
        <w:pStyle w:val="Style20"/>
        <w:keepNext/>
        <w:keepLines/>
        <w:widowControl w:val="0"/>
        <w:shd w:val="clear" w:color="auto" w:fill="auto"/>
        <w:bidi w:val="0"/>
        <w:spacing w:before="0" w:after="40" w:line="358" w:lineRule="exact"/>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5</w:t>
      </w:r>
      <w:bookmarkEnd w:id="1603"/>
      <w:r>
        <w:rPr>
          <w:color w:val="000000"/>
          <w:spacing w:val="0"/>
          <w:w w:val="100"/>
          <w:position w:val="0"/>
        </w:rPr>
        <w:t>3、股本</w:t>
      </w:r>
      <w:bookmarkEnd w:id="1601"/>
      <w:bookmarkEnd w:id="1602"/>
      <w:bookmarkEnd w:id="1604"/>
    </w:p>
    <w:p>
      <w:pPr>
        <w:pStyle w:val="Style2"/>
        <w:keepNext w:val="0"/>
        <w:keepLines w:val="0"/>
        <w:widowControl w:val="0"/>
        <w:shd w:val="clear" w:color="auto" w:fill="auto"/>
        <w:bidi w:val="0"/>
        <w:spacing w:before="0" w:after="40" w:line="358"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118"/>
        <w:gridCol w:w="1594"/>
        <w:gridCol w:w="955"/>
        <w:gridCol w:w="950"/>
        <w:gridCol w:w="1027"/>
        <w:gridCol w:w="1037"/>
        <w:gridCol w:w="1013"/>
        <w:gridCol w:w="1608"/>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gridSpan w:val="5"/>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本次变动增减（+、一）</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发行 新股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送股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公积金 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小计</w:t>
            </w:r>
          </w:p>
        </w:tc>
        <w:tc>
          <w:tcPr>
            <w:vMerge/>
            <w:tcBorders>
              <w:left w:val="single" w:sz="4"/>
              <w:right w:val="single" w:sz="4"/>
            </w:tcBorders>
            <w:shd w:val="clear" w:color="auto" w:fill="FFFFFF"/>
            <w:vAlign w:val="center"/>
          </w:tcPr>
          <w:p>
            <w:pPr/>
          </w:p>
        </w:tc>
      </w:tr>
      <w:tr>
        <w:trPr>
          <w:trHeight w:val="638"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股份总 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6,491,100,000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6,491,100,000</w:t>
            </w:r>
          </w:p>
        </w:tc>
      </w:tr>
    </w:tbl>
    <w:p>
      <w:pPr>
        <w:pStyle w:val="Style27"/>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widowControl w:val="0"/>
        <w:spacing w:after="39" w:line="1" w:lineRule="exact"/>
      </w:pPr>
    </w:p>
    <w:p>
      <w:pPr>
        <w:pStyle w:val="Style2"/>
        <w:keepNext w:val="0"/>
        <w:keepLines w:val="0"/>
        <w:widowControl w:val="0"/>
        <w:shd w:val="clear" w:color="auto" w:fill="auto"/>
        <w:bidi w:val="0"/>
        <w:spacing w:before="0" w:after="260" w:line="311"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日完成了向境外投资者首次发行</w:t>
      </w:r>
      <w:r>
        <w:rPr>
          <w:rFonts w:ascii="Times New Roman" w:eastAsia="Times New Roman" w:hAnsi="Times New Roman" w:cs="Times New Roman"/>
          <w:color w:val="000000"/>
          <w:spacing w:val="0"/>
          <w:w w:val="100"/>
          <w:position w:val="0"/>
          <w:sz w:val="24"/>
          <w:szCs w:val="24"/>
        </w:rPr>
        <w:t>705,800,000</w:t>
      </w:r>
      <w:r>
        <w:rPr>
          <w:color w:val="000000"/>
          <w:spacing w:val="0"/>
          <w:w w:val="100"/>
          <w:position w:val="0"/>
        </w:rPr>
        <w:t xml:space="preserve">股境外发行外资股 </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股股票的工作，每股发行价为港币</w:t>
      </w:r>
      <w:r>
        <w:rPr>
          <w:rFonts w:ascii="Times New Roman" w:eastAsia="Times New Roman" w:hAnsi="Times New Roman" w:cs="Times New Roman"/>
          <w:color w:val="000000"/>
          <w:spacing w:val="0"/>
          <w:w w:val="100"/>
          <w:position w:val="0"/>
          <w:sz w:val="24"/>
          <w:szCs w:val="24"/>
        </w:rPr>
        <w:t>3.76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约折合人民币</w:t>
      </w:r>
      <w:r>
        <w:rPr>
          <w:rFonts w:ascii="Times New Roman" w:eastAsia="Times New Roman" w:hAnsi="Times New Roman" w:cs="Times New Roman"/>
          <w:color w:val="000000"/>
          <w:spacing w:val="0"/>
          <w:w w:val="100"/>
          <w:position w:val="0"/>
          <w:sz w:val="24"/>
          <w:szCs w:val="24"/>
        </w:rPr>
        <w:t>2.98</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，发行后股本增至 </w:t>
      </w:r>
      <w:r>
        <w:rPr>
          <w:rFonts w:ascii="Times New Roman" w:eastAsia="Times New Roman" w:hAnsi="Times New Roman" w:cs="Times New Roman"/>
          <w:color w:val="000000"/>
          <w:spacing w:val="0"/>
          <w:w w:val="100"/>
          <w:position w:val="0"/>
          <w:sz w:val="24"/>
          <w:szCs w:val="24"/>
        </w:rPr>
        <w:t>4,705,800,000</w:t>
      </w:r>
      <w:r>
        <w:rPr>
          <w:color w:val="000000"/>
          <w:spacing w:val="0"/>
          <w:w w:val="100"/>
          <w:position w:val="0"/>
        </w:rPr>
        <w:t>股。本公司于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日行使超额配售选择权，完成了增发</w:t>
      </w:r>
      <w:r>
        <w:rPr>
          <w:rFonts w:ascii="Times New Roman" w:eastAsia="Times New Roman" w:hAnsi="Times New Roman" w:cs="Times New Roman"/>
          <w:color w:val="000000"/>
          <w:spacing w:val="0"/>
          <w:w w:val="100"/>
          <w:position w:val="0"/>
          <w:sz w:val="24"/>
          <w:szCs w:val="24"/>
        </w:rPr>
        <w:t xml:space="preserve">72,404,000 </w:t>
      </w:r>
      <w:r>
        <w:rPr>
          <w:color w:val="000000"/>
          <w:spacing w:val="0"/>
          <w:w w:val="100"/>
          <w:position w:val="0"/>
        </w:rPr>
        <w:t>股的境外发行的外资股</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股股票的工作，每股发行价为港币</w:t>
      </w:r>
      <w:r>
        <w:rPr>
          <w:rFonts w:ascii="Times New Roman" w:eastAsia="Times New Roman" w:hAnsi="Times New Roman" w:cs="Times New Roman"/>
          <w:color w:val="000000"/>
          <w:spacing w:val="0"/>
          <w:w w:val="100"/>
          <w:position w:val="0"/>
          <w:sz w:val="24"/>
          <w:szCs w:val="24"/>
        </w:rPr>
        <w:t>3.76</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约折合人民币</w:t>
      </w:r>
      <w:r>
        <w:rPr>
          <w:rFonts w:ascii="Times New Roman" w:eastAsia="Times New Roman" w:hAnsi="Times New Roman" w:cs="Times New Roman"/>
          <w:color w:val="000000"/>
          <w:spacing w:val="0"/>
          <w:w w:val="100"/>
          <w:position w:val="0"/>
          <w:sz w:val="24"/>
          <w:szCs w:val="24"/>
        </w:rPr>
        <w:t xml:space="preserve">2.99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，行使超额配售选择权后股本增至</w:t>
      </w:r>
      <w:r>
        <w:rPr>
          <w:rFonts w:ascii="Times New Roman" w:eastAsia="Times New Roman" w:hAnsi="Times New Roman" w:cs="Times New Roman"/>
          <w:color w:val="000000"/>
          <w:spacing w:val="0"/>
          <w:w w:val="100"/>
          <w:position w:val="0"/>
          <w:sz w:val="24"/>
          <w:szCs w:val="24"/>
        </w:rPr>
        <w:t>4,778,204,000</w:t>
      </w:r>
      <w:r>
        <w:rPr>
          <w:color w:val="000000"/>
          <w:spacing w:val="0"/>
          <w:w w:val="100"/>
          <w:position w:val="0"/>
        </w:rPr>
        <w:t xml:space="preserve">股。此外，青岛港集团所持有的 </w:t>
      </w:r>
      <w:r>
        <w:rPr>
          <w:rFonts w:ascii="Times New Roman" w:eastAsia="Times New Roman" w:hAnsi="Times New Roman" w:cs="Times New Roman"/>
          <w:color w:val="000000"/>
          <w:spacing w:val="0"/>
          <w:w w:val="100"/>
          <w:position w:val="0"/>
          <w:sz w:val="24"/>
          <w:szCs w:val="24"/>
        </w:rPr>
        <w:t>77,821,000</w:t>
      </w:r>
      <w:r>
        <w:rPr>
          <w:color w:val="000000"/>
          <w:spacing w:val="0"/>
          <w:w w:val="100"/>
          <w:position w:val="0"/>
        </w:rPr>
        <w:t>股国有股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相当于已发行</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股股数的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被转换为</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股，并转移至中国全国 社会保障基金理事会，作为首次公开发售及超额配售的一部分予以出售。上述资金业经 信永中和会计师事务所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有限公司予以验证并出具编号为 </w:t>
      </w:r>
      <w:r>
        <w:rPr>
          <w:rFonts w:ascii="Times New Roman" w:eastAsia="Times New Roman" w:hAnsi="Times New Roman" w:cs="Times New Roman"/>
          <w:color w:val="000000"/>
          <w:spacing w:val="0"/>
          <w:w w:val="100"/>
          <w:position w:val="0"/>
          <w:sz w:val="24"/>
          <w:szCs w:val="24"/>
        </w:rPr>
        <w:t xml:space="preserve">XYZH/2014QDA2002 </w:t>
      </w:r>
      <w:r>
        <w:rPr>
          <w:color w:val="000000"/>
          <w:spacing w:val="0"/>
          <w:w w:val="100"/>
          <w:position w:val="0"/>
        </w:rPr>
        <w:t>的验资报告。</w:t>
      </w:r>
    </w:p>
    <w:p>
      <w:pPr>
        <w:pStyle w:val="Style2"/>
        <w:keepNext w:val="0"/>
        <w:keepLines w:val="0"/>
        <w:widowControl w:val="0"/>
        <w:shd w:val="clear" w:color="auto" w:fill="auto"/>
        <w:bidi w:val="0"/>
        <w:spacing w:before="0" w:after="260" w:line="318"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日完成配售新</w:t>
      </w:r>
      <w:r>
        <w:rPr>
          <w:rFonts w:ascii="Times New Roman" w:eastAsia="Times New Roman" w:hAnsi="Times New Roman" w:cs="Times New Roman"/>
          <w:color w:val="000000"/>
          <w:spacing w:val="0"/>
          <w:w w:val="100"/>
          <w:position w:val="0"/>
          <w:sz w:val="24"/>
          <w:szCs w:val="24"/>
        </w:rPr>
        <w:t>H</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243,000,000</w:t>
      </w:r>
      <w:r>
        <w:rPr>
          <w:color w:val="000000"/>
          <w:spacing w:val="0"/>
          <w:w w:val="100"/>
          <w:position w:val="0"/>
        </w:rPr>
        <w:t>股，配售价格为每股</w:t>
      </w:r>
      <w:r>
        <w:rPr>
          <w:rFonts w:ascii="Times New Roman" w:eastAsia="Times New Roman" w:hAnsi="Times New Roman" w:cs="Times New Roman"/>
          <w:color w:val="000000"/>
          <w:spacing w:val="0"/>
          <w:w w:val="100"/>
          <w:position w:val="0"/>
          <w:sz w:val="24"/>
          <w:szCs w:val="24"/>
        </w:rPr>
        <w:t>4.32</w:t>
      </w:r>
      <w:r>
        <w:rPr>
          <w:color w:val="000000"/>
          <w:spacing w:val="0"/>
          <w:w w:val="100"/>
          <w:position w:val="0"/>
        </w:rPr>
        <w:t xml:space="preserve">港币 </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约折合人民币</w:t>
      </w:r>
      <w:r>
        <w:rPr>
          <w:rFonts w:ascii="Times New Roman" w:eastAsia="Times New Roman" w:hAnsi="Times New Roman" w:cs="Times New Roman"/>
          <w:color w:val="000000"/>
          <w:spacing w:val="0"/>
          <w:w w:val="100"/>
          <w:position w:val="0"/>
          <w:sz w:val="24"/>
          <w:szCs w:val="24"/>
        </w:rPr>
        <w:t>3.81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，配售完成后股本增至</w:t>
      </w:r>
      <w:r>
        <w:rPr>
          <w:rFonts w:ascii="Times New Roman" w:eastAsia="Times New Roman" w:hAnsi="Times New Roman" w:cs="Times New Roman"/>
          <w:color w:val="000000"/>
          <w:spacing w:val="0"/>
          <w:w w:val="100"/>
          <w:position w:val="0"/>
          <w:sz w:val="24"/>
          <w:szCs w:val="24"/>
        </w:rPr>
        <w:t>5,021,204,000</w:t>
      </w:r>
      <w:r>
        <w:rPr>
          <w:color w:val="000000"/>
          <w:spacing w:val="0"/>
          <w:w w:val="100"/>
          <w:position w:val="0"/>
        </w:rPr>
        <w:t>股。上述资金业经普华永道 中天会计师事务所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予以验证并出具普华永道中天验字</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527</w:t>
      </w:r>
      <w:r>
        <w:rPr>
          <w:color w:val="000000"/>
          <w:spacing w:val="0"/>
          <w:w w:val="100"/>
          <w:position w:val="0"/>
        </w:rPr>
        <w:t>号验 资报告。</w:t>
      </w:r>
    </w:p>
    <w:p>
      <w:pPr>
        <w:pStyle w:val="Style2"/>
        <w:keepNext w:val="0"/>
        <w:keepLines w:val="0"/>
        <w:widowControl w:val="0"/>
        <w:shd w:val="clear" w:color="auto" w:fill="auto"/>
        <w:bidi w:val="0"/>
        <w:spacing w:before="0" w:after="260" w:line="310"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日向上海中海码头定向增发人民币普通股</w:t>
      </w:r>
      <w:r>
        <w:rPr>
          <w:rFonts w:ascii="Times New Roman" w:eastAsia="Times New Roman" w:hAnsi="Times New Roman" w:cs="Times New Roman"/>
          <w:color w:val="000000"/>
          <w:spacing w:val="0"/>
          <w:w w:val="100"/>
          <w:position w:val="0"/>
          <w:sz w:val="24"/>
          <w:szCs w:val="24"/>
        </w:rPr>
        <w:t>1,015,520,000</w:t>
      </w:r>
      <w:r>
        <w:rPr>
          <w:color w:val="000000"/>
          <w:spacing w:val="0"/>
          <w:w w:val="100"/>
          <w:position w:val="0"/>
        </w:rPr>
        <w:t>股， 每股认购价为人民币</w:t>
      </w:r>
      <w:r>
        <w:rPr>
          <w:rFonts w:ascii="Times New Roman" w:eastAsia="Times New Roman" w:hAnsi="Times New Roman" w:cs="Times New Roman"/>
          <w:color w:val="000000"/>
          <w:spacing w:val="0"/>
          <w:w w:val="100"/>
          <w:position w:val="0"/>
          <w:sz w:val="24"/>
          <w:szCs w:val="24"/>
        </w:rPr>
        <w:t>5.71</w:t>
      </w:r>
      <w:r>
        <w:rPr>
          <w:color w:val="000000"/>
          <w:spacing w:val="0"/>
          <w:w w:val="100"/>
          <w:position w:val="0"/>
        </w:rPr>
        <w:t>元。定向增发内资股完成后股本增至</w:t>
      </w:r>
      <w:r>
        <w:rPr>
          <w:rFonts w:ascii="Times New Roman" w:eastAsia="Times New Roman" w:hAnsi="Times New Roman" w:cs="Times New Roman"/>
          <w:color w:val="000000"/>
          <w:spacing w:val="0"/>
          <w:w w:val="100"/>
          <w:position w:val="0"/>
          <w:sz w:val="24"/>
          <w:szCs w:val="24"/>
        </w:rPr>
        <w:t>6,036,724,000</w:t>
      </w:r>
      <w:r>
        <w:rPr>
          <w:color w:val="000000"/>
          <w:spacing w:val="0"/>
          <w:w w:val="100"/>
          <w:position w:val="0"/>
        </w:rPr>
        <w:t>元。上述 资金业经普华永道中天会计师事务所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予以验证并出具普华永道中天验字 </w:t>
      </w:r>
      <w:r>
        <w:rPr>
          <w:rFonts w:ascii="Times New Roman" w:eastAsia="Times New Roman" w:hAnsi="Times New Roman" w:cs="Times New Roman"/>
          <w:color w:val="000000"/>
          <w:spacing w:val="0"/>
          <w:w w:val="100"/>
          <w:position w:val="0"/>
          <w:sz w:val="24"/>
          <w:szCs w:val="24"/>
        </w:rPr>
        <w:t>（2017）</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526</w:t>
      </w:r>
      <w:r>
        <w:rPr>
          <w:color w:val="000000"/>
          <w:spacing w:val="0"/>
          <w:w w:val="100"/>
          <w:position w:val="0"/>
        </w:rPr>
        <w:t>号验资报告。</w:t>
      </w:r>
    </w:p>
    <w:p>
      <w:pPr>
        <w:pStyle w:val="Style2"/>
        <w:keepNext w:val="0"/>
        <w:keepLines w:val="0"/>
        <w:widowControl w:val="0"/>
        <w:shd w:val="clear" w:color="auto" w:fill="auto"/>
        <w:bidi w:val="0"/>
        <w:spacing w:before="0" w:after="620" w:line="312" w:lineRule="exact"/>
        <w:ind w:left="0" w:right="0" w:firstLine="0"/>
        <w:jc w:val="both"/>
      </w:pPr>
      <w:r>
        <w:rPr>
          <w:color w:val="000000"/>
          <w:spacing w:val="0"/>
          <w:w w:val="100"/>
          <w:position w:val="0"/>
        </w:rPr>
        <w:t>根据中国证券监督管理委员会于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rPr>
        <w:t>日签发的证监许可</w:t>
      </w:r>
      <w:r>
        <w:rPr>
          <w:rFonts w:ascii="Times New Roman" w:eastAsia="Times New Roman" w:hAnsi="Times New Roman" w:cs="Times New Roman"/>
          <w:color w:val="000000"/>
          <w:spacing w:val="0"/>
          <w:w w:val="100"/>
          <w:position w:val="0"/>
          <w:sz w:val="24"/>
          <w:szCs w:val="24"/>
        </w:rPr>
        <w:t>[2018]1839</w:t>
      </w:r>
      <w:r>
        <w:rPr>
          <w:color w:val="000000"/>
          <w:spacing w:val="0"/>
          <w:w w:val="100"/>
          <w:position w:val="0"/>
        </w:rPr>
        <w:t>号文《关 于核准青岛港国际股份有限公司首次公开发行股票的批复》，本公司获准于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rPr>
        <w:t>日向社会公众发行人民币普通股</w:t>
      </w:r>
      <w:r>
        <w:rPr>
          <w:rFonts w:ascii="Times New Roman" w:eastAsia="Times New Roman" w:hAnsi="Times New Roman" w:cs="Times New Roman"/>
          <w:color w:val="000000"/>
          <w:spacing w:val="0"/>
          <w:w w:val="100"/>
          <w:position w:val="0"/>
          <w:sz w:val="24"/>
          <w:szCs w:val="24"/>
        </w:rPr>
        <w:t>454,376,000</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sz w:val="24"/>
          <w:szCs w:val="24"/>
        </w:rPr>
        <w:t>4.61</w:t>
      </w:r>
      <w:r>
        <w:rPr>
          <w:color w:val="000000"/>
          <w:spacing w:val="0"/>
          <w:w w:val="100"/>
          <w:position w:val="0"/>
        </w:rPr>
        <w:t>元。 上述资金于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月到位，业经普华永道中天会计师事务所</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予以验证 </w:t>
      </w:r>
      <w:r>
        <w:rPr>
          <w:color w:val="000000"/>
          <w:spacing w:val="0"/>
          <w:w w:val="100"/>
          <w:position w:val="0"/>
        </w:rPr>
        <w:t>并出具普华永道中天验字</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第</w:t>
      </w:r>
      <w:r>
        <w:rPr>
          <w:rFonts w:ascii="Times New Roman" w:eastAsia="Times New Roman" w:hAnsi="Times New Roman" w:cs="Times New Roman"/>
          <w:color w:val="000000"/>
          <w:spacing w:val="0"/>
          <w:w w:val="100"/>
          <w:position w:val="0"/>
          <w:sz w:val="24"/>
          <w:szCs w:val="24"/>
        </w:rPr>
        <w:t>0026</w:t>
      </w:r>
      <w:r>
        <w:rPr>
          <w:color w:val="000000"/>
          <w:spacing w:val="0"/>
          <w:w w:val="100"/>
          <w:position w:val="0"/>
        </w:rPr>
        <w:t>号验资报告。本次募集资金总额</w:t>
      </w:r>
      <w:r>
        <w:rPr>
          <w:rFonts w:ascii="Times New Roman" w:eastAsia="Times New Roman" w:hAnsi="Times New Roman" w:cs="Times New Roman"/>
          <w:color w:val="000000"/>
          <w:spacing w:val="0"/>
          <w:w w:val="100"/>
          <w:position w:val="0"/>
          <w:sz w:val="24"/>
          <w:szCs w:val="24"/>
        </w:rPr>
        <w:t xml:space="preserve">2,094,673,360 </w:t>
      </w:r>
      <w:r>
        <w:rPr>
          <w:color w:val="000000"/>
          <w:spacing w:val="0"/>
          <w:w w:val="100"/>
          <w:position w:val="0"/>
        </w:rPr>
        <w:t>元，本公司股本增加</w:t>
      </w:r>
      <w:r>
        <w:rPr>
          <w:rFonts w:ascii="Times New Roman" w:eastAsia="Times New Roman" w:hAnsi="Times New Roman" w:cs="Times New Roman"/>
          <w:color w:val="000000"/>
          <w:spacing w:val="0"/>
          <w:w w:val="100"/>
          <w:position w:val="0"/>
          <w:sz w:val="24"/>
          <w:szCs w:val="24"/>
        </w:rPr>
        <w:t>454,376,000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24"/>
          <w:szCs w:val="24"/>
        </w:rPr>
        <w:t>115,743,592</w:t>
      </w:r>
      <w:r>
        <w:rPr>
          <w:color w:val="000000"/>
          <w:spacing w:val="0"/>
          <w:w w:val="100"/>
          <w:position w:val="0"/>
        </w:rPr>
        <w:t xml:space="preserve">元之后，剩余 </w:t>
      </w:r>
      <w:r>
        <w:rPr>
          <w:rFonts w:ascii="Times New Roman" w:eastAsia="Times New Roman" w:hAnsi="Times New Roman" w:cs="Times New Roman"/>
          <w:color w:val="000000"/>
          <w:spacing w:val="0"/>
          <w:w w:val="100"/>
          <w:position w:val="0"/>
          <w:sz w:val="24"/>
          <w:szCs w:val="24"/>
        </w:rPr>
        <w:t>1,524,553,768</w:t>
      </w:r>
      <w:r>
        <w:rPr>
          <w:color w:val="000000"/>
          <w:spacing w:val="0"/>
          <w:w w:val="100"/>
          <w:position w:val="0"/>
        </w:rPr>
        <w:t>元计入资本公积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股本溢价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0"/>
        <w:keepNext/>
        <w:keepLines/>
        <w:widowControl w:val="0"/>
        <w:shd w:val="clear" w:color="auto" w:fill="auto"/>
        <w:bidi w:val="0"/>
        <w:spacing w:before="0" w:after="40" w:line="341" w:lineRule="exact"/>
        <w:ind w:left="0" w:right="0" w:firstLine="720"/>
        <w:jc w:val="both"/>
      </w:pPr>
      <w:bookmarkStart w:id="1605" w:name="bookmark1605"/>
      <w:bookmarkStart w:id="1606" w:name="bookmark1606"/>
      <w:bookmarkStart w:id="1607" w:name="bookmark1607"/>
      <w:bookmarkStart w:id="1608" w:name="bookmark1608"/>
      <w:r>
        <w:rPr>
          <w:color w:val="000000"/>
          <w:spacing w:val="0"/>
          <w:w w:val="100"/>
          <w:position w:val="0"/>
        </w:rPr>
        <w:t>5</w:t>
      </w:r>
      <w:bookmarkEnd w:id="1607"/>
      <w:r>
        <w:rPr>
          <w:color w:val="000000"/>
          <w:spacing w:val="0"/>
          <w:w w:val="100"/>
          <w:position w:val="0"/>
        </w:rPr>
        <w:t>4、其他权益工具</w:t>
      </w:r>
      <w:bookmarkEnd w:id="1605"/>
      <w:bookmarkEnd w:id="1606"/>
      <w:bookmarkEnd w:id="1608"/>
    </w:p>
    <w:p>
      <w:pPr>
        <w:pStyle w:val="Style20"/>
        <w:keepNext/>
        <w:keepLines/>
        <w:widowControl w:val="0"/>
        <w:numPr>
          <w:ilvl w:val="0"/>
          <w:numId w:val="155"/>
        </w:numPr>
        <w:shd w:val="clear" w:color="auto" w:fill="auto"/>
        <w:tabs>
          <w:tab w:pos="1184" w:val="left"/>
        </w:tabs>
        <w:bidi w:val="0"/>
        <w:spacing w:before="0" w:after="100" w:line="341" w:lineRule="exact"/>
        <w:ind w:left="0" w:right="0" w:firstLine="720"/>
        <w:jc w:val="left"/>
      </w:pPr>
      <w:bookmarkStart w:id="1605" w:name="bookmark1605"/>
      <w:bookmarkStart w:id="1606" w:name="bookmark1606"/>
      <w:bookmarkStart w:id="1609" w:name="bookmark1609"/>
      <w:bookmarkStart w:id="1610" w:name="bookmark1610"/>
      <w:bookmarkEnd w:id="1609"/>
      <w:r>
        <w:rPr>
          <w:color w:val="000000"/>
          <w:spacing w:val="0"/>
          <w:w w:val="100"/>
          <w:position w:val="0"/>
        </w:rPr>
        <w:t xml:space="preserve">. </w:t>
      </w:r>
      <w:r>
        <w:rPr>
          <w:color w:val="000000"/>
          <w:spacing w:val="0"/>
          <w:w w:val="100"/>
          <w:position w:val="0"/>
        </w:rPr>
        <w:t>期末发行在外的优先股、永续债等其他金融工具基本情况</w:t>
      </w:r>
      <w:bookmarkEnd w:id="1605"/>
      <w:bookmarkEnd w:id="1606"/>
      <w:bookmarkEnd w:id="1610"/>
    </w:p>
    <w:p>
      <w:pPr>
        <w:pStyle w:val="Style2"/>
        <w:keepNext w:val="0"/>
        <w:keepLines w:val="0"/>
        <w:widowControl w:val="0"/>
        <w:shd w:val="clear" w:color="auto" w:fill="auto"/>
        <w:bidi w:val="0"/>
        <w:spacing w:before="0" w:after="300" w:line="240" w:lineRule="auto"/>
        <w:ind w:left="0" w:right="0" w:firstLine="720"/>
        <w:jc w:val="left"/>
        <w:rPr>
          <w:sz w:val="20"/>
          <w:szCs w:val="20"/>
        </w:rPr>
      </w:pPr>
      <w:bookmarkStart w:id="1611" w:name="bookmark1611"/>
      <w:r>
        <w:rPr>
          <w:color w:val="000000"/>
          <w:spacing w:val="0"/>
          <w:w w:val="100"/>
          <w:position w:val="0"/>
          <w:sz w:val="20"/>
          <w:szCs w:val="20"/>
        </w:rPr>
        <w:t>口</w:t>
      </w:r>
      <w:bookmarkEnd w:id="1611"/>
      <w:r>
        <w:rPr>
          <w:color w:val="000000"/>
          <w:spacing w:val="0"/>
          <w:w w:val="100"/>
          <w:position w:val="0"/>
          <w:sz w:val="20"/>
          <w:szCs w:val="20"/>
        </w:rPr>
        <w:t>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55"/>
        </w:numPr>
        <w:shd w:val="clear" w:color="auto" w:fill="auto"/>
        <w:tabs>
          <w:tab w:pos="1184" w:val="left"/>
          <w:tab w:pos="1498" w:val="left"/>
        </w:tabs>
        <w:bidi w:val="0"/>
        <w:spacing w:before="0" w:after="40" w:line="341" w:lineRule="exact"/>
        <w:ind w:left="0" w:right="0" w:firstLine="72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w:t>
        <w:tab/>
      </w:r>
      <w:r>
        <w:rPr>
          <w:color w:val="000000"/>
          <w:spacing w:val="0"/>
          <w:w w:val="100"/>
          <w:position w:val="0"/>
        </w:rPr>
        <w:t>期末发行在外的优先股、永续债等金融工具变动情况表</w:t>
      </w:r>
      <w:bookmarkEnd w:id="1612"/>
      <w:bookmarkEnd w:id="1613"/>
      <w:bookmarkEnd w:id="1615"/>
    </w:p>
    <w:p>
      <w:pPr>
        <w:pStyle w:val="Style2"/>
        <w:keepNext w:val="0"/>
        <w:keepLines w:val="0"/>
        <w:widowControl w:val="0"/>
        <w:shd w:val="clear" w:color="auto" w:fill="auto"/>
        <w:bidi w:val="0"/>
        <w:spacing w:before="0" w:after="300" w:line="341" w:lineRule="exact"/>
        <w:ind w:left="0" w:right="0" w:firstLine="7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380" w:line="341" w:lineRule="exact"/>
        <w:ind w:left="720" w:right="0" w:firstLine="0"/>
        <w:jc w:val="both"/>
      </w:pPr>
      <w:r>
        <w:rPr>
          <w:color w:val="000000"/>
          <w:spacing w:val="0"/>
          <w:w w:val="100"/>
          <w:position w:val="0"/>
        </w:rPr>
        <w:t>其他权益工具本期增减变动情况、变动原因说明，以及相关会计处理的依据: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720"/>
        <w:jc w:val="both"/>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7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7"/>
        <w:keepNext w:val="0"/>
        <w:keepLines w:val="0"/>
        <w:widowControl w:val="0"/>
        <w:shd w:val="clear" w:color="auto" w:fill="auto"/>
        <w:bidi w:val="0"/>
        <w:spacing w:before="0" w:after="120" w:line="240" w:lineRule="auto"/>
        <w:ind w:left="101" w:right="0" w:firstLine="0"/>
        <w:jc w:val="left"/>
      </w:pPr>
      <w:r>
        <w:rPr>
          <w:b/>
          <w:bCs/>
          <w:color w:val="000000"/>
          <w:spacing w:val="0"/>
          <w:w w:val="100"/>
          <w:position w:val="0"/>
        </w:rPr>
        <w:t>55、资本公积</w:t>
      </w:r>
    </w:p>
    <w:p>
      <w:pPr>
        <w:pStyle w:val="Style27"/>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1709"/>
        <w:gridCol w:w="1824"/>
        <w:gridCol w:w="1853"/>
        <w:gridCol w:w="1838"/>
        <w:gridCol w:w="1858"/>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期末余额</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资本溢价(股 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12,301,464,138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12,301,464,138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24,888,823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7,679,072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17,209,751</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4"/>
                <w:szCs w:val="24"/>
              </w:rPr>
            </w:pPr>
            <w:r>
              <w:rPr>
                <w:rFonts w:ascii="Times New Roman" w:eastAsia="Times New Roman" w:hAnsi="Times New Roman" w:cs="Times New Roman"/>
                <w:color w:val="000000"/>
                <w:spacing w:val="0"/>
                <w:w w:val="100"/>
                <w:position w:val="0"/>
                <w:sz w:val="24"/>
                <w:szCs w:val="24"/>
              </w:rPr>
              <w:t>12,326,352,961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7,679,072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12,318,673,889</w:t>
            </w:r>
          </w:p>
        </w:tc>
      </w:tr>
    </w:tbl>
    <w:p>
      <w:pPr>
        <w:widowControl w:val="0"/>
        <w:spacing w:after="299" w:line="1" w:lineRule="exact"/>
      </w:pPr>
    </w:p>
    <w:p>
      <w:pPr>
        <w:pStyle w:val="Style2"/>
        <w:keepNext w:val="0"/>
        <w:keepLines w:val="0"/>
        <w:widowControl w:val="0"/>
        <w:shd w:val="clear" w:color="auto" w:fill="auto"/>
        <w:bidi w:val="0"/>
        <w:spacing w:before="0" w:after="300" w:line="307" w:lineRule="exact"/>
        <w:ind w:left="1400" w:right="0" w:hanging="680"/>
        <w:jc w:val="both"/>
        <w:sectPr>
          <w:headerReference w:type="default" r:id="rId41"/>
          <w:footerReference w:type="default" r:id="rId42"/>
          <w:footnotePr>
            <w:pos w:val="pageBottom"/>
            <w:numFmt w:val="decimal"/>
            <w:numRestart w:val="continuous"/>
          </w:footnotePr>
          <w:pgSz w:w="11900" w:h="16840"/>
          <w:pgMar w:top="1383" w:right="924" w:bottom="1474" w:left="872" w:header="0" w:footer="3" w:gutter="0"/>
          <w:cols w:space="720"/>
          <w:noEndnote/>
          <w:rtlGutter w:val="0"/>
          <w:docGrid w:linePitch="360"/>
        </w:sectPr>
      </w:pPr>
      <w:r>
        <w:rPr>
          <w:color w:val="000000"/>
          <w:spacing w:val="0"/>
          <w:w w:val="100"/>
          <w:position w:val="0"/>
          <w:sz w:val="24"/>
          <w:szCs w:val="24"/>
        </w:rPr>
        <w:t>(1)</w:t>
      </w:r>
      <w:r>
        <w:rPr>
          <w:color w:val="000000"/>
          <w:spacing w:val="0"/>
          <w:w w:val="100"/>
          <w:position w:val="0"/>
        </w:rPr>
        <w:t>本公司系由青岛港集团联合其他战略投资者共同发起设立的股份有限公司，青 岛港集团以经青岛市国资委核准备案的相关资产及负债</w:t>
      </w:r>
      <w:r>
        <w:rPr>
          <w:color w:val="000000"/>
          <w:spacing w:val="0"/>
          <w:w w:val="100"/>
          <w:position w:val="0"/>
          <w:sz w:val="24"/>
          <w:szCs w:val="24"/>
        </w:rPr>
        <w:t>10,252,279,474</w:t>
      </w:r>
      <w:r>
        <w:rPr>
          <w:color w:val="000000"/>
          <w:spacing w:val="0"/>
          <w:w w:val="100"/>
          <w:position w:val="0"/>
        </w:rPr>
        <w:t>元和 货币资金</w:t>
      </w:r>
      <w:r>
        <w:rPr>
          <w:color w:val="000000"/>
          <w:spacing w:val="0"/>
          <w:w w:val="100"/>
          <w:position w:val="0"/>
          <w:sz w:val="24"/>
          <w:szCs w:val="24"/>
        </w:rPr>
        <w:t>400,000,000</w:t>
      </w:r>
      <w:r>
        <w:rPr>
          <w:color w:val="000000"/>
          <w:spacing w:val="0"/>
          <w:w w:val="100"/>
          <w:position w:val="0"/>
        </w:rPr>
        <w:t>元作为出资，其他发起人以货币资金</w:t>
      </w:r>
      <w:r>
        <w:rPr>
          <w:color w:val="000000"/>
          <w:spacing w:val="0"/>
          <w:w w:val="100"/>
          <w:position w:val="0"/>
          <w:sz w:val="24"/>
          <w:szCs w:val="24"/>
        </w:rPr>
        <w:t xml:space="preserve">1,183,586,608 </w:t>
      </w:r>
      <w:r>
        <w:rPr>
          <w:color w:val="000000"/>
          <w:spacing w:val="0"/>
          <w:w w:val="100"/>
          <w:position w:val="0"/>
        </w:rPr>
        <w:t>元出资，共计</w:t>
      </w:r>
      <w:r>
        <w:rPr>
          <w:color w:val="000000"/>
          <w:spacing w:val="0"/>
          <w:w w:val="100"/>
          <w:position w:val="0"/>
          <w:sz w:val="24"/>
          <w:szCs w:val="24"/>
        </w:rPr>
        <w:t>11,835,866,082</w:t>
      </w:r>
      <w:r>
        <w:rPr>
          <w:color w:val="000000"/>
          <w:spacing w:val="0"/>
          <w:w w:val="100"/>
          <w:position w:val="0"/>
        </w:rPr>
        <w:t>元；其中，股本</w:t>
      </w:r>
      <w:r>
        <w:rPr>
          <w:color w:val="000000"/>
          <w:spacing w:val="0"/>
          <w:w w:val="100"/>
          <w:position w:val="0"/>
          <w:sz w:val="24"/>
          <w:szCs w:val="24"/>
        </w:rPr>
        <w:t>4,000,000,000</w:t>
      </w:r>
      <w:r>
        <w:rPr>
          <w:color w:val="000000"/>
          <w:spacing w:val="0"/>
          <w:w w:val="100"/>
          <w:position w:val="0"/>
        </w:rPr>
        <w:t xml:space="preserve">元(股本数量 </w:t>
      </w:r>
      <w:r>
        <w:rPr>
          <w:color w:val="000000"/>
          <w:spacing w:val="0"/>
          <w:w w:val="100"/>
          <w:position w:val="0"/>
          <w:sz w:val="24"/>
          <w:szCs w:val="24"/>
        </w:rPr>
        <w:t>4,000,000,000</w:t>
      </w:r>
      <w:r>
        <w:rPr>
          <w:color w:val="000000"/>
          <w:spacing w:val="0"/>
          <w:w w:val="100"/>
          <w:position w:val="0"/>
        </w:rPr>
        <w:t>股，每股面值</w:t>
      </w:r>
      <w:r>
        <w:rPr>
          <w:color w:val="000000"/>
          <w:spacing w:val="0"/>
          <w:w w:val="100"/>
          <w:position w:val="0"/>
          <w:sz w:val="24"/>
          <w:szCs w:val="24"/>
        </w:rPr>
        <w:t>1</w:t>
      </w:r>
      <w:r>
        <w:rPr>
          <w:color w:val="000000"/>
          <w:spacing w:val="0"/>
          <w:w w:val="100"/>
          <w:position w:val="0"/>
        </w:rPr>
        <w:t>元)，资本公积</w:t>
      </w:r>
      <w:r>
        <w:rPr>
          <w:color w:val="000000"/>
          <w:spacing w:val="0"/>
          <w:w w:val="100"/>
          <w:position w:val="0"/>
          <w:sz w:val="24"/>
          <w:szCs w:val="24"/>
        </w:rPr>
        <w:t>7,835,866,082</w:t>
      </w:r>
      <w:r>
        <w:rPr>
          <w:color w:val="000000"/>
          <w:spacing w:val="0"/>
          <w:w w:val="100"/>
          <w:position w:val="0"/>
        </w:rPr>
        <w:t>元。</w:t>
      </w:r>
    </w:p>
    <w:p>
      <w:pPr>
        <w:pStyle w:val="Style2"/>
        <w:keepNext w:val="0"/>
        <w:keepLines w:val="0"/>
        <w:widowControl w:val="0"/>
        <w:shd w:val="clear" w:color="auto" w:fill="auto"/>
        <w:bidi w:val="0"/>
        <w:spacing w:before="0" w:after="300" w:line="312" w:lineRule="exact"/>
        <w:ind w:left="1400" w:right="0" w:hanging="680"/>
        <w:jc w:val="both"/>
      </w:pPr>
      <w:r>
        <w:rPr>
          <w:color w:val="000000"/>
          <w:spacing w:val="0"/>
          <w:w w:val="100"/>
          <w:position w:val="0"/>
          <w:sz w:val="24"/>
          <w:szCs w:val="24"/>
        </w:rPr>
        <w:t>（2）</w:t>
      </w:r>
      <w:r>
        <w:rPr>
          <w:color w:val="000000"/>
          <w:spacing w:val="0"/>
          <w:w w:val="100"/>
          <w:position w:val="0"/>
        </w:rPr>
        <w:t>本公司于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6</w:t>
      </w:r>
      <w:r>
        <w:rPr>
          <w:color w:val="000000"/>
          <w:spacing w:val="0"/>
          <w:w w:val="100"/>
          <w:position w:val="0"/>
        </w:rPr>
        <w:t>日完成了向境外投资者首次发行</w:t>
      </w:r>
      <w:r>
        <w:rPr>
          <w:color w:val="000000"/>
          <w:spacing w:val="0"/>
          <w:w w:val="100"/>
          <w:position w:val="0"/>
          <w:sz w:val="24"/>
          <w:szCs w:val="24"/>
        </w:rPr>
        <w:t>705,800,000</w:t>
      </w:r>
      <w:r>
        <w:rPr>
          <w:color w:val="000000"/>
          <w:spacing w:val="0"/>
          <w:w w:val="100"/>
          <w:position w:val="0"/>
        </w:rPr>
        <w:t>股境外 发行外资股</w:t>
      </w:r>
      <w:r>
        <w:rPr>
          <w:color w:val="000000"/>
          <w:spacing w:val="0"/>
          <w:w w:val="100"/>
          <w:position w:val="0"/>
          <w:sz w:val="24"/>
          <w:szCs w:val="24"/>
        </w:rPr>
        <w:t>H</w:t>
      </w:r>
      <w:r>
        <w:rPr>
          <w:color w:val="000000"/>
          <w:spacing w:val="0"/>
          <w:w w:val="100"/>
          <w:position w:val="0"/>
        </w:rPr>
        <w:t xml:space="preserve">股股票的工作，募集资金扣除资本化的发行费用后的净额为 </w:t>
      </w:r>
      <w:r>
        <w:rPr>
          <w:color w:val="000000"/>
          <w:spacing w:val="0"/>
          <w:w w:val="100"/>
          <w:position w:val="0"/>
          <w:sz w:val="24"/>
          <w:szCs w:val="24"/>
        </w:rPr>
        <w:t xml:space="preserve">1,995,921,171 </w:t>
      </w:r>
      <w:r>
        <w:rPr>
          <w:color w:val="000000"/>
          <w:spacing w:val="0"/>
          <w:w w:val="100"/>
          <w:position w:val="0"/>
        </w:rPr>
        <w:t xml:space="preserve">元，其中股本 </w:t>
      </w:r>
      <w:r>
        <w:rPr>
          <w:color w:val="000000"/>
          <w:spacing w:val="0"/>
          <w:w w:val="100"/>
          <w:position w:val="0"/>
          <w:sz w:val="24"/>
          <w:szCs w:val="24"/>
        </w:rPr>
        <w:t xml:space="preserve">705,800,000 </w:t>
      </w:r>
      <w:r>
        <w:rPr>
          <w:color w:val="000000"/>
          <w:spacing w:val="0"/>
          <w:w w:val="100"/>
          <w:position w:val="0"/>
        </w:rPr>
        <w:t xml:space="preserve">元（股本数量 </w:t>
      </w:r>
      <w:r>
        <w:rPr>
          <w:color w:val="000000"/>
          <w:spacing w:val="0"/>
          <w:w w:val="100"/>
          <w:position w:val="0"/>
          <w:sz w:val="24"/>
          <w:szCs w:val="24"/>
        </w:rPr>
        <w:t xml:space="preserve">705,800,000 </w:t>
      </w:r>
      <w:r>
        <w:rPr>
          <w:color w:val="000000"/>
          <w:spacing w:val="0"/>
          <w:w w:val="100"/>
          <w:position w:val="0"/>
        </w:rPr>
        <w:t>股，每 股面值</w:t>
      </w:r>
      <w:r>
        <w:rPr>
          <w:color w:val="000000"/>
          <w:spacing w:val="0"/>
          <w:w w:val="100"/>
          <w:position w:val="0"/>
          <w:sz w:val="24"/>
          <w:szCs w:val="24"/>
        </w:rPr>
        <w:t>1</w:t>
      </w:r>
      <w:r>
        <w:rPr>
          <w:color w:val="000000"/>
          <w:spacing w:val="0"/>
          <w:w w:val="100"/>
          <w:position w:val="0"/>
        </w:rPr>
        <w:t>元），资本公积</w:t>
      </w:r>
      <w:r>
        <w:rPr>
          <w:color w:val="000000"/>
          <w:spacing w:val="0"/>
          <w:w w:val="100"/>
          <w:position w:val="0"/>
          <w:sz w:val="24"/>
          <w:szCs w:val="24"/>
        </w:rPr>
        <w:t>1,290,121,171</w:t>
      </w:r>
      <w:r>
        <w:rPr>
          <w:color w:val="000000"/>
          <w:spacing w:val="0"/>
          <w:w w:val="100"/>
          <w:position w:val="0"/>
        </w:rPr>
        <w:t>元。本公司于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2</w:t>
      </w:r>
      <w:r>
        <w:rPr>
          <w:color w:val="000000"/>
          <w:spacing w:val="0"/>
          <w:w w:val="100"/>
          <w:position w:val="0"/>
        </w:rPr>
        <w:t xml:space="preserve">日行使超 额配售选择权，增发了 </w:t>
      </w:r>
      <w:r>
        <w:rPr>
          <w:color w:val="000000"/>
          <w:spacing w:val="0"/>
          <w:w w:val="100"/>
          <w:position w:val="0"/>
          <w:sz w:val="24"/>
          <w:szCs w:val="24"/>
        </w:rPr>
        <w:t>72,404,000</w:t>
      </w:r>
      <w:r>
        <w:rPr>
          <w:color w:val="000000"/>
          <w:spacing w:val="0"/>
          <w:w w:val="100"/>
          <w:position w:val="0"/>
        </w:rPr>
        <w:t>股的境外发行的外资股</w:t>
      </w:r>
      <w:r>
        <w:rPr>
          <w:color w:val="000000"/>
          <w:spacing w:val="0"/>
          <w:w w:val="100"/>
          <w:position w:val="0"/>
          <w:sz w:val="24"/>
          <w:szCs w:val="24"/>
        </w:rPr>
        <w:t>H</w:t>
      </w:r>
      <w:r>
        <w:rPr>
          <w:color w:val="000000"/>
          <w:spacing w:val="0"/>
          <w:w w:val="100"/>
          <w:position w:val="0"/>
        </w:rPr>
        <w:t>股股票，募集资 金</w:t>
      </w:r>
      <w:r>
        <w:rPr>
          <w:color w:val="000000"/>
          <w:spacing w:val="0"/>
          <w:w w:val="100"/>
          <w:position w:val="0"/>
          <w:sz w:val="24"/>
          <w:szCs w:val="24"/>
        </w:rPr>
        <w:t>216,167,727</w:t>
      </w:r>
      <w:r>
        <w:rPr>
          <w:color w:val="000000"/>
          <w:spacing w:val="0"/>
          <w:w w:val="100"/>
          <w:position w:val="0"/>
        </w:rPr>
        <w:t>元，其中股本</w:t>
      </w:r>
      <w:r>
        <w:rPr>
          <w:color w:val="000000"/>
          <w:spacing w:val="0"/>
          <w:w w:val="100"/>
          <w:position w:val="0"/>
          <w:sz w:val="24"/>
          <w:szCs w:val="24"/>
        </w:rPr>
        <w:t>72,404,000</w:t>
      </w:r>
      <w:r>
        <w:rPr>
          <w:color w:val="000000"/>
          <w:spacing w:val="0"/>
          <w:w w:val="100"/>
          <w:position w:val="0"/>
        </w:rPr>
        <w:t>元（股本数量</w:t>
      </w:r>
      <w:r>
        <w:rPr>
          <w:color w:val="000000"/>
          <w:spacing w:val="0"/>
          <w:w w:val="100"/>
          <w:position w:val="0"/>
          <w:sz w:val="24"/>
          <w:szCs w:val="24"/>
        </w:rPr>
        <w:t>72,404,000</w:t>
      </w:r>
      <w:r>
        <w:rPr>
          <w:color w:val="000000"/>
          <w:spacing w:val="0"/>
          <w:w w:val="100"/>
          <w:position w:val="0"/>
        </w:rPr>
        <w:t>股，每股 面值</w:t>
      </w:r>
      <w:r>
        <w:rPr>
          <w:color w:val="000000"/>
          <w:spacing w:val="0"/>
          <w:w w:val="100"/>
          <w:position w:val="0"/>
          <w:sz w:val="24"/>
          <w:szCs w:val="24"/>
        </w:rPr>
        <w:t>1</w:t>
      </w:r>
      <w:r>
        <w:rPr>
          <w:color w:val="000000"/>
          <w:spacing w:val="0"/>
          <w:w w:val="100"/>
          <w:position w:val="0"/>
        </w:rPr>
        <w:t>元</w:t>
      </w:r>
      <w:r>
        <w:rPr>
          <w:color w:val="000000"/>
          <w:spacing w:val="0"/>
          <w:w w:val="100"/>
          <w:position w:val="0"/>
          <w:sz w:val="24"/>
          <w:szCs w:val="24"/>
        </w:rPr>
        <w:t>），</w:t>
      </w:r>
      <w:r>
        <w:rPr>
          <w:color w:val="000000"/>
          <w:spacing w:val="0"/>
          <w:w w:val="100"/>
          <w:position w:val="0"/>
        </w:rPr>
        <w:t>资本公积</w:t>
      </w:r>
      <w:r>
        <w:rPr>
          <w:color w:val="000000"/>
          <w:spacing w:val="0"/>
          <w:w w:val="100"/>
          <w:position w:val="0"/>
          <w:sz w:val="24"/>
          <w:szCs w:val="24"/>
        </w:rPr>
        <w:t>143,763, 727</w:t>
      </w:r>
      <w:r>
        <w:rPr>
          <w:color w:val="000000"/>
          <w:spacing w:val="0"/>
          <w:w w:val="100"/>
          <w:position w:val="0"/>
        </w:rPr>
        <w:t>元。</w:t>
      </w:r>
    </w:p>
    <w:p>
      <w:pPr>
        <w:pStyle w:val="Style2"/>
        <w:keepNext w:val="0"/>
        <w:keepLines w:val="0"/>
        <w:widowControl w:val="0"/>
        <w:shd w:val="clear" w:color="auto" w:fill="auto"/>
        <w:bidi w:val="0"/>
        <w:spacing w:before="0" w:after="300" w:line="314" w:lineRule="exact"/>
        <w:ind w:left="1400" w:right="0" w:firstLine="0"/>
        <w:jc w:val="both"/>
      </w:pPr>
      <w:r>
        <w:rPr>
          <w:color w:val="000000"/>
          <w:spacing w:val="0"/>
          <w:w w:val="100"/>
          <w:position w:val="0"/>
        </w:rPr>
        <w:t>本公司于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18</w:t>
      </w:r>
      <w:r>
        <w:rPr>
          <w:color w:val="000000"/>
          <w:spacing w:val="0"/>
          <w:w w:val="100"/>
          <w:position w:val="0"/>
        </w:rPr>
        <w:t>日完成配售新</w:t>
      </w:r>
      <w:r>
        <w:rPr>
          <w:color w:val="000000"/>
          <w:spacing w:val="0"/>
          <w:w w:val="100"/>
          <w:position w:val="0"/>
          <w:sz w:val="24"/>
          <w:szCs w:val="24"/>
        </w:rPr>
        <w:t>H</w:t>
      </w:r>
      <w:r>
        <w:rPr>
          <w:color w:val="000000"/>
          <w:spacing w:val="0"/>
          <w:w w:val="100"/>
          <w:position w:val="0"/>
        </w:rPr>
        <w:t>股</w:t>
      </w:r>
      <w:r>
        <w:rPr>
          <w:color w:val="000000"/>
          <w:spacing w:val="0"/>
          <w:w w:val="100"/>
          <w:position w:val="0"/>
          <w:sz w:val="24"/>
          <w:szCs w:val="24"/>
        </w:rPr>
        <w:t>243,000,000</w:t>
      </w:r>
      <w:r>
        <w:rPr>
          <w:color w:val="000000"/>
          <w:spacing w:val="0"/>
          <w:w w:val="100"/>
          <w:position w:val="0"/>
        </w:rPr>
        <w:t>股的工作，募集资 金扣除资本化的发行费用后的净额为</w:t>
      </w:r>
      <w:r>
        <w:rPr>
          <w:color w:val="000000"/>
          <w:spacing w:val="0"/>
          <w:w w:val="100"/>
          <w:position w:val="0"/>
          <w:sz w:val="24"/>
          <w:szCs w:val="24"/>
        </w:rPr>
        <w:t>912,553,972</w:t>
      </w:r>
      <w:r>
        <w:rPr>
          <w:color w:val="000000"/>
          <w:spacing w:val="0"/>
          <w:w w:val="100"/>
          <w:position w:val="0"/>
        </w:rPr>
        <w:t>元，其中股本</w:t>
      </w:r>
      <w:r>
        <w:rPr>
          <w:color w:val="000000"/>
          <w:spacing w:val="0"/>
          <w:w w:val="100"/>
          <w:position w:val="0"/>
          <w:sz w:val="24"/>
          <w:szCs w:val="24"/>
        </w:rPr>
        <w:t xml:space="preserve">243,000,000 </w:t>
      </w:r>
      <w:r>
        <w:rPr>
          <w:color w:val="000000"/>
          <w:spacing w:val="0"/>
          <w:w w:val="100"/>
          <w:position w:val="0"/>
        </w:rPr>
        <w:t>元（股本数量</w:t>
      </w:r>
      <w:r>
        <w:rPr>
          <w:color w:val="000000"/>
          <w:spacing w:val="0"/>
          <w:w w:val="100"/>
          <w:position w:val="0"/>
          <w:sz w:val="24"/>
          <w:szCs w:val="24"/>
        </w:rPr>
        <w:t>243,000,000</w:t>
      </w:r>
      <w:r>
        <w:rPr>
          <w:color w:val="000000"/>
          <w:spacing w:val="0"/>
          <w:w w:val="100"/>
          <w:position w:val="0"/>
        </w:rPr>
        <w:t>股，每股面值</w:t>
      </w:r>
      <w:r>
        <w:rPr>
          <w:color w:val="000000"/>
          <w:spacing w:val="0"/>
          <w:w w:val="100"/>
          <w:position w:val="0"/>
          <w:sz w:val="24"/>
          <w:szCs w:val="24"/>
        </w:rPr>
        <w:t>1</w:t>
      </w:r>
      <w:r>
        <w:rPr>
          <w:color w:val="000000"/>
          <w:spacing w:val="0"/>
          <w:w w:val="100"/>
          <w:position w:val="0"/>
        </w:rPr>
        <w:t>元），资本公积</w:t>
      </w:r>
      <w:r>
        <w:rPr>
          <w:color w:val="000000"/>
          <w:spacing w:val="0"/>
          <w:w w:val="100"/>
          <w:position w:val="0"/>
          <w:sz w:val="24"/>
          <w:szCs w:val="24"/>
        </w:rPr>
        <w:t>669,553,972</w:t>
      </w:r>
      <w:r>
        <w:rPr>
          <w:color w:val="000000"/>
          <w:spacing w:val="0"/>
          <w:w w:val="100"/>
          <w:position w:val="0"/>
        </w:rPr>
        <w:t>元。</w:t>
      </w:r>
    </w:p>
    <w:p>
      <w:pPr>
        <w:pStyle w:val="Style2"/>
        <w:keepNext w:val="0"/>
        <w:keepLines w:val="0"/>
        <w:widowControl w:val="0"/>
        <w:shd w:val="clear" w:color="auto" w:fill="auto"/>
        <w:bidi w:val="0"/>
        <w:spacing w:before="0" w:after="300" w:line="310" w:lineRule="exact"/>
        <w:ind w:left="1400" w:right="0" w:firstLine="0"/>
        <w:jc w:val="both"/>
      </w:pPr>
      <w:r>
        <w:rPr>
          <w:color w:val="000000"/>
          <w:spacing w:val="0"/>
          <w:w w:val="100"/>
          <w:position w:val="0"/>
        </w:rPr>
        <w:t>本公司于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22</w:t>
      </w:r>
      <w:r>
        <w:rPr>
          <w:color w:val="000000"/>
          <w:spacing w:val="0"/>
          <w:w w:val="100"/>
          <w:position w:val="0"/>
        </w:rPr>
        <w:t>日完成定向增发内资股</w:t>
      </w:r>
      <w:r>
        <w:rPr>
          <w:color w:val="000000"/>
          <w:spacing w:val="0"/>
          <w:w w:val="100"/>
          <w:position w:val="0"/>
          <w:sz w:val="24"/>
          <w:szCs w:val="24"/>
        </w:rPr>
        <w:t>1,015,520,000</w:t>
      </w:r>
      <w:r>
        <w:rPr>
          <w:color w:val="000000"/>
          <w:spacing w:val="0"/>
          <w:w w:val="100"/>
          <w:position w:val="0"/>
        </w:rPr>
        <w:t>股的工作，发 行内资股对价扣除资本化的发行费用后的净额为</w:t>
      </w:r>
      <w:r>
        <w:rPr>
          <w:color w:val="000000"/>
          <w:spacing w:val="0"/>
          <w:w w:val="100"/>
          <w:position w:val="0"/>
          <w:sz w:val="24"/>
          <w:szCs w:val="24"/>
        </w:rPr>
        <w:t>5,798,209,236</w:t>
      </w:r>
      <w:r>
        <w:rPr>
          <w:color w:val="000000"/>
          <w:spacing w:val="0"/>
          <w:w w:val="100"/>
          <w:position w:val="0"/>
        </w:rPr>
        <w:t xml:space="preserve">元，其中股本 </w:t>
      </w:r>
      <w:r>
        <w:rPr>
          <w:color w:val="000000"/>
          <w:spacing w:val="0"/>
          <w:w w:val="100"/>
          <w:position w:val="0"/>
          <w:sz w:val="24"/>
          <w:szCs w:val="24"/>
        </w:rPr>
        <w:t>1,015,520,000</w:t>
      </w:r>
      <w:r>
        <w:rPr>
          <w:color w:val="000000"/>
          <w:spacing w:val="0"/>
          <w:w w:val="100"/>
          <w:position w:val="0"/>
        </w:rPr>
        <w:t>元（股本数量</w:t>
      </w:r>
      <w:r>
        <w:rPr>
          <w:color w:val="000000"/>
          <w:spacing w:val="0"/>
          <w:w w:val="100"/>
          <w:position w:val="0"/>
          <w:sz w:val="24"/>
          <w:szCs w:val="24"/>
        </w:rPr>
        <w:t>1,015,520,000</w:t>
      </w:r>
      <w:r>
        <w:rPr>
          <w:color w:val="000000"/>
          <w:spacing w:val="0"/>
          <w:w w:val="100"/>
          <w:position w:val="0"/>
        </w:rPr>
        <w:t>股，每股面值</w:t>
      </w:r>
      <w:r>
        <w:rPr>
          <w:color w:val="000000"/>
          <w:spacing w:val="0"/>
          <w:w w:val="100"/>
          <w:position w:val="0"/>
          <w:sz w:val="24"/>
          <w:szCs w:val="24"/>
        </w:rPr>
        <w:t>1</w:t>
      </w:r>
      <w:r>
        <w:rPr>
          <w:color w:val="000000"/>
          <w:spacing w:val="0"/>
          <w:w w:val="100"/>
          <w:position w:val="0"/>
        </w:rPr>
        <w:t>元</w:t>
      </w:r>
      <w:r>
        <w:rPr>
          <w:color w:val="000000"/>
          <w:spacing w:val="0"/>
          <w:w w:val="100"/>
          <w:position w:val="0"/>
          <w:sz w:val="24"/>
          <w:szCs w:val="24"/>
        </w:rPr>
        <w:t>），</w:t>
      </w:r>
      <w:r>
        <w:rPr>
          <w:color w:val="000000"/>
          <w:spacing w:val="0"/>
          <w:w w:val="100"/>
          <w:position w:val="0"/>
        </w:rPr>
        <w:t xml:space="preserve">资本公积 </w:t>
      </w:r>
      <w:r>
        <w:rPr>
          <w:color w:val="000000"/>
          <w:spacing w:val="0"/>
          <w:w w:val="100"/>
          <w:position w:val="0"/>
          <w:sz w:val="24"/>
          <w:szCs w:val="24"/>
        </w:rPr>
        <w:t xml:space="preserve">4,782,689,236 </w:t>
      </w:r>
      <w:r>
        <w:rPr>
          <w:color w:val="000000"/>
          <w:spacing w:val="0"/>
          <w:w w:val="100"/>
          <w:position w:val="0"/>
        </w:rPr>
        <w:t>元。</w:t>
      </w:r>
    </w:p>
    <w:p>
      <w:pPr>
        <w:pStyle w:val="Style2"/>
        <w:keepNext w:val="0"/>
        <w:keepLines w:val="0"/>
        <w:widowControl w:val="0"/>
        <w:shd w:val="clear" w:color="auto" w:fill="auto"/>
        <w:bidi w:val="0"/>
        <w:spacing w:before="0" w:after="360" w:line="312" w:lineRule="exact"/>
        <w:ind w:left="1400" w:right="0" w:firstLine="0"/>
        <w:jc w:val="both"/>
      </w:pPr>
      <w:r>
        <w:rPr>
          <w:color w:val="000000"/>
          <w:spacing w:val="0"/>
          <w:w w:val="100"/>
          <w:position w:val="0"/>
        </w:rPr>
        <w:t>本公司于</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21</w:t>
      </w:r>
      <w:r>
        <w:rPr>
          <w:color w:val="000000"/>
          <w:spacing w:val="0"/>
          <w:w w:val="100"/>
          <w:position w:val="0"/>
        </w:rPr>
        <w:t>日完成首次公开发行人民币普通股</w:t>
      </w:r>
      <w:r>
        <w:rPr>
          <w:color w:val="000000"/>
          <w:spacing w:val="0"/>
          <w:w w:val="100"/>
          <w:position w:val="0"/>
          <w:sz w:val="24"/>
          <w:szCs w:val="24"/>
        </w:rPr>
        <w:t>（A</w:t>
      </w:r>
      <w:r>
        <w:rPr>
          <w:color w:val="000000"/>
          <w:spacing w:val="0"/>
          <w:w w:val="100"/>
          <w:position w:val="0"/>
        </w:rPr>
        <w:t>股</w:t>
      </w:r>
      <w:r>
        <w:rPr>
          <w:color w:val="000000"/>
          <w:spacing w:val="0"/>
          <w:w w:val="100"/>
          <w:position w:val="0"/>
          <w:sz w:val="24"/>
          <w:szCs w:val="24"/>
        </w:rPr>
        <w:t xml:space="preserve">）454,376,000 </w:t>
      </w:r>
      <w:r>
        <w:rPr>
          <w:color w:val="000000"/>
          <w:spacing w:val="0"/>
          <w:w w:val="100"/>
          <w:position w:val="0"/>
        </w:rPr>
        <w:t>股的工作，募集资金扣除资本化的发行费用后的净额为</w:t>
      </w:r>
      <w:r>
        <w:rPr>
          <w:color w:val="000000"/>
          <w:spacing w:val="0"/>
          <w:w w:val="100"/>
          <w:position w:val="0"/>
          <w:sz w:val="24"/>
          <w:szCs w:val="24"/>
        </w:rPr>
        <w:t>1,978,929,768</w:t>
      </w:r>
      <w:r>
        <w:rPr>
          <w:color w:val="000000"/>
          <w:spacing w:val="0"/>
          <w:w w:val="100"/>
          <w:position w:val="0"/>
        </w:rPr>
        <w:t>元，其 中股本</w:t>
      </w:r>
      <w:r>
        <w:rPr>
          <w:color w:val="000000"/>
          <w:spacing w:val="0"/>
          <w:w w:val="100"/>
          <w:position w:val="0"/>
          <w:sz w:val="24"/>
          <w:szCs w:val="24"/>
        </w:rPr>
        <w:t>454,376,000</w:t>
      </w:r>
      <w:r>
        <w:rPr>
          <w:color w:val="000000"/>
          <w:spacing w:val="0"/>
          <w:w w:val="100"/>
          <w:position w:val="0"/>
        </w:rPr>
        <w:t>元（股本数量</w:t>
      </w:r>
      <w:r>
        <w:rPr>
          <w:color w:val="000000"/>
          <w:spacing w:val="0"/>
          <w:w w:val="100"/>
          <w:position w:val="0"/>
          <w:sz w:val="24"/>
          <w:szCs w:val="24"/>
        </w:rPr>
        <w:t>454,376,000</w:t>
      </w:r>
      <w:r>
        <w:rPr>
          <w:color w:val="000000"/>
          <w:spacing w:val="0"/>
          <w:w w:val="100"/>
          <w:position w:val="0"/>
        </w:rPr>
        <w:t>股，每股面值</w:t>
      </w:r>
      <w:r>
        <w:rPr>
          <w:color w:val="000000"/>
          <w:spacing w:val="0"/>
          <w:w w:val="100"/>
          <w:position w:val="0"/>
          <w:sz w:val="24"/>
          <w:szCs w:val="24"/>
        </w:rPr>
        <w:t>1</w:t>
      </w:r>
      <w:r>
        <w:rPr>
          <w:color w:val="000000"/>
          <w:spacing w:val="0"/>
          <w:w w:val="100"/>
          <w:position w:val="0"/>
        </w:rPr>
        <w:t>元）</w:t>
      </w:r>
      <w:r>
        <w:rPr>
          <w:color w:val="000000"/>
          <w:spacing w:val="0"/>
          <w:w w:val="100"/>
          <w:position w:val="0"/>
          <w:sz w:val="24"/>
          <w:szCs w:val="24"/>
        </w:rPr>
        <w:t>，</w:t>
      </w:r>
      <w:r>
        <w:rPr>
          <w:color w:val="000000"/>
          <w:spacing w:val="0"/>
          <w:w w:val="100"/>
          <w:position w:val="0"/>
        </w:rPr>
        <w:t xml:space="preserve">资本公积 </w:t>
      </w:r>
      <w:r>
        <w:rPr>
          <w:color w:val="000000"/>
          <w:spacing w:val="0"/>
          <w:w w:val="100"/>
          <w:position w:val="0"/>
          <w:sz w:val="24"/>
          <w:szCs w:val="24"/>
        </w:rPr>
        <w:t xml:space="preserve">1,524,553,768 </w:t>
      </w:r>
      <w:r>
        <w:rPr>
          <w:color w:val="000000"/>
          <w:spacing w:val="0"/>
          <w:w w:val="100"/>
          <w:position w:val="0"/>
        </w:rPr>
        <w:t>元。</w:t>
      </w:r>
    </w:p>
    <w:p>
      <w:pPr>
        <w:pStyle w:val="Style20"/>
        <w:keepNext/>
        <w:keepLines/>
        <w:widowControl w:val="0"/>
        <w:shd w:val="clear" w:color="auto" w:fill="auto"/>
        <w:bidi w:val="0"/>
        <w:spacing w:before="0" w:after="120" w:line="312" w:lineRule="exact"/>
        <w:ind w:left="0" w:right="0" w:firstLine="720"/>
        <w:jc w:val="both"/>
      </w:pPr>
      <w:bookmarkStart w:id="1616" w:name="bookmark1616"/>
      <w:bookmarkStart w:id="1617" w:name="bookmark1617"/>
      <w:bookmarkStart w:id="1618" w:name="bookmark1618"/>
      <w:bookmarkStart w:id="1619" w:name="bookmark1619"/>
      <w:r>
        <w:rPr>
          <w:color w:val="000000"/>
          <w:spacing w:val="0"/>
          <w:w w:val="100"/>
          <w:position w:val="0"/>
        </w:rPr>
        <w:t>5</w:t>
      </w:r>
      <w:bookmarkEnd w:id="1618"/>
      <w:r>
        <w:rPr>
          <w:color w:val="000000"/>
          <w:spacing w:val="0"/>
          <w:w w:val="100"/>
          <w:position w:val="0"/>
        </w:rPr>
        <w:t>6、库存股</w:t>
      </w:r>
      <w:bookmarkEnd w:id="1616"/>
      <w:bookmarkEnd w:id="1617"/>
      <w:bookmarkEnd w:id="1619"/>
    </w:p>
    <w:p>
      <w:pPr>
        <w:pStyle w:val="Style2"/>
        <w:keepNext w:val="0"/>
        <w:keepLines w:val="0"/>
        <w:widowControl w:val="0"/>
        <w:shd w:val="clear" w:color="auto" w:fill="auto"/>
        <w:bidi w:val="0"/>
        <w:spacing w:before="0" w:after="720" w:line="240" w:lineRule="auto"/>
        <w:ind w:left="0" w:right="0" w:firstLine="72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20" w:line="240" w:lineRule="auto"/>
        <w:ind w:left="0" w:right="0" w:firstLine="720"/>
        <w:jc w:val="both"/>
      </w:pPr>
      <w:bookmarkStart w:id="1620" w:name="bookmark1620"/>
      <w:bookmarkStart w:id="1621" w:name="bookmark1621"/>
      <w:bookmarkStart w:id="1622" w:name="bookmark1622"/>
      <w:bookmarkStart w:id="1623" w:name="bookmark1623"/>
      <w:r>
        <w:rPr>
          <w:color w:val="000000"/>
          <w:spacing w:val="0"/>
          <w:w w:val="100"/>
          <w:position w:val="0"/>
        </w:rPr>
        <w:t>5</w:t>
      </w:r>
      <w:bookmarkEnd w:id="1622"/>
      <w:r>
        <w:rPr>
          <w:color w:val="000000"/>
          <w:spacing w:val="0"/>
          <w:w w:val="100"/>
          <w:position w:val="0"/>
        </w:rPr>
        <w:t>7、其他综合收益</w:t>
      </w:r>
      <w:bookmarkEnd w:id="1620"/>
      <w:bookmarkEnd w:id="1621"/>
      <w:bookmarkEnd w:id="1623"/>
    </w:p>
    <w:p>
      <w:pPr>
        <w:pStyle w:val="Style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 币种：人民币</w:t>
      </w:r>
    </w:p>
    <w:tbl>
      <w:tblPr>
        <w:tblOverlap w:val="never"/>
        <w:jc w:val="center"/>
        <w:tblLayout w:type="fixed"/>
      </w:tblPr>
      <w:tblGrid>
        <w:gridCol w:w="1853"/>
        <w:gridCol w:w="1243"/>
        <w:gridCol w:w="1243"/>
        <w:gridCol w:w="725"/>
        <w:gridCol w:w="850"/>
        <w:gridCol w:w="566"/>
        <w:gridCol w:w="1243"/>
        <w:gridCol w:w="1075"/>
        <w:gridCol w:w="1306"/>
      </w:tblGrid>
      <w:tr>
        <w:trPr>
          <w:trHeight w:val="60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7"/>
                <w:szCs w:val="17"/>
              </w:rPr>
              <w:t>期初</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480" w:firstLine="0"/>
              <w:jc w:val="right"/>
              <w:rPr>
                <w:sz w:val="17"/>
                <w:szCs w:val="17"/>
              </w:rPr>
            </w:pPr>
            <w:r>
              <w:rPr>
                <w:color w:val="000000"/>
                <w:spacing w:val="0"/>
                <w:w w:val="100"/>
                <w:position w:val="0"/>
                <w:sz w:val="17"/>
                <w:szCs w:val="17"/>
              </w:rPr>
              <w:t>期末</w:t>
            </w:r>
          </w:p>
          <w:p>
            <w:pPr>
              <w:pStyle w:val="Style23"/>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余额</w:t>
            </w:r>
          </w:p>
        </w:tc>
      </w:tr>
      <w:tr>
        <w:trPr>
          <w:trHeight w:val="14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本期所得税前 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减：前期 计入其 他综合 收益当 期转入 损益</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4" w:lineRule="exact"/>
              <w:ind w:left="0" w:right="0" w:firstLine="0"/>
              <w:jc w:val="left"/>
              <w:rPr>
                <w:sz w:val="17"/>
                <w:szCs w:val="17"/>
              </w:rPr>
            </w:pPr>
            <w:r>
              <w:rPr>
                <w:color w:val="000000"/>
                <w:spacing w:val="0"/>
                <w:w w:val="100"/>
                <w:position w:val="0"/>
                <w:sz w:val="17"/>
                <w:szCs w:val="17"/>
              </w:rPr>
              <w:t>减：前期 计入其他 综合收益 当期转入 留存收益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减：所 得税 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税后归属于 少数股东</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一、不能重分类进损 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172,292,502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106,530,000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106,408,100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121,900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278,700,602</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其中：重新计量设定 受益计划变动额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172,292,502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106,530,000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106,408,100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121,900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278,700,602</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二、将重分类进损益 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10,376,170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-2,540,710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-1,778,497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-762,213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8,597,673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其中：其他债权投资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10,376,170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-2,540,710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-1,778,497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-762,213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8,597,673</w:t>
            </w:r>
          </w:p>
        </w:tc>
      </w:tr>
    </w:tbl>
    <w:p>
      <w:pPr>
        <w:spacing w:lineRule="exact" w:line="1"/>
        <w:rPr>
          <w:sz w:val="2"/>
          <w:szCs w:val="2"/>
        </w:rPr>
      </w:pPr>
      <w:r>
        <w:br w:type="page"/>
      </w:r>
    </w:p>
    <w:tbl>
      <w:tblPr>
        <w:tblOverlap w:val="never"/>
        <w:jc w:val="center"/>
        <w:tblLayout w:type="fixed"/>
      </w:tblPr>
      <w:tblGrid>
        <w:gridCol w:w="1853"/>
        <w:gridCol w:w="1243"/>
        <w:gridCol w:w="1243"/>
        <w:gridCol w:w="725"/>
        <w:gridCol w:w="850"/>
        <w:gridCol w:w="566"/>
        <w:gridCol w:w="1243"/>
        <w:gridCol w:w="1075"/>
        <w:gridCol w:w="1306"/>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182,668,672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103,989,290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104,629,603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-640,313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287,298,275</w:t>
            </w:r>
          </w:p>
        </w:tc>
      </w:tr>
    </w:tbl>
    <w:p>
      <w:pPr>
        <w:widowControl w:val="0"/>
        <w:spacing w:after="379" w:line="1" w:lineRule="exact"/>
      </w:pPr>
    </w:p>
    <w:p>
      <w:pPr>
        <w:pStyle w:val="Style20"/>
        <w:keepNext/>
        <w:keepLines/>
        <w:widowControl w:val="0"/>
        <w:shd w:val="clear" w:color="auto" w:fill="auto"/>
        <w:bidi w:val="0"/>
        <w:spacing w:before="0" w:after="100" w:line="240" w:lineRule="auto"/>
        <w:ind w:left="0" w:right="0" w:firstLine="680"/>
        <w:jc w:val="left"/>
      </w:pPr>
      <w:bookmarkStart w:id="1624" w:name="bookmark1624"/>
      <w:bookmarkStart w:id="1625" w:name="bookmark1625"/>
      <w:bookmarkStart w:id="1626" w:name="bookmark1626"/>
      <w:bookmarkStart w:id="1627" w:name="bookmark1627"/>
      <w:r>
        <w:rPr>
          <w:color w:val="000000"/>
          <w:spacing w:val="0"/>
          <w:w w:val="100"/>
          <w:position w:val="0"/>
        </w:rPr>
        <w:t>5</w:t>
      </w:r>
      <w:bookmarkEnd w:id="1626"/>
      <w:r>
        <w:rPr>
          <w:color w:val="000000"/>
          <w:spacing w:val="0"/>
          <w:w w:val="100"/>
          <w:position w:val="0"/>
        </w:rPr>
        <w:t>8、专项储备</w:t>
      </w:r>
      <w:bookmarkEnd w:id="1624"/>
      <w:bookmarkEnd w:id="1625"/>
      <w:bookmarkEnd w:id="1627"/>
    </w:p>
    <w:p>
      <w:pPr>
        <w:pStyle w:val="Style2"/>
        <w:keepNext w:val="0"/>
        <w:keepLines w:val="0"/>
        <w:widowControl w:val="0"/>
        <w:shd w:val="clear" w:color="auto" w:fill="auto"/>
        <w:bidi w:val="0"/>
        <w:spacing w:before="0" w:after="40" w:line="240" w:lineRule="auto"/>
        <w:ind w:left="0" w:right="0" w:firstLine="68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1714"/>
        <w:gridCol w:w="1824"/>
        <w:gridCol w:w="1824"/>
        <w:gridCol w:w="1862"/>
        <w:gridCol w:w="184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期末余额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安全生产费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3,914,265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60,564,779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60,199,857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4,279,187</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3,914,265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60,564,779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rPr>
                <w:sz w:val="24"/>
                <w:szCs w:val="24"/>
              </w:rPr>
            </w:pPr>
            <w:r>
              <w:rPr>
                <w:rFonts w:ascii="Times New Roman" w:eastAsia="Times New Roman" w:hAnsi="Times New Roman" w:cs="Times New Roman"/>
                <w:color w:val="000000"/>
                <w:spacing w:val="0"/>
                <w:w w:val="100"/>
                <w:position w:val="0"/>
                <w:sz w:val="24"/>
                <w:szCs w:val="24"/>
              </w:rPr>
              <w:t>60,199,857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4,279,187</w:t>
            </w:r>
          </w:p>
        </w:tc>
      </w:tr>
    </w:tbl>
    <w:p>
      <w:pPr>
        <w:widowControl w:val="0"/>
        <w:spacing w:after="379" w:line="1" w:lineRule="exact"/>
      </w:pPr>
    </w:p>
    <w:p>
      <w:pPr>
        <w:pStyle w:val="Style20"/>
        <w:keepNext/>
        <w:keepLines/>
        <w:widowControl w:val="0"/>
        <w:shd w:val="clear" w:color="auto" w:fill="auto"/>
        <w:bidi w:val="0"/>
        <w:spacing w:before="0" w:after="100" w:line="240" w:lineRule="auto"/>
        <w:ind w:left="0" w:right="0" w:firstLine="680"/>
        <w:jc w:val="left"/>
      </w:pPr>
      <w:bookmarkStart w:id="1628" w:name="bookmark1628"/>
      <w:bookmarkStart w:id="1629" w:name="bookmark1629"/>
      <w:bookmarkStart w:id="1630" w:name="bookmark1630"/>
      <w:bookmarkStart w:id="1631" w:name="bookmark1631"/>
      <w:r>
        <w:rPr>
          <w:color w:val="000000"/>
          <w:spacing w:val="0"/>
          <w:w w:val="100"/>
          <w:position w:val="0"/>
        </w:rPr>
        <w:t>5</w:t>
      </w:r>
      <w:bookmarkEnd w:id="1630"/>
      <w:r>
        <w:rPr>
          <w:color w:val="000000"/>
          <w:spacing w:val="0"/>
          <w:w w:val="100"/>
          <w:position w:val="0"/>
        </w:rPr>
        <w:t>9、盈余公积</w:t>
      </w:r>
      <w:bookmarkEnd w:id="1628"/>
      <w:bookmarkEnd w:id="1629"/>
      <w:bookmarkEnd w:id="1631"/>
    </w:p>
    <w:p>
      <w:pPr>
        <w:pStyle w:val="Style2"/>
        <w:keepNext w:val="0"/>
        <w:keepLines w:val="0"/>
        <w:widowControl w:val="0"/>
        <w:shd w:val="clear" w:color="auto" w:fill="auto"/>
        <w:bidi w:val="0"/>
        <w:spacing w:before="0" w:after="40" w:line="240" w:lineRule="auto"/>
        <w:ind w:left="0" w:right="0" w:firstLine="68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56" w:right="0" w:firstLine="0"/>
        <w:jc w:val="left"/>
      </w:pPr>
      <w:r>
        <w:rPr>
          <w:color w:val="000000"/>
          <w:spacing w:val="0"/>
          <w:w w:val="100"/>
          <w:position w:val="0"/>
        </w:rPr>
        <w:t>单位：元币种：人民币</w:t>
      </w:r>
    </w:p>
    <w:tbl>
      <w:tblPr>
        <w:tblOverlap w:val="never"/>
        <w:jc w:val="center"/>
        <w:tblLayout w:type="fixed"/>
      </w:tblPr>
      <w:tblGrid>
        <w:gridCol w:w="1877"/>
        <w:gridCol w:w="1987"/>
        <w:gridCol w:w="1699"/>
        <w:gridCol w:w="1560"/>
        <w:gridCol w:w="204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本期减少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1,278,378,901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338,814,201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1,617,193,102</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1,278,378,901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338,814,201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1,617,193,102</w:t>
            </w:r>
          </w:p>
        </w:tc>
      </w:tr>
    </w:tbl>
    <w:p>
      <w:pPr>
        <w:widowControl w:val="0"/>
        <w:spacing w:after="339" w:line="1" w:lineRule="exact"/>
      </w:pPr>
    </w:p>
    <w:p>
      <w:pPr>
        <w:pStyle w:val="Style2"/>
        <w:keepNext w:val="0"/>
        <w:keepLines w:val="0"/>
        <w:widowControl w:val="0"/>
        <w:shd w:val="clear" w:color="auto" w:fill="auto"/>
        <w:bidi w:val="0"/>
        <w:spacing w:before="0" w:line="362" w:lineRule="exact"/>
        <w:ind w:left="1200" w:right="0" w:firstLine="0"/>
        <w:jc w:val="left"/>
      </w:pPr>
      <w:r>
        <w:rPr>
          <w:color w:val="000000"/>
          <w:spacing w:val="0"/>
          <w:w w:val="100"/>
          <w:position w:val="0"/>
        </w:rPr>
        <w:t>盈余公积说明，包括本期增减变动情况、变动原因说明：</w:t>
      </w:r>
    </w:p>
    <w:p>
      <w:pPr>
        <w:pStyle w:val="Style2"/>
        <w:keepNext w:val="0"/>
        <w:keepLines w:val="0"/>
        <w:widowControl w:val="0"/>
        <w:shd w:val="clear" w:color="auto" w:fill="auto"/>
        <w:bidi w:val="0"/>
        <w:spacing w:before="0" w:after="380" w:line="362" w:lineRule="exact"/>
        <w:ind w:left="680" w:right="0" w:firstLine="520"/>
        <w:jc w:val="left"/>
      </w:pPr>
      <w:r>
        <w:rPr>
          <w:color w:val="000000"/>
          <w:spacing w:val="0"/>
          <w:w w:val="100"/>
          <w:position w:val="0"/>
        </w:rPr>
        <w:t>根据《中华人民共和国公司法》及本公司章程，本公司按年度净利润的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提取法 定盈余公积金，当法定盈余公积金累计额达到注册资本的</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以上时，可不再提取。法 定盈余公积金经批准后可用于弥补亏损，或者增加股本。本公司</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年度按净利润的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24"/>
          <w:szCs w:val="24"/>
        </w:rPr>
        <w:t>338,814,201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（2 019</w:t>
      </w:r>
      <w:r>
        <w:rPr>
          <w:color w:val="000000"/>
          <w:spacing w:val="0"/>
          <w:w w:val="100"/>
          <w:position w:val="0"/>
        </w:rPr>
        <w:t>年度:按净利润的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提取，共</w:t>
      </w:r>
      <w:r>
        <w:rPr>
          <w:rFonts w:ascii="Times New Roman" w:eastAsia="Times New Roman" w:hAnsi="Times New Roman" w:cs="Times New Roman"/>
          <w:color w:val="000000"/>
          <w:spacing w:val="0"/>
          <w:w w:val="100"/>
          <w:position w:val="0"/>
          <w:sz w:val="24"/>
          <w:szCs w:val="24"/>
        </w:rPr>
        <w:t xml:space="preserve">291,404,587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0"/>
        <w:keepNext/>
        <w:keepLines/>
        <w:widowControl w:val="0"/>
        <w:shd w:val="clear" w:color="auto" w:fill="auto"/>
        <w:bidi w:val="0"/>
        <w:spacing w:before="0" w:after="100" w:line="362" w:lineRule="exact"/>
        <w:ind w:left="0" w:right="0" w:firstLine="680"/>
        <w:jc w:val="left"/>
      </w:pPr>
      <w:bookmarkStart w:id="1632" w:name="bookmark1632"/>
      <w:bookmarkStart w:id="1633" w:name="bookmark1633"/>
      <w:bookmarkStart w:id="1634" w:name="bookmark1634"/>
      <w:bookmarkStart w:id="1635" w:name="bookmark1635"/>
      <w:r>
        <w:rPr>
          <w:color w:val="000000"/>
          <w:spacing w:val="0"/>
          <w:w w:val="100"/>
          <w:position w:val="0"/>
        </w:rPr>
        <w:t>6</w:t>
      </w:r>
      <w:bookmarkEnd w:id="1634"/>
      <w:r>
        <w:rPr>
          <w:color w:val="000000"/>
          <w:spacing w:val="0"/>
          <w:w w:val="100"/>
          <w:position w:val="0"/>
        </w:rPr>
        <w:t>0、未分配利润</w:t>
      </w:r>
      <w:bookmarkEnd w:id="1632"/>
      <w:bookmarkEnd w:id="1633"/>
      <w:bookmarkEnd w:id="1635"/>
    </w:p>
    <w:p>
      <w:pPr>
        <w:pStyle w:val="Style2"/>
        <w:keepNext w:val="0"/>
        <w:keepLines w:val="0"/>
        <w:widowControl w:val="0"/>
        <w:shd w:val="clear" w:color="auto" w:fill="auto"/>
        <w:bidi w:val="0"/>
        <w:spacing w:before="0" w:after="40" w:line="240" w:lineRule="auto"/>
        <w:ind w:left="0" w:right="0" w:firstLine="68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494"/>
        <w:gridCol w:w="2827"/>
        <w:gridCol w:w="2760"/>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9,694,379,282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8,742,614,209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9,694,379,282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8,742,614,209</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加：本期归属于母公司所有者的 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3,841,863,143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3,790,143,318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338,814,201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291,404,587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提取任意盈余公积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30,661,676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82,302,988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对股东的分配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4"/>
                <w:szCs w:val="24"/>
              </w:rPr>
            </w:pPr>
            <w:r>
              <w:rPr>
                <w:rFonts w:ascii="Times New Roman" w:eastAsia="Times New Roman" w:hAnsi="Times New Roman" w:cs="Times New Roman"/>
                <w:color w:val="000000"/>
                <w:spacing w:val="0"/>
                <w:w w:val="100"/>
                <w:position w:val="0"/>
                <w:sz w:val="24"/>
                <w:szCs w:val="24"/>
              </w:rPr>
              <w:t>1,300,167,330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2,464,670,670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11,866,599,218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24"/>
                <w:szCs w:val="24"/>
              </w:rPr>
            </w:pPr>
            <w:r>
              <w:rPr>
                <w:rFonts w:ascii="Times New Roman" w:eastAsia="Times New Roman" w:hAnsi="Times New Roman" w:cs="Times New Roman"/>
                <w:color w:val="000000"/>
                <w:spacing w:val="0"/>
                <w:w w:val="100"/>
                <w:position w:val="0"/>
                <w:sz w:val="24"/>
                <w:szCs w:val="24"/>
              </w:rPr>
              <w:t>9,694,379,282</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720"/>
        <w:jc w:val="left"/>
      </w:pPr>
      <w:bookmarkStart w:id="1636" w:name="bookmark1636"/>
      <w:bookmarkStart w:id="1637" w:name="bookmark1637"/>
      <w:bookmarkStart w:id="1638" w:name="bookmark1638"/>
      <w:bookmarkStart w:id="1639" w:name="bookmark1639"/>
      <w:r>
        <w:rPr>
          <w:color w:val="000000"/>
          <w:spacing w:val="0"/>
          <w:w w:val="100"/>
          <w:position w:val="0"/>
        </w:rPr>
        <w:t>6</w:t>
      </w:r>
      <w:bookmarkEnd w:id="1638"/>
      <w:r>
        <w:rPr>
          <w:color w:val="000000"/>
          <w:spacing w:val="0"/>
          <w:w w:val="100"/>
          <w:position w:val="0"/>
        </w:rPr>
        <w:t>1、营业收入和营业成本</w:t>
      </w:r>
      <w:bookmarkEnd w:id="1636"/>
      <w:bookmarkEnd w:id="1637"/>
      <w:bookmarkEnd w:id="1639"/>
    </w:p>
    <w:p>
      <w:pPr>
        <w:pStyle w:val="Style20"/>
        <w:keepNext/>
        <w:keepLines/>
        <w:widowControl w:val="0"/>
        <w:shd w:val="clear" w:color="auto" w:fill="auto"/>
        <w:tabs>
          <w:tab w:pos="1493" w:val="left"/>
        </w:tabs>
        <w:bidi w:val="0"/>
        <w:spacing w:before="0" w:after="100" w:line="240" w:lineRule="auto"/>
        <w:ind w:left="0" w:right="0" w:firstLine="720"/>
        <w:jc w:val="left"/>
      </w:pPr>
      <w:bookmarkStart w:id="1636" w:name="bookmark1636"/>
      <w:bookmarkStart w:id="1637" w:name="bookmark1637"/>
      <w:bookmarkStart w:id="1640" w:name="bookmark1640"/>
      <w:r>
        <w:rPr>
          <w:color w:val="000000"/>
          <w:spacing w:val="0"/>
          <w:w w:val="100"/>
          <w:position w:val="0"/>
        </w:rPr>
        <w:t>(1).</w:t>
        <w:tab/>
      </w:r>
      <w:r>
        <w:rPr>
          <w:color w:val="000000"/>
          <w:spacing w:val="0"/>
          <w:w w:val="100"/>
          <w:position w:val="0"/>
        </w:rPr>
        <w:t>营业收入和营业成本情况</w:t>
      </w:r>
      <w:bookmarkEnd w:id="1636"/>
      <w:bookmarkEnd w:id="1637"/>
      <w:bookmarkEnd w:id="1640"/>
    </w:p>
    <w:p>
      <w:pPr>
        <w:pStyle w:val="Style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单位：元 币种：人民币</w:t>
      </w:r>
    </w:p>
    <w:tbl>
      <w:tblPr>
        <w:tblOverlap w:val="never"/>
        <w:jc w:val="center"/>
        <w:tblLayout w:type="fixed"/>
      </w:tblPr>
      <w:tblGrid>
        <w:gridCol w:w="1445"/>
        <w:gridCol w:w="1862"/>
        <w:gridCol w:w="1877"/>
        <w:gridCol w:w="1877"/>
        <w:gridCol w:w="1896"/>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成本</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11,968,591,156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7,809,454,835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10,995,655,703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7,529,557,901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1,250,822,734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678,142,497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1,168,425,270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649,133,008</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13,219,413,890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8,487,597,332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12,164,080,973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8,178,690,909</w:t>
            </w:r>
          </w:p>
        </w:tc>
      </w:tr>
    </w:tbl>
    <w:p>
      <w:pPr>
        <w:widowControl w:val="0"/>
        <w:spacing w:after="339" w:line="1" w:lineRule="exact"/>
      </w:pPr>
    </w:p>
    <w:p>
      <w:pPr>
        <w:pStyle w:val="Style2"/>
        <w:keepNext w:val="0"/>
        <w:keepLines w:val="0"/>
        <w:widowControl w:val="0"/>
        <w:shd w:val="clear" w:color="auto" w:fill="auto"/>
        <w:bidi w:val="0"/>
        <w:spacing w:before="0" w:line="240" w:lineRule="auto"/>
        <w:ind w:left="0" w:right="0" w:firstLine="720"/>
        <w:jc w:val="left"/>
      </w:pPr>
      <w:r>
        <w:rPr>
          <w:color w:val="000000"/>
          <w:spacing w:val="0"/>
          <w:w w:val="100"/>
          <w:position w:val="0"/>
        </w:rPr>
        <w:t>主营业务收入和主营业务成本</w:t>
      </w:r>
    </w:p>
    <w:p>
      <w:pPr>
        <w:pStyle w:val="Style27"/>
        <w:keepNext w:val="0"/>
        <w:keepLines w:val="0"/>
        <w:widowControl w:val="0"/>
        <w:shd w:val="clear" w:color="auto" w:fill="auto"/>
        <w:tabs>
          <w:tab w:pos="1176" w:val="left"/>
        </w:tabs>
        <w:bidi w:val="0"/>
        <w:spacing w:before="0" w:after="0" w:line="240" w:lineRule="auto"/>
        <w:ind w:left="0" w:right="0" w:firstLine="0"/>
        <w:jc w:val="right"/>
      </w:pPr>
      <w:r>
        <w:rPr>
          <w:color w:val="000000"/>
          <w:spacing w:val="0"/>
          <w:w w:val="100"/>
          <w:position w:val="0"/>
        </w:rPr>
        <w:t>单位：元</w:t>
        <w:tab/>
        <w:t>币种：人民币</w:t>
      </w:r>
    </w:p>
    <w:tbl>
      <w:tblPr>
        <w:tblOverlap w:val="never"/>
        <w:jc w:val="center"/>
        <w:tblLayout w:type="fixed"/>
      </w:tblPr>
      <w:tblGrid>
        <w:gridCol w:w="2141"/>
        <w:gridCol w:w="1714"/>
        <w:gridCol w:w="1838"/>
        <w:gridCol w:w="1714"/>
        <w:gridCol w:w="1848"/>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业务板块</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主营业务成本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主营业务成本</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集装箱处理及配 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202,090,125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75,077,840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217,999,652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24"/>
                <w:szCs w:val="24"/>
              </w:rPr>
            </w:pPr>
            <w:r>
              <w:rPr>
                <w:rFonts w:ascii="Times New Roman" w:eastAsia="Times New Roman" w:hAnsi="Times New Roman" w:cs="Times New Roman"/>
                <w:color w:val="000000"/>
                <w:spacing w:val="0"/>
                <w:w w:val="100"/>
                <w:position w:val="0"/>
                <w:sz w:val="24"/>
                <w:szCs w:val="24"/>
              </w:rPr>
              <w:t>68,571,775</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金属矿石、煤炭及 其他货物处理以 及配套服务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3,284,940,844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2,620,743,970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2,711,414,131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2,105,441,050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液体散货处理及 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2,234,777,329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519,505,889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1,427,221,862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386,720,190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物流及港口增值 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4,890,042,181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3,401,821,390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4,916,328,209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3,437,511,733</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left"/>
              <w:rPr>
                <w:sz w:val="22"/>
                <w:szCs w:val="22"/>
              </w:rPr>
            </w:pPr>
            <w:r>
              <w:rPr>
                <w:color w:val="000000"/>
                <w:spacing w:val="0"/>
                <w:w w:val="100"/>
                <w:position w:val="0"/>
                <w:sz w:val="22"/>
                <w:szCs w:val="22"/>
              </w:rPr>
              <w:t>港口配套服务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工 程、劳务及港机建 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1,356,740,677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1,192,305,746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1,722,691,849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1,531,313,153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11,968,591,156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7,809,454,835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10,995,655,703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4"/>
                <w:szCs w:val="24"/>
              </w:rPr>
            </w:pPr>
            <w:r>
              <w:rPr>
                <w:rFonts w:ascii="Times New Roman" w:eastAsia="Times New Roman" w:hAnsi="Times New Roman" w:cs="Times New Roman"/>
                <w:color w:val="000000"/>
                <w:spacing w:val="0"/>
                <w:w w:val="100"/>
                <w:position w:val="0"/>
                <w:sz w:val="24"/>
                <w:szCs w:val="24"/>
              </w:rPr>
              <w:t>7,529,557,901</w:t>
            </w:r>
          </w:p>
        </w:tc>
      </w:tr>
    </w:tbl>
    <w:p>
      <w:pPr>
        <w:widowControl w:val="0"/>
        <w:spacing w:after="579" w:line="1" w:lineRule="exact"/>
      </w:pPr>
    </w:p>
    <w:p>
      <w:pPr>
        <w:pStyle w:val="Style27"/>
        <w:keepNext w:val="0"/>
        <w:keepLines w:val="0"/>
        <w:widowControl w:val="0"/>
        <w:shd w:val="clear" w:color="auto" w:fill="auto"/>
        <w:bidi w:val="0"/>
        <w:spacing w:before="0" w:after="0" w:line="240" w:lineRule="auto"/>
        <w:ind w:left="278" w:right="0" w:firstLine="0"/>
        <w:jc w:val="left"/>
      </w:pPr>
      <w:r>
        <w:rPr>
          <w:color w:val="000000"/>
          <w:spacing w:val="0"/>
          <w:w w:val="100"/>
          <w:position w:val="0"/>
        </w:rPr>
        <w:t>其他业务收入和其他业务成本</w:t>
      </w:r>
    </w:p>
    <w:p>
      <w:pPr>
        <w:pStyle w:val="Style27"/>
        <w:keepNext w:val="0"/>
        <w:keepLines w:val="0"/>
        <w:widowControl w:val="0"/>
        <w:shd w:val="clear" w:color="auto" w:fill="auto"/>
        <w:tabs>
          <w:tab w:pos="7891" w:val="left"/>
        </w:tabs>
        <w:bidi w:val="0"/>
        <w:spacing w:before="0" w:after="0" w:line="240" w:lineRule="auto"/>
        <w:ind w:left="6710" w:right="0" w:firstLine="0"/>
        <w:jc w:val="left"/>
      </w:pPr>
      <w:r>
        <w:rPr>
          <w:color w:val="000000"/>
          <w:spacing w:val="0"/>
          <w:w w:val="100"/>
          <w:position w:val="0"/>
        </w:rPr>
        <w:t>单位：元</w:t>
        <w:tab/>
        <w:t>币种：人民币</w:t>
      </w:r>
    </w:p>
    <w:tbl>
      <w:tblPr>
        <w:tblOverlap w:val="never"/>
        <w:jc w:val="center"/>
        <w:tblLayout w:type="fixed"/>
      </w:tblPr>
      <w:tblGrid>
        <w:gridCol w:w="2131"/>
        <w:gridCol w:w="1786"/>
        <w:gridCol w:w="1906"/>
        <w:gridCol w:w="1896"/>
        <w:gridCol w:w="1853"/>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业务板块</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其他业务成本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其他业务收入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其他业务成本</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租金收入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201,969,691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107,497,027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205,094,283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108,146,687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销售油、电及其他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1,044,949,299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570,296,946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955,241,160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539,973,990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金融服务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3,903,744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24"/>
                <w:szCs w:val="24"/>
              </w:rPr>
            </w:pPr>
            <w:r>
              <w:rPr>
                <w:rFonts w:ascii="Times New Roman" w:eastAsia="Times New Roman" w:hAnsi="Times New Roman" w:cs="Times New Roman"/>
                <w:color w:val="000000"/>
                <w:spacing w:val="0"/>
                <w:w w:val="100"/>
                <w:position w:val="0"/>
                <w:sz w:val="24"/>
                <w:szCs w:val="24"/>
              </w:rPr>
              <w:t>348,524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8,089,827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1,012,331</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1,250,822,734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678,142,497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1,168,425,270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649,133,008</w:t>
            </w:r>
          </w:p>
        </w:tc>
      </w:tr>
    </w:tbl>
    <w:p>
      <w:pPr>
        <w:sectPr>
          <w:footnotePr>
            <w:pos w:val="pageBottom"/>
            <w:numFmt w:val="decimal"/>
            <w:numRestart w:val="continuous"/>
          </w:footnotePr>
          <w:pgSz w:w="11900" w:h="16840"/>
          <w:pgMar w:top="1383" w:right="1098" w:bottom="1709" w:left="697" w:header="0" w:footer="3" w:gutter="0"/>
          <w:cols w:space="720"/>
          <w:noEndnote/>
          <w:rtlGutter w:val="0"/>
          <w:docGrid w:linePitch="360"/>
        </w:sectPr>
      </w:pPr>
    </w:p>
    <w:p>
      <w:pPr>
        <w:pStyle w:val="Style20"/>
        <w:keepNext/>
        <w:keepLines/>
        <w:widowControl w:val="0"/>
        <w:shd w:val="clear" w:color="auto" w:fill="auto"/>
        <w:bidi w:val="0"/>
        <w:spacing w:before="0" w:after="120" w:line="240" w:lineRule="auto"/>
        <w:ind w:left="0" w:right="0" w:firstLine="280"/>
        <w:jc w:val="both"/>
      </w:pPr>
      <w:bookmarkStart w:id="1641" w:name="bookmark1641"/>
      <w:bookmarkStart w:id="1642" w:name="bookmark1642"/>
      <w:bookmarkStart w:id="1643" w:name="bookmark1643"/>
      <w:r>
        <w:rPr>
          <w:color w:val="000000"/>
          <w:spacing w:val="0"/>
          <w:w w:val="100"/>
          <w:position w:val="0"/>
        </w:rPr>
        <w:t xml:space="preserve">(2). </w:t>
      </w:r>
      <w:r>
        <w:rPr>
          <w:color w:val="000000"/>
          <w:spacing w:val="0"/>
          <w:w w:val="100"/>
          <w:position w:val="0"/>
        </w:rPr>
        <w:t>合同产生的收入的情况</w:t>
      </w:r>
      <w:bookmarkEnd w:id="1641"/>
      <w:bookmarkEnd w:id="1642"/>
      <w:bookmarkEnd w:id="1643"/>
    </w:p>
    <w:p>
      <w:pPr>
        <w:pStyle w:val="Style2"/>
        <w:keepNext w:val="0"/>
        <w:keepLines w:val="0"/>
        <w:widowControl w:val="0"/>
        <w:shd w:val="clear" w:color="auto" w:fill="auto"/>
        <w:bidi w:val="0"/>
        <w:spacing w:before="0" w:after="60" w:line="240" w:lineRule="auto"/>
        <w:ind w:left="0" w:right="0" w:firstLine="28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60" w:line="240" w:lineRule="auto"/>
        <w:ind w:left="0" w:right="600" w:firstLine="0"/>
        <w:jc w:val="right"/>
      </w:pPr>
      <w:r>
        <w:rPr>
          <w:color w:val="000000"/>
          <w:spacing w:val="0"/>
          <w:w w:val="100"/>
          <w:position w:val="0"/>
        </w:rPr>
        <w:t>单位：元币种：人民币</w:t>
      </w:r>
    </w:p>
    <w:tbl>
      <w:tblPr>
        <w:tblOverlap w:val="never"/>
        <w:jc w:val="center"/>
        <w:tblLayout w:type="fixed"/>
      </w:tblPr>
      <w:tblGrid>
        <w:gridCol w:w="2558"/>
        <w:gridCol w:w="1584"/>
        <w:gridCol w:w="1819"/>
        <w:gridCol w:w="1699"/>
        <w:gridCol w:w="1699"/>
        <w:gridCol w:w="1987"/>
        <w:gridCol w:w="1560"/>
        <w:gridCol w:w="1992"/>
      </w:tblGrid>
      <w:tr>
        <w:trPr>
          <w:trHeight w:val="9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合同分类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集装箱处理及 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center"/>
              <w:rPr>
                <w:sz w:val="22"/>
                <w:szCs w:val="22"/>
              </w:rPr>
            </w:pPr>
            <w:r>
              <w:rPr>
                <w:color w:val="000000"/>
                <w:spacing w:val="0"/>
                <w:w w:val="100"/>
                <w:position w:val="0"/>
                <w:sz w:val="22"/>
                <w:szCs w:val="22"/>
              </w:rPr>
              <w:t>金属矿石、煤炭 及其他货物处理 以及配套服务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rPr>
                <w:sz w:val="22"/>
                <w:szCs w:val="22"/>
              </w:rPr>
            </w:pPr>
            <w:r>
              <w:rPr>
                <w:color w:val="000000"/>
                <w:spacing w:val="0"/>
                <w:w w:val="100"/>
                <w:position w:val="0"/>
                <w:sz w:val="22"/>
                <w:szCs w:val="22"/>
              </w:rPr>
              <w:t>液体散货处理 及配套服务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物流及港口增 值服务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港口配套服务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rPr>
              <w:t>金融服务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按经营地区分类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202,090,125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3,284,940,844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2,234,777,329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4,890,042,181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2,603,659,667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3,903,744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2"/>
                <w:szCs w:val="22"/>
              </w:rPr>
              <w:t>13,219,413,890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境内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202,090,125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3,284,940,844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2,234,777,329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4,890,042,181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2,603,659,667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3,903,744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13,219,413,890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按商品转让的时间分类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202,090,125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3,284,940,844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2,234,777,329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4,890,042,181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2,603,659,667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3,903,744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2"/>
                <w:szCs w:val="22"/>
              </w:rPr>
              <w:t>13,219,413,890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按时点确认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lef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1,044,949,299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1,044,949,299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2"/>
                <w:szCs w:val="22"/>
              </w:rPr>
            </w:pPr>
            <w:r>
              <w:rPr>
                <w:color w:val="000000"/>
                <w:spacing w:val="0"/>
                <w:w w:val="100"/>
                <w:position w:val="0"/>
                <w:sz w:val="22"/>
                <w:szCs w:val="22"/>
              </w:rPr>
              <w:t>按时段确认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202,090,125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3,284,940,844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2,234,777,329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4,890,042,181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1,558,710,368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3,903,744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2"/>
                <w:szCs w:val="22"/>
              </w:rPr>
              <w:t>12,174,464,591</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22"/>
                <w:szCs w:val="22"/>
              </w:rPr>
            </w:pPr>
            <w:r>
              <w:rPr>
                <w:rFonts w:ascii="Times New Roman" w:eastAsia="Times New Roman" w:hAnsi="Times New Roman" w:cs="Times New Roman"/>
                <w:color w:val="000000"/>
                <w:spacing w:val="0"/>
                <w:w w:val="100"/>
                <w:position w:val="0"/>
                <w:sz w:val="22"/>
                <w:szCs w:val="22"/>
              </w:rPr>
              <w:t>202,090,125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2"/>
                <w:szCs w:val="22"/>
              </w:rPr>
            </w:pPr>
            <w:r>
              <w:rPr>
                <w:rFonts w:ascii="Times New Roman" w:eastAsia="Times New Roman" w:hAnsi="Times New Roman" w:cs="Times New Roman"/>
                <w:color w:val="000000"/>
                <w:spacing w:val="0"/>
                <w:w w:val="100"/>
                <w:position w:val="0"/>
                <w:sz w:val="22"/>
                <w:szCs w:val="22"/>
              </w:rPr>
              <w:t>3,284,940,844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2,234,777,329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4,890,042,181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2"/>
                <w:szCs w:val="22"/>
              </w:rPr>
              <w:t>2,603,659,667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rFonts w:ascii="Times New Roman" w:eastAsia="Times New Roman" w:hAnsi="Times New Roman" w:cs="Times New Roman"/>
                <w:color w:val="000000"/>
                <w:spacing w:val="0"/>
                <w:w w:val="100"/>
                <w:position w:val="0"/>
                <w:sz w:val="22"/>
                <w:szCs w:val="22"/>
              </w:rPr>
              <w:t>3,903,744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2"/>
                <w:szCs w:val="22"/>
              </w:rPr>
            </w:pPr>
            <w:r>
              <w:rPr>
                <w:rFonts w:ascii="Times New Roman" w:eastAsia="Times New Roman" w:hAnsi="Times New Roman" w:cs="Times New Roman"/>
                <w:color w:val="000000"/>
                <w:spacing w:val="0"/>
                <w:w w:val="100"/>
                <w:position w:val="0"/>
                <w:sz w:val="22"/>
                <w:szCs w:val="22"/>
              </w:rPr>
              <w:t>13,219,413,890</w:t>
            </w:r>
          </w:p>
        </w:tc>
      </w:tr>
    </w:tbl>
    <w:p>
      <w:pPr>
        <w:widowControl w:val="0"/>
        <w:spacing w:after="59" w:line="1" w:lineRule="exact"/>
      </w:pPr>
    </w:p>
    <w:p>
      <w:pPr>
        <w:pStyle w:val="Style2"/>
        <w:keepNext w:val="0"/>
        <w:keepLines w:val="0"/>
        <w:widowControl w:val="0"/>
        <w:shd w:val="clear" w:color="auto" w:fill="auto"/>
        <w:bidi w:val="0"/>
        <w:spacing w:before="0" w:after="120" w:line="360" w:lineRule="exact"/>
        <w:ind w:left="0" w:right="0" w:firstLine="280"/>
        <w:jc w:val="both"/>
      </w:pPr>
      <w:r>
        <w:rPr>
          <w:color w:val="000000"/>
          <w:spacing w:val="0"/>
          <w:w w:val="100"/>
          <w:position w:val="0"/>
        </w:rPr>
        <w:t>合同产生的收入说明：</w:t>
      </w:r>
    </w:p>
    <w:p>
      <w:pPr>
        <w:pStyle w:val="Style2"/>
        <w:keepNext w:val="0"/>
        <w:keepLines w:val="0"/>
        <w:widowControl w:val="0"/>
        <w:shd w:val="clear" w:color="auto" w:fill="auto"/>
        <w:bidi w:val="0"/>
        <w:spacing w:before="0" w:after="240" w:line="240" w:lineRule="auto"/>
        <w:ind w:left="0" w:right="0" w:firstLine="28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57"/>
        </w:numPr>
        <w:shd w:val="clear" w:color="auto" w:fill="auto"/>
        <w:tabs>
          <w:tab w:pos="1029" w:val="left"/>
        </w:tabs>
        <w:bidi w:val="0"/>
        <w:spacing w:before="0" w:after="120" w:line="360" w:lineRule="exact"/>
        <w:ind w:left="0" w:right="0" w:firstLine="280"/>
        <w:jc w:val="both"/>
      </w:pPr>
      <w:bookmarkStart w:id="1644" w:name="bookmark1644"/>
      <w:bookmarkStart w:id="1645" w:name="bookmark1645"/>
      <w:bookmarkStart w:id="1646" w:name="bookmark1646"/>
      <w:bookmarkStart w:id="1647" w:name="bookmark1647"/>
      <w:bookmarkEnd w:id="1646"/>
      <w:r>
        <w:rPr>
          <w:color w:val="000000"/>
          <w:spacing w:val="0"/>
          <w:w w:val="100"/>
          <w:position w:val="0"/>
        </w:rPr>
        <w:t>.</w:t>
        <w:tab/>
      </w:r>
      <w:r>
        <w:rPr>
          <w:color w:val="000000"/>
          <w:spacing w:val="0"/>
          <w:w w:val="100"/>
          <w:position w:val="0"/>
        </w:rPr>
        <w:t>履约义务的说明</w:t>
      </w:r>
      <w:bookmarkEnd w:id="1644"/>
      <w:bookmarkEnd w:id="1645"/>
      <w:bookmarkEnd w:id="1647"/>
    </w:p>
    <w:p>
      <w:pPr>
        <w:pStyle w:val="Style2"/>
        <w:keepNext w:val="0"/>
        <w:keepLines w:val="0"/>
        <w:widowControl w:val="0"/>
        <w:shd w:val="clear" w:color="auto" w:fill="auto"/>
        <w:bidi w:val="0"/>
        <w:spacing w:before="0" w:after="60" w:line="240" w:lineRule="auto"/>
        <w:ind w:left="0" w:right="0" w:firstLine="28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60" w:line="360" w:lineRule="exact"/>
        <w:ind w:left="0" w:right="0" w:firstLine="70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年度，销售油、电等收入属于在某一时点履行的履约义务，其余劳务收入均属于在某一时段内履行的履约义务。</w:t>
      </w:r>
    </w:p>
    <w:p>
      <w:pPr>
        <w:pStyle w:val="Style2"/>
        <w:keepNext w:val="0"/>
        <w:keepLines w:val="0"/>
        <w:widowControl w:val="0"/>
        <w:shd w:val="clear" w:color="auto" w:fill="auto"/>
        <w:bidi w:val="0"/>
        <w:spacing w:before="0" w:line="360" w:lineRule="exact"/>
        <w:ind w:left="280" w:right="0" w:firstLine="460"/>
        <w:jc w:val="left"/>
        <w:sectPr>
          <w:headerReference w:type="default" r:id="rId43"/>
          <w:footerReference w:type="default" r:id="rId44"/>
          <w:footnotePr>
            <w:pos w:val="pageBottom"/>
            <w:numFmt w:val="decimal"/>
            <w:numRestart w:val="continuous"/>
          </w:footnotePr>
          <w:pgSz w:w="16840" w:h="11900" w:orient="landscape"/>
          <w:pgMar w:top="1757" w:right="812" w:bottom="1757" w:left="1129" w:header="0" w:footer="3" w:gutter="0"/>
          <w:cols w:space="720"/>
          <w:noEndnote/>
          <w:rtlGutter w:val="0"/>
          <w:docGrid w:linePitch="360"/>
        </w:sectPr>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日，本集团已签订合同、但尚未履行或尚未履行完毕的履约义务所对应的收入金额为</w:t>
      </w:r>
      <w:r>
        <w:rPr>
          <w:rFonts w:ascii="Times New Roman" w:eastAsia="Times New Roman" w:hAnsi="Times New Roman" w:cs="Times New Roman"/>
          <w:color w:val="000000"/>
          <w:spacing w:val="0"/>
          <w:w w:val="100"/>
          <w:position w:val="0"/>
          <w:sz w:val="24"/>
          <w:szCs w:val="24"/>
        </w:rPr>
        <w:t>808,891,831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1,019,640,133</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，本集团均预计将于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年度确认收入。</w:t>
      </w:r>
    </w:p>
    <w:p>
      <w:pPr>
        <w:pStyle w:val="Style20"/>
        <w:keepNext/>
        <w:keepLines/>
        <w:widowControl w:val="0"/>
        <w:numPr>
          <w:ilvl w:val="0"/>
          <w:numId w:val="157"/>
        </w:numPr>
        <w:shd w:val="clear" w:color="auto" w:fill="auto"/>
        <w:bidi w:val="0"/>
        <w:spacing w:before="300" w:after="240" w:line="379" w:lineRule="exact"/>
        <w:ind w:left="0" w:right="0" w:firstLine="0"/>
        <w:jc w:val="left"/>
      </w:pPr>
      <w:bookmarkStart w:id="1648" w:name="bookmark1648"/>
      <w:bookmarkStart w:id="1649" w:name="bookmark1649"/>
      <w:bookmarkStart w:id="1650" w:name="bookmark1650"/>
      <w:bookmarkStart w:id="1651" w:name="bookmark1651"/>
      <w:bookmarkEnd w:id="1650"/>
      <w:r>
        <w:rPr>
          <w:color w:val="000000"/>
          <w:spacing w:val="0"/>
          <w:w w:val="100"/>
          <w:position w:val="0"/>
        </w:rPr>
        <w:t xml:space="preserve">. </w:t>
      </w:r>
      <w:r>
        <w:rPr>
          <w:color w:val="000000"/>
          <w:spacing w:val="0"/>
          <w:w w:val="100"/>
          <w:position w:val="0"/>
        </w:rPr>
        <w:t xml:space="preserve">分摊至剩余履约义务的说明 </w:t>
      </w:r>
      <w:r>
        <w:rPr>
          <w:b w:val="0"/>
          <w:bCs w:val="0"/>
          <w:color w:val="000000"/>
          <w:spacing w:val="0"/>
          <w:w w:val="100"/>
          <w:position w:val="0"/>
        </w:rPr>
        <w:t>口适用</w:t>
      </w:r>
      <w:r>
        <w:rPr>
          <w:b w:val="0"/>
          <w:bCs w:val="0"/>
          <w:color w:val="000000"/>
          <w:spacing w:val="0"/>
          <w:w w:val="100"/>
          <w:position w:val="0"/>
          <w:sz w:val="24"/>
          <w:szCs w:val="24"/>
        </w:rPr>
        <w:t>J</w:t>
      </w:r>
      <w:r>
        <w:rPr>
          <w:b w:val="0"/>
          <w:bCs w:val="0"/>
          <w:color w:val="000000"/>
          <w:spacing w:val="0"/>
          <w:w w:val="100"/>
          <w:position w:val="0"/>
        </w:rPr>
        <w:t>不适用</w:t>
      </w:r>
      <w:bookmarkEnd w:id="1648"/>
      <w:bookmarkEnd w:id="1649"/>
      <w:bookmarkEnd w:id="1651"/>
    </w:p>
    <w:p>
      <w:pPr>
        <w:pStyle w:val="Style20"/>
        <w:keepNext/>
        <w:keepLines/>
        <w:widowControl w:val="0"/>
        <w:shd w:val="clear" w:color="auto" w:fill="auto"/>
        <w:bidi w:val="0"/>
        <w:spacing w:before="0" w:after="120" w:line="379" w:lineRule="exact"/>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6</w:t>
      </w:r>
      <w:bookmarkEnd w:id="1654"/>
      <w:r>
        <w:rPr>
          <w:color w:val="000000"/>
          <w:spacing w:val="0"/>
          <w:w w:val="100"/>
          <w:position w:val="0"/>
        </w:rPr>
        <w:t>2、税金及附加</w:t>
      </w:r>
      <w:bookmarkEnd w:id="1652"/>
      <w:bookmarkEnd w:id="1653"/>
      <w:bookmarkEnd w:id="1655"/>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42" w:right="0" w:firstLine="0"/>
        <w:jc w:val="left"/>
      </w:pPr>
      <w:r>
        <w:rPr>
          <w:color w:val="000000"/>
          <w:spacing w:val="0"/>
          <w:w w:val="100"/>
          <w:position w:val="0"/>
        </w:rPr>
        <w:t>单位：元币种：人民币</w:t>
      </w:r>
    </w:p>
    <w:tbl>
      <w:tblPr>
        <w:tblOverlap w:val="never"/>
        <w:jc w:val="center"/>
        <w:tblLayout w:type="fixed"/>
      </w:tblPr>
      <w:tblGrid>
        <w:gridCol w:w="2918"/>
        <w:gridCol w:w="3077"/>
        <w:gridCol w:w="308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16,527,011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15,726,639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11,311,904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11,169,025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6,022,196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6,467,922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47,715,266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52,191,603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8,788,605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8,320,192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14,226,166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14,625,917</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104,591,148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108,501,298</w:t>
            </w:r>
          </w:p>
        </w:tc>
      </w:tr>
    </w:tbl>
    <w:p>
      <w:pPr>
        <w:widowControl w:val="0"/>
        <w:spacing w:after="419" w:line="1" w:lineRule="exact"/>
      </w:pPr>
    </w:p>
    <w:p>
      <w:pPr>
        <w:pStyle w:val="Style20"/>
        <w:keepNext/>
        <w:keepLines/>
        <w:widowControl w:val="0"/>
        <w:shd w:val="clear" w:color="auto" w:fill="auto"/>
        <w:bidi w:val="0"/>
        <w:spacing w:before="0" w:after="12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6</w:t>
      </w:r>
      <w:bookmarkEnd w:id="1658"/>
      <w:r>
        <w:rPr>
          <w:color w:val="000000"/>
          <w:spacing w:val="0"/>
          <w:w w:val="100"/>
          <w:position w:val="0"/>
        </w:rPr>
        <w:t>3、销售费用</w:t>
      </w:r>
      <w:bookmarkEnd w:id="1656"/>
      <w:bookmarkEnd w:id="1657"/>
      <w:bookmarkEnd w:id="1659"/>
    </w:p>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26,813,884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rPr>
                <w:sz w:val="24"/>
                <w:szCs w:val="24"/>
              </w:rPr>
            </w:pPr>
            <w:r>
              <w:rPr>
                <w:rFonts w:ascii="Times New Roman" w:eastAsia="Times New Roman" w:hAnsi="Times New Roman" w:cs="Times New Roman"/>
                <w:color w:val="000000"/>
                <w:spacing w:val="0"/>
                <w:w w:val="100"/>
                <w:position w:val="0"/>
                <w:sz w:val="24"/>
                <w:szCs w:val="24"/>
              </w:rPr>
              <w:t>20,574,669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业务招待与宣传费用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4,380,683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9,455,437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修理费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24"/>
                <w:szCs w:val="24"/>
              </w:rPr>
            </w:pPr>
            <w:r>
              <w:rPr>
                <w:rFonts w:ascii="Times New Roman" w:eastAsia="Times New Roman" w:hAnsi="Times New Roman" w:cs="Times New Roman"/>
                <w:color w:val="000000"/>
                <w:spacing w:val="0"/>
                <w:w w:val="100"/>
                <w:position w:val="0"/>
                <w:sz w:val="24"/>
                <w:szCs w:val="24"/>
              </w:rPr>
              <w:t>7,306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2,064,870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3,220,299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2,205,600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外付劳务费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1,277,007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1,463,110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劳动保护费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40,341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24"/>
                <w:szCs w:val="24"/>
              </w:rPr>
            </w:pPr>
            <w:r>
              <w:rPr>
                <w:rFonts w:ascii="Times New Roman" w:eastAsia="Times New Roman" w:hAnsi="Times New Roman" w:cs="Times New Roman"/>
                <w:color w:val="000000"/>
                <w:spacing w:val="0"/>
                <w:w w:val="100"/>
                <w:position w:val="0"/>
                <w:sz w:val="24"/>
                <w:szCs w:val="24"/>
              </w:rPr>
              <w:t>8,880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燃料费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24"/>
                <w:szCs w:val="24"/>
              </w:rPr>
            </w:pPr>
            <w:r>
              <w:rPr>
                <w:rFonts w:ascii="Times New Roman" w:eastAsia="Times New Roman" w:hAnsi="Times New Roman" w:cs="Times New Roman"/>
                <w:color w:val="000000"/>
                <w:spacing w:val="0"/>
                <w:w w:val="100"/>
                <w:position w:val="0"/>
                <w:sz w:val="24"/>
                <w:szCs w:val="24"/>
              </w:rPr>
              <w:t>5,430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24"/>
                <w:szCs w:val="24"/>
              </w:rPr>
            </w:pPr>
            <w:r>
              <w:rPr>
                <w:rFonts w:ascii="Times New Roman" w:eastAsia="Times New Roman" w:hAnsi="Times New Roman" w:cs="Times New Roman"/>
                <w:color w:val="000000"/>
                <w:spacing w:val="0"/>
                <w:w w:val="100"/>
                <w:position w:val="0"/>
                <w:sz w:val="24"/>
                <w:szCs w:val="24"/>
              </w:rPr>
              <w:t>38,498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材料费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15,619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24"/>
                <w:szCs w:val="24"/>
              </w:rPr>
            </w:pPr>
            <w:r>
              <w:rPr>
                <w:rFonts w:ascii="Times New Roman" w:eastAsia="Times New Roman" w:hAnsi="Times New Roman" w:cs="Times New Roman"/>
                <w:color w:val="000000"/>
                <w:spacing w:val="0"/>
                <w:w w:val="100"/>
                <w:position w:val="0"/>
                <w:sz w:val="24"/>
                <w:szCs w:val="24"/>
              </w:rPr>
              <w:t>6,296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24"/>
                <w:szCs w:val="24"/>
              </w:rPr>
            </w:pPr>
            <w:r>
              <w:rPr>
                <w:rFonts w:ascii="Times New Roman" w:eastAsia="Times New Roman" w:hAnsi="Times New Roman" w:cs="Times New Roman"/>
                <w:color w:val="000000"/>
                <w:spacing w:val="0"/>
                <w:w w:val="100"/>
                <w:position w:val="0"/>
                <w:sz w:val="24"/>
                <w:szCs w:val="24"/>
              </w:rPr>
              <w:t>20,624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33,903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24"/>
                <w:szCs w:val="24"/>
              </w:rPr>
            </w:pPr>
            <w:r>
              <w:rPr>
                <w:rFonts w:ascii="Times New Roman" w:eastAsia="Times New Roman" w:hAnsi="Times New Roman" w:cs="Times New Roman"/>
                <w:color w:val="000000"/>
                <w:spacing w:val="0"/>
                <w:w w:val="100"/>
                <w:position w:val="0"/>
                <w:sz w:val="24"/>
                <w:szCs w:val="24"/>
              </w:rPr>
              <w:t>4,602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过路过桥费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24"/>
                <w:szCs w:val="24"/>
              </w:rPr>
            </w:pPr>
            <w:r>
              <w:rPr>
                <w:rFonts w:ascii="Times New Roman" w:eastAsia="Times New Roman" w:hAnsi="Times New Roman" w:cs="Times New Roman"/>
                <w:color w:val="000000"/>
                <w:spacing w:val="0"/>
                <w:w w:val="100"/>
                <w:position w:val="0"/>
                <w:sz w:val="24"/>
                <w:szCs w:val="24"/>
              </w:rPr>
              <w:t>2,923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4,823,997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1,147,539</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40,621,861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rPr>
                <w:sz w:val="24"/>
                <w:szCs w:val="24"/>
              </w:rPr>
            </w:pPr>
            <w:r>
              <w:rPr>
                <w:rFonts w:ascii="Times New Roman" w:eastAsia="Times New Roman" w:hAnsi="Times New Roman" w:cs="Times New Roman"/>
                <w:color w:val="000000"/>
                <w:spacing w:val="0"/>
                <w:w w:val="100"/>
                <w:position w:val="0"/>
                <w:sz w:val="24"/>
                <w:szCs w:val="24"/>
              </w:rPr>
              <w:t>36,990,125</w:t>
            </w:r>
          </w:p>
        </w:tc>
      </w:tr>
    </w:tbl>
    <w:p>
      <w:pPr>
        <w:widowControl w:val="0"/>
        <w:spacing w:after="359" w:line="1" w:lineRule="exact"/>
      </w:pPr>
    </w:p>
    <w:p>
      <w:pPr>
        <w:pStyle w:val="Style20"/>
        <w:keepNext/>
        <w:keepLines/>
        <w:widowControl w:val="0"/>
        <w:shd w:val="clear" w:color="auto" w:fill="auto"/>
        <w:bidi w:val="0"/>
        <w:spacing w:before="0" w:after="60" w:line="283" w:lineRule="exact"/>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6</w:t>
      </w:r>
      <w:bookmarkEnd w:id="1662"/>
      <w:r>
        <w:rPr>
          <w:color w:val="000000"/>
          <w:spacing w:val="0"/>
          <w:w w:val="100"/>
          <w:position w:val="0"/>
        </w:rPr>
        <w:t>4、管理费用</w:t>
      </w:r>
      <w:bookmarkEnd w:id="1660"/>
      <w:bookmarkEnd w:id="1661"/>
      <w:bookmarkEnd w:id="1663"/>
    </w:p>
    <w:p>
      <w:pPr>
        <w:pStyle w:val="Style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shd w:val="clear" w:color="auto" w:fill="FFFFFF"/>
        </w:rPr>
        <w:t>J</w:t>
      </w:r>
      <w:r>
        <w:rPr>
          <w:color w:val="000000"/>
          <w:spacing w:val="0"/>
          <w:w w:val="100"/>
          <w:position w:val="0"/>
          <w:sz w:val="20"/>
          <w:szCs w:val="20"/>
          <w:shd w:val="clear" w:color="auto" w:fill="FFFFFF"/>
        </w:rPr>
        <w:t>适用口不适用</w:t>
      </w:r>
    </w:p>
    <w:p>
      <w:pPr>
        <w:pStyle w:val="Style2"/>
        <w:keepNext w:val="0"/>
        <w:keepLines w:val="0"/>
        <w:widowControl w:val="0"/>
        <w:shd w:val="clear" w:color="auto" w:fill="auto"/>
        <w:bidi w:val="0"/>
        <w:spacing w:before="0" w:after="120" w:line="283" w:lineRule="exact"/>
        <w:ind w:left="0" w:right="0" w:firstLine="0"/>
        <w:jc w:val="right"/>
      </w:pPr>
      <w:r>
        <w:rPr>
          <w:color w:val="000000"/>
          <w:spacing w:val="0"/>
          <w:w w:val="100"/>
          <w:position w:val="0"/>
        </w:rPr>
        <w:t>单位：元币种：人民币</w:t>
      </w:r>
      <w:r>
        <w:br w:type="page"/>
      </w:r>
    </w:p>
    <w:tbl>
      <w:tblPr>
        <w:tblOverlap w:val="never"/>
        <w:jc w:val="center"/>
        <w:tblLayout w:type="fixed"/>
      </w:tblPr>
      <w:tblGrid>
        <w:gridCol w:w="4008"/>
        <w:gridCol w:w="2606"/>
        <w:gridCol w:w="244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上期发生额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443,282,303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332,165,174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办公费及招待费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34,810,323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32,727,669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修理费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23,574,342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19,199,147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23,328,618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22,936,751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中介机构服务费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21,465,418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22,689,444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劳保用品等材料费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18,147,461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13,827,946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无形资产的摊销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15,814,614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12,321,858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燃料费及水电费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6,983,684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14,026,878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49,880,143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33,320,975</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637,286,906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503,215,842</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1664" w:name="bookmark1664"/>
      <w:bookmarkStart w:id="1665" w:name="bookmark1665"/>
      <w:bookmarkStart w:id="1666" w:name="bookmark1666"/>
      <w:bookmarkStart w:id="1667" w:name="bookmark1667"/>
      <w:r>
        <w:rPr>
          <w:color w:val="000000"/>
          <w:spacing w:val="0"/>
          <w:w w:val="100"/>
          <w:position w:val="0"/>
        </w:rPr>
        <w:t>6</w:t>
      </w:r>
      <w:bookmarkEnd w:id="1666"/>
      <w:r>
        <w:rPr>
          <w:color w:val="000000"/>
          <w:spacing w:val="0"/>
          <w:w w:val="100"/>
          <w:position w:val="0"/>
        </w:rPr>
        <w:t>5、研发费用</w:t>
      </w:r>
      <w:bookmarkEnd w:id="1664"/>
      <w:bookmarkEnd w:id="1665"/>
      <w:bookmarkEnd w:id="1667"/>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9,557,781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15,967,326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信息技术开发费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3,735,605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12,201,618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检测开发费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5,780,181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5,064,550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1,104,785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530,633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20,178,352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33,764,127</w:t>
            </w:r>
          </w:p>
        </w:tc>
      </w:tr>
    </w:tbl>
    <w:p>
      <w:pPr>
        <w:widowControl w:val="0"/>
        <w:spacing w:after="359" w:line="1" w:lineRule="exact"/>
      </w:pPr>
    </w:p>
    <w:p>
      <w:pPr>
        <w:pStyle w:val="Style20"/>
        <w:keepNext/>
        <w:keepLines/>
        <w:widowControl w:val="0"/>
        <w:shd w:val="clear" w:color="auto" w:fill="auto"/>
        <w:bidi w:val="0"/>
        <w:spacing w:before="0" w:after="100" w:line="240" w:lineRule="auto"/>
        <w:ind w:left="0" w:right="0" w:firstLine="0"/>
        <w:jc w:val="left"/>
      </w:pPr>
      <w:bookmarkStart w:id="1668" w:name="bookmark1668"/>
      <w:bookmarkStart w:id="1669" w:name="bookmark1669"/>
      <w:bookmarkStart w:id="1670" w:name="bookmark1670"/>
      <w:bookmarkStart w:id="1671" w:name="bookmark1671"/>
      <w:r>
        <w:rPr>
          <w:color w:val="000000"/>
          <w:spacing w:val="0"/>
          <w:w w:val="100"/>
          <w:position w:val="0"/>
        </w:rPr>
        <w:t>6</w:t>
      </w:r>
      <w:bookmarkEnd w:id="1670"/>
      <w:r>
        <w:rPr>
          <w:color w:val="000000"/>
          <w:spacing w:val="0"/>
          <w:w w:val="100"/>
          <w:position w:val="0"/>
        </w:rPr>
        <w:t>6、财务费用</w:t>
      </w:r>
      <w:bookmarkEnd w:id="1668"/>
      <w:bookmarkEnd w:id="1669"/>
      <w:bookmarkEnd w:id="1671"/>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吸收存款利息支出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65,313,666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57,701,641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债券、借款及其他利息支出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113,948,281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134,433,320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加：租赁负债利息支出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29,265,599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31,293,604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减：资本化利息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-691,579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-921,485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-356,399,859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-502,162,922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福利精算的影响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86,700,000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89,410,000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汇兑损益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24"/>
                <w:szCs w:val="24"/>
              </w:rPr>
            </w:pPr>
            <w:r>
              <w:rPr>
                <w:rFonts w:ascii="Times New Roman" w:eastAsia="Times New Roman" w:hAnsi="Times New Roman" w:cs="Times New Roman"/>
                <w:color w:val="000000"/>
                <w:spacing w:val="0"/>
                <w:w w:val="100"/>
                <w:position w:val="0"/>
                <w:sz w:val="24"/>
                <w:szCs w:val="24"/>
              </w:rPr>
              <w:t>45,677,571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-22,672,098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2,806,299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5,002,133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-13,380,022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-207,915,807</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6</w:t>
      </w:r>
      <w:bookmarkEnd w:id="1674"/>
      <w:r>
        <w:rPr>
          <w:color w:val="000000"/>
          <w:spacing w:val="0"/>
          <w:w w:val="100"/>
          <w:position w:val="0"/>
        </w:rPr>
        <w:t>7、其他收益</w:t>
      </w:r>
      <w:bookmarkEnd w:id="1672"/>
      <w:bookmarkEnd w:id="1673"/>
      <w:bookmarkEnd w:id="16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 币种：人民币</w:t>
      </w:r>
    </w:p>
    <w:tbl>
      <w:tblPr>
        <w:tblOverlap w:val="never"/>
        <w:jc w:val="center"/>
        <w:tblLayout w:type="fixed"/>
      </w:tblPr>
      <w:tblGrid>
        <w:gridCol w:w="3019"/>
        <w:gridCol w:w="3014"/>
        <w:gridCol w:w="3043"/>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增值税进项加计抵减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47,765,566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20,392,761</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与日常活动相关的发展扶 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25,262,562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90,839,635</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稳岗补贴</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5,859,256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2,916,606</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外航道专项资金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3,914,444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3,914,444</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6,106,017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4,016,980</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88,907,845</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122,080,426</w:t>
            </w:r>
          </w:p>
        </w:tc>
      </w:tr>
    </w:tbl>
    <w:p>
      <w:pPr>
        <w:pStyle w:val="Style27"/>
        <w:keepNext w:val="0"/>
        <w:keepLines w:val="0"/>
        <w:widowControl w:val="0"/>
        <w:shd w:val="clear" w:color="auto" w:fill="auto"/>
        <w:bidi w:val="0"/>
        <w:spacing w:before="0" w:after="0" w:line="240" w:lineRule="auto"/>
        <w:ind w:left="29"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年度，其他收益均计入当年非经常性损益。</w:t>
      </w:r>
    </w:p>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6</w:t>
      </w:r>
      <w:bookmarkEnd w:id="1678"/>
      <w:r>
        <w:rPr>
          <w:color w:val="000000"/>
          <w:spacing w:val="0"/>
          <w:w w:val="100"/>
          <w:position w:val="0"/>
        </w:rPr>
        <w:t>8、投资收益</w:t>
      </w:r>
      <w:bookmarkEnd w:id="1676"/>
      <w:bookmarkEnd w:id="1677"/>
      <w:bookmarkEnd w:id="16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754"/>
        <w:gridCol w:w="2760"/>
        <w:gridCol w:w="2789"/>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权益法核算的长期股权投资收益</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1,289,230,148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24"/>
                <w:szCs w:val="24"/>
              </w:rPr>
            </w:pPr>
            <w:r>
              <w:rPr>
                <w:rFonts w:ascii="Times New Roman" w:eastAsia="Times New Roman" w:hAnsi="Times New Roman" w:cs="Times New Roman"/>
                <w:color w:val="000000"/>
                <w:spacing w:val="0"/>
                <w:w w:val="100"/>
                <w:position w:val="0"/>
                <w:sz w:val="24"/>
                <w:szCs w:val="24"/>
              </w:rPr>
              <w:t>1,381,207,816</w:t>
            </w:r>
          </w:p>
        </w:tc>
      </w:tr>
      <w:tr>
        <w:trPr>
          <w:trHeight w:val="63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债权投资在持有期间取得的利息 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6,204,537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15,640,345</w:t>
            </w: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其他债权投资在持有期间取得的 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43,511,136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33,964,687</w:t>
            </w: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处置交易性金融资产取得的投资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165,996,972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65,833,162</w:t>
            </w: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处置子公司及合营公司产生的投 资收益/（损失）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47,232,463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-227,809</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应收款项融资贴现损失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-1,273,168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-4,144,864</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1,550,902,088</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280" w:right="0" w:firstLine="0"/>
              <w:jc w:val="left"/>
              <w:rPr>
                <w:sz w:val="24"/>
                <w:szCs w:val="24"/>
              </w:rPr>
            </w:pPr>
            <w:r>
              <w:rPr>
                <w:rFonts w:ascii="Times New Roman" w:eastAsia="Times New Roman" w:hAnsi="Times New Roman" w:cs="Times New Roman"/>
                <w:color w:val="000000"/>
                <w:spacing w:val="0"/>
                <w:w w:val="100"/>
                <w:position w:val="0"/>
                <w:sz w:val="24"/>
                <w:szCs w:val="24"/>
              </w:rPr>
              <w:t>1,492,273,337</w:t>
            </w:r>
          </w:p>
        </w:tc>
      </w:tr>
    </w:tbl>
    <w:p>
      <w:pPr>
        <w:widowControl w:val="0"/>
        <w:spacing w:after="99" w:line="1" w:lineRule="exact"/>
      </w:pP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本集团不存在投资收益汇回的重大限制。</w:t>
      </w:r>
    </w:p>
    <w:p>
      <w:pPr>
        <w:pStyle w:val="Style20"/>
        <w:keepNext/>
        <w:keepLines/>
        <w:widowControl w:val="0"/>
        <w:shd w:val="clear" w:color="auto" w:fill="auto"/>
        <w:tabs>
          <w:tab w:pos="517" w:val="left"/>
        </w:tabs>
        <w:bidi w:val="0"/>
        <w:spacing w:before="0" w:after="10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6</w:t>
      </w:r>
      <w:bookmarkEnd w:id="1682"/>
      <w:r>
        <w:rPr>
          <w:color w:val="000000"/>
          <w:spacing w:val="0"/>
          <w:w w:val="100"/>
          <w:position w:val="0"/>
        </w:rPr>
        <w:t>9、</w:t>
        <w:tab/>
        <w:t>净敞口套期收益</w:t>
      </w:r>
      <w:bookmarkEnd w:id="1680"/>
      <w:bookmarkEnd w:id="1681"/>
      <w:bookmarkEnd w:id="1683"/>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17" w:val="left"/>
        </w:tabs>
        <w:bidi w:val="0"/>
        <w:spacing w:before="0" w:after="10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7</w:t>
      </w:r>
      <w:bookmarkEnd w:id="1686"/>
      <w:r>
        <w:rPr>
          <w:color w:val="000000"/>
          <w:spacing w:val="0"/>
          <w:w w:val="100"/>
          <w:position w:val="0"/>
        </w:rPr>
        <w:t>0、</w:t>
        <w:tab/>
        <w:t>公允价值变动收益</w:t>
      </w:r>
      <w:bookmarkEnd w:id="1684"/>
      <w:bookmarkEnd w:id="1685"/>
      <w:bookmarkEnd w:id="1687"/>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403"/>
        <w:gridCol w:w="2822"/>
        <w:gridCol w:w="2851"/>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产生公允价值变动收益的来源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交易性金融资产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6,965,878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997,200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其他非流动金融资产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-4,770,300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7,999,286</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2,195,578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8,996,486</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7</w:t>
      </w:r>
      <w:bookmarkEnd w:id="1690"/>
      <w:r>
        <w:rPr>
          <w:color w:val="000000"/>
          <w:spacing w:val="0"/>
          <w:w w:val="100"/>
          <w:position w:val="0"/>
        </w:rPr>
        <w:t>1、信用减值损失</w:t>
      </w:r>
      <w:bookmarkEnd w:id="1688"/>
      <w:bookmarkEnd w:id="1689"/>
      <w:bookmarkEnd w:id="1691"/>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3658"/>
        <w:gridCol w:w="2688"/>
        <w:gridCol w:w="2746"/>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应收票据坏账损失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2,204,000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rFonts w:ascii="Times New Roman" w:eastAsia="Times New Roman" w:hAnsi="Times New Roman" w:cs="Times New Roman"/>
                <w:color w:val="000000"/>
                <w:spacing w:val="0"/>
                <w:w w:val="100"/>
                <w:position w:val="0"/>
                <w:sz w:val="24"/>
                <w:szCs w:val="24"/>
              </w:rPr>
              <w:t>-1,263,660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-61,770,317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-37,310,132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-10,191,044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5,901,858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-23,395,544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5,769,464</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-93,152,905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-26,902,470</w:t>
            </w:r>
          </w:p>
        </w:tc>
      </w:tr>
    </w:tbl>
    <w:p>
      <w:pPr>
        <w:widowControl w:val="0"/>
        <w:spacing w:after="759" w:line="1" w:lineRule="exact"/>
      </w:pPr>
    </w:p>
    <w:p>
      <w:pPr>
        <w:pStyle w:val="Style20"/>
        <w:keepNext/>
        <w:keepLines/>
        <w:widowControl w:val="0"/>
        <w:shd w:val="clear" w:color="auto" w:fill="auto"/>
        <w:bidi w:val="0"/>
        <w:spacing w:before="0" w:after="10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7</w:t>
      </w:r>
      <w:bookmarkEnd w:id="1694"/>
      <w:r>
        <w:rPr>
          <w:color w:val="000000"/>
          <w:spacing w:val="0"/>
          <w:w w:val="100"/>
          <w:position w:val="0"/>
        </w:rPr>
        <w:t>2、资产减值损失</w:t>
      </w:r>
      <w:bookmarkEnd w:id="1692"/>
      <w:bookmarkEnd w:id="1693"/>
      <w:bookmarkEnd w:id="1695"/>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403"/>
        <w:gridCol w:w="2573"/>
        <w:gridCol w:w="3101"/>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十、商誉减值损失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4,686,830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十二、其他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12,432,618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12,432,618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24"/>
                <w:szCs w:val="24"/>
              </w:rPr>
            </w:pPr>
            <w:r>
              <w:rPr>
                <w:rFonts w:ascii="Times New Roman" w:eastAsia="Times New Roman" w:hAnsi="Times New Roman" w:cs="Times New Roman"/>
                <w:color w:val="000000"/>
                <w:spacing w:val="0"/>
                <w:w w:val="100"/>
                <w:position w:val="0"/>
                <w:sz w:val="24"/>
                <w:szCs w:val="24"/>
              </w:rPr>
              <w:t>4,686,830</w:t>
            </w:r>
          </w:p>
        </w:tc>
      </w:tr>
    </w:tbl>
    <w:p>
      <w:pPr>
        <w:widowControl w:val="0"/>
        <w:spacing w:after="659" w:line="1" w:lineRule="exact"/>
      </w:pPr>
    </w:p>
    <w:p>
      <w:pPr>
        <w:pStyle w:val="Style20"/>
        <w:keepNext/>
        <w:keepLines/>
        <w:widowControl w:val="0"/>
        <w:shd w:val="clear" w:color="auto" w:fill="auto"/>
        <w:bidi w:val="0"/>
        <w:spacing w:before="0" w:after="10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7</w:t>
      </w:r>
      <w:bookmarkEnd w:id="1698"/>
      <w:r>
        <w:rPr>
          <w:color w:val="000000"/>
          <w:spacing w:val="0"/>
          <w:w w:val="100"/>
          <w:position w:val="0"/>
        </w:rPr>
        <w:t>3、资产处置收益</w:t>
      </w:r>
      <w:bookmarkEnd w:id="1696"/>
      <w:bookmarkEnd w:id="1697"/>
      <w:bookmarkEnd w:id="169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17,725,923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3,619,837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-166,667</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17,725,923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3,453,170</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7</w:t>
      </w:r>
      <w:bookmarkEnd w:id="1702"/>
      <w:r>
        <w:rPr>
          <w:color w:val="000000"/>
          <w:spacing w:val="0"/>
          <w:w w:val="100"/>
          <w:position w:val="0"/>
        </w:rPr>
        <w:t>4、营业外收入</w:t>
      </w:r>
      <w:bookmarkEnd w:id="1700"/>
      <w:bookmarkEnd w:id="1701"/>
      <w:bookmarkEnd w:id="1703"/>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营业外收入情况</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117"/>
        <w:gridCol w:w="2304"/>
        <w:gridCol w:w="2314"/>
        <w:gridCol w:w="2328"/>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计入当期非经常性 损益的金额</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代征港建费手续 费收入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7,038,636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12,642,857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7,038,636</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赔偿及补偿款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4,713,903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3,899,210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4,713,903</w:t>
            </w:r>
          </w:p>
        </w:tc>
      </w:tr>
    </w:tbl>
    <w:p>
      <w:pPr>
        <w:spacing w:lineRule="exact" w:line="1"/>
        <w:rPr>
          <w:sz w:val="2"/>
          <w:szCs w:val="2"/>
        </w:rPr>
      </w:pPr>
      <w:r>
        <w:br w:type="page"/>
      </w:r>
    </w:p>
    <w:tbl>
      <w:tblPr>
        <w:tblOverlap w:val="never"/>
        <w:jc w:val="center"/>
        <w:tblLayout w:type="fixed"/>
      </w:tblPr>
      <w:tblGrid>
        <w:gridCol w:w="2117"/>
        <w:gridCol w:w="2304"/>
        <w:gridCol w:w="2314"/>
        <w:gridCol w:w="2328"/>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无法支付的应付 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146,084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10,878,371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146,084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3,191,554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28,000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1,183,676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1,271,645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1,183,676</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13,110,299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31,883,637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13,110,299</w:t>
            </w:r>
          </w:p>
        </w:tc>
      </w:tr>
    </w:tbl>
    <w:p>
      <w:pPr>
        <w:widowControl w:val="0"/>
        <w:spacing w:after="639" w:line="1" w:lineRule="exact"/>
      </w:pP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计入当期损益的政府补助</w:t>
      </w:r>
    </w:p>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18" w:right="0" w:firstLine="0"/>
        <w:jc w:val="left"/>
      </w:pPr>
      <w:r>
        <w:rPr>
          <w:color w:val="000000"/>
          <w:spacing w:val="0"/>
          <w:w w:val="100"/>
          <w:position w:val="0"/>
        </w:rPr>
        <w:t>单位：元币种：人民币</w:t>
      </w:r>
    </w:p>
    <w:tbl>
      <w:tblPr>
        <w:tblOverlap w:val="never"/>
        <w:jc w:val="center"/>
        <w:tblLayout w:type="fixed"/>
      </w:tblPr>
      <w:tblGrid>
        <w:gridCol w:w="2102"/>
        <w:gridCol w:w="1862"/>
        <w:gridCol w:w="2126"/>
        <w:gridCol w:w="2981"/>
      </w:tblGrid>
      <w:tr>
        <w:trPr>
          <w:trHeight w:val="57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补助项目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本期发生金额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rPr>
              <w:t>与资产相关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与收益相关</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科学技术奖励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3,041,667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与收益相关</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28,000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149,887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与资产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收益相关</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28,000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3,191,554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
        <w:keepNext w:val="0"/>
        <w:keepLines w:val="0"/>
        <w:widowControl w:val="0"/>
        <w:shd w:val="clear" w:color="auto" w:fill="auto"/>
        <w:bidi w:val="0"/>
        <w:spacing w:before="0" w:after="40" w:line="360"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line="360"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360" w:lineRule="exact"/>
        <w:ind w:left="0" w:right="0" w:firstLine="580"/>
        <w:jc w:val="both"/>
      </w:pPr>
      <w:r>
        <w:rPr>
          <w:color w:val="000000"/>
          <w:spacing w:val="0"/>
          <w:w w:val="100"/>
          <w:position w:val="0"/>
        </w:rPr>
        <w:t>根据财政部会同交通部共同制定的《港口建设费征收使用管理办法》的规定，本集 团按代征港建费的百分之一收取代征手续费。</w:t>
      </w:r>
    </w:p>
    <w:p>
      <w:pPr>
        <w:pStyle w:val="Style2"/>
        <w:keepNext w:val="0"/>
        <w:keepLines w:val="0"/>
        <w:widowControl w:val="0"/>
        <w:shd w:val="clear" w:color="auto" w:fill="auto"/>
        <w:bidi w:val="0"/>
        <w:spacing w:before="0" w:after="340" w:line="360" w:lineRule="exact"/>
        <w:ind w:left="0" w:right="0" w:firstLine="580"/>
        <w:jc w:val="left"/>
      </w:pPr>
      <w:r>
        <w:rPr>
          <w:color w:val="000000"/>
          <w:spacing w:val="0"/>
          <w:w w:val="100"/>
          <w:position w:val="0"/>
        </w:rPr>
        <w:t>计入当年损益的政府补助均计入当年非经常性损益。</w:t>
      </w:r>
    </w:p>
    <w:p>
      <w:pPr>
        <w:pStyle w:val="Style20"/>
        <w:keepNext/>
        <w:keepLines/>
        <w:widowControl w:val="0"/>
        <w:shd w:val="clear" w:color="auto" w:fill="auto"/>
        <w:bidi w:val="0"/>
        <w:spacing w:before="0" w:after="40" w:line="360" w:lineRule="exact"/>
        <w:ind w:left="0" w:right="0" w:firstLine="0"/>
        <w:jc w:val="both"/>
      </w:pPr>
      <w:bookmarkStart w:id="1704" w:name="bookmark1704"/>
      <w:bookmarkStart w:id="1705" w:name="bookmark1705"/>
      <w:bookmarkStart w:id="1706" w:name="bookmark1706"/>
      <w:bookmarkStart w:id="1707" w:name="bookmark1707"/>
      <w:r>
        <w:rPr>
          <w:color w:val="000000"/>
          <w:spacing w:val="0"/>
          <w:w w:val="100"/>
          <w:position w:val="0"/>
        </w:rPr>
        <w:t>7</w:t>
      </w:r>
      <w:bookmarkEnd w:id="1706"/>
      <w:r>
        <w:rPr>
          <w:color w:val="000000"/>
          <w:spacing w:val="0"/>
          <w:w w:val="100"/>
          <w:position w:val="0"/>
        </w:rPr>
        <w:t>5、营业外支出</w:t>
      </w:r>
      <w:bookmarkEnd w:id="1704"/>
      <w:bookmarkEnd w:id="1705"/>
      <w:bookmarkEnd w:id="1707"/>
    </w:p>
    <w:p>
      <w:pPr>
        <w:pStyle w:val="Style2"/>
        <w:keepNext w:val="0"/>
        <w:keepLines w:val="0"/>
        <w:widowControl w:val="0"/>
        <w:shd w:val="clear" w:color="auto" w:fill="auto"/>
        <w:bidi w:val="0"/>
        <w:spacing w:before="0" w:after="40" w:line="360"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038"/>
        <w:gridCol w:w="1598"/>
        <w:gridCol w:w="1594"/>
        <w:gridCol w:w="3072"/>
      </w:tblGrid>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本期发生额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上期发生额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计入当期非经常性损益的 金额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3,456,921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309,049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3,456,921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3,456,921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309,049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3,456,921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2,023,882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5,528,300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2,023,882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罚款及滞纳金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454,499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4,184,878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454,499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3,507,512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8,292,297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3,507,512</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9,442,814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18,314,524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24"/>
                <w:szCs w:val="24"/>
              </w:rPr>
            </w:pPr>
            <w:r>
              <w:rPr>
                <w:rFonts w:ascii="Times New Roman" w:eastAsia="Times New Roman" w:hAnsi="Times New Roman" w:cs="Times New Roman"/>
                <w:color w:val="000000"/>
                <w:spacing w:val="0"/>
                <w:w w:val="100"/>
                <w:position w:val="0"/>
                <w:sz w:val="24"/>
                <w:szCs w:val="24"/>
              </w:rPr>
              <w:t>9,442,814</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both"/>
      </w:pPr>
      <w:bookmarkStart w:id="1708" w:name="bookmark1708"/>
      <w:bookmarkStart w:id="1709" w:name="bookmark1709"/>
      <w:bookmarkStart w:id="1710" w:name="bookmark1710"/>
      <w:bookmarkStart w:id="1711" w:name="bookmark1711"/>
      <w:r>
        <w:rPr>
          <w:color w:val="000000"/>
          <w:spacing w:val="0"/>
          <w:w w:val="100"/>
          <w:position w:val="0"/>
        </w:rPr>
        <w:t>7</w:t>
      </w:r>
      <w:bookmarkEnd w:id="1710"/>
      <w:r>
        <w:rPr>
          <w:color w:val="000000"/>
          <w:spacing w:val="0"/>
          <w:w w:val="100"/>
          <w:position w:val="0"/>
        </w:rPr>
        <w:t>6、所得税费用</w:t>
      </w:r>
      <w:bookmarkEnd w:id="1708"/>
      <w:bookmarkEnd w:id="1709"/>
      <w:bookmarkEnd w:id="1711"/>
    </w:p>
    <w:p>
      <w:pPr>
        <w:pStyle w:val="Style20"/>
        <w:keepNext/>
        <w:keepLines/>
        <w:widowControl w:val="0"/>
        <w:shd w:val="clear" w:color="auto" w:fill="auto"/>
        <w:bidi w:val="0"/>
        <w:spacing w:before="0" w:after="100" w:line="240" w:lineRule="auto"/>
        <w:ind w:left="0" w:right="0" w:firstLine="0"/>
        <w:jc w:val="left"/>
      </w:pPr>
      <w:bookmarkStart w:id="1708" w:name="bookmark1708"/>
      <w:bookmarkStart w:id="1709" w:name="bookmark1709"/>
      <w:bookmarkStart w:id="1712" w:name="bookmark1712"/>
      <w:r>
        <w:rPr>
          <w:color w:val="000000"/>
          <w:spacing w:val="0"/>
          <w:w w:val="100"/>
          <w:position w:val="0"/>
        </w:rPr>
        <w:t xml:space="preserve">(1). </w:t>
      </w:r>
      <w:r>
        <w:rPr>
          <w:color w:val="000000"/>
          <w:spacing w:val="0"/>
          <w:w w:val="100"/>
          <w:position w:val="0"/>
        </w:rPr>
        <w:t>所得税费用表</w:t>
      </w:r>
      <w:bookmarkEnd w:id="1708"/>
      <w:bookmarkEnd w:id="1709"/>
      <w:bookmarkEnd w:id="1712"/>
    </w:p>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221"/>
        <w:gridCol w:w="2928"/>
        <w:gridCol w:w="2923"/>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1,087,057,612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969,412,610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17,779,455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24,790,827</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1,104,837,067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994,203,437</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713" w:name="bookmark1713"/>
      <w:bookmarkStart w:id="1714" w:name="bookmark1714"/>
      <w:bookmarkStart w:id="1715" w:name="bookmark1715"/>
      <w:r>
        <w:rPr>
          <w:color w:val="000000"/>
          <w:spacing w:val="0"/>
          <w:w w:val="100"/>
          <w:position w:val="0"/>
        </w:rPr>
        <w:t>(2)</w:t>
      </w:r>
      <w:r>
        <w:rPr>
          <w:color w:val="000000"/>
          <w:spacing w:val="0"/>
          <w:w w:val="100"/>
          <w:position w:val="0"/>
        </w:rPr>
        <w:t xml:space="preserve">. </w:t>
      </w:r>
      <w:r>
        <w:rPr>
          <w:color w:val="000000"/>
          <w:spacing w:val="0"/>
          <w:w w:val="100"/>
          <w:position w:val="0"/>
        </w:rPr>
        <w:t>会计利润与所得税费用调整过程</w:t>
      </w:r>
      <w:bookmarkEnd w:id="1713"/>
      <w:bookmarkEnd w:id="1714"/>
      <w:bookmarkEnd w:id="1715"/>
    </w:p>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92"/>
        <w:gridCol w:w="4694"/>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60" w:right="0" w:firstLine="0"/>
              <w:jc w:val="left"/>
              <w:rPr>
                <w:sz w:val="24"/>
                <w:szCs w:val="24"/>
              </w:rPr>
            </w:pPr>
            <w:r>
              <w:rPr>
                <w:rFonts w:ascii="Times New Roman" w:eastAsia="Times New Roman" w:hAnsi="Times New Roman" w:cs="Times New Roman"/>
                <w:color w:val="000000"/>
                <w:spacing w:val="0"/>
                <w:w w:val="100"/>
                <w:position w:val="0"/>
                <w:sz w:val="24"/>
                <w:szCs w:val="24"/>
              </w:rPr>
              <w:t>5,525,196,945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按法定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60" w:right="0" w:firstLine="0"/>
              <w:jc w:val="left"/>
              <w:rPr>
                <w:sz w:val="24"/>
                <w:szCs w:val="24"/>
              </w:rPr>
            </w:pPr>
            <w:r>
              <w:rPr>
                <w:rFonts w:ascii="Times New Roman" w:eastAsia="Times New Roman" w:hAnsi="Times New Roman" w:cs="Times New Roman"/>
                <w:color w:val="000000"/>
                <w:spacing w:val="0"/>
                <w:w w:val="100"/>
                <w:position w:val="0"/>
                <w:sz w:val="24"/>
                <w:szCs w:val="24"/>
              </w:rPr>
              <w:t>1,381,299,236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37,817,909</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本期未确认递延所得税资产的可抵扣暂 时性差异或可抵扣亏损的影响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10,790,264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优惠税率的影响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-1,542,383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非应纳税投资收益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-322,307,537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残疾人工资加计扣除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-1,220,422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60" w:right="0" w:firstLine="0"/>
              <w:jc w:val="left"/>
              <w:rPr>
                <w:sz w:val="24"/>
                <w:szCs w:val="24"/>
              </w:rPr>
            </w:pPr>
            <w:r>
              <w:rPr>
                <w:rFonts w:ascii="Times New Roman" w:eastAsia="Times New Roman" w:hAnsi="Times New Roman" w:cs="Times New Roman"/>
                <w:color w:val="000000"/>
                <w:spacing w:val="0"/>
                <w:w w:val="100"/>
                <w:position w:val="0"/>
                <w:sz w:val="24"/>
                <w:szCs w:val="24"/>
              </w:rPr>
              <w:t>1,104,837,067</w:t>
            </w:r>
          </w:p>
        </w:tc>
      </w:tr>
    </w:tbl>
    <w:p>
      <w:pPr>
        <w:widowControl w:val="0"/>
        <w:spacing w:after="339" w:line="1" w:lineRule="exact"/>
      </w:pPr>
    </w:p>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12" w:val="left"/>
        </w:tabs>
        <w:bidi w:val="0"/>
        <w:spacing w:before="0" w:after="40"/>
        <w:ind w:left="0" w:right="0" w:firstLine="0"/>
        <w:jc w:val="left"/>
      </w:pPr>
      <w:bookmarkStart w:id="1716" w:name="bookmark1716"/>
      <w:bookmarkStart w:id="1717" w:name="bookmark1717"/>
      <w:bookmarkStart w:id="1718" w:name="bookmark1718"/>
      <w:bookmarkStart w:id="1719" w:name="bookmark1719"/>
      <w:r>
        <w:rPr>
          <w:color w:val="000000"/>
          <w:spacing w:val="0"/>
          <w:w w:val="100"/>
          <w:position w:val="0"/>
        </w:rPr>
        <w:t>7</w:t>
      </w:r>
      <w:bookmarkEnd w:id="1718"/>
      <w:r>
        <w:rPr>
          <w:color w:val="000000"/>
          <w:spacing w:val="0"/>
          <w:w w:val="100"/>
          <w:position w:val="0"/>
        </w:rPr>
        <w:t>7、</w:t>
        <w:tab/>
        <w:t>其他综合收益</w:t>
      </w:r>
      <w:bookmarkEnd w:id="1716"/>
      <w:bookmarkEnd w:id="1717"/>
      <w:bookmarkEnd w:id="1719"/>
    </w:p>
    <w:p>
      <w:pPr>
        <w:pStyle w:val="Style2"/>
        <w:keepNext w:val="0"/>
        <w:keepLines w:val="0"/>
        <w:widowControl w:val="0"/>
        <w:shd w:val="clear" w:color="auto" w:fill="auto"/>
        <w:bidi w:val="0"/>
        <w:spacing w:before="0" w:after="340" w:line="322" w:lineRule="exact"/>
        <w:ind w:left="0" w:right="0" w:firstLine="0"/>
        <w:jc w:val="left"/>
        <w:rPr>
          <w:sz w:val="24"/>
          <w:szCs w:val="24"/>
        </w:rPr>
      </w:pPr>
      <w:r>
        <w:rPr>
          <w:color w:val="000000"/>
          <w:spacing w:val="0"/>
          <w:w w:val="100"/>
          <w:position w:val="0"/>
          <w:sz w:val="20"/>
          <w:szCs w:val="20"/>
        </w:rPr>
        <w:t>J</w:t>
      </w:r>
      <w:r>
        <w:rPr>
          <w:color w:val="000000"/>
          <w:spacing w:val="0"/>
          <w:w w:val="100"/>
          <w:position w:val="0"/>
          <w:sz w:val="20"/>
          <w:szCs w:val="20"/>
        </w:rPr>
        <w:t xml:space="preserve">适用口不适用 </w:t>
      </w:r>
      <w:r>
        <w:rPr>
          <w:color w:val="000000"/>
          <w:spacing w:val="0"/>
          <w:w w:val="100"/>
          <w:position w:val="0"/>
          <w:sz w:val="22"/>
          <w:szCs w:val="22"/>
        </w:rPr>
        <w:t>详见本节七、合并财务报表项目附注</w:t>
      </w:r>
      <w:r>
        <w:rPr>
          <w:rFonts w:ascii="Times New Roman" w:eastAsia="Times New Roman" w:hAnsi="Times New Roman" w:cs="Times New Roman"/>
          <w:color w:val="000000"/>
          <w:spacing w:val="0"/>
          <w:w w:val="100"/>
          <w:position w:val="0"/>
          <w:sz w:val="24"/>
          <w:szCs w:val="24"/>
        </w:rPr>
        <w:t>57</w:t>
      </w:r>
    </w:p>
    <w:p>
      <w:pPr>
        <w:pStyle w:val="Style20"/>
        <w:keepNext/>
        <w:keepLines/>
        <w:widowControl w:val="0"/>
        <w:shd w:val="clear" w:color="auto" w:fill="auto"/>
        <w:tabs>
          <w:tab w:pos="512" w:val="left"/>
        </w:tabs>
        <w:bidi w:val="0"/>
        <w:spacing w:before="0" w:after="40"/>
        <w:ind w:left="0" w:right="0" w:firstLine="0"/>
        <w:jc w:val="left"/>
      </w:pPr>
      <w:bookmarkStart w:id="1720" w:name="bookmark1720"/>
      <w:bookmarkStart w:id="1721" w:name="bookmark1721"/>
      <w:bookmarkStart w:id="1722" w:name="bookmark1722"/>
      <w:bookmarkStart w:id="1723" w:name="bookmark1723"/>
      <w:r>
        <w:rPr>
          <w:color w:val="000000"/>
          <w:spacing w:val="0"/>
          <w:w w:val="100"/>
          <w:position w:val="0"/>
        </w:rPr>
        <w:t>7</w:t>
      </w:r>
      <w:bookmarkEnd w:id="1722"/>
      <w:r>
        <w:rPr>
          <w:color w:val="000000"/>
          <w:spacing w:val="0"/>
          <w:w w:val="100"/>
          <w:position w:val="0"/>
        </w:rPr>
        <w:t>8、</w:t>
        <w:tab/>
        <w:t>现金流量表项目</w:t>
      </w:r>
      <w:bookmarkEnd w:id="1720"/>
      <w:bookmarkEnd w:id="1721"/>
      <w:bookmarkEnd w:id="1723"/>
    </w:p>
    <w:p>
      <w:pPr>
        <w:pStyle w:val="Style20"/>
        <w:keepNext/>
        <w:keepLines/>
        <w:widowControl w:val="0"/>
        <w:shd w:val="clear" w:color="auto" w:fill="auto"/>
        <w:bidi w:val="0"/>
        <w:spacing w:before="0" w:after="40"/>
        <w:ind w:left="0" w:right="0" w:firstLine="0"/>
        <w:jc w:val="left"/>
      </w:pPr>
      <w:bookmarkStart w:id="1720" w:name="bookmark1720"/>
      <w:bookmarkStart w:id="1721" w:name="bookmark1721"/>
      <w:bookmarkStart w:id="1724" w:name="bookmark1724"/>
      <w:r>
        <w:rPr>
          <w:color w:val="000000"/>
          <w:spacing w:val="0"/>
          <w:w w:val="100"/>
          <w:position w:val="0"/>
        </w:rPr>
        <w:t xml:space="preserve">(1). </w:t>
      </w:r>
      <w:r>
        <w:rPr>
          <w:color w:val="000000"/>
          <w:spacing w:val="0"/>
          <w:w w:val="100"/>
          <w:position w:val="0"/>
        </w:rPr>
        <w:t>收到的其他与经营活动有关的现金</w:t>
      </w:r>
      <w:bookmarkEnd w:id="1720"/>
      <w:bookmarkEnd w:id="1721"/>
      <w:bookmarkEnd w:id="1724"/>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504"/>
        <w:gridCol w:w="2904"/>
        <w:gridCol w:w="2904"/>
      </w:tblGrid>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物流业务代收款项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169,393,999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53,517,977</w:t>
            </w:r>
          </w:p>
        </w:tc>
      </w:tr>
      <w:tr>
        <w:trPr>
          <w:trHeight w:val="31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收到租赁款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162,663,082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173,554,902</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收回垫付采购货款</w:t>
            </w:r>
            <w:r>
              <w:rPr>
                <w:color w:val="000000"/>
                <w:spacing w:val="0"/>
                <w:w w:val="100"/>
                <w:position w:val="0"/>
                <w:sz w:val="24"/>
                <w:szCs w:val="24"/>
              </w:rPr>
              <w:t>(i)</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115,742,946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政府补助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60" w:right="0" w:firstLine="0"/>
              <w:jc w:val="left"/>
              <w:rPr>
                <w:sz w:val="24"/>
                <w:szCs w:val="24"/>
              </w:rPr>
            </w:pPr>
            <w:r>
              <w:rPr>
                <w:color w:val="000000"/>
                <w:spacing w:val="0"/>
                <w:w w:val="100"/>
                <w:position w:val="0"/>
                <w:sz w:val="24"/>
                <w:szCs w:val="24"/>
              </w:rPr>
              <w:t>107,367,481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136,215,389</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代收港建费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42,217,925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银行存款利息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33,929,916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color w:val="000000"/>
                <w:spacing w:val="0"/>
                <w:w w:val="100"/>
                <w:position w:val="0"/>
                <w:sz w:val="24"/>
                <w:szCs w:val="24"/>
              </w:rPr>
              <w:t>103,297,431</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代收铁路运费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28,510,182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14,191,693</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收回押金及保证金</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color w:val="000000"/>
                <w:spacing w:val="0"/>
                <w:w w:val="100"/>
                <w:position w:val="0"/>
                <w:sz w:val="24"/>
                <w:szCs w:val="24"/>
              </w:rPr>
              <w:t>12,342,392</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color w:val="000000"/>
                <w:spacing w:val="0"/>
                <w:w w:val="100"/>
                <w:position w:val="0"/>
                <w:sz w:val="24"/>
                <w:szCs w:val="24"/>
              </w:rPr>
              <w:t>26,291,966</w:t>
            </w:r>
          </w:p>
        </w:tc>
      </w:tr>
    </w:tbl>
    <w:p>
      <w:pPr>
        <w:spacing w:lineRule="exact" w:line="1"/>
        <w:rPr>
          <w:sz w:val="2"/>
          <w:szCs w:val="2"/>
        </w:rPr>
      </w:pPr>
      <w:r>
        <w:br w:type="page"/>
      </w:r>
    </w:p>
    <w:tbl>
      <w:tblPr>
        <w:tblOverlap w:val="never"/>
        <w:jc w:val="center"/>
        <w:tblLayout w:type="fixed"/>
      </w:tblPr>
      <w:tblGrid>
        <w:gridCol w:w="3504"/>
        <w:gridCol w:w="2904"/>
        <w:gridCol w:w="2904"/>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港建费手续费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7,038,636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12,642,857</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15,978,110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19,199,070</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695,184,669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538,911,285</w:t>
            </w:r>
          </w:p>
        </w:tc>
      </w:tr>
    </w:tbl>
    <w:p>
      <w:pPr>
        <w:pStyle w:val="Style27"/>
        <w:keepNext w:val="0"/>
        <w:keepLines w:val="0"/>
        <w:widowControl w:val="0"/>
        <w:shd w:val="clear" w:color="auto" w:fill="auto"/>
        <w:bidi w:val="0"/>
        <w:spacing w:before="0" w:after="40" w:line="322" w:lineRule="exact"/>
        <w:ind w:left="101" w:right="0" w:firstLine="0"/>
        <w:jc w:val="left"/>
      </w:pPr>
      <w:r>
        <w:rPr>
          <w:color w:val="000000"/>
          <w:spacing w:val="0"/>
          <w:w w:val="100"/>
          <w:position w:val="0"/>
        </w:rPr>
        <w:t>收到的其他与经营活动有关的现金说明：</w:t>
      </w:r>
    </w:p>
    <w:p>
      <w:pPr>
        <w:pStyle w:val="Style27"/>
        <w:keepNext w:val="0"/>
        <w:keepLines w:val="0"/>
        <w:widowControl w:val="0"/>
        <w:shd w:val="clear" w:color="auto" w:fill="auto"/>
        <w:bidi w:val="0"/>
        <w:spacing w:before="0" w:after="0" w:line="322" w:lineRule="exact"/>
        <w:ind w:left="101" w:right="0" w:firstLine="0"/>
        <w:jc w:val="left"/>
      </w:pPr>
      <w:r>
        <w:rPr>
          <w:color w:val="000000"/>
          <w:spacing w:val="0"/>
          <w:w w:val="100"/>
          <w:position w:val="0"/>
          <w:sz w:val="24"/>
          <w:szCs w:val="24"/>
        </w:rPr>
        <w:t>(i)</w:t>
      </w:r>
      <w:r>
        <w:rPr>
          <w:color w:val="000000"/>
          <w:spacing w:val="0"/>
          <w:w w:val="100"/>
          <w:position w:val="0"/>
        </w:rPr>
        <w:t>垫付代理采购货款为本公司之子公司国贸物流、大宗商品及通泽商贸从事代理采购 业务而代客户收取或支付的款项，以净额列报。</w:t>
      </w:r>
    </w:p>
    <w:p>
      <w:pPr>
        <w:widowControl w:val="0"/>
        <w:spacing w:after="399" w:line="1" w:lineRule="exact"/>
      </w:pPr>
    </w:p>
    <w:p>
      <w:pPr>
        <w:pStyle w:val="Style20"/>
        <w:keepNext/>
        <w:keepLines/>
        <w:widowControl w:val="0"/>
        <w:shd w:val="clear" w:color="auto" w:fill="auto"/>
        <w:tabs>
          <w:tab w:pos="778" w:val="left"/>
        </w:tabs>
        <w:bidi w:val="0"/>
        <w:spacing w:before="0" w:after="120" w:line="240" w:lineRule="auto"/>
        <w:ind w:left="0" w:right="0" w:firstLine="0"/>
        <w:jc w:val="left"/>
      </w:pPr>
      <w:bookmarkStart w:id="1725" w:name="bookmark1725"/>
      <w:bookmarkStart w:id="1726" w:name="bookmark1726"/>
      <w:bookmarkStart w:id="1727" w:name="bookmark1727"/>
      <w:r>
        <w:rPr>
          <w:color w:val="000000"/>
          <w:spacing w:val="0"/>
          <w:w w:val="100"/>
          <w:position w:val="0"/>
        </w:rPr>
        <w:t>(2)</w:t>
      </w:r>
      <w:r>
        <w:rPr>
          <w:color w:val="000000"/>
          <w:spacing w:val="0"/>
          <w:w w:val="100"/>
          <w:position w:val="0"/>
        </w:rPr>
        <w:t>.</w:t>
        <w:tab/>
      </w:r>
      <w:r>
        <w:rPr>
          <w:color w:val="000000"/>
          <w:spacing w:val="0"/>
          <w:w w:val="100"/>
          <w:position w:val="0"/>
        </w:rPr>
        <w:t>支付的其他与经营活动有关的现金</w:t>
      </w:r>
      <w:bookmarkEnd w:id="1725"/>
      <w:bookmarkEnd w:id="1726"/>
      <w:bookmarkEnd w:id="1727"/>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413"/>
        <w:gridCol w:w="2813"/>
        <w:gridCol w:w="285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支付退休人员工资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100,310,000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办公费及招待费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42,445,207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44,393,308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中介机构服务费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21,465,418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27,753,994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罚款及捐赠支出等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5,985,893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9,713,178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支付银行手续费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2,806,299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5,002,133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垫付代理采购货款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40,681,624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代付港建费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left"/>
              <w:rPr>
                <w:sz w:val="24"/>
                <w:szCs w:val="24"/>
              </w:rPr>
            </w:pPr>
            <w:r>
              <w:rPr>
                <w:rFonts w:ascii="Times New Roman" w:eastAsia="Times New Roman" w:hAnsi="Times New Roman" w:cs="Times New Roman"/>
                <w:color w:val="000000"/>
                <w:spacing w:val="0"/>
                <w:w w:val="100"/>
                <w:position w:val="0"/>
                <w:sz w:val="24"/>
                <w:szCs w:val="24"/>
              </w:rPr>
              <w:t>25,738,225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19,060,915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6,914,462</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192,073,732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160,196,924</w:t>
            </w:r>
          </w:p>
        </w:tc>
      </w:tr>
    </w:tbl>
    <w:p>
      <w:pPr>
        <w:widowControl w:val="0"/>
        <w:spacing w:after="399" w:line="1" w:lineRule="exact"/>
      </w:pP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支付的其他与经营活动有关的现金说明：</w:t>
      </w:r>
    </w:p>
    <w:p>
      <w:pPr>
        <w:pStyle w:val="Style2"/>
        <w:keepNext w:val="0"/>
        <w:keepLines w:val="0"/>
        <w:widowControl w:val="0"/>
        <w:shd w:val="clear" w:color="auto" w:fill="auto"/>
        <w:bidi w:val="0"/>
        <w:spacing w:before="0" w:after="500" w:line="240" w:lineRule="auto"/>
        <w:ind w:left="0" w:right="0" w:firstLine="600"/>
        <w:jc w:val="left"/>
      </w:pPr>
      <w:r>
        <w:rPr>
          <w:color w:val="000000"/>
          <w:spacing w:val="0"/>
          <w:w w:val="100"/>
          <w:position w:val="0"/>
        </w:rPr>
        <w:t>无</w:t>
      </w:r>
    </w:p>
    <w:p>
      <w:pPr>
        <w:pStyle w:val="Style20"/>
        <w:keepNext/>
        <w:keepLines/>
        <w:widowControl w:val="0"/>
        <w:numPr>
          <w:ilvl w:val="0"/>
          <w:numId w:val="159"/>
        </w:numPr>
        <w:shd w:val="clear" w:color="auto" w:fill="auto"/>
        <w:tabs>
          <w:tab w:pos="778" w:val="left"/>
        </w:tabs>
        <w:bidi w:val="0"/>
        <w:spacing w:before="0" w:after="120" w:line="240" w:lineRule="auto"/>
        <w:ind w:left="0" w:right="0" w:firstLine="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w:t>
        <w:tab/>
      </w:r>
      <w:r>
        <w:rPr>
          <w:color w:val="000000"/>
          <w:spacing w:val="0"/>
          <w:w w:val="100"/>
          <w:position w:val="0"/>
        </w:rPr>
        <w:t>收到的其他与投资活动有关的现金</w:t>
      </w:r>
      <w:bookmarkEnd w:id="1728"/>
      <w:bookmarkEnd w:id="1729"/>
      <w:bookmarkEnd w:id="1731"/>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658" w:right="0" w:firstLine="0"/>
        <w:jc w:val="left"/>
      </w:pPr>
      <w:r>
        <w:rPr>
          <w:color w:val="000000"/>
          <w:spacing w:val="0"/>
          <w:w w:val="100"/>
          <w:position w:val="0"/>
        </w:rPr>
        <w:t>单位：元币种:人民币</w:t>
      </w:r>
    </w:p>
    <w:tbl>
      <w:tblPr>
        <w:tblOverlap w:val="never"/>
        <w:jc w:val="center"/>
        <w:tblLayout w:type="fixed"/>
      </w:tblPr>
      <w:tblGrid>
        <w:gridCol w:w="4512"/>
        <w:gridCol w:w="2410"/>
        <w:gridCol w:w="216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收回为关联方及第三方提供的贷款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1,821,333,872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1,932,234,044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收回金融机构同业拆借资金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465,524,465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1,200,000,000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青港财务公司收回法定存款保证金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219,520,678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收回填海造地成本返还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218,725,300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2,286,858,337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24"/>
                <w:szCs w:val="24"/>
              </w:rPr>
            </w:pPr>
            <w:r>
              <w:rPr>
                <w:rFonts w:ascii="Times New Roman" w:eastAsia="Times New Roman" w:hAnsi="Times New Roman" w:cs="Times New Roman"/>
                <w:color w:val="000000"/>
                <w:spacing w:val="0"/>
                <w:w w:val="100"/>
                <w:position w:val="0"/>
                <w:sz w:val="24"/>
                <w:szCs w:val="24"/>
              </w:rPr>
              <w:t>3,570,480,022</w:t>
            </w:r>
          </w:p>
        </w:tc>
      </w:tr>
    </w:tbl>
    <w:p>
      <w:pPr>
        <w:widowControl w:val="0"/>
        <w:spacing w:after="699" w:line="1" w:lineRule="exact"/>
      </w:pPr>
    </w:p>
    <w:p>
      <w:pPr>
        <w:pStyle w:val="Style20"/>
        <w:keepNext/>
        <w:keepLines/>
        <w:widowControl w:val="0"/>
        <w:numPr>
          <w:ilvl w:val="0"/>
          <w:numId w:val="159"/>
        </w:numPr>
        <w:shd w:val="clear" w:color="auto" w:fill="auto"/>
        <w:bidi w:val="0"/>
        <w:spacing w:before="0" w:after="120" w:line="240" w:lineRule="auto"/>
        <w:ind w:left="0" w:right="0" w:firstLine="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 xml:space="preserve">. </w:t>
      </w:r>
      <w:r>
        <w:rPr>
          <w:color w:val="000000"/>
          <w:spacing w:val="0"/>
          <w:w w:val="100"/>
          <w:position w:val="0"/>
        </w:rPr>
        <w:t>支付的其他与投资活动有关的现金</w:t>
      </w:r>
      <w:bookmarkEnd w:id="1732"/>
      <w:bookmarkEnd w:id="1733"/>
      <w:bookmarkEnd w:id="1735"/>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651"/>
        <w:gridCol w:w="2410"/>
        <w:gridCol w:w="2011"/>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上期发生额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向关联方及第三方提供贷款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4,184,620,847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1,745,342,203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向其他金融机构拆出资金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405,331,119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1,250,000,000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青港财务公司存入法定存款准备金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178,477,313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4,768,429,279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2,995,342,203</w:t>
            </w:r>
          </w:p>
        </w:tc>
      </w:tr>
    </w:tbl>
    <w:p>
      <w:pPr>
        <w:widowControl w:val="0"/>
        <w:spacing w:after="699" w:line="1" w:lineRule="exact"/>
      </w:pPr>
    </w:p>
    <w:p>
      <w:pPr>
        <w:pStyle w:val="Style20"/>
        <w:keepNext/>
        <w:keepLines/>
        <w:widowControl w:val="0"/>
        <w:numPr>
          <w:ilvl w:val="0"/>
          <w:numId w:val="159"/>
        </w:numPr>
        <w:shd w:val="clear" w:color="auto" w:fill="auto"/>
        <w:tabs>
          <w:tab w:pos="778" w:val="left"/>
        </w:tabs>
        <w:bidi w:val="0"/>
        <w:spacing w:before="0" w:after="120" w:line="240" w:lineRule="auto"/>
        <w:ind w:left="0" w:right="0" w:firstLine="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w:t>
        <w:tab/>
      </w:r>
      <w:r>
        <w:rPr>
          <w:color w:val="000000"/>
          <w:spacing w:val="0"/>
          <w:w w:val="100"/>
          <w:position w:val="0"/>
        </w:rPr>
        <w:t>收到的其他与筹资活动有关的现金</w:t>
      </w:r>
      <w:bookmarkEnd w:id="1736"/>
      <w:bookmarkEnd w:id="1737"/>
      <w:bookmarkEnd w:id="1739"/>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413"/>
        <w:gridCol w:w="2918"/>
        <w:gridCol w:w="275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青港财务公司吸收存款增加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1,645,438,911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835,735,174</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1,645,438,911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835,735,174</w:t>
            </w:r>
          </w:p>
        </w:tc>
      </w:tr>
    </w:tbl>
    <w:p>
      <w:pPr>
        <w:widowControl w:val="0"/>
        <w:spacing w:after="359" w:line="1" w:lineRule="exact"/>
      </w:pPr>
    </w:p>
    <w:p>
      <w:pPr>
        <w:pStyle w:val="Style20"/>
        <w:keepNext/>
        <w:keepLines/>
        <w:widowControl w:val="0"/>
        <w:numPr>
          <w:ilvl w:val="0"/>
          <w:numId w:val="159"/>
        </w:numPr>
        <w:shd w:val="clear" w:color="auto" w:fill="auto"/>
        <w:bidi w:val="0"/>
        <w:spacing w:before="0" w:after="120" w:line="240" w:lineRule="auto"/>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 xml:space="preserve">. </w:t>
      </w:r>
      <w:r>
        <w:rPr>
          <w:color w:val="000000"/>
          <w:spacing w:val="0"/>
          <w:w w:val="100"/>
          <w:position w:val="0"/>
        </w:rPr>
        <w:t>支付的其他与筹资活动有关的现金</w:t>
      </w:r>
      <w:bookmarkEnd w:id="1740"/>
      <w:bookmarkEnd w:id="1741"/>
      <w:bookmarkEnd w:id="1743"/>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218"/>
        <w:gridCol w:w="2131"/>
        <w:gridCol w:w="1613"/>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偿还租赁负债支付的金额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381,452,621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194,681,721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偿还子公司少数股东及第三方资金拆借款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160,479,152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541,931,773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194,681,721</w:t>
            </w:r>
          </w:p>
        </w:tc>
      </w:tr>
    </w:tbl>
    <w:p>
      <w:pPr>
        <w:widowControl w:val="0"/>
        <w:spacing w:after="659" w:line="1" w:lineRule="exact"/>
      </w:pPr>
    </w:p>
    <w:p>
      <w:pPr>
        <w:pStyle w:val="Style20"/>
        <w:keepNext/>
        <w:keepLines/>
        <w:widowControl w:val="0"/>
        <w:shd w:val="clear" w:color="auto" w:fill="auto"/>
        <w:bidi w:val="0"/>
        <w:spacing w:before="0" w:after="12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7</w:t>
      </w:r>
      <w:bookmarkEnd w:id="1746"/>
      <w:r>
        <w:rPr>
          <w:color w:val="000000"/>
          <w:spacing w:val="0"/>
          <w:w w:val="100"/>
          <w:position w:val="0"/>
        </w:rPr>
        <w:t>9、现金流量表补充资料</w:t>
      </w:r>
      <w:bookmarkEnd w:id="1744"/>
      <w:bookmarkEnd w:id="1745"/>
      <w:bookmarkEnd w:id="1747"/>
    </w:p>
    <w:p>
      <w:pPr>
        <w:pStyle w:val="Style20"/>
        <w:keepNext/>
        <w:keepLines/>
        <w:widowControl w:val="0"/>
        <w:shd w:val="clear" w:color="auto" w:fill="auto"/>
        <w:bidi w:val="0"/>
        <w:spacing w:before="0" w:after="120" w:line="240" w:lineRule="auto"/>
        <w:ind w:left="0" w:right="0" w:firstLine="0"/>
        <w:jc w:val="left"/>
      </w:pPr>
      <w:bookmarkStart w:id="1744" w:name="bookmark1744"/>
      <w:bookmarkStart w:id="1745" w:name="bookmark1745"/>
      <w:bookmarkStart w:id="1748" w:name="bookmark1748"/>
      <w:r>
        <w:rPr>
          <w:color w:val="000000"/>
          <w:spacing w:val="0"/>
          <w:w w:val="100"/>
          <w:position w:val="0"/>
        </w:rPr>
        <w:t xml:space="preserve">(1). </w:t>
      </w:r>
      <w:r>
        <w:rPr>
          <w:color w:val="000000"/>
          <w:spacing w:val="0"/>
          <w:w w:val="100"/>
          <w:position w:val="0"/>
        </w:rPr>
        <w:t>现金流量表补充资料</w:t>
      </w:r>
      <w:bookmarkEnd w:id="1744"/>
      <w:bookmarkEnd w:id="1745"/>
      <w:bookmarkEnd w:id="1748"/>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5578"/>
        <w:gridCol w:w="1858"/>
        <w:gridCol w:w="1867"/>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补充资料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上期金额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2"/>
                <w:szCs w:val="22"/>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4,420,359,878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4,132,601,980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-12,432,618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-2,500,876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93,152,905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26,902,470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固定资产折旧、油气资产折耗、生产性生物资产折 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767,622,909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707,951,488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使用权资产摊销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77,858,810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68,922,249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76,294,934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59,761,980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11,324,370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8,451,397</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处置固定资产、无形资产和其他长期资产的损失(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-17,725,923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-3,453,170</w:t>
            </w:r>
          </w:p>
        </w:tc>
      </w:tr>
    </w:tbl>
    <w:p>
      <w:pPr>
        <w:spacing w:lineRule="exact" w:line="1"/>
        <w:rPr>
          <w:sz w:val="2"/>
          <w:szCs w:val="2"/>
        </w:rPr>
      </w:pPr>
      <w:r>
        <w:br w:type="page"/>
      </w:r>
    </w:p>
    <w:tbl>
      <w:tblPr>
        <w:tblOverlap w:val="never"/>
        <w:jc w:val="center"/>
        <w:tblLayout w:type="fixed"/>
      </w:tblPr>
      <w:tblGrid>
        <w:gridCol w:w="5578"/>
        <w:gridCol w:w="1858"/>
        <w:gridCol w:w="1867"/>
      </w:tblGrid>
      <w:tr>
        <w:trPr>
          <w:trHeight w:val="35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收益以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固定资产报废损失（收益以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3,456,921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309,049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公允价值变动损失（收益以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-2,195,578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-8,996,486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财务费用（收益以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18,474,568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-121,203,267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投资损失（收益以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-1,552,175,256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-1,492,273,337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递延所得税资产减少（增加以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-13,956,864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13,538,042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递延所得税负债增加（减少以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3,739,603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11,252,785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存货的减少（增加以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71,433,608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59,499,715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经营性应收项目的减少（增加以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-25,633,032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-589,430,784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经营性应付项目的增加（减少以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-307,678,826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102,146,677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-6,924,298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-7,490,142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3,604,996,111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2,965,989,770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应收票据背书购买商品及劳务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1,168,361,760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1,674,744,058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应收票据背书取得长期资产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104,678,381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107,063,882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当期新增的使用权资产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43,209,792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171,039,313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2"/>
                <w:szCs w:val="22"/>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6,076,037,331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3,998,246,081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3,998,246,081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4,014,278,650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2,077,791,250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24"/>
                <w:szCs w:val="24"/>
              </w:rPr>
            </w:pPr>
            <w:r>
              <w:rPr>
                <w:rFonts w:ascii="Times New Roman" w:eastAsia="Times New Roman" w:hAnsi="Times New Roman" w:cs="Times New Roman"/>
                <w:color w:val="000000"/>
                <w:spacing w:val="0"/>
                <w:w w:val="100"/>
                <w:position w:val="0"/>
                <w:sz w:val="24"/>
                <w:szCs w:val="24"/>
              </w:rPr>
              <w:t>-16,032,569</w:t>
            </w:r>
          </w:p>
        </w:tc>
      </w:tr>
    </w:tbl>
    <w:p>
      <w:pPr>
        <w:widowControl w:val="0"/>
        <w:spacing w:after="619" w:line="1" w:lineRule="exact"/>
      </w:pPr>
    </w:p>
    <w:p>
      <w:pPr>
        <w:pStyle w:val="Style20"/>
        <w:keepNext/>
        <w:keepLines/>
        <w:widowControl w:val="0"/>
        <w:shd w:val="clear" w:color="auto" w:fill="auto"/>
        <w:tabs>
          <w:tab w:pos="768" w:val="left"/>
        </w:tabs>
        <w:bidi w:val="0"/>
        <w:spacing w:before="0" w:after="120" w:line="240" w:lineRule="auto"/>
        <w:ind w:left="0" w:right="0" w:firstLine="0"/>
        <w:jc w:val="left"/>
      </w:pPr>
      <w:bookmarkStart w:id="1749" w:name="bookmark1749"/>
      <w:bookmarkStart w:id="1750" w:name="bookmark1750"/>
      <w:bookmarkStart w:id="1751" w:name="bookmark1751"/>
      <w:r>
        <w:rPr>
          <w:color w:val="000000"/>
          <w:spacing w:val="0"/>
          <w:w w:val="100"/>
          <w:position w:val="0"/>
        </w:rPr>
        <w:t>（2）</w:t>
      </w:r>
      <w:r>
        <w:rPr>
          <w:color w:val="000000"/>
          <w:spacing w:val="0"/>
          <w:w w:val="100"/>
          <w:position w:val="0"/>
        </w:rPr>
        <w:t>.</w:t>
        <w:tab/>
      </w:r>
      <w:r>
        <w:rPr>
          <w:color w:val="000000"/>
          <w:spacing w:val="0"/>
          <w:w w:val="100"/>
          <w:position w:val="0"/>
        </w:rPr>
        <w:t>本期支付的取得子公司的现金净额</w:t>
      </w:r>
      <w:bookmarkEnd w:id="1749"/>
      <w:bookmarkEnd w:id="1750"/>
      <w:bookmarkEnd w:id="1751"/>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单位：元币种：人民币</w:t>
      </w:r>
    </w:p>
    <w:tbl>
      <w:tblPr>
        <w:tblOverlap w:val="never"/>
        <w:jc w:val="center"/>
        <w:tblLayout w:type="fixed"/>
      </w:tblPr>
      <w:tblGrid>
        <w:gridCol w:w="5918"/>
        <w:gridCol w:w="3144"/>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本期发生的企业合并于本期支付的现金或现金等价物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149,461,785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减：购买日子公司持有的现金及现金等价物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654,498</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加：以前期间发生的企业合并于本期支付的现金或现金 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取得子公司支付的现金净额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24"/>
                <w:szCs w:val="24"/>
              </w:rPr>
            </w:pPr>
            <w:r>
              <w:rPr>
                <w:rFonts w:ascii="Times New Roman" w:eastAsia="Times New Roman" w:hAnsi="Times New Roman" w:cs="Times New Roman"/>
                <w:color w:val="000000"/>
                <w:spacing w:val="0"/>
                <w:w w:val="100"/>
                <w:position w:val="0"/>
                <w:sz w:val="24"/>
                <w:szCs w:val="24"/>
              </w:rPr>
              <w:t>148,807,287</w:t>
            </w:r>
          </w:p>
        </w:tc>
      </w:tr>
    </w:tbl>
    <w:p>
      <w:pPr>
        <w:widowControl w:val="0"/>
        <w:spacing w:after="339" w:line="1" w:lineRule="exact"/>
      </w:pPr>
    </w:p>
    <w:p>
      <w:pPr>
        <w:pStyle w:val="Style20"/>
        <w:keepNext/>
        <w:keepLines/>
        <w:widowControl w:val="0"/>
        <w:shd w:val="clear" w:color="auto" w:fill="auto"/>
        <w:tabs>
          <w:tab w:pos="768" w:val="left"/>
        </w:tabs>
        <w:bidi w:val="0"/>
        <w:spacing w:before="0" w:after="12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color w:val="000000"/>
          <w:spacing w:val="0"/>
          <w:w w:val="100"/>
          <w:position w:val="0"/>
        </w:rPr>
        <w:t>3）</w:t>
      </w:r>
      <w:r>
        <w:rPr>
          <w:color w:val="000000"/>
          <w:spacing w:val="0"/>
          <w:w w:val="100"/>
          <w:position w:val="0"/>
        </w:rPr>
        <w:t>.</w:t>
        <w:tab/>
      </w:r>
      <w:r>
        <w:rPr>
          <w:color w:val="000000"/>
          <w:spacing w:val="0"/>
          <w:w w:val="100"/>
          <w:position w:val="0"/>
        </w:rPr>
        <w:t>本期收到的处置子公司的现金净额</w:t>
      </w:r>
      <w:bookmarkEnd w:id="1752"/>
      <w:bookmarkEnd w:id="1753"/>
      <w:bookmarkEnd w:id="1755"/>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909"/>
        <w:gridCol w:w="3154"/>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本期处置子公司于本期收到的现金或现金等价物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rPr>
                <w:sz w:val="24"/>
                <w:szCs w:val="24"/>
              </w:rPr>
            </w:pPr>
            <w:r>
              <w:rPr>
                <w:rFonts w:ascii="Times New Roman" w:eastAsia="Times New Roman" w:hAnsi="Times New Roman" w:cs="Times New Roman"/>
                <w:color w:val="000000"/>
                <w:spacing w:val="0"/>
                <w:w w:val="100"/>
                <w:position w:val="0"/>
                <w:sz w:val="24"/>
                <w:szCs w:val="24"/>
              </w:rPr>
              <w:t>60,528,700</w:t>
            </w:r>
          </w:p>
        </w:tc>
      </w:tr>
    </w:tbl>
    <w:p>
      <w:pPr>
        <w:spacing w:lineRule="exact" w:line="1"/>
        <w:rPr>
          <w:sz w:val="2"/>
          <w:szCs w:val="2"/>
        </w:rPr>
      </w:pPr>
      <w:r>
        <w:br w:type="page"/>
      </w:r>
    </w:p>
    <w:tbl>
      <w:tblPr>
        <w:tblOverlap w:val="never"/>
        <w:jc w:val="center"/>
        <w:tblLayout w:type="fixed"/>
      </w:tblPr>
      <w:tblGrid>
        <w:gridCol w:w="5909"/>
        <w:gridCol w:w="3154"/>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减：丧失控制权日子公司持有的现金及现金等价物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60,528,700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处置子公司收到的现金净额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bl>
    <w:p>
      <w:pPr>
        <w:widowControl w:val="0"/>
        <w:spacing w:after="619" w:line="1" w:lineRule="exact"/>
      </w:pPr>
    </w:p>
    <w:p>
      <w:pPr>
        <w:pStyle w:val="Style20"/>
        <w:keepNext/>
        <w:keepLines/>
        <w:widowControl w:val="0"/>
        <w:numPr>
          <w:ilvl w:val="0"/>
          <w:numId w:val="161"/>
        </w:numPr>
        <w:shd w:val="clear" w:color="auto" w:fill="auto"/>
        <w:tabs>
          <w:tab w:pos="758" w:val="left"/>
        </w:tabs>
        <w:bidi w:val="0"/>
        <w:spacing w:before="0" w:after="100" w:line="240" w:lineRule="auto"/>
        <w:ind w:left="0" w:right="0" w:firstLine="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w:t>
        <w:tab/>
      </w:r>
      <w:r>
        <w:rPr>
          <w:color w:val="000000"/>
          <w:spacing w:val="0"/>
          <w:w w:val="100"/>
          <w:position w:val="0"/>
        </w:rPr>
        <w:t>现金和现金等价物的构成</w:t>
      </w:r>
      <w:bookmarkEnd w:id="1756"/>
      <w:bookmarkEnd w:id="1757"/>
      <w:bookmarkEnd w:id="175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485"/>
        <w:gridCol w:w="3000"/>
        <w:gridCol w:w="2818"/>
      </w:tblGrid>
      <w:tr>
        <w:trPr>
          <w:trHeight w:val="3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580"/>
              <w:jc w:val="left"/>
              <w:rPr>
                <w:sz w:val="22"/>
                <w:szCs w:val="22"/>
              </w:rPr>
            </w:pPr>
            <w:r>
              <w:rPr>
                <w:color w:val="000000"/>
                <w:spacing w:val="0"/>
                <w:w w:val="100"/>
                <w:position w:val="0"/>
                <w:sz w:val="22"/>
                <w:szCs w:val="22"/>
              </w:rPr>
              <w:t>可随时用于支付的银行存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6,076,037,331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3,998,246,081</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三、期末现金及现金等价物余额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320" w:right="0" w:firstLine="0"/>
              <w:jc w:val="left"/>
              <w:rPr>
                <w:sz w:val="24"/>
                <w:szCs w:val="24"/>
              </w:rPr>
            </w:pPr>
            <w:r>
              <w:rPr>
                <w:color w:val="000000"/>
                <w:spacing w:val="0"/>
                <w:w w:val="100"/>
                <w:position w:val="0"/>
                <w:sz w:val="24"/>
                <w:szCs w:val="24"/>
              </w:rPr>
              <w:t>6,076,037,331</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color w:val="000000"/>
                <w:spacing w:val="0"/>
                <w:w w:val="100"/>
                <w:position w:val="0"/>
                <w:sz w:val="24"/>
                <w:szCs w:val="24"/>
              </w:rPr>
              <w:t>3,998,246,081</w:t>
            </w:r>
          </w:p>
        </w:tc>
      </w:tr>
    </w:tbl>
    <w:p>
      <w:pPr>
        <w:widowControl w:val="0"/>
        <w:spacing w:after="359" w:line="1" w:lineRule="exact"/>
      </w:pPr>
    </w:p>
    <w:p>
      <w:pPr>
        <w:pStyle w:val="Style2"/>
        <w:keepNext w:val="0"/>
        <w:keepLines w:val="0"/>
        <w:widowControl w:val="0"/>
        <w:shd w:val="clear" w:color="auto" w:fill="auto"/>
        <w:bidi w:val="0"/>
        <w:spacing w:before="0" w:after="40" w:line="336"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17" w:val="left"/>
        </w:tabs>
        <w:bidi w:val="0"/>
        <w:spacing w:before="0" w:after="40" w:line="336" w:lineRule="exact"/>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8</w:t>
      </w:r>
      <w:bookmarkEnd w:id="1762"/>
      <w:r>
        <w:rPr>
          <w:color w:val="000000"/>
          <w:spacing w:val="0"/>
          <w:w w:val="100"/>
          <w:position w:val="0"/>
        </w:rPr>
        <w:t>0、</w:t>
        <w:tab/>
        <w:t>所有者权益变动表项目注释</w:t>
      </w:r>
      <w:bookmarkEnd w:id="1760"/>
      <w:bookmarkEnd w:id="1761"/>
      <w:bookmarkEnd w:id="1763"/>
    </w:p>
    <w:p>
      <w:pPr>
        <w:pStyle w:val="Style2"/>
        <w:keepNext w:val="0"/>
        <w:keepLines w:val="0"/>
        <w:widowControl w:val="0"/>
        <w:shd w:val="clear" w:color="auto" w:fill="auto"/>
        <w:bidi w:val="0"/>
        <w:spacing w:before="0" w:after="360" w:line="336"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17" w:val="left"/>
        </w:tabs>
        <w:bidi w:val="0"/>
        <w:spacing w:before="0" w:after="100" w:line="336" w:lineRule="exact"/>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8</w:t>
      </w:r>
      <w:bookmarkEnd w:id="1766"/>
      <w:r>
        <w:rPr>
          <w:color w:val="000000"/>
          <w:spacing w:val="0"/>
          <w:w w:val="100"/>
          <w:position w:val="0"/>
        </w:rPr>
        <w:t>1、</w:t>
        <w:tab/>
        <w:t>所有权或使用权受到限制的资产</w:t>
      </w:r>
      <w:bookmarkEnd w:id="1764"/>
      <w:bookmarkEnd w:id="1765"/>
      <w:bookmarkEnd w:id="1767"/>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3216"/>
        <w:gridCol w:w="1848"/>
        <w:gridCol w:w="424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期末账面价值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受限原因</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852,156,032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存款准备金、开具承兑汇票、信用证、 保函的存入保证金</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852,156,032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2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82、外币货币性项目</w:t>
      </w:r>
    </w:p>
    <w:p>
      <w:pPr>
        <w:pStyle w:val="Style27"/>
        <w:keepNext w:val="0"/>
        <w:keepLines w:val="0"/>
        <w:widowControl w:val="0"/>
        <w:shd w:val="clear" w:color="auto" w:fill="auto"/>
        <w:bidi w:val="0"/>
        <w:spacing w:before="0" w:after="100" w:line="240" w:lineRule="auto"/>
        <w:ind w:left="96" w:right="0" w:firstLine="0"/>
        <w:jc w:val="left"/>
        <w:rPr>
          <w:sz w:val="20"/>
          <w:szCs w:val="20"/>
        </w:rPr>
      </w:pPr>
      <w:r>
        <w:rPr>
          <w:b/>
          <w:bCs/>
          <w:color w:val="000000"/>
          <w:spacing w:val="0"/>
          <w:w w:val="100"/>
          <w:position w:val="0"/>
          <w:sz w:val="22"/>
          <w:szCs w:val="22"/>
        </w:rPr>
        <w:t xml:space="preserve">(1). </w:t>
      </w:r>
      <w:r>
        <w:rPr>
          <w:b/>
          <w:bCs/>
          <w:color w:val="000000"/>
          <w:spacing w:val="0"/>
          <w:w w:val="100"/>
          <w:position w:val="0"/>
          <w:sz w:val="20"/>
          <w:szCs w:val="20"/>
        </w:rPr>
        <w:t>外币货币性项目</w:t>
      </w:r>
    </w:p>
    <w:p>
      <w:pPr>
        <w:pStyle w:val="Style27"/>
        <w:keepNext w:val="0"/>
        <w:keepLines w:val="0"/>
        <w:widowControl w:val="0"/>
        <w:shd w:val="clear" w:color="auto" w:fill="auto"/>
        <w:bidi w:val="0"/>
        <w:spacing w:before="0" w:after="100" w:line="240" w:lineRule="auto"/>
        <w:ind w:left="96"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widowControl w:val="0"/>
        <w:spacing w:after="39" w:line="1" w:lineRule="exact"/>
      </w:pPr>
    </w:p>
    <w:p>
      <w:pPr>
        <w:pStyle w:val="Style27"/>
        <w:keepNext w:val="0"/>
        <w:keepLines w:val="0"/>
        <w:widowControl w:val="0"/>
        <w:shd w:val="clear" w:color="auto" w:fill="auto"/>
        <w:bidi w:val="0"/>
        <w:spacing w:before="0" w:after="0" w:line="240" w:lineRule="auto"/>
        <w:ind w:left="8213" w:right="0" w:firstLine="0"/>
        <w:jc w:val="left"/>
      </w:pPr>
      <w:r>
        <w:rPr>
          <w:color w:val="000000"/>
          <w:spacing w:val="0"/>
          <w:w w:val="100"/>
          <w:position w:val="0"/>
        </w:rPr>
        <w:t>单位：元</w:t>
      </w:r>
    </w:p>
    <w:tbl>
      <w:tblPr>
        <w:tblOverlap w:val="never"/>
        <w:jc w:val="center"/>
        <w:tblLayout w:type="fixed"/>
      </w:tblPr>
      <w:tblGrid>
        <w:gridCol w:w="2899"/>
        <w:gridCol w:w="1747"/>
        <w:gridCol w:w="1843"/>
        <w:gridCol w:w="2702"/>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期末外币余额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折算汇率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rPr>
              <w:t>期末折算人民币余额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117,754,633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768,337,205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25,043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200,970</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港币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11,448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0.8416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9,635</w:t>
            </w:r>
          </w:p>
        </w:tc>
      </w:tr>
    </w:tbl>
    <w:p>
      <w:pPr>
        <w:spacing w:lineRule="exact" w:line="1"/>
        <w:rPr>
          <w:sz w:val="2"/>
          <w:szCs w:val="2"/>
        </w:rPr>
      </w:pPr>
      <w:r>
        <w:br w:type="page"/>
      </w:r>
    </w:p>
    <w:tbl>
      <w:tblPr>
        <w:tblOverlap w:val="never"/>
        <w:jc w:val="center"/>
        <w:tblLayout w:type="fixed"/>
      </w:tblPr>
      <w:tblGrid>
        <w:gridCol w:w="2899"/>
        <w:gridCol w:w="1747"/>
        <w:gridCol w:w="1843"/>
        <w:gridCol w:w="2702"/>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92,156,659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601,312,985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141,835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1,138,226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rPr>
              <w:t>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24"/>
                <w:szCs w:val="24"/>
              </w:rPr>
            </w:pPr>
            <w:r>
              <w:rPr>
                <w:rFonts w:ascii="Times New Roman" w:eastAsia="Times New Roman" w:hAnsi="Times New Roman" w:cs="Times New Roman"/>
                <w:color w:val="000000"/>
                <w:spacing w:val="0"/>
                <w:w w:val="100"/>
                <w:position w:val="0"/>
                <w:sz w:val="24"/>
                <w:szCs w:val="24"/>
              </w:rPr>
              <w:t>1,855,800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0.0632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117,353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10,328,717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82,887,952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14,500,000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94,611,050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4"/>
                <w:szCs w:val="24"/>
              </w:rPr>
            </w:pPr>
            <w:r>
              <w:rPr>
                <w:rFonts w:ascii="Times New Roman" w:eastAsia="Times New Roman" w:hAnsi="Times New Roman" w:cs="Times New Roman"/>
                <w:color w:val="000000"/>
                <w:spacing w:val="0"/>
                <w:w w:val="100"/>
                <w:position w:val="0"/>
                <w:sz w:val="24"/>
                <w:szCs w:val="24"/>
              </w:rPr>
              <w:t>71,016,186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6.5249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463,373,515</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24"/>
                <w:szCs w:val="24"/>
              </w:rPr>
            </w:pPr>
            <w:r>
              <w:rPr>
                <w:rFonts w:ascii="Times New Roman" w:eastAsia="Times New Roman" w:hAnsi="Times New Roman" w:cs="Times New Roman"/>
                <w:color w:val="000000"/>
                <w:spacing w:val="0"/>
                <w:w w:val="100"/>
                <w:position w:val="0"/>
                <w:sz w:val="24"/>
                <w:szCs w:val="24"/>
              </w:rPr>
              <w:t>208,500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24"/>
                <w:szCs w:val="24"/>
              </w:rPr>
            </w:pPr>
            <w:r>
              <w:rPr>
                <w:rFonts w:ascii="Times New Roman" w:eastAsia="Times New Roman" w:hAnsi="Times New Roman" w:cs="Times New Roman"/>
                <w:color w:val="000000"/>
                <w:spacing w:val="0"/>
                <w:w w:val="100"/>
                <w:position w:val="0"/>
                <w:sz w:val="24"/>
                <w:szCs w:val="24"/>
              </w:rPr>
              <w:t>0.0632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13,185</w:t>
            </w:r>
          </w:p>
        </w:tc>
      </w:tr>
    </w:tbl>
    <w:p>
      <w:pPr>
        <w:widowControl w:val="0"/>
        <w:spacing w:after="339" w:line="1" w:lineRule="exact"/>
      </w:pPr>
    </w:p>
    <w:p>
      <w:pPr>
        <w:pStyle w:val="Style20"/>
        <w:keepNext/>
        <w:keepLines/>
        <w:widowControl w:val="0"/>
        <w:shd w:val="clear" w:color="auto" w:fill="auto"/>
        <w:bidi w:val="0"/>
        <w:spacing w:before="0" w:after="40"/>
        <w:ind w:left="540" w:right="0" w:hanging="540"/>
        <w:jc w:val="left"/>
      </w:pPr>
      <w:bookmarkStart w:id="1768" w:name="bookmark1768"/>
      <w:bookmarkStart w:id="1769" w:name="bookmark1769"/>
      <w:bookmarkStart w:id="1770" w:name="bookmark1770"/>
      <w:r>
        <w:rPr>
          <w:color w:val="000000"/>
          <w:spacing w:val="0"/>
          <w:w w:val="100"/>
          <w:position w:val="0"/>
        </w:rPr>
        <w:t xml:space="preserve">(2). </w:t>
      </w:r>
      <w:r>
        <w:rPr>
          <w:color w:val="000000"/>
          <w:spacing w:val="0"/>
          <w:w w:val="100"/>
          <w:position w:val="0"/>
          <w:sz w:val="20"/>
          <w:szCs w:val="20"/>
        </w:rPr>
        <w:t>境外</w:t>
      </w:r>
      <w:r>
        <w:rPr>
          <w:color w:val="000000"/>
          <w:spacing w:val="0"/>
          <w:w w:val="100"/>
          <w:position w:val="0"/>
        </w:rPr>
        <w:t>经营实体说明，包括对于重要的境外经营实体，应披露其境外主要经营地、 记账本位币及选择依据，记账本位币发生变化的还应披露原因</w:t>
      </w:r>
      <w:bookmarkEnd w:id="1768"/>
      <w:bookmarkEnd w:id="1769"/>
      <w:bookmarkEnd w:id="1770"/>
    </w:p>
    <w:p>
      <w:pPr>
        <w:pStyle w:val="Style2"/>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ind w:left="0" w:right="0" w:firstLine="0"/>
        <w:jc w:val="left"/>
      </w:pPr>
      <w:bookmarkStart w:id="1771" w:name="bookmark1771"/>
      <w:bookmarkStart w:id="1772" w:name="bookmark1772"/>
      <w:bookmarkStart w:id="1773" w:name="bookmark1773"/>
      <w:r>
        <w:rPr>
          <w:color w:val="000000"/>
          <w:spacing w:val="0"/>
          <w:w w:val="100"/>
          <w:position w:val="0"/>
        </w:rPr>
        <w:t>83、套期</w:t>
      </w:r>
      <w:bookmarkEnd w:id="1771"/>
      <w:bookmarkEnd w:id="1772"/>
      <w:bookmarkEnd w:id="1773"/>
    </w:p>
    <w:p>
      <w:pPr>
        <w:pStyle w:val="Style2"/>
        <w:keepNext w:val="0"/>
        <w:keepLines w:val="0"/>
        <w:widowControl w:val="0"/>
        <w:shd w:val="clear" w:color="auto" w:fill="auto"/>
        <w:bidi w:val="0"/>
        <w:spacing w:before="0" w:after="62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7"/>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84、政府补助</w:t>
      </w:r>
    </w:p>
    <w:p>
      <w:pPr>
        <w:pStyle w:val="Style27"/>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 xml:space="preserve">(1). </w:t>
      </w:r>
      <w:r>
        <w:rPr>
          <w:b/>
          <w:bCs/>
          <w:color w:val="000000"/>
          <w:spacing w:val="0"/>
          <w:w w:val="100"/>
          <w:position w:val="0"/>
        </w:rPr>
        <w:t>政府补助基本情况</w:t>
      </w:r>
    </w:p>
    <w:p>
      <w:pPr>
        <w:pStyle w:val="Style27"/>
        <w:keepNext w:val="0"/>
        <w:keepLines w:val="0"/>
        <w:widowControl w:val="0"/>
        <w:shd w:val="clear" w:color="auto" w:fill="auto"/>
        <w:bidi w:val="0"/>
        <w:spacing w:before="0" w:after="120" w:line="240" w:lineRule="auto"/>
        <w:ind w:left="91"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2266"/>
        <w:gridCol w:w="2261"/>
        <w:gridCol w:w="2122"/>
        <w:gridCol w:w="2510"/>
      </w:tblGrid>
      <w:tr>
        <w:trPr>
          <w:trHeight w:val="298"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息位：元 币种：人民币</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列报项目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rPr>
              <w:t>计入当期损益的金额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与收益相关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81,983,547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81,983,547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与资产相关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6,924,298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6,924,298</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与收益相关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营业外收入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28,000</w:t>
            </w: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firstLine="0"/>
        <w:jc w:val="left"/>
      </w:pPr>
      <w:bookmarkStart w:id="1774" w:name="bookmark1774"/>
      <w:bookmarkStart w:id="1775" w:name="bookmark1775"/>
      <w:bookmarkStart w:id="1776" w:name="bookmark1776"/>
      <w:r>
        <w:rPr>
          <w:color w:val="000000"/>
          <w:spacing w:val="0"/>
          <w:w w:val="100"/>
          <w:position w:val="0"/>
        </w:rPr>
        <w:t xml:space="preserve">(2). </w:t>
      </w:r>
      <w:r>
        <w:rPr>
          <w:color w:val="000000"/>
          <w:spacing w:val="0"/>
          <w:w w:val="100"/>
          <w:position w:val="0"/>
        </w:rPr>
        <w:t>政府补助退回情况</w:t>
      </w:r>
      <w:bookmarkEnd w:id="1774"/>
      <w:bookmarkEnd w:id="1775"/>
      <w:bookmarkEnd w:id="1776"/>
    </w:p>
    <w:p>
      <w:pPr>
        <w:pStyle w:val="Style2"/>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00" w:line="240" w:lineRule="auto"/>
        <w:ind w:left="0" w:right="0" w:firstLine="0"/>
        <w:jc w:val="left"/>
      </w:pPr>
      <w:bookmarkStart w:id="1777" w:name="bookmark1777"/>
      <w:bookmarkStart w:id="1778" w:name="bookmark1778"/>
      <w:bookmarkStart w:id="1779" w:name="bookmark1779"/>
      <w:r>
        <w:rPr>
          <w:color w:val="000000"/>
          <w:spacing w:val="0"/>
          <w:w w:val="100"/>
          <w:position w:val="0"/>
        </w:rPr>
        <w:t>85、其他</w:t>
      </w:r>
      <w:bookmarkEnd w:id="1777"/>
      <w:bookmarkEnd w:id="1778"/>
      <w:bookmarkEnd w:id="1779"/>
    </w:p>
    <w:p>
      <w:pPr>
        <w:pStyle w:val="Style2"/>
        <w:keepNext w:val="0"/>
        <w:keepLines w:val="0"/>
        <w:widowControl w:val="0"/>
        <w:shd w:val="clear" w:color="auto" w:fill="auto"/>
        <w:bidi w:val="0"/>
        <w:spacing w:before="0" w:after="42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0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八</w:t>
      </w:r>
      <w:bookmarkEnd w:id="1782"/>
      <w:r>
        <w:rPr>
          <w:color w:val="000000"/>
          <w:spacing w:val="0"/>
          <w:w w:val="100"/>
          <w:position w:val="0"/>
        </w:rPr>
        <w:t>、合并范围的变更</w:t>
      </w:r>
      <w:bookmarkEnd w:id="1780"/>
      <w:bookmarkEnd w:id="1781"/>
      <w:bookmarkEnd w:id="1783"/>
    </w:p>
    <w:p>
      <w:pPr>
        <w:pStyle w:val="Style20"/>
        <w:keepNext/>
        <w:keepLines/>
        <w:widowControl w:val="0"/>
        <w:shd w:val="clear" w:color="auto" w:fill="auto"/>
        <w:bidi w:val="0"/>
        <w:spacing w:before="0" w:after="100" w:line="240" w:lineRule="auto"/>
        <w:ind w:left="0" w:right="0" w:firstLine="0"/>
        <w:jc w:val="left"/>
      </w:pPr>
      <w:bookmarkStart w:id="1780" w:name="bookmark1780"/>
      <w:bookmarkStart w:id="1781" w:name="bookmark1781"/>
      <w:bookmarkStart w:id="1784" w:name="bookmark1784"/>
      <w:bookmarkStart w:id="1785" w:name="bookmark1785"/>
      <w:r>
        <w:rPr>
          <w:color w:val="000000"/>
          <w:spacing w:val="0"/>
          <w:w w:val="100"/>
          <w:position w:val="0"/>
        </w:rPr>
        <w:t>1</w:t>
      </w:r>
      <w:bookmarkEnd w:id="1784"/>
      <w:r>
        <w:rPr>
          <w:color w:val="000000"/>
          <w:spacing w:val="0"/>
          <w:w w:val="100"/>
          <w:position w:val="0"/>
        </w:rPr>
        <w:t>、非同一控制下企业合并</w:t>
      </w:r>
      <w:bookmarkEnd w:id="1780"/>
      <w:bookmarkEnd w:id="1781"/>
      <w:bookmarkEnd w:id="1785"/>
    </w:p>
    <w:p>
      <w:pPr>
        <w:pStyle w:val="Style2"/>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r>
        <w:br w:type="page"/>
      </w:r>
    </w:p>
    <w:p>
      <w:pPr>
        <w:pStyle w:val="Style27"/>
        <w:keepNext w:val="0"/>
        <w:keepLines w:val="0"/>
        <w:widowControl w:val="0"/>
        <w:shd w:val="clear" w:color="auto" w:fill="auto"/>
        <w:bidi w:val="0"/>
        <w:spacing w:before="0" w:after="0" w:line="331" w:lineRule="exact"/>
        <w:ind w:left="115" w:right="0" w:firstLine="0"/>
        <w:jc w:val="left"/>
        <w:rPr>
          <w:sz w:val="20"/>
          <w:szCs w:val="20"/>
        </w:rPr>
      </w:pPr>
      <w:r>
        <w:rPr>
          <w:b/>
          <w:bCs/>
          <w:color w:val="000000"/>
          <w:spacing w:val="0"/>
          <w:w w:val="100"/>
          <w:position w:val="0"/>
          <w:sz w:val="20"/>
          <w:szCs w:val="20"/>
        </w:rPr>
        <w:t>(1).</w:t>
      </w:r>
      <w:r>
        <w:rPr>
          <w:color w:val="000000"/>
          <w:spacing w:val="0"/>
          <w:w w:val="100"/>
          <w:position w:val="0"/>
          <w:sz w:val="20"/>
          <w:szCs w:val="20"/>
        </w:rPr>
        <w:t xml:space="preserve">本期发生的非同一控制下企业合并 </w:t>
      </w: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643"/>
        <w:gridCol w:w="994"/>
        <w:gridCol w:w="1411"/>
        <w:gridCol w:w="816"/>
        <w:gridCol w:w="706"/>
        <w:gridCol w:w="1421"/>
        <w:gridCol w:w="840"/>
        <w:gridCol w:w="1219"/>
        <w:gridCol w:w="1253"/>
      </w:tblGrid>
      <w:tr>
        <w:trPr>
          <w:trHeight w:val="298" w:hRule="exact"/>
        </w:trPr>
        <w:tc>
          <w:tcPr>
            <w:gridSpan w:val="7"/>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立：元币;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冲：人民币</w:t>
            </w:r>
          </w:p>
        </w:tc>
      </w:tr>
      <w:tr>
        <w:trPr>
          <w:trHeight w:val="121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被购 买方 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160"/>
              <w:jc w:val="left"/>
            </w:pPr>
            <w:r>
              <w:rPr>
                <w:color w:val="000000"/>
                <w:spacing w:val="0"/>
                <w:w w:val="100"/>
                <w:position w:val="0"/>
              </w:rPr>
              <w:t>股权取 得时点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0" w:lineRule="exact"/>
              <w:ind w:left="0" w:right="0" w:firstLine="0"/>
              <w:jc w:val="center"/>
            </w:pPr>
            <w:r>
              <w:rPr>
                <w:color w:val="000000"/>
                <w:spacing w:val="0"/>
                <w:w w:val="100"/>
                <w:position w:val="0"/>
              </w:rPr>
              <w:t>股权 取得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1" w:lineRule="exact"/>
              <w:ind w:left="0" w:right="0" w:firstLine="0"/>
              <w:jc w:val="center"/>
            </w:pPr>
            <w:r>
              <w:rPr>
                <w:color w:val="000000"/>
                <w:spacing w:val="0"/>
                <w:w w:val="100"/>
                <w:position w:val="0"/>
              </w:rPr>
              <w:t>股权 取得 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200" w:right="0" w:firstLine="0"/>
              <w:jc w:val="left"/>
            </w:pPr>
            <w:r>
              <w:rPr>
                <w:color w:val="000000"/>
                <w:spacing w:val="0"/>
                <w:w w:val="100"/>
                <w:position w:val="0"/>
              </w:rPr>
              <w:t>购买 日的 确定 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140" w:right="0" w:firstLine="20"/>
              <w:jc w:val="left"/>
            </w:pPr>
            <w:r>
              <w:rPr>
                <w:color w:val="000000"/>
                <w:spacing w:val="0"/>
                <w:w w:val="100"/>
                <w:position w:val="0"/>
              </w:rPr>
              <w:t>购买日至 期末被购 买方的收</w:t>
            </w:r>
          </w:p>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 期末被购 买方的净 利润</w:t>
            </w:r>
          </w:p>
        </w:tc>
      </w:tr>
      <w:tr>
        <w:trPr>
          <w:trHeight w:val="91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红星 物流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149,461,785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64" w:lineRule="exact"/>
              <w:ind w:left="0" w:right="0" w:firstLine="0"/>
              <w:jc w:val="center"/>
            </w:pPr>
            <w:r>
              <w:rPr>
                <w:color w:val="000000"/>
                <w:spacing w:val="0"/>
                <w:w w:val="100"/>
                <w:position w:val="0"/>
              </w:rPr>
              <w:t>现金 购买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2020-08-13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200" w:right="0" w:firstLine="0"/>
              <w:jc w:val="left"/>
            </w:pPr>
            <w:r>
              <w:rPr>
                <w:color w:val="000000"/>
                <w:spacing w:val="0"/>
                <w:w w:val="100"/>
                <w:position w:val="0"/>
              </w:rPr>
              <w:t>完成 工商 变更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16,864,271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-1,012,359</w:t>
            </w:r>
          </w:p>
        </w:tc>
      </w:tr>
    </w:tbl>
    <w:p>
      <w:pPr>
        <w:pStyle w:val="Style27"/>
        <w:keepNext w:val="0"/>
        <w:keepLines w:val="0"/>
        <w:widowControl w:val="0"/>
        <w:shd w:val="clear" w:color="auto" w:fill="auto"/>
        <w:bidi w:val="0"/>
        <w:spacing w:before="0" w:after="0" w:line="360" w:lineRule="exact"/>
        <w:ind w:left="96" w:right="0" w:firstLine="0"/>
        <w:jc w:val="left"/>
      </w:pPr>
      <w:r>
        <w:rPr>
          <w:color w:val="000000"/>
          <w:spacing w:val="0"/>
          <w:w w:val="100"/>
          <w:position w:val="0"/>
        </w:rPr>
        <w:t>其他说明: 无。</w:t>
      </w:r>
    </w:p>
    <w:p>
      <w:pPr>
        <w:widowControl w:val="0"/>
        <w:spacing w:after="379" w:line="1" w:lineRule="exact"/>
      </w:pPr>
    </w:p>
    <w:p>
      <w:pPr>
        <w:pStyle w:val="Style2"/>
        <w:keepNext w:val="0"/>
        <w:keepLines w:val="0"/>
        <w:widowControl w:val="0"/>
        <w:shd w:val="clear" w:color="auto" w:fill="auto"/>
        <w:tabs>
          <w:tab w:pos="768" w:val="left"/>
        </w:tabs>
        <w:bidi w:val="0"/>
        <w:spacing w:before="0" w:line="240" w:lineRule="auto"/>
        <w:ind w:left="0" w:right="0" w:firstLine="0"/>
        <w:jc w:val="left"/>
        <w:rPr>
          <w:sz w:val="20"/>
          <w:szCs w:val="20"/>
        </w:rPr>
      </w:pPr>
      <w:r>
        <w:rPr>
          <w:b/>
          <w:bCs/>
          <w:color w:val="000000"/>
          <w:spacing w:val="0"/>
          <w:w w:val="100"/>
          <w:position w:val="0"/>
          <w:sz w:val="22"/>
          <w:szCs w:val="22"/>
        </w:rPr>
        <w:t>(2).</w:t>
        <w:tab/>
      </w:r>
      <w:r>
        <w:rPr>
          <w:b/>
          <w:bCs/>
          <w:color w:val="000000"/>
          <w:spacing w:val="0"/>
          <w:w w:val="100"/>
          <w:position w:val="0"/>
          <w:sz w:val="20"/>
          <w:szCs w:val="20"/>
        </w:rPr>
        <w:t>合并成本及商誉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单位：元币种：人民币</w:t>
      </w:r>
    </w:p>
    <w:tbl>
      <w:tblPr>
        <w:tblOverlap w:val="never"/>
        <w:jc w:val="center"/>
        <w:tblLayout w:type="fixed"/>
      </w:tblPr>
      <w:tblGrid>
        <w:gridCol w:w="4608"/>
        <w:gridCol w:w="4454"/>
      </w:tblGrid>
      <w:tr>
        <w:trPr>
          <w:trHeight w:val="326" w:hRule="exact"/>
        </w:trPr>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合并成本</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—现金</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149,461,785</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合并成本合计</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149,461,785</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减：取得的可辨认净资产公允价值份额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121,465,069</w:t>
            </w:r>
          </w:p>
        </w:tc>
      </w:tr>
      <w:tr>
        <w:trPr>
          <w:trHeight w:val="643"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商誉/合并成本小于取得的可辨认净资产 公允价值份额的金额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27,996,716</w:t>
            </w:r>
          </w:p>
        </w:tc>
      </w:tr>
    </w:tbl>
    <w:p>
      <w:pPr>
        <w:widowControl w:val="0"/>
        <w:spacing w:after="199" w:line="1" w:lineRule="exact"/>
      </w:pPr>
    </w:p>
    <w:p>
      <w:pPr>
        <w:pStyle w:val="Style2"/>
        <w:keepNext w:val="0"/>
        <w:keepLines w:val="0"/>
        <w:widowControl w:val="0"/>
        <w:shd w:val="clear" w:color="auto" w:fill="auto"/>
        <w:bidi w:val="0"/>
        <w:spacing w:before="0" w:line="355" w:lineRule="exact"/>
        <w:ind w:left="0" w:right="0" w:firstLine="0"/>
        <w:jc w:val="left"/>
      </w:pPr>
      <w:r>
        <w:rPr>
          <w:color w:val="000000"/>
          <w:spacing w:val="0"/>
          <w:w w:val="100"/>
          <w:position w:val="0"/>
        </w:rPr>
        <w:t>合并成本公允价值的确定方法、或有对价及其变动的说明：</w:t>
      </w:r>
    </w:p>
    <w:p>
      <w:pPr>
        <w:pStyle w:val="Style2"/>
        <w:keepNext w:val="0"/>
        <w:keepLines w:val="0"/>
        <w:widowControl w:val="0"/>
        <w:shd w:val="clear" w:color="auto" w:fill="auto"/>
        <w:bidi w:val="0"/>
        <w:spacing w:before="0" w:after="520" w:line="355" w:lineRule="exact"/>
        <w:ind w:left="0" w:right="0" w:firstLine="580"/>
        <w:jc w:val="left"/>
      </w:pPr>
      <w:r>
        <w:rPr>
          <w:color w:val="000000"/>
          <w:spacing w:val="0"/>
          <w:w w:val="100"/>
          <w:position w:val="0"/>
        </w:rPr>
        <w:t>本集团采用估值技术来确定红星物流的资产负债于购买日的公允价值。固定资产的 评估方法为重置成本法，关键假设为港口设施类资产按现有用途继续使用。</w:t>
      </w:r>
    </w:p>
    <w:p>
      <w:pPr>
        <w:pStyle w:val="Style20"/>
        <w:keepNext/>
        <w:keepLines/>
        <w:widowControl w:val="0"/>
        <w:numPr>
          <w:ilvl w:val="0"/>
          <w:numId w:val="163"/>
        </w:numPr>
        <w:shd w:val="clear" w:color="auto" w:fill="auto"/>
        <w:tabs>
          <w:tab w:pos="768" w:val="left"/>
        </w:tabs>
        <w:bidi w:val="0"/>
        <w:spacing w:before="0" w:after="100" w:line="240" w:lineRule="auto"/>
        <w:ind w:left="0" w:right="0" w:firstLine="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w:t>
        <w:tab/>
      </w:r>
      <w:r>
        <w:rPr>
          <w:color w:val="000000"/>
          <w:spacing w:val="0"/>
          <w:w w:val="100"/>
          <w:position w:val="0"/>
        </w:rPr>
        <w:t>被购买方于</w:t>
      </w:r>
      <w:r>
        <w:rPr>
          <w:color w:val="000000"/>
          <w:spacing w:val="0"/>
          <w:w w:val="100"/>
          <w:position w:val="0"/>
          <w:sz w:val="20"/>
          <w:szCs w:val="20"/>
        </w:rPr>
        <w:t>购买</w:t>
      </w:r>
      <w:r>
        <w:rPr>
          <w:color w:val="000000"/>
          <w:spacing w:val="0"/>
          <w:w w:val="100"/>
          <w:position w:val="0"/>
        </w:rPr>
        <w:t>日可辨认资产、负债</w:t>
      </w:r>
      <w:bookmarkEnd w:id="1786"/>
      <w:bookmarkEnd w:id="1787"/>
      <w:bookmarkEnd w:id="17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808"/>
        <w:gridCol w:w="2976"/>
        <w:gridCol w:w="3518"/>
      </w:tblGrid>
      <w:tr>
        <w:trPr>
          <w:trHeight w:val="3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红星物流</w:t>
            </w:r>
          </w:p>
        </w:tc>
      </w:tr>
      <w:tr>
        <w:trPr>
          <w:trHeight w:val="57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购买日公允价值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购买日账面价值</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421,073,405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rPr>
                <w:sz w:val="24"/>
                <w:szCs w:val="24"/>
              </w:rPr>
            </w:pPr>
            <w:r>
              <w:rPr>
                <w:rFonts w:ascii="Times New Roman" w:eastAsia="Times New Roman" w:hAnsi="Times New Roman" w:cs="Times New Roman"/>
                <w:color w:val="000000"/>
                <w:spacing w:val="0"/>
                <w:w w:val="100"/>
                <w:position w:val="0"/>
                <w:sz w:val="24"/>
                <w:szCs w:val="24"/>
              </w:rPr>
              <w:t>277,474,987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654,498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654,498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6,126,101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rPr>
                <w:sz w:val="24"/>
                <w:szCs w:val="24"/>
              </w:rPr>
            </w:pPr>
            <w:r>
              <w:rPr>
                <w:rFonts w:ascii="Times New Roman" w:eastAsia="Times New Roman" w:hAnsi="Times New Roman" w:cs="Times New Roman"/>
                <w:color w:val="000000"/>
                <w:spacing w:val="0"/>
                <w:w w:val="100"/>
                <w:position w:val="0"/>
                <w:sz w:val="24"/>
                <w:szCs w:val="24"/>
              </w:rPr>
              <w:t>6,126,101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419,207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419,207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333,647,272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left"/>
              <w:rPr>
                <w:sz w:val="24"/>
                <w:szCs w:val="24"/>
              </w:rPr>
            </w:pPr>
            <w:r>
              <w:rPr>
                <w:rFonts w:ascii="Times New Roman" w:eastAsia="Times New Roman" w:hAnsi="Times New Roman" w:cs="Times New Roman"/>
                <w:color w:val="000000"/>
                <w:spacing w:val="0"/>
                <w:w w:val="100"/>
                <w:position w:val="0"/>
                <w:sz w:val="24"/>
                <w:szCs w:val="24"/>
              </w:rPr>
              <w:t>252,522,770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69,036,204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rPr>
                <w:sz w:val="24"/>
                <w:szCs w:val="24"/>
              </w:rPr>
            </w:pPr>
            <w:r>
              <w:rPr>
                <w:rFonts w:ascii="Times New Roman" w:eastAsia="Times New Roman" w:hAnsi="Times New Roman" w:cs="Times New Roman"/>
                <w:color w:val="000000"/>
                <w:spacing w:val="0"/>
                <w:w w:val="100"/>
                <w:position w:val="0"/>
                <w:sz w:val="24"/>
                <w:szCs w:val="24"/>
              </w:rPr>
              <w:t>6,631,587</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在建工程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3,668,382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rPr>
                <w:sz w:val="24"/>
                <w:szCs w:val="24"/>
              </w:rPr>
            </w:pPr>
            <w:r>
              <w:rPr>
                <w:rFonts w:ascii="Times New Roman" w:eastAsia="Times New Roman" w:hAnsi="Times New Roman" w:cs="Times New Roman"/>
                <w:color w:val="000000"/>
                <w:spacing w:val="0"/>
                <w:w w:val="100"/>
                <w:position w:val="0"/>
                <w:sz w:val="24"/>
                <w:szCs w:val="24"/>
              </w:rPr>
              <w:t>3,599,083</w:t>
            </w:r>
          </w:p>
        </w:tc>
      </w:tr>
    </w:tbl>
    <w:tbl>
      <w:tblPr>
        <w:tblOverlap w:val="never"/>
        <w:jc w:val="center"/>
        <w:tblLayout w:type="fixed"/>
      </w:tblPr>
      <w:tblGrid>
        <w:gridCol w:w="2808"/>
        <w:gridCol w:w="2976"/>
        <w:gridCol w:w="351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24"/>
                <w:szCs w:val="24"/>
              </w:rPr>
            </w:pPr>
            <w:r>
              <w:rPr>
                <w:rFonts w:ascii="Times New Roman" w:eastAsia="Times New Roman" w:hAnsi="Times New Roman" w:cs="Times New Roman"/>
                <w:color w:val="000000"/>
                <w:spacing w:val="0"/>
                <w:w w:val="100"/>
                <w:position w:val="0"/>
                <w:sz w:val="24"/>
                <w:szCs w:val="24"/>
              </w:rPr>
              <w:t>179,963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24"/>
                <w:szCs w:val="24"/>
              </w:rPr>
            </w:pPr>
            <w:r>
              <w:rPr>
                <w:rFonts w:ascii="Times New Roman" w:eastAsia="Times New Roman" w:hAnsi="Times New Roman" w:cs="Times New Roman"/>
                <w:color w:val="000000"/>
                <w:spacing w:val="0"/>
                <w:w w:val="100"/>
                <w:position w:val="0"/>
                <w:sz w:val="24"/>
                <w:szCs w:val="24"/>
              </w:rPr>
              <w:t>179,963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7,341,778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7,341,778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rPr>
                <w:sz w:val="24"/>
                <w:szCs w:val="24"/>
              </w:rPr>
            </w:pPr>
            <w:r>
              <w:rPr>
                <w:rFonts w:ascii="Times New Roman" w:eastAsia="Times New Roman" w:hAnsi="Times New Roman" w:cs="Times New Roman"/>
                <w:color w:val="000000"/>
                <w:spacing w:val="0"/>
                <w:w w:val="100"/>
                <w:position w:val="0"/>
                <w:sz w:val="24"/>
                <w:szCs w:val="24"/>
              </w:rPr>
              <w:t>286,504,399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rPr>
                <w:sz w:val="24"/>
                <w:szCs w:val="24"/>
              </w:rPr>
            </w:pPr>
            <w:r>
              <w:rPr>
                <w:rFonts w:ascii="Times New Roman" w:eastAsia="Times New Roman" w:hAnsi="Times New Roman" w:cs="Times New Roman"/>
                <w:color w:val="000000"/>
                <w:spacing w:val="0"/>
                <w:w w:val="100"/>
                <w:position w:val="0"/>
                <w:sz w:val="24"/>
                <w:szCs w:val="24"/>
              </w:rPr>
              <w:t>254,554,192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8,831,047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8,831,047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31,950,207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预收账款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70,286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24"/>
                <w:szCs w:val="24"/>
              </w:rPr>
            </w:pPr>
            <w:r>
              <w:rPr>
                <w:rFonts w:ascii="Times New Roman" w:eastAsia="Times New Roman" w:hAnsi="Times New Roman" w:cs="Times New Roman"/>
                <w:color w:val="000000"/>
                <w:spacing w:val="0"/>
                <w:w w:val="100"/>
                <w:position w:val="0"/>
                <w:sz w:val="24"/>
                <w:szCs w:val="24"/>
              </w:rPr>
              <w:t>448,298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24"/>
                <w:szCs w:val="24"/>
              </w:rPr>
            </w:pPr>
            <w:r>
              <w:rPr>
                <w:rFonts w:ascii="Times New Roman" w:eastAsia="Times New Roman" w:hAnsi="Times New Roman" w:cs="Times New Roman"/>
                <w:color w:val="000000"/>
                <w:spacing w:val="0"/>
                <w:w w:val="100"/>
                <w:position w:val="0"/>
                <w:sz w:val="24"/>
                <w:szCs w:val="24"/>
              </w:rPr>
              <w:t>448,298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rPr>
                <w:sz w:val="24"/>
                <w:szCs w:val="24"/>
              </w:rPr>
            </w:pPr>
            <w:r>
              <w:rPr>
                <w:rFonts w:ascii="Times New Roman" w:eastAsia="Times New Roman" w:hAnsi="Times New Roman" w:cs="Times New Roman"/>
                <w:color w:val="000000"/>
                <w:spacing w:val="0"/>
                <w:w w:val="100"/>
                <w:position w:val="0"/>
                <w:sz w:val="24"/>
                <w:szCs w:val="24"/>
              </w:rPr>
              <w:t>321,089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20" w:right="0" w:firstLine="0"/>
              <w:jc w:val="left"/>
              <w:rPr>
                <w:sz w:val="24"/>
                <w:szCs w:val="24"/>
              </w:rPr>
            </w:pPr>
            <w:r>
              <w:rPr>
                <w:rFonts w:ascii="Times New Roman" w:eastAsia="Times New Roman" w:hAnsi="Times New Roman" w:cs="Times New Roman"/>
                <w:color w:val="000000"/>
                <w:spacing w:val="0"/>
                <w:w w:val="100"/>
                <w:position w:val="0"/>
                <w:sz w:val="24"/>
                <w:szCs w:val="24"/>
              </w:rPr>
              <w:t>321,089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rPr>
                <w:sz w:val="24"/>
                <w:szCs w:val="24"/>
              </w:rPr>
            </w:pPr>
            <w:r>
              <w:rPr>
                <w:rFonts w:ascii="Times New Roman" w:eastAsia="Times New Roman" w:hAnsi="Times New Roman" w:cs="Times New Roman"/>
                <w:color w:val="000000"/>
                <w:spacing w:val="0"/>
                <w:w w:val="100"/>
                <w:position w:val="0"/>
                <w:sz w:val="24"/>
                <w:szCs w:val="24"/>
              </w:rPr>
              <w:t>178,520,972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80" w:right="0" w:firstLine="0"/>
              <w:jc w:val="both"/>
              <w:rPr>
                <w:sz w:val="24"/>
                <w:szCs w:val="24"/>
              </w:rPr>
            </w:pPr>
            <w:r>
              <w:rPr>
                <w:rFonts w:ascii="Times New Roman" w:eastAsia="Times New Roman" w:hAnsi="Times New Roman" w:cs="Times New Roman"/>
                <w:color w:val="000000"/>
                <w:spacing w:val="0"/>
                <w:w w:val="100"/>
                <w:position w:val="0"/>
                <w:sz w:val="24"/>
                <w:szCs w:val="24"/>
              </w:rPr>
              <w:t>178,520,972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一年内到期的负债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24"/>
                <w:szCs w:val="24"/>
              </w:rPr>
            </w:pPr>
            <w:r>
              <w:rPr>
                <w:rFonts w:ascii="Times New Roman" w:eastAsia="Times New Roman" w:hAnsi="Times New Roman" w:cs="Times New Roman"/>
                <w:color w:val="000000"/>
                <w:spacing w:val="0"/>
                <w:w w:val="100"/>
                <w:position w:val="0"/>
                <w:sz w:val="24"/>
                <w:szCs w:val="24"/>
              </w:rPr>
              <w:t>66,362,500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rPr>
              <w:t>66,362,500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rPr>
                <w:sz w:val="24"/>
                <w:szCs w:val="24"/>
              </w:rPr>
            </w:pPr>
            <w:r>
              <w:rPr>
                <w:rFonts w:ascii="Times New Roman" w:eastAsia="Times New Roman" w:hAnsi="Times New Roman" w:cs="Times New Roman"/>
                <w:color w:val="000000"/>
                <w:spacing w:val="0"/>
                <w:w w:val="100"/>
                <w:position w:val="0"/>
                <w:sz w:val="24"/>
                <w:szCs w:val="24"/>
              </w:rPr>
              <w:t>134,569,006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rPr>
              <w:t>22,920,795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13,103,937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取得的净资产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both"/>
              <w:rPr>
                <w:sz w:val="24"/>
                <w:szCs w:val="24"/>
              </w:rPr>
            </w:pPr>
            <w:r>
              <w:rPr>
                <w:rFonts w:ascii="Times New Roman" w:eastAsia="Times New Roman" w:hAnsi="Times New Roman" w:cs="Times New Roman"/>
                <w:color w:val="000000"/>
                <w:spacing w:val="0"/>
                <w:w w:val="100"/>
                <w:position w:val="0"/>
                <w:sz w:val="24"/>
                <w:szCs w:val="24"/>
              </w:rPr>
              <w:t>121,465,069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left"/>
              <w:rPr>
                <w:sz w:val="24"/>
                <w:szCs w:val="24"/>
              </w:rPr>
            </w:pPr>
            <w:r>
              <w:rPr>
                <w:rFonts w:ascii="Times New Roman" w:eastAsia="Times New Roman" w:hAnsi="Times New Roman" w:cs="Times New Roman"/>
                <w:color w:val="000000"/>
                <w:spacing w:val="0"/>
                <w:w w:val="100"/>
                <w:position w:val="0"/>
                <w:sz w:val="24"/>
                <w:szCs w:val="24"/>
              </w:rPr>
              <w:t>22,920,795</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可辨认资产、负债公允价值的确定方法:</w:t>
      </w:r>
    </w:p>
    <w:p>
      <w:pPr>
        <w:widowControl w:val="0"/>
        <w:spacing w:after="79" w:line="1" w:lineRule="exact"/>
      </w:pPr>
    </w:p>
    <w:p>
      <w:pPr>
        <w:pStyle w:val="Style2"/>
        <w:keepNext w:val="0"/>
        <w:keepLines w:val="0"/>
        <w:widowControl w:val="0"/>
        <w:shd w:val="clear" w:color="auto" w:fill="auto"/>
        <w:bidi w:val="0"/>
        <w:spacing w:before="0" w:after="80" w:line="350" w:lineRule="exact"/>
        <w:ind w:left="0" w:right="0" w:firstLine="560"/>
        <w:jc w:val="left"/>
      </w:pPr>
      <w:r>
        <w:rPr>
          <w:color w:val="000000"/>
          <w:spacing w:val="0"/>
          <w:w w:val="100"/>
          <w:position w:val="0"/>
        </w:rPr>
        <w:t>本集团采用估值技术来确定红星物流的资产负债于购买日的公允价值。固定资产的 评估方法为重置成本法，关键假设为港口设施类资产按现有用途继续使用。</w:t>
      </w:r>
    </w:p>
    <w:p>
      <w:pPr>
        <w:pStyle w:val="Style2"/>
        <w:keepNext w:val="0"/>
        <w:keepLines w:val="0"/>
        <w:widowControl w:val="0"/>
        <w:shd w:val="clear" w:color="auto" w:fill="auto"/>
        <w:bidi w:val="0"/>
        <w:spacing w:before="0" w:after="80" w:line="343" w:lineRule="exact"/>
        <w:ind w:left="0" w:right="0" w:firstLine="0"/>
        <w:jc w:val="left"/>
      </w:pPr>
      <w:r>
        <w:rPr>
          <w:color w:val="000000"/>
          <w:spacing w:val="0"/>
          <w:w w:val="100"/>
          <w:position w:val="0"/>
        </w:rPr>
        <w:t>企业合并中承担的被购买方的或有负债：</w:t>
      </w:r>
    </w:p>
    <w:p>
      <w:pPr>
        <w:pStyle w:val="Style2"/>
        <w:keepNext w:val="0"/>
        <w:keepLines w:val="0"/>
        <w:widowControl w:val="0"/>
        <w:shd w:val="clear" w:color="auto" w:fill="auto"/>
        <w:bidi w:val="0"/>
        <w:spacing w:before="0" w:after="0" w:line="343"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34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343" w:lineRule="exact"/>
        <w:ind w:left="0" w:right="0" w:firstLine="0"/>
        <w:jc w:val="left"/>
      </w:pPr>
      <w:r>
        <w:rPr>
          <w:color w:val="000000"/>
          <w:spacing w:val="0"/>
          <w:w w:val="100"/>
          <w:position w:val="0"/>
        </w:rPr>
        <w:t>无</w:t>
      </w:r>
    </w:p>
    <w:p>
      <w:pPr>
        <w:pStyle w:val="Style2"/>
        <w:keepNext w:val="0"/>
        <w:keepLines w:val="0"/>
        <w:widowControl w:val="0"/>
        <w:numPr>
          <w:ilvl w:val="0"/>
          <w:numId w:val="163"/>
        </w:numPr>
        <w:shd w:val="clear" w:color="auto" w:fill="auto"/>
        <w:tabs>
          <w:tab w:pos="464" w:val="left"/>
          <w:tab w:pos="869" w:val="left"/>
        </w:tabs>
        <w:bidi w:val="0"/>
        <w:spacing w:before="0" w:after="0" w:line="343" w:lineRule="exact"/>
        <w:ind w:left="0" w:right="0" w:firstLine="0"/>
        <w:jc w:val="left"/>
      </w:pPr>
      <w:bookmarkStart w:id="1790" w:name="bookmark1790"/>
      <w:bookmarkEnd w:id="1790"/>
      <w:r>
        <w:rPr>
          <w:b/>
          <w:bCs/>
          <w:color w:val="000000"/>
          <w:spacing w:val="0"/>
          <w:w w:val="100"/>
          <w:position w:val="0"/>
        </w:rPr>
        <w:t>.</w:t>
        <w:tab/>
      </w:r>
      <w:r>
        <w:rPr>
          <w:b/>
          <w:bCs/>
          <w:color w:val="000000"/>
          <w:spacing w:val="0"/>
          <w:w w:val="100"/>
          <w:position w:val="0"/>
        </w:rPr>
        <w:t>购买日之前持有的股权按照公允价值重新计量产生的利得或损失</w:t>
      </w:r>
    </w:p>
    <w:p>
      <w:pPr>
        <w:pStyle w:val="Style2"/>
        <w:keepNext w:val="0"/>
        <w:keepLines w:val="0"/>
        <w:widowControl w:val="0"/>
        <w:shd w:val="clear" w:color="auto" w:fill="auto"/>
        <w:bidi w:val="0"/>
        <w:spacing w:before="0" w:after="320" w:line="336" w:lineRule="exact"/>
        <w:ind w:left="0" w:right="0" w:firstLine="0"/>
        <w:jc w:val="left"/>
      </w:pPr>
      <w:r>
        <w:rPr>
          <w:color w:val="000000"/>
          <w:spacing w:val="0"/>
          <w:w w:val="100"/>
          <w:position w:val="0"/>
        </w:rPr>
        <w:t>是否存在通过多次交易分步实现企业合并且在报告期内取得控制权的交易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63"/>
        </w:numPr>
        <w:shd w:val="clear" w:color="auto" w:fill="auto"/>
        <w:tabs>
          <w:tab w:pos="464" w:val="left"/>
        </w:tabs>
        <w:bidi w:val="0"/>
        <w:spacing w:before="0" w:after="0" w:line="343" w:lineRule="exact"/>
        <w:ind w:left="0" w:right="0" w:firstLine="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 xml:space="preserve">. </w:t>
      </w:r>
      <w:r>
        <w:rPr>
          <w:color w:val="000000"/>
          <w:spacing w:val="0"/>
          <w:w w:val="100"/>
          <w:position w:val="0"/>
        </w:rPr>
        <w:t>购买日或合并当期期末无法合理确定合并对价或被购买方可辨认资产、负债公</w:t>
      </w:r>
      <w:bookmarkEnd w:id="1791"/>
      <w:bookmarkEnd w:id="1792"/>
      <w:bookmarkEnd w:id="1794"/>
    </w:p>
    <w:p>
      <w:pPr>
        <w:pStyle w:val="Style20"/>
        <w:keepNext/>
        <w:keepLines/>
        <w:widowControl w:val="0"/>
        <w:shd w:val="clear" w:color="auto" w:fill="auto"/>
        <w:bidi w:val="0"/>
        <w:spacing w:before="0" w:after="0" w:line="343" w:lineRule="exact"/>
        <w:ind w:left="0" w:right="0" w:firstLine="540"/>
        <w:jc w:val="left"/>
      </w:pPr>
      <w:bookmarkStart w:id="1791" w:name="bookmark1791"/>
      <w:bookmarkStart w:id="1792" w:name="bookmark1792"/>
      <w:bookmarkStart w:id="1795" w:name="bookmark1795"/>
      <w:r>
        <w:rPr>
          <w:color w:val="000000"/>
          <w:spacing w:val="0"/>
          <w:w w:val="100"/>
          <w:position w:val="0"/>
        </w:rPr>
        <w:t>允价值的相关说明</w:t>
      </w:r>
      <w:bookmarkEnd w:id="1791"/>
      <w:bookmarkEnd w:id="1792"/>
      <w:bookmarkEnd w:id="1795"/>
    </w:p>
    <w:p>
      <w:pPr>
        <w:pStyle w:val="Style2"/>
        <w:keepNext w:val="0"/>
        <w:keepLines w:val="0"/>
        <w:widowControl w:val="0"/>
        <w:shd w:val="clear" w:color="auto" w:fill="auto"/>
        <w:tabs>
          <w:tab w:pos="869" w:val="left"/>
        </w:tabs>
        <w:bidi w:val="0"/>
        <w:spacing w:before="0" w:after="320" w:line="343"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63"/>
        </w:numPr>
        <w:shd w:val="clear" w:color="auto" w:fill="auto"/>
        <w:tabs>
          <w:tab w:pos="464" w:val="left"/>
          <w:tab w:pos="869" w:val="left"/>
        </w:tabs>
        <w:bidi w:val="0"/>
        <w:spacing w:before="0" w:after="0" w:line="343" w:lineRule="exact"/>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w:t>
        <w:tab/>
      </w:r>
      <w:r>
        <w:rPr>
          <w:color w:val="000000"/>
          <w:spacing w:val="0"/>
          <w:w w:val="100"/>
          <w:position w:val="0"/>
        </w:rPr>
        <w:t>其他说明</w:t>
      </w:r>
      <w:bookmarkEnd w:id="1796"/>
      <w:bookmarkEnd w:id="1797"/>
      <w:bookmarkEnd w:id="1799"/>
    </w:p>
    <w:p>
      <w:pPr>
        <w:pStyle w:val="Style2"/>
        <w:keepNext w:val="0"/>
        <w:keepLines w:val="0"/>
        <w:widowControl w:val="0"/>
        <w:shd w:val="clear" w:color="auto" w:fill="auto"/>
        <w:tabs>
          <w:tab w:pos="869" w:val="left"/>
        </w:tabs>
        <w:bidi w:val="0"/>
        <w:spacing w:before="0" w:after="320" w:line="343"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line="343" w:lineRule="exact"/>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2</w:t>
      </w:r>
      <w:bookmarkEnd w:id="1802"/>
      <w:r>
        <w:rPr>
          <w:color w:val="000000"/>
          <w:spacing w:val="0"/>
          <w:w w:val="100"/>
          <w:position w:val="0"/>
        </w:rPr>
        <w:t>、同一控制下企业合并</w:t>
      </w:r>
      <w:bookmarkEnd w:id="1800"/>
      <w:bookmarkEnd w:id="1801"/>
      <w:bookmarkEnd w:id="1803"/>
    </w:p>
    <w:p>
      <w:pPr>
        <w:pStyle w:val="Style2"/>
        <w:keepNext w:val="0"/>
        <w:keepLines w:val="0"/>
        <w:widowControl w:val="0"/>
        <w:shd w:val="clear" w:color="auto" w:fill="auto"/>
        <w:bidi w:val="0"/>
        <w:spacing w:before="0" w:after="320" w:line="343"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line="343" w:lineRule="exact"/>
        <w:ind w:left="0" w:right="0" w:firstLine="0"/>
        <w:jc w:val="left"/>
      </w:pPr>
      <w:bookmarkStart w:id="1804" w:name="bookmark1804"/>
      <w:bookmarkStart w:id="1805" w:name="bookmark1805"/>
      <w:bookmarkStart w:id="1806" w:name="bookmark1806"/>
      <w:r>
        <w:rPr>
          <w:color w:val="000000"/>
          <w:spacing w:val="0"/>
          <w:w w:val="100"/>
          <w:position w:val="0"/>
        </w:rPr>
        <w:t xml:space="preserve">(1). </w:t>
      </w:r>
      <w:r>
        <w:rPr>
          <w:color w:val="000000"/>
          <w:spacing w:val="0"/>
          <w:w w:val="100"/>
          <w:position w:val="0"/>
        </w:rPr>
        <w:t>本期发生的同一控制下企业合并</w:t>
      </w:r>
      <w:bookmarkEnd w:id="1804"/>
      <w:bookmarkEnd w:id="1805"/>
      <w:bookmarkEnd w:id="1806"/>
    </w:p>
    <w:p>
      <w:pPr>
        <w:pStyle w:val="Style2"/>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numPr>
          <w:ilvl w:val="0"/>
          <w:numId w:val="165"/>
        </w:numPr>
        <w:shd w:val="clear" w:color="auto" w:fill="auto"/>
        <w:tabs>
          <w:tab w:pos="464" w:val="left"/>
          <w:tab w:pos="758" w:val="left"/>
        </w:tabs>
        <w:bidi w:val="0"/>
        <w:spacing w:before="0" w:after="120" w:line="240" w:lineRule="auto"/>
        <w:ind w:left="0" w:right="0" w:firstLine="0"/>
        <w:jc w:val="left"/>
      </w:pPr>
      <w:bookmarkStart w:id="1807" w:name="bookmark1807"/>
      <w:bookmarkEnd w:id="1807"/>
      <w:r>
        <w:rPr>
          <w:b/>
          <w:bCs/>
          <w:color w:val="000000"/>
          <w:spacing w:val="0"/>
          <w:w w:val="100"/>
          <w:position w:val="0"/>
        </w:rPr>
        <w:t>.</w:t>
        <w:tab/>
      </w:r>
      <w:r>
        <w:rPr>
          <w:b/>
          <w:bCs/>
          <w:color w:val="000000"/>
          <w:spacing w:val="0"/>
          <w:w w:val="100"/>
          <w:position w:val="0"/>
        </w:rPr>
        <w:t>合并成本</w:t>
      </w:r>
    </w:p>
    <w:p>
      <w:pPr>
        <w:pStyle w:val="Style2"/>
        <w:keepNext w:val="0"/>
        <w:keepLines w:val="0"/>
        <w:widowControl w:val="0"/>
        <w:shd w:val="clear" w:color="auto" w:fill="auto"/>
        <w:bidi w:val="0"/>
        <w:spacing w:before="0" w:after="40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numPr>
          <w:ilvl w:val="0"/>
          <w:numId w:val="165"/>
        </w:numPr>
        <w:shd w:val="clear" w:color="auto" w:fill="auto"/>
        <w:tabs>
          <w:tab w:pos="464" w:val="left"/>
          <w:tab w:pos="758" w:val="left"/>
        </w:tabs>
        <w:bidi w:val="0"/>
        <w:spacing w:before="0" w:after="120" w:line="240" w:lineRule="auto"/>
        <w:ind w:left="0" w:right="0" w:firstLine="0"/>
        <w:jc w:val="left"/>
      </w:pPr>
      <w:bookmarkStart w:id="1808" w:name="bookmark1808"/>
      <w:bookmarkEnd w:id="1808"/>
      <w:r>
        <w:rPr>
          <w:b/>
          <w:bCs/>
          <w:color w:val="000000"/>
          <w:spacing w:val="0"/>
          <w:w w:val="100"/>
          <w:position w:val="0"/>
        </w:rPr>
        <w:t>.</w:t>
        <w:tab/>
      </w:r>
      <w:r>
        <w:rPr>
          <w:b/>
          <w:bCs/>
          <w:color w:val="000000"/>
          <w:spacing w:val="0"/>
          <w:w w:val="100"/>
          <w:position w:val="0"/>
        </w:rPr>
        <w:t>合并日被合并方资产、负债的账面价值</w:t>
      </w:r>
    </w:p>
    <w:p>
      <w:pPr>
        <w:pStyle w:val="Style2"/>
        <w:keepNext w:val="0"/>
        <w:keepLines w:val="0"/>
        <w:widowControl w:val="0"/>
        <w:shd w:val="clear" w:color="auto" w:fill="auto"/>
        <w:bidi w:val="0"/>
        <w:spacing w:before="0" w:after="260" w:line="240" w:lineRule="auto"/>
        <w:ind w:left="0" w:right="0" w:firstLine="0"/>
        <w:jc w:val="left"/>
        <w:rPr>
          <w:sz w:val="20"/>
          <w:szCs w:val="20"/>
        </w:rPr>
        <w:sectPr>
          <w:headerReference w:type="default" r:id="rId45"/>
          <w:footerReference w:type="default" r:id="rId46"/>
          <w:footnotePr>
            <w:pos w:val="pageBottom"/>
            <w:numFmt w:val="decimal"/>
            <w:numRestart w:val="continuous"/>
          </w:footnotePr>
          <w:pgSz w:w="11900" w:h="16840"/>
          <w:pgMar w:top="1345" w:right="1304" w:bottom="1590" w:left="1280" w:header="0" w:footer="3" w:gutter="0"/>
          <w:cols w:space="720"/>
          <w:noEndnote/>
          <w:rtlGutter w:val="0"/>
          <w:docGrid w:linePitch="360"/>
        </w:sect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2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3</w:t>
      </w:r>
      <w:bookmarkEnd w:id="1811"/>
      <w:r>
        <w:rPr>
          <w:color w:val="000000"/>
          <w:spacing w:val="0"/>
          <w:w w:val="100"/>
          <w:position w:val="0"/>
        </w:rPr>
        <w:t>、反向购买</w:t>
      </w:r>
      <w:bookmarkEnd w:id="1809"/>
      <w:bookmarkEnd w:id="1810"/>
      <w:bookmarkEnd w:id="1812"/>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4</w:t>
      </w:r>
      <w:bookmarkEnd w:id="1815"/>
      <w:r>
        <w:rPr>
          <w:color w:val="000000"/>
          <w:spacing w:val="0"/>
          <w:w w:val="100"/>
          <w:position w:val="0"/>
        </w:rPr>
        <w:t>、处置子公司</w:t>
      </w:r>
      <w:bookmarkEnd w:id="1813"/>
      <w:bookmarkEnd w:id="1814"/>
      <w:bookmarkEnd w:id="18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单位:元币种:人民币</w:t>
      </w:r>
    </w:p>
    <w:tbl>
      <w:tblPr>
        <w:tblOverlap w:val="never"/>
        <w:jc w:val="center"/>
        <w:tblLayout w:type="fixed"/>
      </w:tblPr>
      <w:tblGrid>
        <w:gridCol w:w="696"/>
        <w:gridCol w:w="1267"/>
        <w:gridCol w:w="936"/>
        <w:gridCol w:w="1186"/>
        <w:gridCol w:w="1843"/>
        <w:gridCol w:w="984"/>
        <w:gridCol w:w="1416"/>
        <w:gridCol w:w="859"/>
        <w:gridCol w:w="1152"/>
        <w:gridCol w:w="974"/>
        <w:gridCol w:w="994"/>
        <w:gridCol w:w="1133"/>
        <w:gridCol w:w="859"/>
      </w:tblGrid>
      <w:tr>
        <w:trPr>
          <w:trHeight w:val="28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 司名 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6" w:lineRule="exact"/>
              <w:ind w:left="0" w:right="0" w:firstLine="0"/>
              <w:jc w:val="center"/>
            </w:pPr>
            <w:r>
              <w:rPr>
                <w:color w:val="000000"/>
                <w:spacing w:val="0"/>
                <w:w w:val="100"/>
                <w:position w:val="0"/>
              </w:rPr>
              <w:t>股权处 置比例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股权处置 方式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丧失控制权的时 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160" w:right="0" w:firstLine="0"/>
              <w:jc w:val="left"/>
            </w:pPr>
            <w:r>
              <w:rPr>
                <w:color w:val="000000"/>
                <w:spacing w:val="0"/>
                <w:w w:val="100"/>
                <w:position w:val="0"/>
              </w:rPr>
              <w:t>丧失控 制权时 点的确 定依据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丧失控 制权之 日剩余 股权的 比例 (%)</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7" w:lineRule="exact"/>
              <w:ind w:left="0" w:right="0" w:firstLine="0"/>
              <w:jc w:val="center"/>
            </w:pPr>
            <w:r>
              <w:rPr>
                <w:color w:val="000000"/>
                <w:spacing w:val="0"/>
                <w:w w:val="100"/>
                <w:position w:val="0"/>
              </w:rPr>
              <w:t>丧失控制 权之日剩 余股权的 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75" w:lineRule="exact"/>
              <w:ind w:left="0" w:right="0" w:firstLine="0"/>
              <w:jc w:val="center"/>
            </w:pPr>
            <w:r>
              <w:rPr>
                <w:color w:val="000000"/>
                <w:spacing w:val="0"/>
                <w:w w:val="100"/>
                <w:position w:val="0"/>
              </w:rPr>
              <w:t>丧失控制 权之日剩 余股权公 允价值的 确定方法 及主要假 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72" w:lineRule="exact"/>
              <w:ind w:left="0" w:right="0" w:firstLine="0"/>
              <w:jc w:val="left"/>
            </w:pPr>
            <w:r>
              <w:rPr>
                <w:color w:val="000000"/>
                <w:spacing w:val="0"/>
                <w:w w:val="100"/>
                <w:position w:val="0"/>
              </w:rPr>
              <w:t>与原子 公司股 权投资 相关的 其他综 合收益 转入投 资损益 的金额</w:t>
            </w:r>
          </w:p>
        </w:tc>
      </w:tr>
      <w:tr>
        <w:trPr>
          <w:trHeight w:val="562"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永利 保险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60,528,700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64" w:lineRule="exact"/>
              <w:ind w:left="160" w:right="0" w:firstLine="0"/>
              <w:jc w:val="left"/>
            </w:pPr>
            <w:r>
              <w:rPr>
                <w:color w:val="000000"/>
                <w:spacing w:val="0"/>
                <w:w w:val="100"/>
                <w:position w:val="0"/>
              </w:rPr>
              <w:t>变更工 商登记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47,232,463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80" w:line="240" w:lineRule="auto"/>
        <w:ind w:left="0" w:right="0" w:firstLine="0"/>
        <w:jc w:val="left"/>
        <w:sectPr>
          <w:headerReference w:type="default" r:id="rId47"/>
          <w:footerReference w:type="default" r:id="rId48"/>
          <w:footnotePr>
            <w:pos w:val="pageBottom"/>
            <w:numFmt w:val="decimal"/>
            <w:numRestart w:val="continuous"/>
          </w:footnotePr>
          <w:pgSz w:w="16840" w:h="11900" w:orient="landscape"/>
          <w:pgMar w:top="1800" w:right="1240" w:bottom="1800" w:left="1302" w:header="0" w:footer="3" w:gutter="0"/>
          <w:cols w:space="720"/>
          <w:noEndnote/>
          <w:rtlGutter w:val="0"/>
          <w:docGrid w:linePitch="360"/>
        </w:sectPr>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日，本集团将所持有的永利保险</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的股权处置给山港金控，处置损益为</w:t>
      </w:r>
      <w:r>
        <w:rPr>
          <w:rFonts w:ascii="Times New Roman" w:eastAsia="Times New Roman" w:hAnsi="Times New Roman" w:cs="Times New Roman"/>
          <w:color w:val="000000"/>
          <w:spacing w:val="0"/>
          <w:w w:val="100"/>
          <w:position w:val="0"/>
          <w:sz w:val="24"/>
          <w:szCs w:val="24"/>
        </w:rPr>
        <w:t>47,232,463</w:t>
      </w:r>
      <w:r>
        <w:rPr>
          <w:color w:val="000000"/>
          <w:spacing w:val="0"/>
          <w:w w:val="100"/>
          <w:position w:val="0"/>
        </w:rPr>
        <w:t>元。</w:t>
      </w:r>
    </w:p>
    <w:p>
      <w:pPr>
        <w:pStyle w:val="Style20"/>
        <w:keepNext/>
        <w:keepLines/>
        <w:widowControl w:val="0"/>
        <w:shd w:val="clear" w:color="auto" w:fill="auto"/>
        <w:tabs>
          <w:tab w:pos="420" w:val="left"/>
        </w:tabs>
        <w:bidi w:val="0"/>
        <w:spacing w:before="280" w:after="0" w:line="355" w:lineRule="exact"/>
        <w:ind w:left="0" w:right="0" w:firstLine="0"/>
        <w:jc w:val="both"/>
      </w:pPr>
      <w:bookmarkStart w:id="1817" w:name="bookmark1817"/>
      <w:bookmarkStart w:id="1818" w:name="bookmark1818"/>
      <w:bookmarkStart w:id="1819" w:name="bookmark1819"/>
      <w:bookmarkStart w:id="1820" w:name="bookmark1820"/>
      <w:r>
        <w:rPr>
          <w:color w:val="000000"/>
          <w:spacing w:val="0"/>
          <w:w w:val="100"/>
          <w:position w:val="0"/>
        </w:rPr>
        <w:t>5</w:t>
      </w:r>
      <w:bookmarkEnd w:id="1819"/>
      <w:r>
        <w:rPr>
          <w:color w:val="000000"/>
          <w:spacing w:val="0"/>
          <w:w w:val="100"/>
          <w:position w:val="0"/>
        </w:rPr>
        <w:t>、</w:t>
        <w:tab/>
        <w:t>其他原因的合并范围变动</w:t>
      </w:r>
      <w:bookmarkEnd w:id="1817"/>
      <w:bookmarkEnd w:id="1818"/>
      <w:bookmarkEnd w:id="1820"/>
    </w:p>
    <w:p>
      <w:pPr>
        <w:pStyle w:val="Style2"/>
        <w:keepNext w:val="0"/>
        <w:keepLines w:val="0"/>
        <w:widowControl w:val="0"/>
        <w:shd w:val="clear" w:color="auto" w:fill="auto"/>
        <w:bidi w:val="0"/>
        <w:spacing w:before="0" w:after="80" w:line="336" w:lineRule="exact"/>
        <w:ind w:left="0" w:right="0" w:firstLine="0"/>
        <w:jc w:val="both"/>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80" w:line="360" w:lineRule="exact"/>
        <w:ind w:left="0" w:right="0" w:firstLine="5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日，本公司成立全资子公司青岛港国际油港有限公司</w:t>
      </w:r>
      <w:r>
        <w:rPr>
          <w:color w:val="000000"/>
          <w:spacing w:val="0"/>
          <w:w w:val="100"/>
          <w:position w:val="0"/>
          <w:sz w:val="24"/>
          <w:szCs w:val="24"/>
        </w:rPr>
        <w:t>（</w:t>
      </w:r>
      <w:r>
        <w:rPr>
          <w:color w:val="000000"/>
          <w:spacing w:val="0"/>
          <w:w w:val="100"/>
          <w:position w:val="0"/>
        </w:rPr>
        <w:t>“国际油 港”</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，注册资本</w:t>
      </w:r>
      <w:r>
        <w:rPr>
          <w:rFonts w:ascii="Times New Roman" w:eastAsia="Times New Roman" w:hAnsi="Times New Roman" w:cs="Times New Roman"/>
          <w:color w:val="000000"/>
          <w:spacing w:val="0"/>
          <w:w w:val="100"/>
          <w:position w:val="0"/>
          <w:sz w:val="24"/>
          <w:szCs w:val="24"/>
        </w:rPr>
        <w:t>100,000,000</w:t>
      </w:r>
      <w:r>
        <w:rPr>
          <w:color w:val="000000"/>
          <w:spacing w:val="0"/>
          <w:w w:val="100"/>
          <w:position w:val="0"/>
        </w:rPr>
        <w:t>元，本公司持股比例为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本公 司已出资</w:t>
      </w:r>
      <w:r>
        <w:rPr>
          <w:rFonts w:ascii="Times New Roman" w:eastAsia="Times New Roman" w:hAnsi="Times New Roman" w:cs="Times New Roman"/>
          <w:color w:val="000000"/>
          <w:spacing w:val="0"/>
          <w:w w:val="100"/>
          <w:position w:val="0"/>
          <w:sz w:val="24"/>
          <w:szCs w:val="24"/>
        </w:rPr>
        <w:t>20,000,000</w:t>
      </w:r>
      <w:r>
        <w:rPr>
          <w:color w:val="000000"/>
          <w:spacing w:val="0"/>
          <w:w w:val="100"/>
          <w:position w:val="0"/>
        </w:rPr>
        <w:t>元。</w:t>
      </w:r>
    </w:p>
    <w:p>
      <w:pPr>
        <w:pStyle w:val="Style2"/>
        <w:keepNext w:val="0"/>
        <w:keepLines w:val="0"/>
        <w:widowControl w:val="0"/>
        <w:shd w:val="clear" w:color="auto" w:fill="auto"/>
        <w:bidi w:val="0"/>
        <w:spacing w:before="0" w:after="80" w:line="355" w:lineRule="exact"/>
        <w:ind w:left="0" w:right="0" w:firstLine="5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日，本公司成立非全资子公司生产保障，注册资本</w:t>
      </w:r>
      <w:r>
        <w:rPr>
          <w:rFonts w:ascii="Times New Roman" w:eastAsia="Times New Roman" w:hAnsi="Times New Roman" w:cs="Times New Roman"/>
          <w:color w:val="000000"/>
          <w:spacing w:val="0"/>
          <w:w w:val="100"/>
          <w:position w:val="0"/>
          <w:sz w:val="24"/>
          <w:szCs w:val="24"/>
        </w:rPr>
        <w:t xml:space="preserve">30,000,000 </w:t>
      </w:r>
      <w:r>
        <w:rPr>
          <w:color w:val="000000"/>
          <w:spacing w:val="0"/>
          <w:w w:val="100"/>
          <w:position w:val="0"/>
        </w:rPr>
        <w:t>元，本公司持股比例为</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日双方股东已按比例完成出资。</w:t>
      </w:r>
    </w:p>
    <w:p>
      <w:pPr>
        <w:pStyle w:val="Style2"/>
        <w:keepNext w:val="0"/>
        <w:keepLines w:val="0"/>
        <w:widowControl w:val="0"/>
        <w:shd w:val="clear" w:color="auto" w:fill="auto"/>
        <w:bidi w:val="0"/>
        <w:spacing w:before="0" w:after="400" w:line="350" w:lineRule="exact"/>
        <w:ind w:left="0" w:right="0" w:firstLine="5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日，本公司成立全资子公司青岛港供电有限公司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青港供电”</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注册资本</w:t>
      </w:r>
      <w:r>
        <w:rPr>
          <w:rFonts w:ascii="Times New Roman" w:eastAsia="Times New Roman" w:hAnsi="Times New Roman" w:cs="Times New Roman"/>
          <w:color w:val="000000"/>
          <w:spacing w:val="0"/>
          <w:w w:val="100"/>
          <w:position w:val="0"/>
          <w:sz w:val="24"/>
          <w:szCs w:val="24"/>
        </w:rPr>
        <w:t>150,000,000</w:t>
      </w:r>
      <w:r>
        <w:rPr>
          <w:color w:val="000000"/>
          <w:spacing w:val="0"/>
          <w:w w:val="100"/>
          <w:position w:val="0"/>
        </w:rPr>
        <w:t>元。截至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日，本公司已出资</w:t>
      </w:r>
      <w:r>
        <w:rPr>
          <w:rFonts w:ascii="Times New Roman" w:eastAsia="Times New Roman" w:hAnsi="Times New Roman" w:cs="Times New Roman"/>
          <w:color w:val="000000"/>
          <w:spacing w:val="0"/>
          <w:w w:val="100"/>
          <w:position w:val="0"/>
          <w:sz w:val="24"/>
          <w:szCs w:val="24"/>
        </w:rPr>
        <w:t>74,195,060</w:t>
      </w:r>
      <w:r>
        <w:rPr>
          <w:color w:val="000000"/>
          <w:spacing w:val="0"/>
          <w:w w:val="100"/>
          <w:position w:val="0"/>
        </w:rPr>
        <w:t>元。</w:t>
      </w:r>
    </w:p>
    <w:p>
      <w:pPr>
        <w:pStyle w:val="Style20"/>
        <w:keepNext/>
        <w:keepLines/>
        <w:widowControl w:val="0"/>
        <w:shd w:val="clear" w:color="auto" w:fill="auto"/>
        <w:tabs>
          <w:tab w:pos="420" w:val="left"/>
        </w:tabs>
        <w:bidi w:val="0"/>
        <w:spacing w:before="0" w:after="0" w:line="355" w:lineRule="exact"/>
        <w:ind w:left="0" w:right="0" w:firstLine="0"/>
        <w:jc w:val="left"/>
      </w:pPr>
      <w:bookmarkStart w:id="1821" w:name="bookmark1821"/>
      <w:bookmarkStart w:id="1822" w:name="bookmark1822"/>
      <w:bookmarkStart w:id="1823" w:name="bookmark1823"/>
      <w:bookmarkStart w:id="1824" w:name="bookmark1824"/>
      <w:r>
        <w:rPr>
          <w:color w:val="000000"/>
          <w:spacing w:val="0"/>
          <w:w w:val="100"/>
          <w:position w:val="0"/>
        </w:rPr>
        <w:t>6</w:t>
      </w:r>
      <w:bookmarkEnd w:id="1823"/>
      <w:r>
        <w:rPr>
          <w:color w:val="000000"/>
          <w:spacing w:val="0"/>
          <w:w w:val="100"/>
          <w:position w:val="0"/>
        </w:rPr>
        <w:t>、</w:t>
        <w:tab/>
        <w:t>其他</w:t>
      </w:r>
      <w:bookmarkEnd w:id="1821"/>
      <w:bookmarkEnd w:id="1822"/>
      <w:bookmarkEnd w:id="1824"/>
    </w:p>
    <w:p>
      <w:pPr>
        <w:pStyle w:val="Style2"/>
        <w:keepNext w:val="0"/>
        <w:keepLines w:val="0"/>
        <w:widowControl w:val="0"/>
        <w:shd w:val="clear" w:color="auto" w:fill="auto"/>
        <w:bidi w:val="0"/>
        <w:spacing w:before="0" w:after="320" w:line="355"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line="355" w:lineRule="exact"/>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九</w:t>
      </w:r>
      <w:bookmarkEnd w:id="1827"/>
      <w:r>
        <w:rPr>
          <w:color w:val="000000"/>
          <w:spacing w:val="0"/>
          <w:w w:val="100"/>
          <w:position w:val="0"/>
        </w:rPr>
        <w:t>、在其他主体中的权益</w:t>
      </w:r>
      <w:bookmarkEnd w:id="1825"/>
      <w:bookmarkEnd w:id="1826"/>
      <w:bookmarkEnd w:id="1828"/>
    </w:p>
    <w:p>
      <w:pPr>
        <w:pStyle w:val="Style20"/>
        <w:keepNext/>
        <w:keepLines/>
        <w:widowControl w:val="0"/>
        <w:shd w:val="clear" w:color="auto" w:fill="auto"/>
        <w:bidi w:val="0"/>
        <w:spacing w:before="0" w:after="0" w:line="355" w:lineRule="exact"/>
        <w:ind w:left="0" w:right="0" w:firstLine="0"/>
        <w:jc w:val="left"/>
      </w:pPr>
      <w:bookmarkStart w:id="1825" w:name="bookmark1825"/>
      <w:bookmarkStart w:id="1826" w:name="bookmark1826"/>
      <w:bookmarkStart w:id="1829" w:name="bookmark1829"/>
      <w:bookmarkStart w:id="1830" w:name="bookmark1830"/>
      <w:r>
        <w:rPr>
          <w:color w:val="000000"/>
          <w:spacing w:val="0"/>
          <w:w w:val="100"/>
          <w:position w:val="0"/>
        </w:rPr>
        <w:t>1</w:t>
      </w:r>
      <w:bookmarkEnd w:id="1829"/>
      <w:r>
        <w:rPr>
          <w:color w:val="000000"/>
          <w:spacing w:val="0"/>
          <w:w w:val="100"/>
          <w:position w:val="0"/>
        </w:rPr>
        <w:t>、在子公司中的权益</w:t>
      </w:r>
      <w:bookmarkEnd w:id="1825"/>
      <w:bookmarkEnd w:id="1826"/>
      <w:bookmarkEnd w:id="1830"/>
    </w:p>
    <w:p>
      <w:pPr>
        <w:pStyle w:val="Style20"/>
        <w:keepNext/>
        <w:keepLines/>
        <w:widowControl w:val="0"/>
        <w:shd w:val="clear" w:color="auto" w:fill="auto"/>
        <w:tabs>
          <w:tab w:pos="754" w:val="left"/>
        </w:tabs>
        <w:bidi w:val="0"/>
        <w:spacing w:before="0" w:after="0" w:line="355" w:lineRule="exact"/>
        <w:ind w:left="0" w:right="0" w:firstLine="0"/>
        <w:jc w:val="left"/>
      </w:pPr>
      <w:bookmarkStart w:id="1825" w:name="bookmark1825"/>
      <w:bookmarkStart w:id="1826" w:name="bookmark1826"/>
      <w:bookmarkStart w:id="1831" w:name="bookmark1831"/>
      <w:r>
        <w:rPr>
          <w:color w:val="000000"/>
          <w:spacing w:val="0"/>
          <w:w w:val="100"/>
          <w:position w:val="0"/>
        </w:rPr>
        <w:t>（1）.</w:t>
        <w:tab/>
      </w:r>
      <w:r>
        <w:rPr>
          <w:color w:val="000000"/>
          <w:spacing w:val="0"/>
          <w:w w:val="100"/>
          <w:position w:val="0"/>
        </w:rPr>
        <w:t>企业集团的构成</w:t>
      </w:r>
      <w:bookmarkEnd w:id="1825"/>
      <w:bookmarkEnd w:id="1826"/>
      <w:bookmarkEnd w:id="1831"/>
    </w:p>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386"/>
        <w:gridCol w:w="1286"/>
        <w:gridCol w:w="1272"/>
        <w:gridCol w:w="1296"/>
        <w:gridCol w:w="816"/>
        <w:gridCol w:w="816"/>
        <w:gridCol w:w="1430"/>
      </w:tblGrid>
      <w:tr>
        <w:trPr>
          <w:trHeight w:val="68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 方式</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间接</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青岛港联顺船务有限公 司</w:t>
            </w:r>
            <w:r>
              <w:rPr>
                <w:rFonts w:ascii="Times New Roman" w:eastAsia="Times New Roman" w:hAnsi="Times New Roman" w:cs="Times New Roman"/>
                <w:color w:val="000000"/>
                <w:spacing w:val="0"/>
                <w:w w:val="100"/>
                <w:position w:val="0"/>
              </w:rPr>
              <w:t>（“</w:t>
            </w:r>
            <w:r>
              <w:rPr>
                <w:color w:val="000000"/>
                <w:spacing w:val="0"/>
                <w:w w:val="100"/>
                <w:position w:val="0"/>
              </w:rPr>
              <w:t>港联顺船务</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船务代理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外轮航修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修理修配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青岛港</w:t>
            </w:r>
            <w:r>
              <w:rPr>
                <w:rFonts w:ascii="Times New Roman" w:eastAsia="Times New Roman" w:hAnsi="Times New Roman" w:cs="Times New Roman"/>
                <w:color w:val="000000"/>
                <w:spacing w:val="0"/>
                <w:w w:val="100"/>
                <w:position w:val="0"/>
              </w:rPr>
              <w:t>（</w:t>
            </w:r>
            <w:r>
              <w:rPr>
                <w:color w:val="000000"/>
                <w:spacing w:val="0"/>
                <w:w w:val="100"/>
                <w:position w:val="0"/>
              </w:rPr>
              <w:t>集团</w:t>
            </w:r>
            <w:r>
              <w:rPr>
                <w:rFonts w:ascii="Times New Roman" w:eastAsia="Times New Roman" w:hAnsi="Times New Roman" w:cs="Times New Roman"/>
                <w:color w:val="000000"/>
                <w:spacing w:val="0"/>
                <w:w w:val="100"/>
                <w:position w:val="0"/>
              </w:rPr>
              <w:t>）</w:t>
            </w:r>
            <w:r>
              <w:rPr>
                <w:color w:val="000000"/>
                <w:spacing w:val="0"/>
                <w:w w:val="100"/>
                <w:position w:val="0"/>
              </w:rPr>
              <w:t>港务工程 有限公司</w:t>
            </w:r>
            <w:r>
              <w:rPr>
                <w:rFonts w:ascii="Times New Roman" w:eastAsia="Times New Roman" w:hAnsi="Times New Roman" w:cs="Times New Roman"/>
                <w:color w:val="000000"/>
                <w:spacing w:val="0"/>
                <w:w w:val="100"/>
                <w:position w:val="0"/>
              </w:rPr>
              <w:t>（“</w:t>
            </w:r>
            <w:r>
              <w:rPr>
                <w:color w:val="000000"/>
                <w:spacing w:val="0"/>
                <w:w w:val="100"/>
                <w:position w:val="0"/>
              </w:rPr>
              <w:t>青岛港工</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建筑施工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港工设计院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外轮理货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青岛港佳物流有限公司 </w:t>
            </w:r>
            <w:r>
              <w:rPr>
                <w:rFonts w:ascii="Times New Roman" w:eastAsia="Times New Roman" w:hAnsi="Times New Roman" w:cs="Times New Roman"/>
                <w:color w:val="000000"/>
                <w:spacing w:val="0"/>
                <w:w w:val="100"/>
                <w:position w:val="0"/>
              </w:rPr>
              <w:t>（“</w:t>
            </w:r>
            <w:r>
              <w:rPr>
                <w:color w:val="000000"/>
                <w:spacing w:val="0"/>
                <w:w w:val="100"/>
                <w:position w:val="0"/>
              </w:rPr>
              <w:t>港佳物流</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港荣仓储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大唐港务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货物装卸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非同一控制 下企业合并</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摩科瑞物流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货物装卸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非同一控制 下企业合并</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摩科瑞仓储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spacing w:lineRule="exact" w:line="1"/>
        <w:rPr>
          <w:sz w:val="2"/>
          <w:szCs w:val="2"/>
        </w:rPr>
      </w:pPr>
      <w:r>
        <w:br w:type="page"/>
      </w:r>
    </w:p>
    <w:tbl>
      <w:tblPr>
        <w:tblOverlap w:val="never"/>
        <w:jc w:val="center"/>
        <w:tblLayout w:type="fixed"/>
      </w:tblPr>
      <w:tblGrid>
        <w:gridCol w:w="2386"/>
        <w:gridCol w:w="1286"/>
        <w:gridCol w:w="1272"/>
        <w:gridCol w:w="1296"/>
        <w:gridCol w:w="816"/>
        <w:gridCol w:w="816"/>
        <w:gridCol w:w="1430"/>
      </w:tblGrid>
      <w:tr>
        <w:trPr>
          <w:trHeight w:val="68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 方式</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间接</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青岛港易通国际物流有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国贸物流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怡之航冷链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青港财务公司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资金运作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青岛港董家口散货物流 中心有限公司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联捷物流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场站业务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青岛港捷丰国际物流有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场站业务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捷运通物流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青岛港纸浆物流有限公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软件、硬件 维护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宣传设计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青岛市青岛港大宗商品 交易中心有限公司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pPr>
            <w:r>
              <w:rPr>
                <w:color w:val="000000"/>
                <w:spacing w:val="0"/>
                <w:w w:val="100"/>
                <w:position w:val="0"/>
              </w:rPr>
              <w:t>同一控制下 企业合并</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both"/>
            </w:pPr>
            <w:r>
              <w:rPr>
                <w:color w:val="000000"/>
                <w:spacing w:val="0"/>
                <w:w w:val="100"/>
                <w:position w:val="0"/>
              </w:rPr>
              <w:t>青岛港国际发展</w:t>
            </w:r>
            <w:r>
              <w:rPr>
                <w:rFonts w:ascii="Times New Roman" w:eastAsia="Times New Roman" w:hAnsi="Times New Roman" w:cs="Times New Roman"/>
                <w:color w:val="000000"/>
                <w:spacing w:val="0"/>
                <w:w w:val="100"/>
                <w:position w:val="0"/>
              </w:rPr>
              <w:t>（</w:t>
            </w:r>
            <w:r>
              <w:rPr>
                <w:color w:val="000000"/>
                <w:spacing w:val="0"/>
                <w:w w:val="100"/>
                <w:position w:val="0"/>
              </w:rPr>
              <w:t>香港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有限公司</w:t>
            </w:r>
            <w:r>
              <w:rPr>
                <w:rFonts w:ascii="Times New Roman" w:eastAsia="Times New Roman" w:hAnsi="Times New Roman" w:cs="Times New Roman"/>
                <w:color w:val="000000"/>
                <w:spacing w:val="0"/>
                <w:w w:val="100"/>
                <w:position w:val="0"/>
              </w:rPr>
              <w:t>（“</w:t>
            </w:r>
            <w:r>
              <w:rPr>
                <w:color w:val="000000"/>
                <w:spacing w:val="0"/>
                <w:w w:val="100"/>
                <w:position w:val="0"/>
              </w:rPr>
              <w:t>国际发展</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pPr>
            <w:r>
              <w:rPr>
                <w:color w:val="000000"/>
                <w:spacing w:val="0"/>
                <w:w w:val="100"/>
                <w:position w:val="0"/>
              </w:rPr>
              <w:t>同一控制下 企业合并</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青岛港通宝航运有限公 司</w:t>
            </w:r>
            <w:r>
              <w:rPr>
                <w:rFonts w:ascii="Times New Roman" w:eastAsia="Times New Roman" w:hAnsi="Times New Roman" w:cs="Times New Roman"/>
                <w:color w:val="000000"/>
                <w:spacing w:val="0"/>
                <w:w w:val="100"/>
                <w:position w:val="0"/>
              </w:rPr>
              <w:t>（“</w:t>
            </w:r>
            <w:r>
              <w:rPr>
                <w:color w:val="000000"/>
                <w:spacing w:val="0"/>
                <w:w w:val="100"/>
                <w:position w:val="0"/>
              </w:rPr>
              <w:t>通宝航运</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青岛港通泽商贸有限公 司</w:t>
            </w:r>
            <w:r>
              <w:rPr>
                <w:rFonts w:ascii="Times New Roman" w:eastAsia="Times New Roman" w:hAnsi="Times New Roman" w:cs="Times New Roman"/>
                <w:color w:val="000000"/>
                <w:spacing w:val="0"/>
                <w:w w:val="100"/>
                <w:position w:val="0"/>
              </w:rPr>
              <w:t>（“</w:t>
            </w:r>
            <w:r>
              <w:rPr>
                <w:color w:val="000000"/>
                <w:spacing w:val="0"/>
                <w:w w:val="100"/>
                <w:position w:val="0"/>
              </w:rPr>
              <w:t>通泽商贸</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通用码头公司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货物装卸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青岛港施维策拖轮有限 公司</w:t>
            </w:r>
            <w:r>
              <w:rPr>
                <w:rFonts w:ascii="Times New Roman" w:eastAsia="Times New Roman" w:hAnsi="Times New Roman" w:cs="Times New Roman"/>
                <w:color w:val="000000"/>
                <w:spacing w:val="0"/>
                <w:w w:val="100"/>
                <w:position w:val="0"/>
              </w:rPr>
              <w:t>（“</w:t>
            </w:r>
            <w:r>
              <w:rPr>
                <w:color w:val="000000"/>
                <w:spacing w:val="0"/>
                <w:w w:val="100"/>
                <w:position w:val="0"/>
              </w:rPr>
              <w:t>施维策拖轮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拖轮驳运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山东港联化管道石油运 输有限公司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联化管道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燃油储存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青岛港联欣国际物流有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场站业务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潍坊港联化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中国潍坊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燃油储存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青岛港前湾港区保税物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w:t>
            </w:r>
          </w:p>
        </w:tc>
      </w:tr>
    </w:tbl>
    <w:p>
      <w:pPr>
        <w:spacing w:lineRule="exact" w:line="1"/>
        <w:rPr>
          <w:sz w:val="2"/>
          <w:szCs w:val="2"/>
        </w:rPr>
      </w:pPr>
      <w:r>
        <w:br w:type="page"/>
      </w:r>
    </w:p>
    <w:tbl>
      <w:tblPr>
        <w:tblOverlap w:val="never"/>
        <w:jc w:val="center"/>
        <w:tblLayout w:type="fixed"/>
      </w:tblPr>
      <w:tblGrid>
        <w:gridCol w:w="2386"/>
        <w:gridCol w:w="1286"/>
        <w:gridCol w:w="1272"/>
        <w:gridCol w:w="1296"/>
        <w:gridCol w:w="816"/>
        <w:gridCol w:w="816"/>
        <w:gridCol w:w="1430"/>
      </w:tblGrid>
      <w:tr>
        <w:trPr>
          <w:trHeight w:val="68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 方式</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间接</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流中心有限公司</w:t>
            </w:r>
            <w:r>
              <w:rPr>
                <w:rFonts w:ascii="Times New Roman" w:eastAsia="Times New Roman" w:hAnsi="Times New Roman" w:cs="Times New Roman"/>
                <w:color w:val="000000"/>
                <w:spacing w:val="0"/>
                <w:w w:val="100"/>
                <w:position w:val="0"/>
              </w:rPr>
              <w:t>（“</w:t>
            </w:r>
            <w:r>
              <w:rPr>
                <w:color w:val="000000"/>
                <w:spacing w:val="0"/>
                <w:w w:val="100"/>
                <w:position w:val="0"/>
              </w:rPr>
              <w:t>保税 物流中心</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东营港联化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中国东营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中国东营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燃油储存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青岛港董家口液体化工 码头有限公司</w:t>
            </w:r>
            <w:r>
              <w:rPr>
                <w:rFonts w:ascii="Times New Roman" w:eastAsia="Times New Roman" w:hAnsi="Times New Roman" w:cs="Times New Roman"/>
                <w:color w:val="000000"/>
                <w:spacing w:val="0"/>
                <w:w w:val="100"/>
                <w:position w:val="0"/>
              </w:rPr>
              <w:t>（“</w:t>
            </w:r>
            <w:r>
              <w:rPr>
                <w:color w:val="000000"/>
                <w:spacing w:val="0"/>
                <w:w w:val="100"/>
                <w:position w:val="0"/>
              </w:rPr>
              <w:t>液体化 工码头</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货物装卸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非同一控制 下企业合并</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青岛港联华国际物流有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港运泰物流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 下企业合并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陆港物流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即墨物流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青岛前湾国际汽车供应 链服务有限公司</w:t>
            </w:r>
            <w:r>
              <w:rPr>
                <w:rFonts w:ascii="Times New Roman" w:eastAsia="Times New Roman" w:hAnsi="Times New Roman" w:cs="Times New Roman"/>
                <w:color w:val="000000"/>
                <w:spacing w:val="0"/>
                <w:w w:val="100"/>
                <w:position w:val="0"/>
              </w:rPr>
              <w:t>（“</w:t>
            </w:r>
            <w:r>
              <w:rPr>
                <w:color w:val="000000"/>
                <w:spacing w:val="0"/>
                <w:w w:val="100"/>
                <w:position w:val="0"/>
              </w:rPr>
              <w:t>汽车 供应链</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胜狮物流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山东青东管道有限公司 </w:t>
            </w:r>
            <w:r>
              <w:rPr>
                <w:rFonts w:ascii="Times New Roman" w:eastAsia="Times New Roman" w:hAnsi="Times New Roman" w:cs="Times New Roman"/>
                <w:color w:val="000000"/>
                <w:spacing w:val="0"/>
                <w:w w:val="100"/>
                <w:position w:val="0"/>
              </w:rPr>
              <w:t>（“</w:t>
            </w:r>
            <w:r>
              <w:rPr>
                <w:color w:val="000000"/>
                <w:spacing w:val="0"/>
                <w:w w:val="100"/>
                <w:position w:val="0"/>
              </w:rPr>
              <w:t>青东管道</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管道石油输 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外理检验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检验检测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通安保安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安保服务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通达油气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液化天然气 经营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青岛通安环保科技有限 公司</w:t>
            </w:r>
            <w:r>
              <w:rPr>
                <w:rFonts w:ascii="Times New Roman" w:eastAsia="Times New Roman" w:hAnsi="Times New Roman" w:cs="Times New Roman"/>
                <w:color w:val="000000"/>
                <w:spacing w:val="0"/>
                <w:w w:val="100"/>
                <w:position w:val="0"/>
              </w:rPr>
              <w:t>（“</w:t>
            </w:r>
            <w:r>
              <w:rPr>
                <w:color w:val="000000"/>
                <w:spacing w:val="0"/>
                <w:w w:val="100"/>
                <w:position w:val="0"/>
              </w:rPr>
              <w:t>通安环保科技</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环保技术服 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 xml:space="preserve">山东青淄物流有限公司 </w:t>
            </w:r>
            <w:r>
              <w:rPr>
                <w:rFonts w:ascii="Times New Roman" w:eastAsia="Times New Roman" w:hAnsi="Times New Roman" w:cs="Times New Roman"/>
                <w:color w:val="000000"/>
                <w:spacing w:val="0"/>
                <w:w w:val="100"/>
                <w:position w:val="0"/>
              </w:rPr>
              <w:t>（“</w:t>
            </w:r>
            <w:r>
              <w:rPr>
                <w:color w:val="000000"/>
                <w:spacing w:val="0"/>
                <w:w w:val="100"/>
                <w:position w:val="0"/>
              </w:rPr>
              <w:t>青淄物流</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中国淄博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物流服务、 管道运输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振华石油仓储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燃油储存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中林青港供应链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青岛前湾南港油气有限 公司</w:t>
            </w:r>
            <w:r>
              <w:rPr>
                <w:rFonts w:ascii="Times New Roman" w:eastAsia="Times New Roman" w:hAnsi="Times New Roman" w:cs="Times New Roman"/>
                <w:color w:val="000000"/>
                <w:spacing w:val="0"/>
                <w:w w:val="100"/>
                <w:position w:val="0"/>
              </w:rPr>
              <w:t>（“</w:t>
            </w:r>
            <w:r>
              <w:rPr>
                <w:color w:val="000000"/>
                <w:spacing w:val="0"/>
                <w:w w:val="100"/>
                <w:position w:val="0"/>
              </w:rPr>
              <w:t>南港油气</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液化天然气 经营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青岛齐鲁富海仓储有限 公司</w:t>
            </w:r>
            <w:r>
              <w:rPr>
                <w:rFonts w:ascii="Times New Roman" w:eastAsia="Times New Roman" w:hAnsi="Times New Roman" w:cs="Times New Roman"/>
                <w:color w:val="000000"/>
                <w:spacing w:val="0"/>
                <w:w w:val="100"/>
                <w:position w:val="0"/>
              </w:rPr>
              <w:t>（“</w:t>
            </w:r>
            <w:r>
              <w:rPr>
                <w:color w:val="000000"/>
                <w:spacing w:val="0"/>
                <w:w w:val="100"/>
                <w:position w:val="0"/>
              </w:rPr>
              <w:t>齐鲁富海仓储</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装卸搬运和 仓储业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国际油港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生产保障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both"/>
            </w:pPr>
            <w:r>
              <w:rPr>
                <w:color w:val="000000"/>
                <w:spacing w:val="0"/>
                <w:w w:val="100"/>
                <w:position w:val="0"/>
              </w:rPr>
              <w:t>纺织服装、</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服饰业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青港供电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电力、热力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tbl>
      <w:tblPr>
        <w:tblOverlap w:val="never"/>
        <w:jc w:val="center"/>
        <w:tblLayout w:type="fixed"/>
      </w:tblPr>
      <w:tblGrid>
        <w:gridCol w:w="2386"/>
        <w:gridCol w:w="1286"/>
        <w:gridCol w:w="1272"/>
        <w:gridCol w:w="1296"/>
        <w:gridCol w:w="816"/>
        <w:gridCol w:w="816"/>
        <w:gridCol w:w="1430"/>
      </w:tblGrid>
      <w:tr>
        <w:trPr>
          <w:trHeight w:val="68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取得 方式</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间接</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生产和供应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红星物流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燃油装卸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 下企业合并</w:t>
            </w:r>
          </w:p>
        </w:tc>
      </w:tr>
    </w:tbl>
    <w:p>
      <w:pPr>
        <w:widowControl w:val="0"/>
        <w:spacing w:after="179" w:line="1" w:lineRule="exact"/>
      </w:pPr>
    </w:p>
    <w:p>
      <w:pPr>
        <w:pStyle w:val="Style2"/>
        <w:keepNext w:val="0"/>
        <w:keepLines w:val="0"/>
        <w:widowControl w:val="0"/>
        <w:shd w:val="clear" w:color="auto" w:fill="auto"/>
        <w:bidi w:val="0"/>
        <w:spacing w:before="0" w:line="360" w:lineRule="exact"/>
        <w:ind w:left="0" w:right="0" w:firstLine="0"/>
        <w:jc w:val="left"/>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line="361" w:lineRule="exact"/>
        <w:ind w:left="0" w:right="0" w:firstLine="5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日，本公司通过增资扩股方式取得摩科瑞物流</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的股权，从而 将摩科瑞物流作为子公司纳入合并范围，由于少数股东未出资完全，本公司按照实际出 资比例</w:t>
      </w:r>
      <w:r>
        <w:rPr>
          <w:rFonts w:ascii="Times New Roman" w:eastAsia="Times New Roman" w:hAnsi="Times New Roman" w:cs="Times New Roman"/>
          <w:color w:val="000000"/>
          <w:spacing w:val="0"/>
          <w:w w:val="100"/>
          <w:position w:val="0"/>
          <w:sz w:val="24"/>
          <w:szCs w:val="24"/>
        </w:rPr>
        <w:t>62%</w:t>
      </w:r>
      <w:r>
        <w:rPr>
          <w:color w:val="000000"/>
          <w:spacing w:val="0"/>
          <w:w w:val="100"/>
          <w:position w:val="0"/>
        </w:rPr>
        <w:t>享有权益。于</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年，摩科瑞物流修改公司章程，本公司按照新章程约定， 持股比例</w:t>
      </w:r>
      <w:r>
        <w:rPr>
          <w:rFonts w:ascii="Times New Roman" w:eastAsia="Times New Roman" w:hAnsi="Times New Roman" w:cs="Times New Roman"/>
          <w:color w:val="000000"/>
          <w:spacing w:val="0"/>
          <w:w w:val="100"/>
          <w:position w:val="0"/>
          <w:sz w:val="24"/>
          <w:szCs w:val="24"/>
        </w:rPr>
        <w:t>62%</w:t>
      </w:r>
      <w:r>
        <w:rPr>
          <w:color w:val="000000"/>
          <w:spacing w:val="0"/>
          <w:w w:val="100"/>
          <w:position w:val="0"/>
        </w:rPr>
        <w:t>。摩科瑞物流相关经营活动的决策由董事会作出，董事会决议至少应经由 出席董事会会议的过半数董事同意才能通过，摩科瑞物流董事会成员共</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名，本公司有 权派出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名董事，故本公司拥有的表决权比例为</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w:t>
      </w:r>
    </w:p>
    <w:p>
      <w:pPr>
        <w:pStyle w:val="Style2"/>
        <w:keepNext w:val="0"/>
        <w:keepLines w:val="0"/>
        <w:widowControl w:val="0"/>
        <w:shd w:val="clear" w:color="auto" w:fill="auto"/>
        <w:bidi w:val="0"/>
        <w:spacing w:before="0" w:line="359" w:lineRule="exact"/>
        <w:ind w:left="0" w:right="0" w:firstLine="5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日，本公司通过增资扩股方式取得摩科瑞仓储</w:t>
      </w:r>
      <w:r>
        <w:rPr>
          <w:rFonts w:ascii="Times New Roman" w:eastAsia="Times New Roman" w:hAnsi="Times New Roman" w:cs="Times New Roman"/>
          <w:color w:val="000000"/>
          <w:spacing w:val="0"/>
          <w:w w:val="100"/>
          <w:position w:val="0"/>
          <w:sz w:val="24"/>
          <w:szCs w:val="24"/>
        </w:rPr>
        <w:t>65%</w:t>
      </w:r>
      <w:r>
        <w:rPr>
          <w:color w:val="000000"/>
          <w:spacing w:val="0"/>
          <w:w w:val="100"/>
          <w:position w:val="0"/>
        </w:rPr>
        <w:t>的股权，从 而将摩科瑞仓储作为子公司纳入合并范围。截至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日，本公司及少数股 东均未完成对摩科瑞仓储的出资，本公司按照实际出资比例</w:t>
      </w:r>
      <w:r>
        <w:rPr>
          <w:rFonts w:ascii="Times New Roman" w:eastAsia="Times New Roman" w:hAnsi="Times New Roman" w:cs="Times New Roman"/>
          <w:color w:val="000000"/>
          <w:spacing w:val="0"/>
          <w:w w:val="100"/>
          <w:position w:val="0"/>
          <w:sz w:val="24"/>
          <w:szCs w:val="24"/>
        </w:rPr>
        <w:t>71%</w:t>
      </w:r>
      <w:r>
        <w:rPr>
          <w:color w:val="000000"/>
          <w:spacing w:val="0"/>
          <w:w w:val="100"/>
          <w:position w:val="0"/>
        </w:rPr>
        <w:t>享有权益。摩科瑞仓储 相关经营活动的决策由董事会作出，董事会决议至少应经由出席董事会会议的过半数董 事同意才能通过，摩科瑞仓储董事会成员共</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名，本公司有权派出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名董事，故本公司 拥有的表决权比例为</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w:t>
      </w:r>
    </w:p>
    <w:p>
      <w:pPr>
        <w:pStyle w:val="Style2"/>
        <w:keepNext w:val="0"/>
        <w:keepLines w:val="0"/>
        <w:widowControl w:val="0"/>
        <w:shd w:val="clear" w:color="auto" w:fill="auto"/>
        <w:bidi w:val="0"/>
        <w:spacing w:before="0" w:line="358" w:lineRule="exact"/>
        <w:ind w:left="0" w:right="0" w:firstLine="580"/>
        <w:jc w:val="both"/>
      </w:pPr>
      <w:r>
        <w:rPr>
          <w:color w:val="000000"/>
          <w:spacing w:val="0"/>
          <w:w w:val="100"/>
          <w:position w:val="0"/>
        </w:rPr>
        <w:t>本公司对怡之航冷链的持股比例为</w:t>
      </w:r>
      <w:r>
        <w:rPr>
          <w:rFonts w:ascii="Times New Roman" w:eastAsia="Times New Roman" w:hAnsi="Times New Roman" w:cs="Times New Roman"/>
          <w:color w:val="000000"/>
          <w:spacing w:val="0"/>
          <w:w w:val="100"/>
          <w:position w:val="0"/>
          <w:sz w:val="24"/>
          <w:szCs w:val="24"/>
        </w:rPr>
        <w:t>70%</w:t>
      </w:r>
      <w:r>
        <w:rPr>
          <w:color w:val="000000"/>
          <w:spacing w:val="0"/>
          <w:w w:val="100"/>
          <w:position w:val="0"/>
        </w:rPr>
        <w:t>，怡之航冷链相关经营活动的决策由董事会 作出，董事会决议至少应经由出席董事会会议的过半数董事同意才能通过，怡之航冷链 董事会成员共</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名，本公司有权派出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名董事，故本公司拥有的表决权比例为</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w:t>
      </w:r>
    </w:p>
    <w:p>
      <w:pPr>
        <w:pStyle w:val="Style2"/>
        <w:keepNext w:val="0"/>
        <w:keepLines w:val="0"/>
        <w:widowControl w:val="0"/>
        <w:shd w:val="clear" w:color="auto" w:fill="auto"/>
        <w:bidi w:val="0"/>
        <w:spacing w:before="0" w:line="357" w:lineRule="exact"/>
        <w:ind w:left="0" w:right="0" w:firstLine="580"/>
        <w:jc w:val="both"/>
      </w:pPr>
      <w:r>
        <w:rPr>
          <w:color w:val="000000"/>
          <w:spacing w:val="0"/>
          <w:w w:val="100"/>
          <w:position w:val="0"/>
        </w:rPr>
        <w:t>本公司对通用码头公司的实际持股比例为</w:t>
      </w:r>
      <w:r>
        <w:rPr>
          <w:rFonts w:ascii="Times New Roman" w:eastAsia="Times New Roman" w:hAnsi="Times New Roman" w:cs="Times New Roman"/>
          <w:color w:val="000000"/>
          <w:spacing w:val="0"/>
          <w:w w:val="100"/>
          <w:position w:val="0"/>
          <w:sz w:val="24"/>
          <w:szCs w:val="24"/>
        </w:rPr>
        <w:t>80%</w:t>
      </w:r>
      <w:r>
        <w:rPr>
          <w:color w:val="000000"/>
          <w:spacing w:val="0"/>
          <w:w w:val="100"/>
          <w:position w:val="0"/>
        </w:rPr>
        <w:t>，通用码头公司相关经营活动的决策 由董事会作出，董事会决议至少应经由出席董事会会议的过半数董事同意才能通过，通 用码头公司董事会成员共</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名，本公司有权派出</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 xml:space="preserve">名董事，故本公司拥有的表决权比例 为 </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w:t>
      </w:r>
    </w:p>
    <w:p>
      <w:pPr>
        <w:pStyle w:val="Style2"/>
        <w:keepNext w:val="0"/>
        <w:keepLines w:val="0"/>
        <w:widowControl w:val="0"/>
        <w:shd w:val="clear" w:color="auto" w:fill="auto"/>
        <w:bidi w:val="0"/>
        <w:spacing w:before="0" w:line="362" w:lineRule="exact"/>
        <w:ind w:left="0" w:right="0" w:firstLine="580"/>
        <w:jc w:val="both"/>
      </w:pPr>
      <w:r>
        <w:rPr>
          <w:color w:val="000000"/>
          <w:spacing w:val="0"/>
          <w:w w:val="100"/>
          <w:position w:val="0"/>
        </w:rPr>
        <w:t>本公司对施维策拖轮的实际持股比例为</w:t>
      </w:r>
      <w:r>
        <w:rPr>
          <w:rFonts w:ascii="Times New Roman" w:eastAsia="Times New Roman" w:hAnsi="Times New Roman" w:cs="Times New Roman"/>
          <w:color w:val="000000"/>
          <w:spacing w:val="0"/>
          <w:w w:val="100"/>
          <w:position w:val="0"/>
          <w:sz w:val="24"/>
          <w:szCs w:val="24"/>
        </w:rPr>
        <w:t>55%</w:t>
      </w:r>
      <w:r>
        <w:rPr>
          <w:color w:val="000000"/>
          <w:spacing w:val="0"/>
          <w:w w:val="100"/>
          <w:position w:val="0"/>
        </w:rPr>
        <w:t>，施维策拖轮相关经营活动的决策由董 事会作出，董事会决议至少应经由出席董事会会议的过半数董事同意才能通过，施维策 拖轮董事会成员共</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名，本公司有权派出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名董事，故本公司拥有的表决权比例为</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w:t>
      </w:r>
    </w:p>
    <w:p>
      <w:pPr>
        <w:pStyle w:val="Style2"/>
        <w:keepNext w:val="0"/>
        <w:keepLines w:val="0"/>
        <w:widowControl w:val="0"/>
        <w:shd w:val="clear" w:color="auto" w:fill="auto"/>
        <w:bidi w:val="0"/>
        <w:spacing w:before="0" w:line="360" w:lineRule="exact"/>
        <w:ind w:left="0" w:right="0" w:firstLine="5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月，液体化工码头吸收少数股东投资，本公司对液体化工码头的实际 持股比例由</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变更为</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，液体化工码头相关经营活动的决策由董事会作出，董事 会决议至少应经由出席董事会会议的过半数董事同意才能通过，液体化工码头董事会成 员共</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名，本公司有权派出</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名董事，故本公司仍对液体化工码头拥有控制且拥有的表 决权比例为</w:t>
      </w:r>
      <w:r>
        <w:rPr>
          <w:rFonts w:ascii="Times New Roman" w:eastAsia="Times New Roman" w:hAnsi="Times New Roman" w:cs="Times New Roman"/>
          <w:color w:val="000000"/>
          <w:spacing w:val="0"/>
          <w:w w:val="100"/>
          <w:position w:val="0"/>
          <w:sz w:val="24"/>
          <w:szCs w:val="24"/>
        </w:rPr>
        <w:t>60%</w:t>
      </w:r>
      <w:r>
        <w:rPr>
          <w:color w:val="000000"/>
          <w:spacing w:val="0"/>
          <w:w w:val="100"/>
          <w:position w:val="0"/>
        </w:rPr>
        <w:t>。</w:t>
      </w:r>
    </w:p>
    <w:p>
      <w:pPr>
        <w:pStyle w:val="Style2"/>
        <w:keepNext w:val="0"/>
        <w:keepLines w:val="0"/>
        <w:widowControl w:val="0"/>
        <w:shd w:val="clear" w:color="auto" w:fill="auto"/>
        <w:bidi w:val="0"/>
        <w:spacing w:before="0" w:after="420" w:line="360" w:lineRule="exact"/>
        <w:ind w:left="0" w:right="0" w:firstLine="580"/>
        <w:jc w:val="both"/>
      </w:pPr>
      <w:r>
        <w:rPr>
          <w:color w:val="000000"/>
          <w:spacing w:val="0"/>
          <w:w w:val="100"/>
          <w:position w:val="0"/>
        </w:rPr>
        <w:t>本公司之子公司青港物流对汽车供应链的持股比例为</w:t>
      </w:r>
      <w:r>
        <w:rPr>
          <w:rFonts w:ascii="Times New Roman" w:eastAsia="Times New Roman" w:hAnsi="Times New Roman" w:cs="Times New Roman"/>
          <w:color w:val="000000"/>
          <w:spacing w:val="0"/>
          <w:w w:val="100"/>
          <w:position w:val="0"/>
          <w:sz w:val="24"/>
          <w:szCs w:val="24"/>
        </w:rPr>
        <w:t>45%</w:t>
      </w:r>
      <w:r>
        <w:rPr>
          <w:color w:val="000000"/>
          <w:spacing w:val="0"/>
          <w:w w:val="100"/>
          <w:position w:val="0"/>
        </w:rPr>
        <w:t>,汽车供应链相关经营活 动的决策由股东会作出，除对公司增加或者减少注册资本，公司合并、分立、解散、清 算或者变更公司形式以及修改公司章程外，其他需股东会决议的事项，在青港物流方通 过后视为股东会通过。因此，汽车供应链为本集团子公司。</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持有半数或以下表决权但仍控制被投资单位、以及持有半数以上表决权但不控制被投资 单位的依据：</w:t>
      </w:r>
    </w:p>
    <w:p>
      <w:pPr>
        <w:pStyle w:val="Style2"/>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72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100" w:line="240" w:lineRule="auto"/>
        <w:ind w:left="0" w:right="0" w:firstLine="0"/>
        <w:jc w:val="left"/>
      </w:pPr>
      <w:bookmarkStart w:id="1832" w:name="bookmark1832"/>
      <w:bookmarkStart w:id="1833" w:name="bookmark1833"/>
      <w:bookmarkStart w:id="1834" w:name="bookmark1834"/>
      <w:r>
        <w:rPr>
          <w:color w:val="000000"/>
          <w:spacing w:val="0"/>
          <w:w w:val="100"/>
          <w:position w:val="0"/>
        </w:rPr>
        <w:t xml:space="preserve">(2). </w:t>
      </w:r>
      <w:r>
        <w:rPr>
          <w:color w:val="000000"/>
          <w:spacing w:val="0"/>
          <w:w w:val="100"/>
          <w:position w:val="0"/>
        </w:rPr>
        <w:t>重要的非全资子公司</w:t>
      </w:r>
      <w:bookmarkEnd w:id="1832"/>
      <w:bookmarkEnd w:id="1833"/>
      <w:bookmarkEnd w:id="183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773" w:right="0" w:firstLine="0"/>
        <w:jc w:val="left"/>
      </w:pPr>
      <w:r>
        <w:rPr>
          <w:color w:val="000000"/>
          <w:spacing w:val="0"/>
          <w:w w:val="100"/>
          <w:position w:val="0"/>
        </w:rPr>
        <w:t>单位:元币种:人民币</w:t>
      </w:r>
    </w:p>
    <w:tbl>
      <w:tblPr>
        <w:tblOverlap w:val="never"/>
        <w:jc w:val="center"/>
        <w:tblLayout w:type="fixed"/>
      </w:tblPr>
      <w:tblGrid>
        <w:gridCol w:w="1954"/>
        <w:gridCol w:w="1814"/>
        <w:gridCol w:w="1939"/>
        <w:gridCol w:w="1939"/>
        <w:gridCol w:w="1757"/>
      </w:tblGrid>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子公司名称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少数股东持股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本期归属于少数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本期向少数股东</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期末少数股东</w:t>
            </w:r>
          </w:p>
        </w:tc>
      </w:tr>
      <w:tr>
        <w:trPr>
          <w:trHeight w:val="36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2"/>
                <w:szCs w:val="22"/>
              </w:rPr>
            </w:pPr>
            <w:r>
              <w:rPr>
                <w:color w:val="000000"/>
                <w:spacing w:val="0"/>
                <w:w w:val="100"/>
                <w:position w:val="0"/>
                <w:sz w:val="22"/>
                <w:szCs w:val="22"/>
              </w:rPr>
              <w:t>比例</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股东的损益</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宣告分派的股利</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权益余额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青港财务公司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75,507,854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723,495,033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联化管道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408,739,742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110,535,373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1,053,419,291</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液体化工码头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2,093,888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24"/>
                <w:szCs w:val="24"/>
              </w:rPr>
            </w:pPr>
            <w:r>
              <w:rPr>
                <w:rFonts w:ascii="Times New Roman" w:eastAsia="Times New Roman" w:hAnsi="Times New Roman" w:cs="Times New Roman"/>
                <w:color w:val="000000"/>
                <w:spacing w:val="0"/>
                <w:w w:val="100"/>
                <w:position w:val="0"/>
                <w:sz w:val="24"/>
                <w:szCs w:val="24"/>
              </w:rPr>
              <w:t>362,239,349</w:t>
            </w:r>
          </w:p>
        </w:tc>
      </w:tr>
    </w:tbl>
    <w:p>
      <w:pPr>
        <w:widowControl w:val="0"/>
        <w:spacing w:after="199" w:line="1" w:lineRule="exact"/>
      </w:pP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24"/>
          <w:szCs w:val="24"/>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0" w:right="0" w:firstLine="580"/>
        <w:jc w:val="left"/>
        <w:sectPr>
          <w:headerReference w:type="default" r:id="rId49"/>
          <w:footerReference w:type="default" r:id="rId50"/>
          <w:footnotePr>
            <w:pos w:val="pageBottom"/>
            <w:numFmt w:val="decimal"/>
            <w:numRestart w:val="continuous"/>
          </w:footnotePr>
          <w:pgSz w:w="11900" w:h="16840"/>
          <w:pgMar w:top="1412" w:right="1236" w:bottom="1455" w:left="1261" w:header="0" w:footer="3" w:gutter="0"/>
          <w:cols w:space="720"/>
          <w:noEndnote/>
          <w:rtlGutter w:val="0"/>
          <w:docGrid w:linePitch="360"/>
        </w:sectPr>
      </w:pPr>
      <w:r>
        <w:rPr>
          <w:color w:val="000000"/>
          <w:spacing w:val="0"/>
          <w:w w:val="100"/>
          <w:position w:val="0"/>
        </w:rPr>
        <w:t>联化管道主要财务信息由联化管道及其子公司潍坊港联化、东营港联化组成。</w:t>
      </w:r>
    </w:p>
    <w:p>
      <w:pPr>
        <w:pStyle w:val="Style20"/>
        <w:keepNext/>
        <w:keepLines/>
        <w:widowControl w:val="0"/>
        <w:numPr>
          <w:ilvl w:val="0"/>
          <w:numId w:val="167"/>
        </w:numPr>
        <w:shd w:val="clear" w:color="auto" w:fill="auto"/>
        <w:tabs>
          <w:tab w:pos="1598" w:val="left"/>
        </w:tabs>
        <w:bidi w:val="0"/>
        <w:spacing w:before="0" w:after="100" w:line="240" w:lineRule="auto"/>
        <w:ind w:left="0" w:right="0" w:firstLine="840"/>
        <w:jc w:val="left"/>
      </w:pPr>
      <w:bookmarkStart w:id="1835" w:name="bookmark1835"/>
      <w:bookmarkStart w:id="1836" w:name="bookmark1836"/>
      <w:bookmarkStart w:id="1837" w:name="bookmark1837"/>
      <w:bookmarkStart w:id="1838" w:name="bookmark1838"/>
      <w:bookmarkEnd w:id="1837"/>
      <w:r>
        <w:rPr>
          <w:color w:val="000000"/>
          <w:spacing w:val="0"/>
          <w:w w:val="100"/>
          <w:position w:val="0"/>
        </w:rPr>
        <w:t>.</w:t>
        <w:tab/>
      </w:r>
      <w:r>
        <w:rPr>
          <w:color w:val="000000"/>
          <w:spacing w:val="0"/>
          <w:w w:val="100"/>
          <w:position w:val="0"/>
        </w:rPr>
        <w:t>重要非全资子公司的主要财务信息</w:t>
      </w:r>
      <w:bookmarkEnd w:id="1835"/>
      <w:bookmarkEnd w:id="1836"/>
      <w:bookmarkEnd w:id="1838"/>
    </w:p>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98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710"/>
        <w:gridCol w:w="1267"/>
        <w:gridCol w:w="1109"/>
        <w:gridCol w:w="1378"/>
        <w:gridCol w:w="1238"/>
        <w:gridCol w:w="1157"/>
        <w:gridCol w:w="1378"/>
        <w:gridCol w:w="1378"/>
        <w:gridCol w:w="1109"/>
        <w:gridCol w:w="1378"/>
        <w:gridCol w:w="1238"/>
        <w:gridCol w:w="1162"/>
        <w:gridCol w:w="1382"/>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子公司</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非流动负债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青港财</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12,982,107,304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5,814,476,785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18,796,584,089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16,339,450,411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45,618,710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16,385,069,121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12,857,944,556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3,500,665,009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16,358,609,565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14,192,468,743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3,652,847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14,196,121,590</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联化管</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1,091,639,836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3,137,180,574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4,228,820,410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708,387,113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1,477,647,683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2,186,034,796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745,467,592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3,268,729,763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4,014,197,355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670,392,893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1,910,161,343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2,580,554,236</w:t>
            </w: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液体化</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工码头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281,478,682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492,796,086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774,274,768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34,340,790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670,000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35,010,790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462,373,679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447,186,657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909,560,336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174,569,598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174,569,598</w:t>
            </w:r>
          </w:p>
        </w:tc>
      </w:tr>
    </w:tbl>
    <w:p>
      <w:pPr>
        <w:widowControl w:val="0"/>
        <w:spacing w:after="359" w:line="1" w:lineRule="exact"/>
      </w:pPr>
    </w:p>
    <w:tbl>
      <w:tblPr>
        <w:tblOverlap w:val="never"/>
        <w:jc w:val="center"/>
        <w:tblLayout w:type="fixed"/>
      </w:tblPr>
      <w:tblGrid>
        <w:gridCol w:w="1253"/>
        <w:gridCol w:w="1560"/>
        <w:gridCol w:w="1416"/>
        <w:gridCol w:w="1560"/>
        <w:gridCol w:w="1699"/>
        <w:gridCol w:w="1843"/>
        <w:gridCol w:w="1699"/>
        <w:gridCol w:w="1277"/>
        <w:gridCol w:w="1853"/>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综合收益总额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经营活动现金流量</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青港财务公司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464,724,672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251,692,845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249,162,135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1,350,822,723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352,053,225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246,723,571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249,999,740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25,479,119</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联化管道</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1,578,155,401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832,466,409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832,479,409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20"/>
              <w:jc w:val="both"/>
              <w:rPr>
                <w:sz w:val="13"/>
                <w:szCs w:val="13"/>
              </w:rPr>
            </w:pPr>
            <w:r>
              <w:rPr>
                <w:rFonts w:ascii="Times New Roman" w:eastAsia="Times New Roman" w:hAnsi="Times New Roman" w:cs="Times New Roman"/>
                <w:color w:val="000000"/>
                <w:spacing w:val="0"/>
                <w:w w:val="100"/>
                <w:position w:val="0"/>
                <w:sz w:val="13"/>
                <w:szCs w:val="13"/>
              </w:rPr>
              <w:t>1,069,864,984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910,220,852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366,200,933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365,700,933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713,116,904</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液体化工码头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3"/>
                <w:szCs w:val="13"/>
              </w:rPr>
            </w:pPr>
            <w:r>
              <w:rPr>
                <w:rFonts w:ascii="Times New Roman" w:eastAsia="Times New Roman" w:hAnsi="Times New Roman" w:cs="Times New Roman"/>
                <w:color w:val="000000"/>
                <w:spacing w:val="0"/>
                <w:w w:val="100"/>
                <w:position w:val="0"/>
                <w:sz w:val="13"/>
                <w:szCs w:val="13"/>
              </w:rPr>
              <w:t>4,273,240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4,273,240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-13,162,111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-886,381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-886,381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126,353</w:t>
            </w:r>
          </w:p>
        </w:tc>
      </w:tr>
    </w:tbl>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其他说明：</w:t>
      </w:r>
    </w:p>
    <w:p>
      <w:pPr>
        <w:pStyle w:val="Style2"/>
        <w:keepNext w:val="0"/>
        <w:keepLines w:val="0"/>
        <w:widowControl w:val="0"/>
        <w:shd w:val="clear" w:color="auto" w:fill="auto"/>
        <w:bidi w:val="0"/>
        <w:spacing w:before="0" w:after="60" w:line="240" w:lineRule="auto"/>
        <w:ind w:left="0" w:right="0" w:firstLine="840"/>
        <w:jc w:val="both"/>
        <w:sectPr>
          <w:headerReference w:type="default" r:id="rId51"/>
          <w:footerReference w:type="default" r:id="rId52"/>
          <w:footnotePr>
            <w:pos w:val="pageBottom"/>
            <w:numFmt w:val="decimal"/>
            <w:numRestart w:val="continuous"/>
          </w:footnotePr>
          <w:pgSz w:w="16840" w:h="11900" w:orient="landscape"/>
          <w:pgMar w:top="1800" w:right="394" w:bottom="1800" w:left="562" w:header="0" w:footer="3" w:gutter="0"/>
          <w:cols w:space="720"/>
          <w:noEndnote/>
          <w:rtlGutter w:val="0"/>
          <w:docGrid w:linePitch="360"/>
        </w:sectPr>
      </w:pPr>
      <w:r>
        <w:rPr>
          <w:color w:val="000000"/>
          <w:spacing w:val="0"/>
          <w:w w:val="100"/>
          <w:position w:val="0"/>
        </w:rPr>
        <w:t>八上述财务信息系各子公司未经本集团合并抵消前的财务信息。</w:t>
      </w:r>
    </w:p>
    <w:p>
      <w:pPr>
        <w:pStyle w:val="Style20"/>
        <w:keepNext/>
        <w:keepLines/>
        <w:widowControl w:val="0"/>
        <w:numPr>
          <w:ilvl w:val="0"/>
          <w:numId w:val="167"/>
        </w:numPr>
        <w:shd w:val="clear" w:color="auto" w:fill="auto"/>
        <w:tabs>
          <w:tab w:pos="884" w:val="left"/>
          <w:tab w:pos="1205" w:val="left"/>
        </w:tabs>
        <w:bidi w:val="0"/>
        <w:spacing w:before="440" w:after="100" w:line="240" w:lineRule="auto"/>
        <w:ind w:left="0" w:right="0"/>
        <w:jc w:val="left"/>
      </w:pPr>
      <w:bookmarkStart w:id="1839" w:name="bookmark1839"/>
      <w:bookmarkStart w:id="1840" w:name="bookmark1840"/>
      <w:bookmarkStart w:id="1841" w:name="bookmark1841"/>
      <w:bookmarkStart w:id="1842" w:name="bookmark1842"/>
      <w:bookmarkEnd w:id="1841"/>
      <w:r>
        <w:rPr>
          <w:color w:val="000000"/>
          <w:spacing w:val="0"/>
          <w:w w:val="100"/>
          <w:position w:val="0"/>
        </w:rPr>
        <w:t>.</w:t>
        <w:tab/>
      </w:r>
      <w:r>
        <w:rPr>
          <w:color w:val="000000"/>
          <w:spacing w:val="0"/>
          <w:w w:val="100"/>
          <w:position w:val="0"/>
        </w:rPr>
        <w:t>使用企业集团资产和清偿企业集团债务的重大限制</w:t>
      </w:r>
      <w:bookmarkEnd w:id="1839"/>
      <w:bookmarkEnd w:id="1840"/>
      <w:bookmarkEnd w:id="1842"/>
    </w:p>
    <w:p>
      <w:pPr>
        <w:pStyle w:val="Style2"/>
        <w:keepNext w:val="0"/>
        <w:keepLines w:val="0"/>
        <w:widowControl w:val="0"/>
        <w:shd w:val="clear" w:color="auto" w:fill="auto"/>
        <w:bidi w:val="0"/>
        <w:spacing w:before="0" w:after="42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67"/>
        </w:numPr>
        <w:shd w:val="clear" w:color="auto" w:fill="auto"/>
        <w:tabs>
          <w:tab w:pos="884" w:val="left"/>
          <w:tab w:pos="1205" w:val="left"/>
        </w:tabs>
        <w:bidi w:val="0"/>
        <w:spacing w:before="0" w:after="100" w:line="240" w:lineRule="auto"/>
        <w:ind w:left="0" w:right="0"/>
        <w:jc w:val="left"/>
      </w:pPr>
      <w:bookmarkStart w:id="1843" w:name="bookmark1843"/>
      <w:bookmarkStart w:id="1844" w:name="bookmark1844"/>
      <w:bookmarkStart w:id="1845" w:name="bookmark1845"/>
      <w:bookmarkStart w:id="1846" w:name="bookmark1846"/>
      <w:bookmarkEnd w:id="1845"/>
      <w:r>
        <w:rPr>
          <w:color w:val="000000"/>
          <w:spacing w:val="0"/>
          <w:w w:val="100"/>
          <w:position w:val="0"/>
        </w:rPr>
        <w:t>.</w:t>
        <w:tab/>
      </w:r>
      <w:r>
        <w:rPr>
          <w:color w:val="000000"/>
          <w:spacing w:val="0"/>
          <w:w w:val="100"/>
          <w:position w:val="0"/>
        </w:rPr>
        <w:t>向纳入合并财务报表范围的结构化主体提供的财务支持或其他支持</w:t>
      </w:r>
      <w:bookmarkEnd w:id="1843"/>
      <w:bookmarkEnd w:id="1844"/>
      <w:bookmarkEnd w:id="1846"/>
    </w:p>
    <w:p>
      <w:pPr>
        <w:pStyle w:val="Style2"/>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42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jc w:val="left"/>
      </w:pPr>
      <w:bookmarkStart w:id="1847" w:name="bookmark1847"/>
      <w:bookmarkStart w:id="1848" w:name="bookmark1848"/>
      <w:bookmarkStart w:id="1849" w:name="bookmark1849"/>
      <w:bookmarkStart w:id="1850" w:name="bookmark1850"/>
      <w:r>
        <w:rPr>
          <w:color w:val="000000"/>
          <w:spacing w:val="0"/>
          <w:w w:val="100"/>
          <w:position w:val="0"/>
        </w:rPr>
        <w:t>2</w:t>
      </w:r>
      <w:bookmarkEnd w:id="1849"/>
      <w:r>
        <w:rPr>
          <w:color w:val="000000"/>
          <w:spacing w:val="0"/>
          <w:w w:val="100"/>
          <w:position w:val="0"/>
        </w:rPr>
        <w:t>、在子公司的所有者权益份额发生变化且仍控制子公司的交易</w:t>
      </w:r>
      <w:bookmarkEnd w:id="1847"/>
      <w:bookmarkEnd w:id="1848"/>
      <w:bookmarkEnd w:id="1850"/>
    </w:p>
    <w:p>
      <w:pPr>
        <w:pStyle w:val="Style2"/>
        <w:keepNext w:val="0"/>
        <w:keepLines w:val="0"/>
        <w:widowControl w:val="0"/>
        <w:shd w:val="clear" w:color="auto" w:fill="auto"/>
        <w:bidi w:val="0"/>
        <w:spacing w:before="0" w:after="42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69"/>
        </w:numPr>
        <w:shd w:val="clear" w:color="auto" w:fill="auto"/>
        <w:tabs>
          <w:tab w:pos="884" w:val="left"/>
          <w:tab w:pos="1205" w:val="left"/>
        </w:tabs>
        <w:bidi w:val="0"/>
        <w:spacing w:before="0" w:after="100" w:line="240" w:lineRule="auto"/>
        <w:ind w:left="0" w:right="0"/>
        <w:jc w:val="left"/>
      </w:pPr>
      <w:bookmarkStart w:id="1851" w:name="bookmark1851"/>
      <w:bookmarkStart w:id="1852" w:name="bookmark1852"/>
      <w:bookmarkStart w:id="1853" w:name="bookmark1853"/>
      <w:bookmarkStart w:id="1854" w:name="bookmark1854"/>
      <w:bookmarkEnd w:id="1853"/>
      <w:r>
        <w:rPr>
          <w:color w:val="000000"/>
          <w:spacing w:val="0"/>
          <w:w w:val="100"/>
          <w:position w:val="0"/>
        </w:rPr>
        <w:t>.</w:t>
        <w:tab/>
      </w:r>
      <w:r>
        <w:rPr>
          <w:color w:val="000000"/>
          <w:spacing w:val="0"/>
          <w:w w:val="100"/>
          <w:position w:val="0"/>
        </w:rPr>
        <w:t>在子公司所有者权益份额的变化情况的说明</w:t>
      </w:r>
      <w:bookmarkEnd w:id="1851"/>
      <w:bookmarkEnd w:id="1852"/>
      <w:bookmarkEnd w:id="1854"/>
    </w:p>
    <w:p>
      <w:pPr>
        <w:pStyle w:val="Style2"/>
        <w:keepNext w:val="0"/>
        <w:keepLines w:val="0"/>
        <w:widowControl w:val="0"/>
        <w:shd w:val="clear" w:color="auto" w:fill="auto"/>
        <w:bidi w:val="0"/>
        <w:spacing w:before="0" w:after="420" w:line="240" w:lineRule="auto"/>
        <w:ind w:left="0" w:right="0" w:firstLine="42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69"/>
        </w:numPr>
        <w:shd w:val="clear" w:color="auto" w:fill="auto"/>
        <w:tabs>
          <w:tab w:pos="884" w:val="left"/>
        </w:tabs>
        <w:bidi w:val="0"/>
        <w:spacing w:before="0" w:after="100" w:line="240" w:lineRule="auto"/>
        <w:ind w:left="0" w:right="0"/>
        <w:jc w:val="left"/>
      </w:pPr>
      <w:bookmarkStart w:id="1855" w:name="bookmark1855"/>
      <w:bookmarkStart w:id="1856" w:name="bookmark1856"/>
      <w:bookmarkStart w:id="1857" w:name="bookmark1857"/>
      <w:bookmarkStart w:id="1858" w:name="bookmark1858"/>
      <w:bookmarkEnd w:id="1857"/>
      <w:r>
        <w:rPr>
          <w:color w:val="000000"/>
          <w:spacing w:val="0"/>
          <w:w w:val="100"/>
          <w:position w:val="0"/>
        </w:rPr>
        <w:t xml:space="preserve">. </w:t>
      </w:r>
      <w:r>
        <w:rPr>
          <w:color w:val="000000"/>
          <w:spacing w:val="0"/>
          <w:w w:val="100"/>
          <w:position w:val="0"/>
        </w:rPr>
        <w:t>交易对于少数股东权益及归属于母公司所有者权益的影响</w:t>
      </w:r>
      <w:bookmarkEnd w:id="1855"/>
      <w:bookmarkEnd w:id="1856"/>
      <w:bookmarkEnd w:id="1858"/>
    </w:p>
    <w:p>
      <w:pPr>
        <w:pStyle w:val="Style2"/>
        <w:keepNext w:val="0"/>
        <w:keepLines w:val="0"/>
        <w:widowControl w:val="0"/>
        <w:shd w:val="clear" w:color="auto" w:fill="auto"/>
        <w:bidi w:val="0"/>
        <w:spacing w:before="0" w:after="720" w:line="240" w:lineRule="auto"/>
        <w:ind w:left="0" w:right="0" w:firstLine="42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00" w:line="240" w:lineRule="auto"/>
        <w:ind w:left="0" w:right="0"/>
        <w:jc w:val="left"/>
      </w:pPr>
      <w:bookmarkStart w:id="1859" w:name="bookmark1859"/>
      <w:bookmarkStart w:id="1860" w:name="bookmark1860"/>
      <w:bookmarkStart w:id="1861" w:name="bookmark1861"/>
      <w:bookmarkStart w:id="1862" w:name="bookmark1862"/>
      <w:r>
        <w:rPr>
          <w:color w:val="000000"/>
          <w:spacing w:val="0"/>
          <w:w w:val="100"/>
          <w:position w:val="0"/>
        </w:rPr>
        <w:t>3</w:t>
      </w:r>
      <w:bookmarkEnd w:id="1861"/>
      <w:r>
        <w:rPr>
          <w:color w:val="000000"/>
          <w:spacing w:val="0"/>
          <w:w w:val="100"/>
          <w:position w:val="0"/>
        </w:rPr>
        <w:t>、在合营企业或联营企业中的权益</w:t>
      </w:r>
      <w:bookmarkEnd w:id="1859"/>
      <w:bookmarkEnd w:id="1860"/>
      <w:bookmarkEnd w:id="1862"/>
    </w:p>
    <w:p>
      <w:pPr>
        <w:pStyle w:val="Style2"/>
        <w:keepNext w:val="0"/>
        <w:keepLines w:val="0"/>
        <w:widowControl w:val="0"/>
        <w:shd w:val="clear" w:color="auto" w:fill="auto"/>
        <w:bidi w:val="0"/>
        <w:spacing w:before="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tabs>
          <w:tab w:pos="1205" w:val="left"/>
        </w:tabs>
        <w:bidi w:val="0"/>
        <w:spacing w:before="0" w:line="240" w:lineRule="auto"/>
        <w:ind w:left="0" w:right="0" w:firstLine="420"/>
        <w:jc w:val="left"/>
      </w:pPr>
      <w:r>
        <w:rPr>
          <w:b/>
          <w:bCs/>
          <w:color w:val="000000"/>
          <w:spacing w:val="0"/>
          <w:w w:val="100"/>
          <w:position w:val="0"/>
        </w:rPr>
        <w:t>(1).</w:t>
        <w:tab/>
      </w:r>
      <w:r>
        <w:rPr>
          <w:b/>
          <w:bCs/>
          <w:color w:val="000000"/>
          <w:spacing w:val="0"/>
          <w:w w:val="100"/>
          <w:position w:val="0"/>
        </w:rPr>
        <w:t>重要的合营企业或联营企业</w:t>
      </w:r>
    </w:p>
    <w:p>
      <w:pPr>
        <w:pStyle w:val="Style2"/>
        <w:keepNext w:val="0"/>
        <w:keepLines w:val="0"/>
        <w:widowControl w:val="0"/>
        <w:shd w:val="clear" w:color="auto" w:fill="auto"/>
        <w:bidi w:val="0"/>
        <w:spacing w:before="0" w:after="40" w:line="240" w:lineRule="auto"/>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773" w:right="0" w:firstLine="0"/>
        <w:jc w:val="left"/>
      </w:pPr>
      <w:r>
        <w:rPr>
          <w:color w:val="000000"/>
          <w:spacing w:val="0"/>
          <w:w w:val="100"/>
          <w:position w:val="0"/>
        </w:rPr>
        <w:t>单位:元币种:人民币</w:t>
      </w:r>
    </w:p>
    <w:tbl>
      <w:tblPr>
        <w:tblOverlap w:val="never"/>
        <w:jc w:val="center"/>
        <w:tblLayout w:type="fixed"/>
      </w:tblPr>
      <w:tblGrid>
        <w:gridCol w:w="1210"/>
        <w:gridCol w:w="1330"/>
        <w:gridCol w:w="1253"/>
        <w:gridCol w:w="1565"/>
        <w:gridCol w:w="1061"/>
        <w:gridCol w:w="1094"/>
        <w:gridCol w:w="1963"/>
      </w:tblGrid>
      <w:tr>
        <w:trPr>
          <w:trHeight w:val="46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center"/>
              <w:rPr>
                <w:sz w:val="22"/>
                <w:szCs w:val="22"/>
              </w:rPr>
            </w:pPr>
            <w:r>
              <w:rPr>
                <w:color w:val="000000"/>
                <w:spacing w:val="0"/>
                <w:w w:val="100"/>
                <w:position w:val="0"/>
                <w:sz w:val="22"/>
                <w:szCs w:val="22"/>
              </w:rPr>
              <w:t>合营企业 或联营企 业名称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center"/>
              <w:rPr>
                <w:sz w:val="22"/>
                <w:szCs w:val="22"/>
              </w:rPr>
            </w:pPr>
            <w:r>
              <w:rPr>
                <w:color w:val="000000"/>
                <w:spacing w:val="0"/>
                <w:w w:val="100"/>
                <w:position w:val="0"/>
                <w:sz w:val="22"/>
                <w:szCs w:val="22"/>
              </w:rPr>
              <w:t>主要经营 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注册地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业务性质</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持股比例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对合营企业或联 营企业投资的会 计处理方法</w:t>
            </w:r>
          </w:p>
        </w:tc>
      </w:tr>
      <w:tr>
        <w:trPr>
          <w:trHeight w:val="52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直接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间接</w:t>
            </w:r>
          </w:p>
        </w:tc>
        <w:tc>
          <w:tcPr>
            <w:vMerge/>
            <w:tcBorders>
              <w:left w:val="single" w:sz="4"/>
              <w:right w:val="single" w:sz="4"/>
            </w:tcBorders>
            <w:shd w:val="clear" w:color="auto" w:fill="FFFFFF"/>
            <w:vAlign w:val="center"/>
          </w:tcPr>
          <w:p>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集装箱的装 卸及存储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权益法</w:t>
            </w: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液体散货的 装卸及存储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权益法</w:t>
            </w:r>
          </w:p>
        </w:tc>
      </w:tr>
    </w:tbl>
    <w:p>
      <w:pPr>
        <w:widowControl w:val="0"/>
        <w:spacing w:after="179" w:line="1" w:lineRule="exact"/>
      </w:pPr>
    </w:p>
    <w:p>
      <w:pPr>
        <w:pStyle w:val="Style2"/>
        <w:keepNext w:val="0"/>
        <w:keepLines w:val="0"/>
        <w:widowControl w:val="0"/>
        <w:shd w:val="clear" w:color="auto" w:fill="auto"/>
        <w:bidi w:val="0"/>
        <w:spacing w:before="0" w:line="362" w:lineRule="exact"/>
        <w:ind w:left="0" w:right="0" w:firstLine="420"/>
        <w:jc w:val="left"/>
      </w:pPr>
      <w:r>
        <w:rPr>
          <w:color w:val="000000"/>
          <w:spacing w:val="0"/>
          <w:w w:val="100"/>
          <w:position w:val="0"/>
        </w:rPr>
        <w:t>在合营企业或联营企业的持股比例不同于表决权比例的说明：</w:t>
      </w:r>
    </w:p>
    <w:p>
      <w:pPr>
        <w:pStyle w:val="Style2"/>
        <w:keepNext w:val="0"/>
        <w:keepLines w:val="0"/>
        <w:widowControl w:val="0"/>
        <w:shd w:val="clear" w:color="auto" w:fill="auto"/>
        <w:bidi w:val="0"/>
        <w:spacing w:before="0" w:line="362" w:lineRule="exact"/>
        <w:ind w:left="420" w:right="0" w:firstLine="480"/>
        <w:jc w:val="both"/>
      </w:pPr>
      <w:r>
        <w:rPr>
          <w:color w:val="000000"/>
          <w:spacing w:val="0"/>
          <w:w w:val="100"/>
          <w:position w:val="0"/>
        </w:rPr>
        <w:t>本公司对</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的持股比例为</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，另一方股东持股比例为</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的最高 权力机构为董事会，董事会成员共</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名，其中本公司派出</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名，另一方股东派出</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 根据</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公司章程规定，</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的重大财务及经营决策需要经过</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名以上董事会成 员通过，本公司仍不能单方面对</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实施控制，故仍将</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作为合营公司核算。</w:t>
      </w:r>
      <w:r>
        <w:br w:type="page"/>
      </w:r>
    </w:p>
    <w:p>
      <w:pPr>
        <w:pStyle w:val="Style2"/>
        <w:keepNext w:val="0"/>
        <w:keepLines w:val="0"/>
        <w:widowControl w:val="0"/>
        <w:shd w:val="clear" w:color="auto" w:fill="auto"/>
        <w:bidi w:val="0"/>
        <w:spacing w:before="0" w:after="0" w:line="365" w:lineRule="exact"/>
        <w:ind w:left="420" w:right="0" w:firstLine="480"/>
        <w:jc w:val="left"/>
      </w:pPr>
      <w:r>
        <w:rPr>
          <w:color w:val="000000"/>
          <w:spacing w:val="0"/>
          <w:w w:val="100"/>
          <w:position w:val="0"/>
        </w:rPr>
        <w:t>持有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或以上表决权但不具有重大影 响的依据：</w:t>
      </w:r>
    </w:p>
    <w:p>
      <w:pPr>
        <w:pStyle w:val="Style2"/>
        <w:keepNext w:val="0"/>
        <w:keepLines w:val="0"/>
        <w:widowControl w:val="0"/>
        <w:shd w:val="clear" w:color="auto" w:fill="auto"/>
        <w:bidi w:val="0"/>
        <w:spacing w:before="0" w:after="300" w:line="365" w:lineRule="exact"/>
        <w:ind w:left="0" w:right="0" w:firstLine="420"/>
        <w:jc w:val="left"/>
      </w:pPr>
      <w:r>
        <w:rPr>
          <w:color w:val="000000"/>
          <w:spacing w:val="0"/>
          <w:w w:val="100"/>
          <w:position w:val="0"/>
        </w:rPr>
        <w:t>无。</w:t>
      </w:r>
    </w:p>
    <w:p>
      <w:pPr>
        <w:pStyle w:val="Style20"/>
        <w:keepNext/>
        <w:keepLines/>
        <w:widowControl w:val="0"/>
        <w:shd w:val="clear" w:color="auto" w:fill="auto"/>
        <w:bidi w:val="0"/>
        <w:spacing w:before="0" w:after="0" w:line="365" w:lineRule="exact"/>
        <w:ind w:left="0" w:right="0"/>
        <w:jc w:val="left"/>
      </w:pPr>
      <w:bookmarkStart w:id="1863" w:name="bookmark1863"/>
      <w:bookmarkStart w:id="1864" w:name="bookmark1864"/>
      <w:bookmarkStart w:id="1865" w:name="bookmark1865"/>
      <w:r>
        <w:rPr>
          <w:color w:val="000000"/>
          <w:spacing w:val="0"/>
          <w:w w:val="100"/>
          <w:position w:val="0"/>
        </w:rPr>
        <w:t>(2)</w:t>
      </w:r>
      <w:r>
        <w:rPr>
          <w:color w:val="000000"/>
          <w:spacing w:val="0"/>
          <w:w w:val="100"/>
          <w:position w:val="0"/>
        </w:rPr>
        <w:t>.</w:t>
      </w:r>
      <w:r>
        <w:rPr>
          <w:color w:val="000000"/>
          <w:spacing w:val="0"/>
          <w:w w:val="100"/>
          <w:position w:val="0"/>
        </w:rPr>
        <w:t>重要合营企业的主要财务信息</w:t>
      </w:r>
      <w:bookmarkEnd w:id="1863"/>
      <w:bookmarkEnd w:id="1864"/>
      <w:bookmarkEnd w:id="1865"/>
    </w:p>
    <w:p>
      <w:pPr>
        <w:pStyle w:val="Style2"/>
        <w:keepNext w:val="0"/>
        <w:keepLines w:val="0"/>
        <w:widowControl w:val="0"/>
        <w:shd w:val="clear" w:color="auto" w:fill="auto"/>
        <w:bidi w:val="0"/>
        <w:spacing w:before="0" w:after="0" w:line="365" w:lineRule="exact"/>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7094" w:right="0" w:firstLine="0"/>
        <w:jc w:val="left"/>
      </w:pPr>
      <w:r>
        <w:rPr>
          <w:color w:val="000000"/>
          <w:spacing w:val="0"/>
          <w:w w:val="100"/>
          <w:position w:val="0"/>
        </w:rPr>
        <w:t>单位:元币种:人民币</w:t>
      </w:r>
    </w:p>
    <w:tbl>
      <w:tblPr>
        <w:tblOverlap w:val="never"/>
        <w:jc w:val="center"/>
        <w:tblLayout w:type="fixed"/>
      </w:tblPr>
      <w:tblGrid>
        <w:gridCol w:w="2525"/>
        <w:gridCol w:w="1776"/>
        <w:gridCol w:w="1896"/>
        <w:gridCol w:w="1776"/>
        <w:gridCol w:w="1906"/>
      </w:tblGrid>
      <w:tr>
        <w:trPr>
          <w:trHeight w:val="39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本期发生额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上期发生额</w:t>
            </w:r>
          </w:p>
        </w:tc>
      </w:tr>
      <w:tr>
        <w:trPr>
          <w:trHeight w:val="3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青岛实华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QQCT</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1,305,347,068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568,120,902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881,524,424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1,270,759,616</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580"/>
              <w:jc w:val="left"/>
              <w:rPr>
                <w:sz w:val="22"/>
                <w:szCs w:val="22"/>
              </w:rPr>
            </w:pPr>
            <w:r>
              <w:rPr>
                <w:color w:val="000000"/>
                <w:spacing w:val="0"/>
                <w:w w:val="100"/>
                <w:position w:val="0"/>
                <w:sz w:val="22"/>
                <w:szCs w:val="22"/>
              </w:rPr>
              <w:t>其中：现金和现金 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1,232,607,890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394,165,362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815,663,613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990,415,517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2,421,662,999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12,197,856,359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2,503,178,544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12,123,541,853</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3,727,010,067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12,765,977,261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3,384,702,968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13,394,301,469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204,171,781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1,821,701,786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546,425,845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3,038,581,768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3,362,439,984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2,558,410,201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204,171,781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5,184,141,770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546,425,845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5,596,991,969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211,468,089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482,741,043</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归属于母公司股东权 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3,522,838,286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7,370,367,402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2,838,277,123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7,314,568,457</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按持股比例计算的净 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1,761,419,143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3,837,615,569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1,419,138,562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3,824,340,430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调整事项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-64,115,294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1,583,865,469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-68,631,724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1,594,358,798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1,672,785,426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1,672,785,426</w:t>
            </w: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内部交易未实现利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-64,115,294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-88,919,957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-68,631,724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-78,426,628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对合营企业权益投资 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1,697,303,849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5,421,481,038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1,350,506,838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5,418,699,228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1,567,979,019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3,873,663,604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1,633,558,848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3,775,984,285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8,771,848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24"/>
                <w:szCs w:val="24"/>
              </w:rPr>
            </w:pPr>
            <w:r>
              <w:rPr>
                <w:rFonts w:ascii="Times New Roman" w:eastAsia="Times New Roman" w:hAnsi="Times New Roman" w:cs="Times New Roman"/>
                <w:color w:val="000000"/>
                <w:spacing w:val="0"/>
                <w:w w:val="100"/>
                <w:position w:val="0"/>
                <w:sz w:val="24"/>
                <w:szCs w:val="24"/>
              </w:rPr>
              <w:t>-126,758,680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8,955,876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-111,788,141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229,731,810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528,474,279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223,833,071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466,576,922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684,561,163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1,684,881,771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782,184,756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1,737,005,689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684,561,163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1,676,414,760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782,184,756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1,719,717,410</w:t>
            </w: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本年度收到的来自合 营企业的股利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24"/>
                <w:szCs w:val="24"/>
              </w:rPr>
            </w:pPr>
            <w:r>
              <w:rPr>
                <w:rFonts w:ascii="Times New Roman" w:eastAsia="Times New Roman" w:hAnsi="Times New Roman" w:cs="Times New Roman"/>
                <w:color w:val="000000"/>
                <w:spacing w:val="0"/>
                <w:w w:val="100"/>
                <w:position w:val="0"/>
                <w:sz w:val="24"/>
                <w:szCs w:val="24"/>
              </w:rPr>
              <w:t>817,783,089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792,889,894</w:t>
            </w:r>
          </w:p>
        </w:tc>
      </w:tr>
    </w:tbl>
    <w:p>
      <w:pPr>
        <w:pStyle w:val="Style27"/>
        <w:keepNext w:val="0"/>
        <w:keepLines w:val="0"/>
        <w:widowControl w:val="0"/>
        <w:shd w:val="clear" w:color="auto" w:fill="auto"/>
        <w:bidi w:val="0"/>
        <w:spacing w:before="0" w:after="0" w:line="240" w:lineRule="auto"/>
        <w:ind w:left="422"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362" w:lineRule="exact"/>
        <w:ind w:left="420" w:right="0" w:firstLine="480"/>
        <w:jc w:val="both"/>
      </w:pPr>
      <w:r>
        <w:rPr>
          <w:color w:val="000000"/>
          <w:spacing w:val="0"/>
          <w:w w:val="100"/>
          <w:position w:val="0"/>
        </w:rPr>
        <w:t>本集团以合营企业合并财务报表中归属于母公司的金额为基础，按持股比例计算应 享有的净资产份额。合营企业合并财务报表中的金额考虑了取得投资时合营企业可辨认 资产和负债的公允价值以及统一会计政策的影响。</w:t>
      </w:r>
    </w:p>
    <w:p>
      <w:pPr>
        <w:pStyle w:val="Style20"/>
        <w:keepNext/>
        <w:keepLines/>
        <w:widowControl w:val="0"/>
        <w:numPr>
          <w:ilvl w:val="0"/>
          <w:numId w:val="171"/>
        </w:numPr>
        <w:shd w:val="clear" w:color="auto" w:fill="auto"/>
        <w:tabs>
          <w:tab w:pos="884" w:val="left"/>
        </w:tabs>
        <w:bidi w:val="0"/>
        <w:spacing w:before="0" w:after="0" w:line="362" w:lineRule="exact"/>
        <w:ind w:left="0" w:right="0"/>
        <w:jc w:val="left"/>
      </w:pPr>
      <w:bookmarkStart w:id="1866" w:name="bookmark1866"/>
      <w:bookmarkStart w:id="1867" w:name="bookmark1867"/>
      <w:bookmarkStart w:id="1868" w:name="bookmark1868"/>
      <w:bookmarkStart w:id="1869" w:name="bookmark1869"/>
      <w:bookmarkEnd w:id="1868"/>
      <w:r>
        <w:rPr>
          <w:color w:val="000000"/>
          <w:spacing w:val="0"/>
          <w:w w:val="100"/>
          <w:position w:val="0"/>
        </w:rPr>
        <w:t>.</w:t>
      </w:r>
      <w:r>
        <w:rPr>
          <w:color w:val="000000"/>
          <w:spacing w:val="0"/>
          <w:w w:val="100"/>
          <w:position w:val="0"/>
        </w:rPr>
        <w:t>重要联营企业的主要财务信息</w:t>
      </w:r>
      <w:bookmarkEnd w:id="1866"/>
      <w:bookmarkEnd w:id="1867"/>
      <w:bookmarkEnd w:id="1869"/>
    </w:p>
    <w:p>
      <w:pPr>
        <w:pStyle w:val="Style2"/>
        <w:keepNext w:val="0"/>
        <w:keepLines w:val="0"/>
        <w:widowControl w:val="0"/>
        <w:shd w:val="clear" w:color="auto" w:fill="auto"/>
        <w:tabs>
          <w:tab w:pos="1288" w:val="left"/>
        </w:tabs>
        <w:bidi w:val="0"/>
        <w:spacing w:before="0" w:after="300" w:line="362" w:lineRule="exact"/>
        <w:ind w:left="0" w:right="0" w:firstLine="42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71"/>
        </w:numPr>
        <w:shd w:val="clear" w:color="auto" w:fill="auto"/>
        <w:tabs>
          <w:tab w:pos="884" w:val="left"/>
          <w:tab w:pos="1288" w:val="left"/>
        </w:tabs>
        <w:bidi w:val="0"/>
        <w:spacing w:before="0" w:after="0" w:line="362" w:lineRule="exact"/>
        <w:ind w:left="0" w:right="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w:t>
        <w:tab/>
      </w:r>
      <w:r>
        <w:rPr>
          <w:color w:val="000000"/>
          <w:spacing w:val="0"/>
          <w:w w:val="100"/>
          <w:position w:val="0"/>
        </w:rPr>
        <w:t>不重要的合营企业和联营企业的汇总财务信息</w:t>
      </w:r>
      <w:bookmarkEnd w:id="1870"/>
      <w:bookmarkEnd w:id="1871"/>
      <w:bookmarkEnd w:id="1873"/>
    </w:p>
    <w:p>
      <w:pPr>
        <w:pStyle w:val="Style2"/>
        <w:keepNext w:val="0"/>
        <w:keepLines w:val="0"/>
        <w:widowControl w:val="0"/>
        <w:shd w:val="clear" w:color="auto" w:fill="auto"/>
        <w:tabs>
          <w:tab w:pos="1288" w:val="left"/>
        </w:tabs>
        <w:bidi w:val="0"/>
        <w:spacing w:before="0" w:after="0" w:line="362" w:lineRule="exact"/>
        <w:ind w:left="0" w:right="0" w:firstLine="420"/>
        <w:jc w:val="left"/>
      </w:pPr>
      <w:r>
        <w:rPr>
          <w:color w:val="000000"/>
          <w:spacing w:val="0"/>
          <w:w w:val="100"/>
          <w:position w:val="0"/>
          <w:sz w:val="24"/>
          <w:szCs w:val="24"/>
        </w:rPr>
        <w:t>J</w:t>
      </w:r>
      <w:r>
        <w:rPr>
          <w:color w:val="000000"/>
          <w:spacing w:val="0"/>
          <w:w w:val="100"/>
          <w:position w:val="0"/>
        </w:rPr>
        <w:t>适用</w:t>
        <w:tab/>
        <w:t>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单位：元币种：人民币</w:t>
      </w:r>
    </w:p>
    <w:tbl>
      <w:tblPr>
        <w:tblOverlap w:val="never"/>
        <w:jc w:val="center"/>
        <w:tblLayout w:type="fixed"/>
      </w:tblPr>
      <w:tblGrid>
        <w:gridCol w:w="2904"/>
        <w:gridCol w:w="3072"/>
        <w:gridCol w:w="3086"/>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rPr>
              <w:t>期初余额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上期发生额</w:t>
            </w:r>
          </w:p>
        </w:tc>
      </w:tr>
      <w:tr>
        <w:trPr>
          <w:trHeight w:val="389"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合营企业：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2,007,256,362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2,041,682,212</w:t>
            </w:r>
          </w:p>
        </w:tc>
      </w:tr>
      <w:tr>
        <w:trPr>
          <w:trHeight w:val="389"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下列各项按持股比例计算的合计数</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99,192,947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143,360,954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99,192,947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143,360,954</w:t>
            </w:r>
          </w:p>
        </w:tc>
      </w:tr>
      <w:tr>
        <w:trPr>
          <w:trHeight w:val="389"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745,712,702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60" w:right="0" w:firstLine="0"/>
              <w:jc w:val="left"/>
              <w:rPr>
                <w:sz w:val="24"/>
                <w:szCs w:val="24"/>
              </w:rPr>
            </w:pPr>
            <w:r>
              <w:rPr>
                <w:rFonts w:ascii="Times New Roman" w:eastAsia="Times New Roman" w:hAnsi="Times New Roman" w:cs="Times New Roman"/>
                <w:color w:val="000000"/>
                <w:spacing w:val="0"/>
                <w:w w:val="100"/>
                <w:position w:val="0"/>
                <w:sz w:val="24"/>
                <w:szCs w:val="24"/>
              </w:rPr>
              <w:t>328,241,918</w:t>
            </w:r>
          </w:p>
        </w:tc>
      </w:tr>
      <w:tr>
        <w:trPr>
          <w:trHeight w:val="389"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下列各项按持股比例计算的合计数</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24,323,058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19,862,772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24,323,058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rPr>
                <w:sz w:val="24"/>
                <w:szCs w:val="24"/>
              </w:rPr>
            </w:pPr>
            <w:r>
              <w:rPr>
                <w:rFonts w:ascii="Times New Roman" w:eastAsia="Times New Roman" w:hAnsi="Times New Roman" w:cs="Times New Roman"/>
                <w:color w:val="000000"/>
                <w:spacing w:val="0"/>
                <w:w w:val="100"/>
                <w:position w:val="0"/>
                <w:sz w:val="24"/>
                <w:szCs w:val="24"/>
              </w:rPr>
              <w:t>19,862,772</w:t>
            </w:r>
          </w:p>
        </w:tc>
      </w:tr>
    </w:tbl>
    <w:p>
      <w:pPr>
        <w:widowControl w:val="0"/>
        <w:spacing w:after="199" w:line="1" w:lineRule="exact"/>
      </w:pPr>
    </w:p>
    <w:p>
      <w:pPr>
        <w:pStyle w:val="Style2"/>
        <w:keepNext w:val="0"/>
        <w:keepLines w:val="0"/>
        <w:widowControl w:val="0"/>
        <w:shd w:val="clear" w:color="auto" w:fill="auto"/>
        <w:bidi w:val="0"/>
        <w:spacing w:before="0" w:after="120" w:line="350"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520" w:line="350" w:lineRule="exact"/>
        <w:ind w:left="420" w:right="0" w:firstLine="480"/>
        <w:jc w:val="both"/>
      </w:pPr>
      <w:r>
        <w:rPr>
          <w:color w:val="000000"/>
          <w:spacing w:val="0"/>
          <w:w w:val="100"/>
          <w:position w:val="0"/>
        </w:rPr>
        <w:t>净利润和其他综合收益均已考虑取得投资时可辨认资产和负债的公允价值以及统 一会计政策的调整影响。</w:t>
      </w:r>
    </w:p>
    <w:p>
      <w:pPr>
        <w:pStyle w:val="Style20"/>
        <w:keepNext/>
        <w:keepLines/>
        <w:widowControl w:val="0"/>
        <w:numPr>
          <w:ilvl w:val="0"/>
          <w:numId w:val="171"/>
        </w:numPr>
        <w:shd w:val="clear" w:color="auto" w:fill="auto"/>
        <w:tabs>
          <w:tab w:pos="884" w:val="left"/>
          <w:tab w:pos="1288" w:val="left"/>
        </w:tabs>
        <w:bidi w:val="0"/>
        <w:spacing w:before="0" w:after="120" w:line="240" w:lineRule="auto"/>
        <w:ind w:left="420" w:right="0" w:firstLine="0"/>
        <w:jc w:val="left"/>
      </w:pPr>
      <w:bookmarkStart w:id="1874" w:name="bookmark1874"/>
      <w:bookmarkStart w:id="1875" w:name="bookmark1875"/>
      <w:bookmarkStart w:id="1876" w:name="bookmark1876"/>
      <w:bookmarkStart w:id="1877" w:name="bookmark1877"/>
      <w:bookmarkEnd w:id="1876"/>
      <w:r>
        <w:rPr>
          <w:color w:val="000000"/>
          <w:spacing w:val="0"/>
          <w:w w:val="100"/>
          <w:position w:val="0"/>
        </w:rPr>
        <w:t>.</w:t>
        <w:tab/>
      </w:r>
      <w:r>
        <w:rPr>
          <w:color w:val="000000"/>
          <w:spacing w:val="0"/>
          <w:w w:val="100"/>
          <w:position w:val="0"/>
        </w:rPr>
        <w:t>合营企业或联营企业向本公司转移资金的能力存在重大限制的说明</w:t>
      </w:r>
      <w:bookmarkEnd w:id="1874"/>
      <w:bookmarkEnd w:id="1875"/>
      <w:bookmarkEnd w:id="1877"/>
    </w:p>
    <w:p>
      <w:pPr>
        <w:pStyle w:val="Style2"/>
        <w:keepNext w:val="0"/>
        <w:keepLines w:val="0"/>
        <w:widowControl w:val="0"/>
        <w:shd w:val="clear" w:color="auto" w:fill="auto"/>
        <w:tabs>
          <w:tab w:pos="1288" w:val="left"/>
        </w:tabs>
        <w:bidi w:val="0"/>
        <w:spacing w:before="0" w:after="400" w:line="240" w:lineRule="auto"/>
        <w:ind w:left="42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71"/>
        </w:numPr>
        <w:shd w:val="clear" w:color="auto" w:fill="auto"/>
        <w:tabs>
          <w:tab w:pos="884" w:val="left"/>
          <w:tab w:pos="1288" w:val="left"/>
        </w:tabs>
        <w:bidi w:val="0"/>
        <w:spacing w:before="0" w:after="120" w:line="240" w:lineRule="auto"/>
        <w:ind w:left="420" w:right="0" w:firstLine="0"/>
        <w:jc w:val="left"/>
      </w:pPr>
      <w:bookmarkStart w:id="1878" w:name="bookmark1878"/>
      <w:bookmarkStart w:id="1879" w:name="bookmark1879"/>
      <w:bookmarkStart w:id="1880" w:name="bookmark1880"/>
      <w:bookmarkStart w:id="1881" w:name="bookmark1881"/>
      <w:bookmarkEnd w:id="1880"/>
      <w:r>
        <w:rPr>
          <w:color w:val="000000"/>
          <w:spacing w:val="0"/>
          <w:w w:val="100"/>
          <w:position w:val="0"/>
        </w:rPr>
        <w:t>.</w:t>
        <w:tab/>
      </w:r>
      <w:r>
        <w:rPr>
          <w:color w:val="000000"/>
          <w:spacing w:val="0"/>
          <w:w w:val="100"/>
          <w:position w:val="0"/>
        </w:rPr>
        <w:t>合营企业或联营企业发生的超额亏损</w:t>
      </w:r>
      <w:bookmarkEnd w:id="1878"/>
      <w:bookmarkEnd w:id="1879"/>
      <w:bookmarkEnd w:id="1881"/>
    </w:p>
    <w:p>
      <w:pPr>
        <w:pStyle w:val="Style2"/>
        <w:keepNext w:val="0"/>
        <w:keepLines w:val="0"/>
        <w:widowControl w:val="0"/>
        <w:shd w:val="clear" w:color="auto" w:fill="auto"/>
        <w:tabs>
          <w:tab w:pos="1288" w:val="left"/>
        </w:tabs>
        <w:bidi w:val="0"/>
        <w:spacing w:before="0" w:after="600" w:line="240" w:lineRule="auto"/>
        <w:ind w:left="42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1"/>
        </w:numPr>
        <w:shd w:val="clear" w:color="auto" w:fill="auto"/>
        <w:bidi w:val="0"/>
        <w:spacing w:before="0" w:after="160" w:line="379" w:lineRule="exact"/>
        <w:ind w:left="420" w:right="0" w:firstLine="0"/>
        <w:jc w:val="left"/>
      </w:pPr>
      <w:bookmarkStart w:id="1882" w:name="bookmark1882"/>
      <w:bookmarkEnd w:id="1882"/>
      <w:r>
        <w:rPr>
          <w:b/>
          <w:bCs/>
          <w:color w:val="000000"/>
          <w:spacing w:val="0"/>
          <w:w w:val="100"/>
          <w:position w:val="0"/>
        </w:rPr>
        <w:t xml:space="preserve">. </w:t>
      </w:r>
      <w:r>
        <w:rPr>
          <w:b/>
          <w:bCs/>
          <w:color w:val="000000"/>
          <w:spacing w:val="0"/>
          <w:w w:val="100"/>
          <w:position w:val="0"/>
        </w:rPr>
        <w:t xml:space="preserve">与合营企业投资相关的未确认承诺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71"/>
        </w:numPr>
        <w:shd w:val="clear" w:color="auto" w:fill="auto"/>
        <w:tabs>
          <w:tab w:pos="1193" w:val="left"/>
        </w:tabs>
        <w:bidi w:val="0"/>
        <w:spacing w:before="0" w:after="120" w:line="240" w:lineRule="auto"/>
        <w:ind w:left="0" w:right="0"/>
        <w:jc w:val="left"/>
      </w:pPr>
      <w:bookmarkStart w:id="1883" w:name="bookmark1883"/>
      <w:bookmarkStart w:id="1884" w:name="bookmark1884"/>
      <w:bookmarkStart w:id="1885" w:name="bookmark1885"/>
      <w:bookmarkStart w:id="1886" w:name="bookmark1886"/>
      <w:bookmarkEnd w:id="1885"/>
      <w:r>
        <w:rPr>
          <w:color w:val="000000"/>
          <w:spacing w:val="0"/>
          <w:w w:val="100"/>
          <w:position w:val="0"/>
        </w:rPr>
        <w:t>.</w:t>
        <w:tab/>
      </w:r>
      <w:r>
        <w:rPr>
          <w:color w:val="000000"/>
          <w:spacing w:val="0"/>
          <w:w w:val="100"/>
          <w:position w:val="0"/>
        </w:rPr>
        <w:t>与合营企业或联营企业投资相关的或有负债</w:t>
      </w:r>
      <w:bookmarkEnd w:id="1883"/>
      <w:bookmarkEnd w:id="1884"/>
      <w:bookmarkEnd w:id="1886"/>
    </w:p>
    <w:p>
      <w:pPr>
        <w:pStyle w:val="Style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jc w:val="left"/>
      </w:pPr>
      <w:bookmarkStart w:id="1887" w:name="bookmark1887"/>
      <w:bookmarkStart w:id="1888" w:name="bookmark1888"/>
      <w:bookmarkStart w:id="1889" w:name="bookmark1889"/>
      <w:bookmarkStart w:id="1890" w:name="bookmark1890"/>
      <w:r>
        <w:rPr>
          <w:color w:val="000000"/>
          <w:spacing w:val="0"/>
          <w:w w:val="100"/>
          <w:position w:val="0"/>
        </w:rPr>
        <w:t>4</w:t>
      </w:r>
      <w:bookmarkEnd w:id="1889"/>
      <w:r>
        <w:rPr>
          <w:color w:val="000000"/>
          <w:spacing w:val="0"/>
          <w:w w:val="100"/>
          <w:position w:val="0"/>
        </w:rPr>
        <w:t>、重要的共同经营</w:t>
      </w:r>
      <w:bookmarkEnd w:id="1887"/>
      <w:bookmarkEnd w:id="1888"/>
      <w:bookmarkEnd w:id="1890"/>
    </w:p>
    <w:p>
      <w:pPr>
        <w:pStyle w:val="Style2"/>
        <w:keepNext w:val="0"/>
        <w:keepLines w:val="0"/>
        <w:widowControl w:val="0"/>
        <w:shd w:val="clear" w:color="auto" w:fill="auto"/>
        <w:bidi w:val="0"/>
        <w:spacing w:before="0" w:after="620" w:line="240" w:lineRule="auto"/>
        <w:ind w:left="42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838" w:val="left"/>
        </w:tabs>
        <w:bidi w:val="0"/>
        <w:spacing w:before="0" w:after="300" w:line="360" w:lineRule="exact"/>
        <w:ind w:left="420" w:right="0" w:firstLine="0"/>
        <w:jc w:val="both"/>
      </w:pPr>
      <w:bookmarkStart w:id="1891" w:name="bookmark1891"/>
      <w:r>
        <w:rPr>
          <w:b/>
          <w:bCs/>
          <w:color w:val="000000"/>
          <w:spacing w:val="0"/>
          <w:w w:val="100"/>
          <w:position w:val="0"/>
        </w:rPr>
        <w:t>5</w:t>
      </w:r>
      <w:bookmarkEnd w:id="1891"/>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838" w:val="left"/>
        </w:tabs>
        <w:bidi w:val="0"/>
        <w:spacing w:before="0" w:after="0" w:line="360" w:lineRule="exact"/>
        <w:ind w:left="420" w:right="0" w:firstLine="0"/>
        <w:jc w:val="both"/>
      </w:pPr>
      <w:bookmarkStart w:id="1892" w:name="bookmark1892"/>
      <w:bookmarkStart w:id="1893" w:name="bookmark1893"/>
      <w:bookmarkStart w:id="1894" w:name="bookmark1894"/>
      <w:bookmarkStart w:id="1895" w:name="bookmark1895"/>
      <w:r>
        <w:rPr>
          <w:color w:val="000000"/>
          <w:spacing w:val="0"/>
          <w:w w:val="100"/>
          <w:position w:val="0"/>
        </w:rPr>
        <w:t>6</w:t>
      </w:r>
      <w:bookmarkEnd w:id="1894"/>
      <w:r>
        <w:rPr>
          <w:color w:val="000000"/>
          <w:spacing w:val="0"/>
          <w:w w:val="100"/>
          <w:position w:val="0"/>
        </w:rPr>
        <w:t>、</w:t>
        <w:tab/>
        <w:t>其他</w:t>
      </w:r>
      <w:bookmarkEnd w:id="1892"/>
      <w:bookmarkEnd w:id="1893"/>
      <w:bookmarkEnd w:id="1895"/>
    </w:p>
    <w:p>
      <w:pPr>
        <w:pStyle w:val="Style2"/>
        <w:keepNext w:val="0"/>
        <w:keepLines w:val="0"/>
        <w:widowControl w:val="0"/>
        <w:shd w:val="clear" w:color="auto" w:fill="auto"/>
        <w:bidi w:val="0"/>
        <w:spacing w:before="0" w:after="300" w:line="360" w:lineRule="exact"/>
        <w:ind w:left="42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line="360" w:lineRule="exact"/>
        <w:ind w:left="0" w:right="0"/>
        <w:jc w:val="left"/>
      </w:pPr>
      <w:bookmarkStart w:id="1896" w:name="bookmark1896"/>
      <w:bookmarkStart w:id="1897" w:name="bookmark1897"/>
      <w:bookmarkStart w:id="1898" w:name="bookmark1898"/>
      <w:r>
        <w:rPr>
          <w:color w:val="000000"/>
          <w:spacing w:val="0"/>
          <w:w w:val="100"/>
          <w:position w:val="0"/>
        </w:rPr>
        <w:t>十、与金融工具相关的风险</w:t>
      </w:r>
      <w:bookmarkEnd w:id="1896"/>
      <w:bookmarkEnd w:id="1897"/>
      <w:bookmarkEnd w:id="1898"/>
    </w:p>
    <w:p>
      <w:pPr>
        <w:pStyle w:val="Style2"/>
        <w:keepNext w:val="0"/>
        <w:keepLines w:val="0"/>
        <w:widowControl w:val="0"/>
        <w:shd w:val="clear" w:color="auto" w:fill="auto"/>
        <w:bidi w:val="0"/>
        <w:spacing w:before="0" w:after="120" w:line="360" w:lineRule="exact"/>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20" w:line="360" w:lineRule="exact"/>
        <w:ind w:left="420" w:right="0" w:firstLine="480"/>
        <w:jc w:val="both"/>
      </w:pPr>
      <w:r>
        <w:rPr>
          <w:color w:val="000000"/>
          <w:spacing w:val="0"/>
          <w:w w:val="100"/>
          <w:position w:val="0"/>
        </w:rPr>
        <w:t>本集团的经营活动会面临各种金融风险，主要包括市场风险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主要为外汇风险、利 率风险和其他价格风险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、信用风险和流动性风险。上述金融风险以及本集团为降低这 些风险所采取的风险管理政策如下所述：</w:t>
      </w:r>
    </w:p>
    <w:p>
      <w:pPr>
        <w:pStyle w:val="Style2"/>
        <w:keepNext w:val="0"/>
        <w:keepLines w:val="0"/>
        <w:widowControl w:val="0"/>
        <w:shd w:val="clear" w:color="auto" w:fill="auto"/>
        <w:bidi w:val="0"/>
        <w:spacing w:before="0" w:after="180" w:line="361" w:lineRule="exact"/>
        <w:ind w:left="420" w:right="0" w:firstLine="480"/>
        <w:jc w:val="both"/>
      </w:pPr>
      <w:r>
        <w:rPr>
          <w:color w:val="000000"/>
          <w:spacing w:val="0"/>
          <w:w w:val="100"/>
          <w:position w:val="0"/>
        </w:rPr>
        <w:t>董事会负责规划并建立本集团的风险管理架构，制定本集团的风险管理政策和相关 指引并监督风险管理措施的执行情况。本集团己制定风险管理政策以识别和分析本集团 所面临的风险，这些风险管理政策对特定风险进行了明确规定，涵盖了市场风险、信用 风险和流动性风险管理等诸多方面。本集团定期评估市场环境及本集团经营活动的变化 以决定是否对风险管理政策及系统进行更新。本集团的风险管理由风险管理委员会按照 董事会批准的政策开展。风险管理委员会通过与本集团其他业务部门的紧密合作来识别、 评价和规避相关风险。本集团内部审计部门就风险管理控制及程序进行定期的审核，并 将审核结果上报本集团的审计委员会。</w:t>
      </w:r>
    </w:p>
    <w:p>
      <w:pPr>
        <w:pStyle w:val="Style2"/>
        <w:keepNext w:val="0"/>
        <w:keepLines w:val="0"/>
        <w:widowControl w:val="0"/>
        <w:shd w:val="clear" w:color="auto" w:fill="auto"/>
        <w:bidi w:val="0"/>
        <w:spacing w:before="0" w:after="180" w:line="360" w:lineRule="exact"/>
        <w:ind w:left="0" w:right="0" w:firstLine="9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)市场风险</w:t>
      </w:r>
    </w:p>
    <w:p>
      <w:pPr>
        <w:pStyle w:val="Style2"/>
        <w:keepNext w:val="0"/>
        <w:keepLines w:val="0"/>
        <w:widowControl w:val="0"/>
        <w:shd w:val="clear" w:color="auto" w:fill="auto"/>
        <w:bidi w:val="0"/>
        <w:spacing w:before="0" w:after="180" w:line="360" w:lineRule="exact"/>
        <w:ind w:left="0" w:right="0" w:firstLine="9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外汇风险</w:t>
      </w:r>
    </w:p>
    <w:p>
      <w:pPr>
        <w:pStyle w:val="Style2"/>
        <w:keepNext w:val="0"/>
        <w:keepLines w:val="0"/>
        <w:widowControl w:val="0"/>
        <w:shd w:val="clear" w:color="auto" w:fill="auto"/>
        <w:bidi w:val="0"/>
        <w:spacing w:before="0" w:after="180" w:line="360" w:lineRule="exact"/>
        <w:ind w:left="420" w:right="0" w:firstLine="480"/>
        <w:jc w:val="both"/>
      </w:pPr>
      <w:r>
        <w:rPr>
          <w:color w:val="000000"/>
          <w:spacing w:val="0"/>
          <w:w w:val="100"/>
          <w:position w:val="0"/>
        </w:rPr>
        <w:t>本集团的主要经营位于中国境内，主要业务以人民币结算。本集团已确认的外币资 产和负债及未来的外币交易</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外币资产和负债及外币交易的计价货币主要为美元和欧元</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存在外汇风险。本集团持续监控集团外币交易和外币资产及负债的规模，以最大程度降 低面临的外汇风险；为此，本集团可通过签署远期外汇合约或货币互换合约的方式来达 到规避外汇风险的目的。于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年度，本集团未签署任何远期外汇合约或货币互换合 约。</w:t>
      </w:r>
    </w:p>
    <w:p>
      <w:pPr>
        <w:pStyle w:val="Style2"/>
        <w:keepNext w:val="0"/>
        <w:keepLines w:val="0"/>
        <w:widowControl w:val="0"/>
        <w:shd w:val="clear" w:color="auto" w:fill="auto"/>
        <w:bidi w:val="0"/>
        <w:spacing w:before="0" w:after="180" w:line="360" w:lineRule="exact"/>
        <w:ind w:left="0" w:right="0" w:firstLine="90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日，本集团内记账本位币为人民币的公司</w:t>
      </w:r>
      <w:r>
        <w:br w:type="page"/>
      </w:r>
    </w:p>
    <w:p>
      <w:pPr>
        <w:pStyle w:val="Style2"/>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持有的外币金融资产和外币金融负债折算成人民币的金额列示如下：</w:t>
      </w:r>
    </w:p>
    <w:p>
      <w:pPr>
        <w:pStyle w:val="Style2"/>
        <w:keepNext w:val="0"/>
        <w:keepLines w:val="0"/>
        <w:widowControl w:val="0"/>
        <w:shd w:val="clear" w:color="auto" w:fill="auto"/>
        <w:bidi w:val="0"/>
        <w:spacing w:before="0" w:after="200" w:line="240" w:lineRule="auto"/>
        <w:ind w:left="0" w:right="320" w:firstLine="0"/>
        <w:jc w:val="right"/>
      </w:pPr>
      <w:r>
        <w:rPr>
          <w:color w:val="000000"/>
          <w:spacing w:val="0"/>
          <w:w w:val="100"/>
          <w:position w:val="0"/>
        </w:rPr>
        <w:t>单位：元币种：人民币</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center"/>
        <w:tblLayout w:type="fixed"/>
      </w:tblPr>
      <w:tblGrid>
        <w:gridCol w:w="1814"/>
        <w:gridCol w:w="2002"/>
        <w:gridCol w:w="1790"/>
        <w:gridCol w:w="1555"/>
        <w:gridCol w:w="1541"/>
      </w:tblGrid>
      <w:tr>
        <w:trPr>
          <w:trHeight w:val="403"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美元项目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欧元项目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其他项目</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3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r>
              <w:rPr>
                <w:rFonts w:ascii="Times New Roman" w:eastAsia="Times New Roman" w:hAnsi="Times New Roman" w:cs="Times New Roman"/>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768,337,205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200,970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9,635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768,547,810</w:t>
            </w:r>
          </w:p>
        </w:tc>
      </w:tr>
      <w:tr>
        <w:trPr>
          <w:trHeight w:val="35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601,312,985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1,138,226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117,353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602,568,564</w:t>
            </w:r>
          </w:p>
        </w:tc>
      </w:tr>
      <w:tr>
        <w:trPr>
          <w:trHeight w:val="39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1,369,650,190</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1,339,196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126,988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1,371,116,374</w:t>
            </w:r>
          </w:p>
        </w:tc>
      </w:tr>
      <w:tr>
        <w:trPr>
          <w:trHeight w:val="8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(463,373,515)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(13,185)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(463,386,700)</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(94,611,050)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(94,611,050)</w:t>
            </w:r>
          </w:p>
        </w:tc>
      </w:tr>
      <w:tr>
        <w:trPr>
          <w:trHeight w:val="35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(82,887,952)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(82,887,952)</w:t>
            </w:r>
          </w:p>
        </w:tc>
      </w:tr>
      <w:tr>
        <w:trPr>
          <w:trHeight w:val="44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(557,984,565)</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(82,887,952)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(13,185)</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(640,885,702)</w:t>
            </w:r>
          </w:p>
        </w:tc>
      </w:tr>
    </w:tbl>
    <w:p>
      <w:pPr>
        <w:widowControl w:val="0"/>
        <w:spacing w:after="419" w:line="1" w:lineRule="exact"/>
      </w:pPr>
    </w:p>
    <w:p>
      <w:pPr>
        <w:pStyle w:val="Style27"/>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bl>
      <w:tblPr>
        <w:tblOverlap w:val="never"/>
        <w:jc w:val="center"/>
        <w:tblLayout w:type="fixed"/>
      </w:tblPr>
      <w:tblGrid>
        <w:gridCol w:w="1814"/>
        <w:gridCol w:w="2002"/>
        <w:gridCol w:w="1790"/>
        <w:gridCol w:w="1555"/>
        <w:gridCol w:w="1541"/>
      </w:tblGrid>
      <w:tr>
        <w:trPr>
          <w:trHeight w:val="59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840"/>
              <w:jc w:val="left"/>
            </w:pPr>
            <w:r>
              <w:rPr>
                <w:color w:val="000000"/>
                <w:spacing w:val="0"/>
                <w:w w:val="100"/>
                <w:position w:val="0"/>
              </w:rPr>
              <w:t>美元项目</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540"/>
              <w:jc w:val="left"/>
            </w:pPr>
            <w:r>
              <w:rPr>
                <w:color w:val="000000"/>
                <w:spacing w:val="0"/>
                <w:w w:val="100"/>
                <w:position w:val="0"/>
              </w:rPr>
              <w:t>欧元项目</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380"/>
              <w:jc w:val="left"/>
            </w:pPr>
            <w:r>
              <w:rPr>
                <w:color w:val="000000"/>
                <w:spacing w:val="0"/>
                <w:w w:val="100"/>
                <w:position w:val="0"/>
              </w:rPr>
              <w:t>其他项目</w:t>
            </w:r>
          </w:p>
        </w:tc>
        <w:tc>
          <w:tcPr>
            <w:tcBorders>
              <w:top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right"/>
            </w:pPr>
            <w:r>
              <w:rPr>
                <w:color w:val="000000"/>
                <w:spacing w:val="0"/>
                <w:w w:val="100"/>
                <w:position w:val="0"/>
              </w:rPr>
              <w:t>合计</w:t>
            </w:r>
          </w:p>
        </w:tc>
      </w:tr>
      <w:tr>
        <w:trPr>
          <w:trHeight w:val="58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r>
              <w:rPr>
                <w:rFonts w:ascii="Times New Roman" w:eastAsia="Times New Roman" w:hAnsi="Times New Roman" w:cs="Times New Roman"/>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1,142,562,629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15,101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1,142,577,730</w:t>
            </w:r>
          </w:p>
        </w:tc>
      </w:tr>
      <w:tr>
        <w:trPr>
          <w:trHeight w:val="35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466,019,248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471,103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76,958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466,567,309</w:t>
            </w:r>
          </w:p>
        </w:tc>
      </w:tr>
      <w:tr>
        <w:trPr>
          <w:trHeight w:val="398"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1,608,581,877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471,103</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92,059</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1,609,145,039</w:t>
            </w:r>
          </w:p>
        </w:tc>
      </w:tr>
      <w:tr>
        <w:trPr>
          <w:trHeight w:val="8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外币金融负债</w:t>
            </w:r>
            <w:r>
              <w:rPr>
                <w:rFonts w:ascii="Times New Roman" w:eastAsia="Times New Roman" w:hAnsi="Times New Roman" w:cs="Times New Roman"/>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(396,123,222)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(396,156,105)</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(18,941,400)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(18,941,400)</w:t>
            </w:r>
          </w:p>
        </w:tc>
      </w:tr>
      <w:tr>
        <w:trPr>
          <w:trHeight w:val="35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(76,309,390)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(76,309,390)</w:t>
            </w:r>
          </w:p>
        </w:tc>
      </w:tr>
      <w:tr>
        <w:trPr>
          <w:trHeight w:val="45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(415,064,622)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(76,309,390)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(32,883)</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(491,406,895)</w:t>
            </w:r>
          </w:p>
        </w:tc>
      </w:tr>
    </w:tbl>
    <w:p>
      <w:pPr>
        <w:widowControl w:val="0"/>
        <w:spacing w:after="39" w:line="1" w:lineRule="exact"/>
      </w:pPr>
    </w:p>
    <w:p>
      <w:pPr>
        <w:pStyle w:val="Style2"/>
        <w:keepNext w:val="0"/>
        <w:keepLines w:val="0"/>
        <w:widowControl w:val="0"/>
        <w:shd w:val="clear" w:color="auto" w:fill="auto"/>
        <w:bidi w:val="0"/>
        <w:spacing w:before="0" w:after="200" w:line="362" w:lineRule="exact"/>
        <w:ind w:left="42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日，对于本集团记账本位币为人民币的各类美元金融资产和美 元金融负债，如果人民币对美元升值或贬值</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,其他因素保持不变，则本集团将减少 或增加净利润约</w:t>
      </w:r>
      <w:r>
        <w:rPr>
          <w:rFonts w:ascii="Times New Roman" w:eastAsia="Times New Roman" w:hAnsi="Times New Roman" w:cs="Times New Roman"/>
          <w:color w:val="000000"/>
          <w:spacing w:val="0"/>
          <w:w w:val="100"/>
          <w:position w:val="0"/>
          <w:sz w:val="24"/>
          <w:szCs w:val="24"/>
        </w:rPr>
        <w:t>24,350,000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日：约</w:t>
      </w:r>
      <w:r>
        <w:rPr>
          <w:rFonts w:ascii="Times New Roman" w:eastAsia="Times New Roman" w:hAnsi="Times New Roman" w:cs="Times New Roman"/>
          <w:color w:val="000000"/>
          <w:spacing w:val="0"/>
          <w:w w:val="100"/>
          <w:position w:val="0"/>
          <w:sz w:val="24"/>
          <w:szCs w:val="24"/>
        </w:rPr>
        <w:t>35,806,000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，对其他综合收益 无影响；于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日，对于本集团记账本位币为人民币的各类欧元金融资产 和欧元金融负债，如果人民币对欧元升值或贬值</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,其他因素保持不变，则本集团将 增加或减少净利润约</w:t>
      </w:r>
      <w:r>
        <w:rPr>
          <w:rFonts w:ascii="Times New Roman" w:eastAsia="Times New Roman" w:hAnsi="Times New Roman" w:cs="Times New Roman"/>
          <w:color w:val="000000"/>
          <w:spacing w:val="0"/>
          <w:w w:val="100"/>
          <w:position w:val="0"/>
          <w:sz w:val="24"/>
          <w:szCs w:val="24"/>
        </w:rPr>
        <w:t>2,446,000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日：约</w:t>
      </w:r>
      <w:r>
        <w:rPr>
          <w:rFonts w:ascii="Times New Roman" w:eastAsia="Times New Roman" w:hAnsi="Times New Roman" w:cs="Times New Roman"/>
          <w:color w:val="000000"/>
          <w:spacing w:val="0"/>
          <w:w w:val="100"/>
          <w:position w:val="0"/>
          <w:sz w:val="24"/>
          <w:szCs w:val="24"/>
        </w:rPr>
        <w:t>2,391,000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，对其他综合收 益无影响。</w:t>
      </w:r>
    </w:p>
    <w:p>
      <w:pPr>
        <w:pStyle w:val="Style2"/>
        <w:keepNext w:val="0"/>
        <w:keepLines w:val="0"/>
        <w:widowControl w:val="0"/>
        <w:shd w:val="clear" w:color="auto" w:fill="auto"/>
        <w:bidi w:val="0"/>
        <w:spacing w:before="0" w:after="120" w:line="358" w:lineRule="exact"/>
        <w:ind w:left="0" w:right="0" w:firstLine="7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r>
      <w:r>
        <w:rPr>
          <w:color w:val="000000"/>
          <w:spacing w:val="0"/>
          <w:w w:val="100"/>
          <w:position w:val="0"/>
        </w:rPr>
        <w:t>利率风险</w:t>
      </w:r>
    </w:p>
    <w:p>
      <w:pPr>
        <w:pStyle w:val="Style2"/>
        <w:keepNext w:val="0"/>
        <w:keepLines w:val="0"/>
        <w:widowControl w:val="0"/>
        <w:shd w:val="clear" w:color="auto" w:fill="auto"/>
        <w:bidi w:val="0"/>
        <w:spacing w:before="0" w:after="60" w:line="360" w:lineRule="exact"/>
        <w:ind w:left="300" w:right="0" w:firstLine="480"/>
        <w:jc w:val="both"/>
      </w:pPr>
      <w:r>
        <w:rPr>
          <w:color w:val="000000"/>
          <w:spacing w:val="0"/>
          <w:w w:val="100"/>
          <w:position w:val="0"/>
        </w:rPr>
        <w:t>本集团的利率风险主要产生于货币资金、向关联方及第三方提供的贷款、青港财务 公司吸收存款、银行借款及应付债券。浮动利率的金融负债使本集团面临现金流量利率 风险，固定利率的金融负债使本集团面临公允价值利率风险。本集团根据当时的市场环 境来决定固定利率及浮动利率合同的相对比例。</w:t>
      </w:r>
    </w:p>
    <w:p>
      <w:pPr>
        <w:pStyle w:val="Style2"/>
        <w:keepNext w:val="0"/>
        <w:keepLines w:val="0"/>
        <w:widowControl w:val="0"/>
        <w:shd w:val="clear" w:color="auto" w:fill="auto"/>
        <w:bidi w:val="0"/>
        <w:spacing w:before="0" w:after="60" w:line="366" w:lineRule="exact"/>
        <w:ind w:left="30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日，本集团带息负债包括青港财务公司吸收存款本金</w:t>
      </w:r>
      <w:r>
        <w:rPr>
          <w:rFonts w:ascii="Times New Roman" w:eastAsia="Times New Roman" w:hAnsi="Times New Roman" w:cs="Times New Roman"/>
          <w:color w:val="000000"/>
          <w:spacing w:val="0"/>
          <w:w w:val="100"/>
          <w:position w:val="0"/>
          <w:sz w:val="24"/>
          <w:szCs w:val="24"/>
        </w:rPr>
        <w:t xml:space="preserve">6,357,314,626 </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6,275,654,879</w:t>
      </w:r>
      <w:r>
        <w:rPr>
          <w:color w:val="000000"/>
          <w:spacing w:val="0"/>
          <w:w w:val="100"/>
          <w:position w:val="0"/>
        </w:rPr>
        <w:t xml:space="preserve">元，按浮动利率计息，其余部分按固定利率计息；应付债券本金 </w:t>
      </w:r>
      <w:r>
        <w:rPr>
          <w:rFonts w:ascii="Times New Roman" w:eastAsia="Times New Roman" w:hAnsi="Times New Roman" w:cs="Times New Roman"/>
          <w:color w:val="000000"/>
          <w:spacing w:val="0"/>
          <w:w w:val="100"/>
          <w:position w:val="0"/>
          <w:sz w:val="24"/>
          <w:szCs w:val="24"/>
        </w:rPr>
        <w:t>2,116,900,000</w:t>
      </w:r>
      <w:r>
        <w:rPr>
          <w:color w:val="000000"/>
          <w:spacing w:val="0"/>
          <w:w w:val="100"/>
          <w:position w:val="0"/>
        </w:rPr>
        <w:t>元按固定利率计息；银行借款本金</w:t>
      </w:r>
      <w:r>
        <w:rPr>
          <w:rFonts w:ascii="Times New Roman" w:eastAsia="Times New Roman" w:hAnsi="Times New Roman" w:cs="Times New Roman"/>
          <w:color w:val="000000"/>
          <w:spacing w:val="0"/>
          <w:w w:val="100"/>
          <w:position w:val="0"/>
          <w:sz w:val="24"/>
          <w:szCs w:val="24"/>
        </w:rPr>
        <w:t>274,926,140</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57,250,687</w:t>
      </w:r>
      <w:r>
        <w:rPr>
          <w:color w:val="000000"/>
          <w:spacing w:val="0"/>
          <w:w w:val="100"/>
          <w:position w:val="0"/>
        </w:rPr>
        <w:t>元为浮 动利率合同，其余部分为固定利率合同。</w:t>
      </w:r>
    </w:p>
    <w:p>
      <w:pPr>
        <w:pStyle w:val="Style2"/>
        <w:keepNext w:val="0"/>
        <w:keepLines w:val="0"/>
        <w:widowControl w:val="0"/>
        <w:shd w:val="clear" w:color="auto" w:fill="auto"/>
        <w:bidi w:val="0"/>
        <w:spacing w:before="0" w:after="120" w:line="366" w:lineRule="exact"/>
        <w:ind w:left="30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日，本集团带息资产包括货币资金</w:t>
      </w:r>
      <w:r>
        <w:rPr>
          <w:rFonts w:ascii="Times New Roman" w:eastAsia="Times New Roman" w:hAnsi="Times New Roman" w:cs="Times New Roman"/>
          <w:color w:val="000000"/>
          <w:spacing w:val="0"/>
          <w:w w:val="100"/>
          <w:position w:val="0"/>
          <w:sz w:val="24"/>
          <w:szCs w:val="24"/>
        </w:rPr>
        <w:t>8,528,930,743</w:t>
      </w:r>
      <w:r>
        <w:rPr>
          <w:color w:val="000000"/>
          <w:spacing w:val="0"/>
          <w:w w:val="100"/>
          <w:position w:val="0"/>
        </w:rPr>
        <w:t xml:space="preserve">元，其中 </w:t>
      </w:r>
      <w:r>
        <w:rPr>
          <w:rFonts w:ascii="Times New Roman" w:eastAsia="Times New Roman" w:hAnsi="Times New Roman" w:cs="Times New Roman"/>
          <w:color w:val="000000"/>
          <w:spacing w:val="0"/>
          <w:w w:val="100"/>
          <w:position w:val="0"/>
          <w:sz w:val="24"/>
          <w:szCs w:val="24"/>
        </w:rPr>
        <w:t>6,708,193,363</w:t>
      </w:r>
      <w:r>
        <w:rPr>
          <w:color w:val="000000"/>
          <w:spacing w:val="0"/>
          <w:w w:val="100"/>
          <w:position w:val="0"/>
        </w:rPr>
        <w:t>元按浮动利率计息，其余部分按固定利率计息；以及向关联方及第三方提 供的贷款本金</w:t>
      </w:r>
      <w:r>
        <w:rPr>
          <w:rFonts w:ascii="Times New Roman" w:eastAsia="Times New Roman" w:hAnsi="Times New Roman" w:cs="Times New Roman"/>
          <w:color w:val="000000"/>
          <w:spacing w:val="0"/>
          <w:w w:val="100"/>
          <w:position w:val="0"/>
          <w:sz w:val="24"/>
          <w:szCs w:val="24"/>
        </w:rPr>
        <w:t>4,902,917,899</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1,547,028,269</w:t>
      </w:r>
      <w:r>
        <w:rPr>
          <w:color w:val="000000"/>
          <w:spacing w:val="0"/>
          <w:w w:val="100"/>
          <w:position w:val="0"/>
        </w:rPr>
        <w:t>元为浮动利率合同，其余部分为固定 利率合同。</w:t>
      </w:r>
    </w:p>
    <w:p>
      <w:pPr>
        <w:pStyle w:val="Style2"/>
        <w:keepNext w:val="0"/>
        <w:keepLines w:val="0"/>
        <w:widowControl w:val="0"/>
        <w:shd w:val="clear" w:color="auto" w:fill="auto"/>
        <w:bidi w:val="0"/>
        <w:spacing w:before="0" w:after="60" w:line="357" w:lineRule="exact"/>
        <w:ind w:left="300" w:right="0" w:firstLine="480"/>
        <w:jc w:val="both"/>
      </w:pPr>
      <w:r>
        <w:rPr>
          <w:color w:val="000000"/>
          <w:spacing w:val="0"/>
          <w:w w:val="100"/>
          <w:position w:val="0"/>
        </w:rPr>
        <w:t>本集团持续监控集团利率水平。利率上升会增加新增带息债务的成本以及本集团尚 未付清的以浮动利率计息的带息债务的利息支出，并对本集团的财务业绩产生不利影响， 管理层会依据最新的市场状况及时做出调整，这些调整可能是进行利率互换的安排来降 低利率风险。于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年度本集团并无利率互换安排。</w:t>
      </w:r>
    </w:p>
    <w:p>
      <w:pPr>
        <w:pStyle w:val="Style2"/>
        <w:keepNext w:val="0"/>
        <w:keepLines w:val="0"/>
        <w:widowControl w:val="0"/>
        <w:shd w:val="clear" w:color="auto" w:fill="auto"/>
        <w:bidi w:val="0"/>
        <w:spacing w:before="0" w:after="60" w:line="358" w:lineRule="exact"/>
        <w:ind w:left="30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个基点，其 他因素保持不变，则本集团的净利润会减少或增加约</w:t>
      </w:r>
      <w:r>
        <w:rPr>
          <w:rFonts w:ascii="Times New Roman" w:eastAsia="Times New Roman" w:hAnsi="Times New Roman" w:cs="Times New Roman"/>
          <w:color w:val="000000"/>
          <w:spacing w:val="0"/>
          <w:w w:val="100"/>
          <w:position w:val="0"/>
          <w:sz w:val="24"/>
          <w:szCs w:val="24"/>
        </w:rPr>
        <w:t>215,000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日：约 </w:t>
      </w:r>
      <w:r>
        <w:rPr>
          <w:rFonts w:ascii="Times New Roman" w:eastAsia="Times New Roman" w:hAnsi="Times New Roman" w:cs="Times New Roman"/>
          <w:color w:val="000000"/>
          <w:spacing w:val="0"/>
          <w:w w:val="100"/>
          <w:position w:val="0"/>
          <w:sz w:val="24"/>
          <w:szCs w:val="24"/>
        </w:rPr>
        <w:t xml:space="preserve">320,000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bidi w:val="0"/>
        <w:spacing w:before="0" w:after="120" w:line="360" w:lineRule="exact"/>
        <w:ind w:left="30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日，如果以浮动利率计算的货币资金、向关联方提供的贷款、青 港财务公司吸收存款的利率在</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年度平均利率基础上上升或下降</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,而其他因素保 持不变，本集团的净利润会增加或减少约</w:t>
      </w:r>
      <w:r>
        <w:rPr>
          <w:rFonts w:ascii="Times New Roman" w:eastAsia="Times New Roman" w:hAnsi="Times New Roman" w:cs="Times New Roman"/>
          <w:color w:val="000000"/>
          <w:spacing w:val="0"/>
          <w:w w:val="100"/>
          <w:position w:val="0"/>
          <w:sz w:val="24"/>
          <w:szCs w:val="24"/>
        </w:rPr>
        <w:t>2,619,000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2,121,000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bidi w:val="0"/>
        <w:spacing w:before="0" w:after="120" w:line="358" w:lineRule="exact"/>
        <w:ind w:left="0" w:right="0" w:firstLine="900"/>
        <w:jc w:val="both"/>
      </w:pPr>
      <w:bookmarkStart w:id="1899" w:name="bookmark1899"/>
      <w:r>
        <w:rPr>
          <w:color w:val="000000"/>
          <w:spacing w:val="0"/>
          <w:w w:val="100"/>
          <w:position w:val="0"/>
        </w:rPr>
        <w:t>（</w:t>
      </w:r>
      <w:bookmarkEnd w:id="1899"/>
      <w:r>
        <w:rPr>
          <w:rFonts w:ascii="Times New Roman" w:eastAsia="Times New Roman" w:hAnsi="Times New Roman" w:cs="Times New Roman"/>
          <w:color w:val="000000"/>
          <w:spacing w:val="0"/>
          <w:w w:val="100"/>
          <w:position w:val="0"/>
          <w:sz w:val="24"/>
          <w:szCs w:val="24"/>
        </w:rPr>
        <w:t>c</w:t>
      </w:r>
      <w:r>
        <w:rPr>
          <w:color w:val="000000"/>
          <w:spacing w:val="0"/>
          <w:w w:val="100"/>
          <w:position w:val="0"/>
        </w:rPr>
        <w:t>）</w:t>
      </w:r>
      <w:r>
        <w:rPr>
          <w:color w:val="000000"/>
          <w:spacing w:val="0"/>
          <w:w w:val="100"/>
          <w:position w:val="0"/>
        </w:rPr>
        <w:t>其他价格风险</w:t>
      </w:r>
    </w:p>
    <w:p>
      <w:pPr>
        <w:pStyle w:val="Style2"/>
        <w:keepNext w:val="0"/>
        <w:keepLines w:val="0"/>
        <w:widowControl w:val="0"/>
        <w:shd w:val="clear" w:color="auto" w:fill="auto"/>
        <w:bidi w:val="0"/>
        <w:spacing w:before="0" w:after="120" w:line="350" w:lineRule="exact"/>
        <w:ind w:left="420" w:right="0" w:firstLine="480"/>
        <w:jc w:val="both"/>
      </w:pPr>
      <w:r>
        <w:rPr>
          <w:color w:val="000000"/>
          <w:spacing w:val="0"/>
          <w:w w:val="100"/>
          <w:position w:val="0"/>
        </w:rPr>
        <w:t>本集团其他价格风险主要产生于各类权益工具投资，存在权益工具价格变动的 风险。</w:t>
      </w:r>
    </w:p>
    <w:p>
      <w:pPr>
        <w:pStyle w:val="Style2"/>
        <w:keepNext w:val="0"/>
        <w:keepLines w:val="0"/>
        <w:widowControl w:val="0"/>
        <w:shd w:val="clear" w:color="auto" w:fill="auto"/>
        <w:bidi w:val="0"/>
        <w:spacing w:before="0" w:after="120" w:line="358" w:lineRule="exact"/>
        <w:ind w:left="420" w:right="0" w:firstLine="48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 xml:space="preserve">日，如果本集团各类权益工具投资的预期价格上涨或下跌 </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，其他因素保持不变，则本集团将增加或减少净利润约</w:t>
      </w:r>
      <w:r>
        <w:rPr>
          <w:rFonts w:ascii="Times New Roman" w:eastAsia="Times New Roman" w:hAnsi="Times New Roman" w:cs="Times New Roman"/>
          <w:color w:val="000000"/>
          <w:spacing w:val="0"/>
          <w:w w:val="100"/>
          <w:position w:val="0"/>
          <w:sz w:val="24"/>
          <w:szCs w:val="24"/>
        </w:rPr>
        <w:t>5,416,000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rPr>
        <w:t xml:space="preserve">日：约 </w:t>
      </w:r>
      <w:r>
        <w:rPr>
          <w:rFonts w:ascii="Times New Roman" w:eastAsia="Times New Roman" w:hAnsi="Times New Roman" w:cs="Times New Roman"/>
          <w:color w:val="000000"/>
          <w:spacing w:val="0"/>
          <w:w w:val="100"/>
          <w:position w:val="0"/>
          <w:sz w:val="24"/>
          <w:szCs w:val="24"/>
        </w:rPr>
        <w:t xml:space="preserve">5,416,000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bidi w:val="0"/>
        <w:spacing w:before="0" w:after="120" w:line="358" w:lineRule="exact"/>
        <w:ind w:left="0" w:right="0" w:firstLine="9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）信用风险</w:t>
      </w:r>
    </w:p>
    <w:p>
      <w:pPr>
        <w:pStyle w:val="Style2"/>
        <w:keepNext w:val="0"/>
        <w:keepLines w:val="0"/>
        <w:widowControl w:val="0"/>
        <w:shd w:val="clear" w:color="auto" w:fill="auto"/>
        <w:bidi w:val="0"/>
        <w:spacing w:before="0" w:after="120" w:line="358" w:lineRule="exact"/>
        <w:ind w:left="420" w:right="0" w:firstLine="480"/>
        <w:jc w:val="both"/>
      </w:pPr>
      <w:r>
        <w:rPr>
          <w:color w:val="000000"/>
          <w:spacing w:val="0"/>
          <w:w w:val="100"/>
          <w:position w:val="0"/>
        </w:rPr>
        <w:t>本集团信用风险主要产生于货币资金、应收票据、应收账款、合同资产、应收 款项融资、其他应收款、债权投资、其他债权投资和财务担保合同等，以及未纳入 减值评估范围的以公允价值计量且其变动计入当期损益的债务工具投资。于资产负 债表日，本集团金融资产的账面价值已代表其最大信用风险敞口；除第十一节、十 四</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重要承诺事项所述的本公司对青港物流期货交割库业务的担保外，资产负债表 </w:t>
      </w:r>
      <w:r>
        <w:rPr>
          <w:color w:val="000000"/>
          <w:spacing w:val="0"/>
          <w:w w:val="100"/>
          <w:position w:val="0"/>
        </w:rPr>
        <w:t xml:space="preserve">表外的最大信用风险敞口为履行开具承兑汇票和保函的财务担保所需支付的最大金 额 </w:t>
      </w:r>
      <w:r>
        <w:rPr>
          <w:rFonts w:ascii="Times New Roman" w:eastAsia="Times New Roman" w:hAnsi="Times New Roman" w:cs="Times New Roman"/>
          <w:color w:val="000000"/>
          <w:spacing w:val="0"/>
          <w:w w:val="100"/>
          <w:position w:val="0"/>
          <w:sz w:val="24"/>
          <w:szCs w:val="24"/>
        </w:rPr>
        <w:t xml:space="preserve">88,794,311 </w:t>
      </w:r>
      <w:r>
        <w:rPr>
          <w:color w:val="000000"/>
          <w:spacing w:val="0"/>
          <w:w w:val="100"/>
          <w:position w:val="0"/>
        </w:rPr>
        <w:t>元。</w:t>
      </w:r>
    </w:p>
    <w:p>
      <w:pPr>
        <w:pStyle w:val="Style2"/>
        <w:keepNext w:val="0"/>
        <w:keepLines w:val="0"/>
        <w:widowControl w:val="0"/>
        <w:shd w:val="clear" w:color="auto" w:fill="auto"/>
        <w:bidi w:val="0"/>
        <w:spacing w:before="0" w:after="120" w:line="355" w:lineRule="exact"/>
        <w:ind w:left="360" w:right="0" w:firstLine="520"/>
        <w:jc w:val="both"/>
      </w:pPr>
      <w:r>
        <w:rPr>
          <w:color w:val="000000"/>
          <w:spacing w:val="0"/>
          <w:w w:val="100"/>
          <w:position w:val="0"/>
        </w:rPr>
        <w:t>本集团货币资金主要为存放于声誉良好并拥有较高信用评级的国有银行和其他 大中型上市银行的银行存款，本集团认为其不存在重大的信用风险，几乎不会产生 因银行违约而导致的重大损失。</w:t>
      </w:r>
    </w:p>
    <w:p>
      <w:pPr>
        <w:pStyle w:val="Style2"/>
        <w:keepNext w:val="0"/>
        <w:keepLines w:val="0"/>
        <w:widowControl w:val="0"/>
        <w:shd w:val="clear" w:color="auto" w:fill="auto"/>
        <w:bidi w:val="0"/>
        <w:spacing w:before="0" w:after="0" w:line="361" w:lineRule="exact"/>
        <w:ind w:left="360" w:right="0" w:firstLine="520"/>
        <w:jc w:val="both"/>
      </w:pPr>
      <w:r>
        <w:rPr>
          <w:color w:val="000000"/>
          <w:spacing w:val="0"/>
          <w:w w:val="100"/>
          <w:position w:val="0"/>
        </w:rPr>
        <w:t>此外，对于应收票据、应收账款、应收款项融资、其他应收款和合同资产等， 本集团设定相关政策以控制信用风险敞口。本集团基于对客户的财务状况、从第三 方获取担保的可能性、信用记录及其他因素诸如目前市场状况等评估客户的信用资 质并设置相应信用期。本集团会定期对客户信用记录进行监控，对于信用记录不良 的客户，本集团会采用书面催款、缩短信用期或取消信用期等方式，以确保本集团 的整体信用风险在可控的范围内。</w:t>
      </w:r>
    </w:p>
    <w:p>
      <w:pPr>
        <w:pStyle w:val="Style2"/>
        <w:keepNext w:val="0"/>
        <w:keepLines w:val="0"/>
        <w:widowControl w:val="0"/>
        <w:shd w:val="clear" w:color="auto" w:fill="auto"/>
        <w:bidi w:val="0"/>
        <w:spacing w:before="0" w:after="120" w:line="374" w:lineRule="exact"/>
        <w:ind w:left="360" w:right="0" w:firstLine="52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日，本集团无重大的因债务人抵押而 持有的担保物和其他信用增级。</w:t>
      </w:r>
    </w:p>
    <w:p>
      <w:pPr>
        <w:pStyle w:val="Style2"/>
        <w:keepNext w:val="0"/>
        <w:keepLines w:val="0"/>
        <w:widowControl w:val="0"/>
        <w:numPr>
          <w:ilvl w:val="0"/>
          <w:numId w:val="173"/>
        </w:numPr>
        <w:shd w:val="clear" w:color="auto" w:fill="auto"/>
        <w:bidi w:val="0"/>
        <w:spacing w:before="0" w:after="120" w:line="360" w:lineRule="exact"/>
        <w:ind w:left="0" w:right="0" w:firstLine="860"/>
        <w:jc w:val="left"/>
      </w:pPr>
      <w:bookmarkStart w:id="1900" w:name="bookmark1900"/>
      <w:bookmarkEnd w:id="1900"/>
      <w:r>
        <w:rPr>
          <w:color w:val="000000"/>
          <w:spacing w:val="0"/>
          <w:w w:val="100"/>
          <w:position w:val="0"/>
        </w:rPr>
        <w:t>流动风险</w:t>
      </w:r>
    </w:p>
    <w:p>
      <w:pPr>
        <w:pStyle w:val="Style2"/>
        <w:keepNext w:val="0"/>
        <w:keepLines w:val="0"/>
        <w:widowControl w:val="0"/>
        <w:shd w:val="clear" w:color="auto" w:fill="auto"/>
        <w:bidi w:val="0"/>
        <w:spacing w:before="0" w:after="180" w:line="358" w:lineRule="exact"/>
        <w:ind w:left="360" w:right="0" w:firstLine="520"/>
        <w:jc w:val="both"/>
      </w:pPr>
      <w:r>
        <w:rPr>
          <w:color w:val="000000"/>
          <w:spacing w:val="0"/>
          <w:w w:val="100"/>
          <w:position w:val="0"/>
        </w:rPr>
        <w:t>本集团内各子公司负责其自身的现金流量预测。本集团在汇总各子公司现金流 量预测的基础上，在集团层面持续监控短期和长期的资金需求，以确保维持充裕的 现金储备；同时持续监控是否符合借款协议的规定，从主要金融机构获得提供足够 备用资金的承诺，以满足短期和长期的资金需求。</w:t>
      </w:r>
    </w:p>
    <w:p>
      <w:pPr>
        <w:pStyle w:val="Style2"/>
        <w:keepNext w:val="0"/>
        <w:keepLines w:val="0"/>
        <w:widowControl w:val="0"/>
        <w:shd w:val="clear" w:color="auto" w:fill="auto"/>
        <w:bidi w:val="0"/>
        <w:spacing w:before="0" w:after="340" w:line="240" w:lineRule="auto"/>
        <w:ind w:left="0" w:right="820" w:firstLine="0"/>
        <w:jc w:val="right"/>
        <w:rPr>
          <w:sz w:val="20"/>
          <w:szCs w:val="20"/>
        </w:rPr>
      </w:pPr>
      <w:r>
        <w:rPr>
          <w:color w:val="000000"/>
          <w:spacing w:val="0"/>
          <w:w w:val="100"/>
          <w:position w:val="0"/>
          <w:sz w:val="20"/>
          <w:szCs w:val="20"/>
        </w:rPr>
        <w:t>单位：元币种：人民币</w:t>
      </w:r>
    </w:p>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3"/>
          <w:szCs w:val="13"/>
        </w:rPr>
        <w:t>31</w:t>
      </w:r>
      <w:r>
        <w:rPr>
          <w:color w:val="000000"/>
          <w:spacing w:val="0"/>
          <w:w w:val="100"/>
          <w:position w:val="0"/>
          <w:sz w:val="17"/>
          <w:szCs w:val="17"/>
        </w:rPr>
        <w:t>日</w:t>
      </w:r>
    </w:p>
    <w:tbl>
      <w:tblPr>
        <w:tblOverlap w:val="never"/>
        <w:jc w:val="center"/>
        <w:tblLayout w:type="fixed"/>
      </w:tblPr>
      <w:tblGrid>
        <w:gridCol w:w="1291"/>
        <w:gridCol w:w="1589"/>
        <w:gridCol w:w="1493"/>
        <w:gridCol w:w="1454"/>
        <w:gridCol w:w="1469"/>
        <w:gridCol w:w="1560"/>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一年以内</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一到二年</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二到五年</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300" w:firstLine="0"/>
              <w:jc w:val="right"/>
              <w:rPr>
                <w:sz w:val="17"/>
                <w:szCs w:val="17"/>
              </w:rPr>
            </w:pPr>
            <w:r>
              <w:rPr>
                <w:color w:val="000000"/>
                <w:spacing w:val="0"/>
                <w:w w:val="100"/>
                <w:position w:val="0"/>
                <w:sz w:val="17"/>
                <w:szCs w:val="17"/>
              </w:rPr>
              <w:t>五年以上</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合计</w:t>
            </w:r>
          </w:p>
        </w:tc>
      </w:tr>
      <w:tr>
        <w:trPr>
          <w:trHeight w:val="3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135,636,612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0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135,636,612</w:t>
            </w:r>
          </w:p>
        </w:tc>
      </w:tr>
      <w:tr>
        <w:trPr>
          <w:trHeight w:val="23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890,180,633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890,180,633</w:t>
            </w:r>
          </w:p>
        </w:tc>
      </w:tr>
      <w:tr>
        <w:trPr>
          <w:trHeight w:val="23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1,197,290,688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1,197,290,688</w:t>
            </w:r>
          </w:p>
        </w:tc>
      </w:tr>
      <w:tr>
        <w:trPr>
          <w:trHeight w:val="23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9,476,565,342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9,476,565,342</w:t>
            </w:r>
          </w:p>
        </w:tc>
      </w:tr>
      <w:tr>
        <w:trPr>
          <w:trHeight w:val="22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98,098,318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40,369,892</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10,863,511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149,331,721</w:t>
            </w:r>
          </w:p>
        </w:tc>
      </w:tr>
      <w:tr>
        <w:trPr>
          <w:trHeight w:val="23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非流动负债</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2,324,354,531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2,324,354,531</w:t>
            </w:r>
          </w:p>
        </w:tc>
      </w:tr>
      <w:tr>
        <w:trPr>
          <w:trHeight w:val="23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2,995,710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101,687,899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10,106,055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114,789,664</w:t>
            </w:r>
          </w:p>
        </w:tc>
      </w:tr>
      <w:tr>
        <w:trPr>
          <w:trHeight w:val="21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2,020,000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6,060,000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32,893,544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40,973,544</w:t>
            </w:r>
          </w:p>
        </w:tc>
      </w:tr>
      <w:tr>
        <w:trPr>
          <w:trHeight w:val="23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14,027,023,516</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201,806,217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56,535,947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43,757,055</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14,329,122,735</w:t>
            </w:r>
          </w:p>
        </w:tc>
      </w:tr>
    </w:tbl>
    <w:p>
      <w:pPr>
        <w:pStyle w:val="Style27"/>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3"/>
          <w:szCs w:val="13"/>
        </w:rPr>
        <w:t>31</w:t>
      </w:r>
      <w:r>
        <w:rPr>
          <w:color w:val="000000"/>
          <w:spacing w:val="0"/>
          <w:w w:val="100"/>
          <w:position w:val="0"/>
          <w:sz w:val="17"/>
          <w:szCs w:val="17"/>
        </w:rPr>
        <w:t>日</w:t>
      </w:r>
    </w:p>
    <w:tbl>
      <w:tblPr>
        <w:tblOverlap w:val="never"/>
        <w:jc w:val="center"/>
        <w:tblLayout w:type="fixed"/>
      </w:tblPr>
      <w:tblGrid>
        <w:gridCol w:w="1339"/>
        <w:gridCol w:w="1478"/>
        <w:gridCol w:w="1522"/>
        <w:gridCol w:w="1493"/>
        <w:gridCol w:w="1498"/>
        <w:gridCol w:w="1526"/>
      </w:tblGrid>
      <w:tr>
        <w:trPr>
          <w:trHeight w:val="355"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一年以内</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一到二年</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二到五年</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五年以上</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合计</w:t>
            </w:r>
          </w:p>
        </w:tc>
      </w:tr>
      <w:tr>
        <w:trPr>
          <w:trHeight w:val="3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130,583,654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1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0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130,583,654</w:t>
            </w:r>
          </w:p>
        </w:tc>
      </w:tr>
      <w:tr>
        <w:trPr>
          <w:trHeight w:val="23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1,164,769,783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1,164,769,783</w:t>
            </w:r>
          </w:p>
        </w:tc>
      </w:tr>
      <w:tr>
        <w:trPr>
          <w:trHeight w:val="23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1,411,666,083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1,411,666,083</w:t>
            </w:r>
          </w:p>
        </w:tc>
      </w:tr>
      <w:tr>
        <w:trPr>
          <w:trHeight w:val="23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7,217,951,386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7,217,951,386</w:t>
            </w:r>
          </w:p>
        </w:tc>
      </w:tr>
      <w:tr>
        <w:trPr>
          <w:trHeight w:val="22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104,061,215</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301,649,787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10,863,511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416,574,513</w:t>
            </w:r>
          </w:p>
        </w:tc>
      </w:tr>
      <w:tr>
        <w:trPr>
          <w:trHeight w:val="23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非流动负债</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256,301,164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256,301,164</w:t>
            </w:r>
          </w:p>
        </w:tc>
      </w:tr>
      <w:tr>
        <w:trPr>
          <w:trHeight w:val="23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应付债券</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22,811,686</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2,218,695,577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2,241,507,263</w:t>
            </w:r>
          </w:p>
        </w:tc>
      </w:tr>
      <w:tr>
        <w:trPr>
          <w:trHeight w:val="23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4,970,623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34,615,277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104,448,355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rPr>
                <w:sz w:val="13"/>
                <w:szCs w:val="13"/>
              </w:rPr>
            </w:pPr>
            <w:r>
              <w:rPr>
                <w:rFonts w:ascii="Times New Roman" w:eastAsia="Times New Roman" w:hAnsi="Times New Roman" w:cs="Times New Roman"/>
                <w:color w:val="000000"/>
                <w:spacing w:val="0"/>
                <w:w w:val="100"/>
                <w:position w:val="0"/>
                <w:sz w:val="13"/>
                <w:szCs w:val="13"/>
              </w:rPr>
              <w:t>144,034,255</w:t>
            </w:r>
          </w:p>
        </w:tc>
      </w:tr>
      <w:tr>
        <w:trPr>
          <w:trHeight w:val="226" w:hRule="exact"/>
        </w:trPr>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20"/>
              <w:jc w:val="left"/>
              <w:rPr>
                <w:sz w:val="13"/>
                <w:szCs w:val="13"/>
              </w:rPr>
            </w:pPr>
            <w:r>
              <w:rPr>
                <w:rFonts w:ascii="Times New Roman" w:eastAsia="Times New Roman" w:hAnsi="Times New Roman" w:cs="Times New Roman"/>
                <w:color w:val="000000"/>
                <w:spacing w:val="0"/>
                <w:w w:val="100"/>
                <w:position w:val="0"/>
                <w:sz w:val="13"/>
                <w:szCs w:val="13"/>
              </w:rPr>
              <w:t>2,100,000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6,300,000</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34,695,019</w:t>
            </w:r>
          </w:p>
        </w:tc>
        <w:tc>
          <w:tcPr>
            <w:tcBorders>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43,095,019</w:t>
            </w:r>
          </w:p>
        </w:tc>
      </w:tr>
    </w:tbl>
    <w:p>
      <w:pPr>
        <w:spacing w:lineRule="exact" w:line="1"/>
        <w:rPr>
          <w:sz w:val="2"/>
          <w:szCs w:val="2"/>
        </w:rPr>
      </w:pPr>
      <w:r>
        <w:br w:type="page"/>
      </w:r>
    </w:p>
    <w:p>
      <w:pPr>
        <w:pStyle w:val="Style23"/>
        <w:keepNext w:val="0"/>
        <w:keepLines w:val="0"/>
        <w:widowControl w:val="0"/>
        <w:shd w:val="clear" w:color="auto" w:fill="auto"/>
        <w:tabs>
          <w:tab w:pos="3375" w:val="left"/>
          <w:tab w:pos="4921" w:val="left"/>
          <w:tab w:pos="6505" w:val="left"/>
          <w:tab w:pos="7950" w:val="left"/>
        </w:tabs>
        <w:bidi w:val="0"/>
        <w:spacing w:before="0" w:after="100" w:line="240" w:lineRule="auto"/>
        <w:ind w:left="1820" w:right="0" w:firstLine="0"/>
        <w:jc w:val="left"/>
        <w:rPr>
          <w:sz w:val="13"/>
          <w:szCs w:val="13"/>
        </w:rPr>
      </w:pPr>
      <w:r>
        <w:rPr>
          <w:rFonts w:ascii="Times New Roman" w:eastAsia="Times New Roman" w:hAnsi="Times New Roman" w:cs="Times New Roman"/>
          <w:color w:val="000000"/>
          <w:spacing w:val="0"/>
          <w:w w:val="100"/>
          <w:position w:val="0"/>
          <w:sz w:val="13"/>
          <w:szCs w:val="13"/>
          <w:u w:val="single"/>
        </w:rPr>
        <w:t>10,209,054,379</w:t>
        <w:tab/>
        <w:t>2,359,472,069</w:t>
        <w:tab/>
        <w:t>412,398,142</w:t>
        <w:tab/>
        <w:t>45,558,530</w:t>
        <w:tab/>
        <w:t>13,026,483,120</w:t>
      </w:r>
    </w:p>
    <w:p>
      <w:pPr>
        <w:pStyle w:val="Style2"/>
        <w:keepNext w:val="0"/>
        <w:keepLines w:val="0"/>
        <w:widowControl w:val="0"/>
        <w:shd w:val="clear" w:color="auto" w:fill="auto"/>
        <w:bidi w:val="0"/>
        <w:spacing w:before="0" w:after="200" w:line="355" w:lineRule="exact"/>
        <w:ind w:left="420" w:right="0" w:firstLine="580"/>
        <w:jc w:val="left"/>
      </w:pPr>
      <w:r>
        <w:rPr>
          <w:color w:val="000000"/>
          <w:spacing w:val="0"/>
          <w:w w:val="100"/>
          <w:position w:val="0"/>
        </w:rPr>
        <w:t>于资产负债表日，对于本集团对外提供的财务担保的最大担保金额，相关方能 够要求支付的时间均为一年以内。</w:t>
      </w:r>
    </w:p>
    <w:p>
      <w:pPr>
        <w:pStyle w:val="Style2"/>
        <w:keepNext w:val="0"/>
        <w:keepLines w:val="0"/>
        <w:widowControl w:val="0"/>
        <w:shd w:val="clear" w:color="auto" w:fill="auto"/>
        <w:bidi w:val="0"/>
        <w:spacing w:before="0" w:after="200" w:line="355" w:lineRule="exact"/>
        <w:ind w:left="0" w:right="0" w:firstLine="1000"/>
        <w:jc w:val="left"/>
      </w:pPr>
      <w:r>
        <w:rPr>
          <w:color w:val="000000"/>
          <w:spacing w:val="0"/>
          <w:w w:val="100"/>
          <w:position w:val="0"/>
        </w:rPr>
        <w:t>银行借款及应付债券偿还期分析如下：</w:t>
      </w:r>
    </w:p>
    <w:p>
      <w:pPr>
        <w:pStyle w:val="Style27"/>
        <w:keepNext w:val="0"/>
        <w:keepLines w:val="0"/>
        <w:widowControl w:val="0"/>
        <w:shd w:val="clear" w:color="auto" w:fill="auto"/>
        <w:bidi w:val="0"/>
        <w:spacing w:before="0" w:after="140" w:line="240" w:lineRule="auto"/>
        <w:ind w:left="0" w:right="0" w:firstLine="0"/>
        <w:jc w:val="right"/>
        <w:rPr>
          <w:sz w:val="20"/>
          <w:szCs w:val="20"/>
        </w:rPr>
      </w:pPr>
      <w:r>
        <w:rPr>
          <w:color w:val="000000"/>
          <w:spacing w:val="0"/>
          <w:w w:val="100"/>
          <w:position w:val="0"/>
          <w:sz w:val="20"/>
          <w:szCs w:val="20"/>
        </w:rPr>
        <w:t>单位：元币种：人民币</w:t>
      </w:r>
    </w:p>
    <w:p>
      <w:pPr>
        <w:pStyle w:val="Style27"/>
        <w:keepNext w:val="0"/>
        <w:keepLines w:val="0"/>
        <w:widowControl w:val="0"/>
        <w:shd w:val="clear" w:color="auto" w:fill="auto"/>
        <w:tabs>
          <w:tab w:pos="6346" w:val="left"/>
        </w:tabs>
        <w:bidi w:val="0"/>
        <w:spacing w:before="0" w:after="0" w:line="240" w:lineRule="auto"/>
        <w:ind w:left="2765" w:right="0" w:firstLine="0"/>
        <w:jc w:val="left"/>
        <w:rPr>
          <w:sz w:val="17"/>
          <w:szCs w:val="17"/>
        </w:rPr>
      </w:pP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3"/>
          <w:szCs w:val="13"/>
        </w:rPr>
        <w:t>31</w:t>
      </w:r>
      <w:r>
        <w:rPr>
          <w:color w:val="000000"/>
          <w:spacing w:val="0"/>
          <w:w w:val="100"/>
          <w:position w:val="0"/>
          <w:sz w:val="17"/>
          <w:szCs w:val="17"/>
        </w:rPr>
        <w:t>日</w:t>
        <w:tab/>
      </w: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3"/>
          <w:szCs w:val="13"/>
        </w:rPr>
        <w:t>31</w:t>
      </w:r>
      <w:r>
        <w:rPr>
          <w:color w:val="000000"/>
          <w:spacing w:val="0"/>
          <w:w w:val="100"/>
          <w:position w:val="0"/>
          <w:sz w:val="17"/>
          <w:szCs w:val="17"/>
        </w:rPr>
        <w:t>日</w:t>
      </w:r>
    </w:p>
    <w:tbl>
      <w:tblPr>
        <w:tblOverlap w:val="never"/>
        <w:jc w:val="center"/>
        <w:tblLayout w:type="fixed"/>
      </w:tblPr>
      <w:tblGrid>
        <w:gridCol w:w="1589"/>
        <w:gridCol w:w="2126"/>
        <w:gridCol w:w="1858"/>
        <w:gridCol w:w="1709"/>
        <w:gridCol w:w="1526"/>
      </w:tblGrid>
      <w:tr>
        <w:trPr>
          <w:trHeight w:val="360"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银行借款</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应付债券</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银行借款</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应付债券</w:t>
            </w:r>
          </w:p>
        </w:tc>
      </w:tr>
      <w:tr>
        <w:trPr>
          <w:trHeight w:val="34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40"/>
              <w:jc w:val="left"/>
              <w:rPr>
                <w:sz w:val="13"/>
                <w:szCs w:val="13"/>
              </w:rPr>
            </w:pPr>
            <w:r>
              <w:rPr>
                <w:rFonts w:ascii="Times New Roman" w:eastAsia="Times New Roman" w:hAnsi="Times New Roman" w:cs="Times New Roman"/>
                <w:color w:val="000000"/>
                <w:spacing w:val="0"/>
                <w:w w:val="100"/>
                <w:position w:val="0"/>
                <w:sz w:val="13"/>
                <w:szCs w:val="13"/>
              </w:rPr>
              <w:t>165,649,023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2,174,322,091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156,308,589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235"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99,708,639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340" w:firstLine="0"/>
              <w:jc w:val="right"/>
              <w:rPr>
                <w:sz w:val="13"/>
                <w:szCs w:val="13"/>
              </w:rPr>
            </w:pPr>
            <w:r>
              <w:rPr>
                <w:rFonts w:ascii="Times New Roman" w:eastAsia="Times New Roman" w:hAnsi="Times New Roman" w:cs="Times New Roman"/>
                <w:color w:val="000000"/>
                <w:spacing w:val="0"/>
                <w:w w:val="100"/>
                <w:position w:val="0"/>
                <w:sz w:val="13"/>
                <w:szCs w:val="13"/>
              </w:rPr>
              <w:t>30,430,000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2,116,900,000</w:t>
            </w:r>
          </w:p>
        </w:tc>
      </w:tr>
      <w:tr>
        <w:trPr>
          <w:trHeight w:val="21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二至五年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40"/>
              <w:jc w:val="left"/>
              <w:rPr>
                <w:sz w:val="13"/>
                <w:szCs w:val="13"/>
              </w:rPr>
            </w:pPr>
            <w:r>
              <w:rPr>
                <w:rFonts w:ascii="Times New Roman" w:eastAsia="Times New Roman" w:hAnsi="Times New Roman" w:cs="Times New Roman"/>
                <w:color w:val="000000"/>
                <w:spacing w:val="0"/>
                <w:w w:val="100"/>
                <w:position w:val="0"/>
                <w:sz w:val="13"/>
                <w:szCs w:val="13"/>
              </w:rPr>
              <w:t>10,000,000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102,452,988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250"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3"/>
                <w:szCs w:val="13"/>
              </w:rPr>
            </w:pPr>
            <w:r>
              <w:rPr>
                <w:rFonts w:ascii="Times New Roman" w:eastAsia="Times New Roman" w:hAnsi="Times New Roman" w:cs="Times New Roman"/>
                <w:color w:val="000000"/>
                <w:spacing w:val="0"/>
                <w:w w:val="100"/>
                <w:position w:val="0"/>
                <w:sz w:val="13"/>
                <w:szCs w:val="13"/>
              </w:rPr>
              <w:t>275,357,662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2,174,322,091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289,191,577</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3"/>
                <w:szCs w:val="13"/>
              </w:rPr>
            </w:pPr>
            <w:r>
              <w:rPr>
                <w:rFonts w:ascii="Times New Roman" w:eastAsia="Times New Roman" w:hAnsi="Times New Roman" w:cs="Times New Roman"/>
                <w:color w:val="000000"/>
                <w:spacing w:val="0"/>
                <w:w w:val="100"/>
                <w:position w:val="0"/>
                <w:sz w:val="13"/>
                <w:szCs w:val="13"/>
              </w:rPr>
              <w:t>2,116,900,000</w:t>
            </w:r>
          </w:p>
        </w:tc>
      </w:tr>
    </w:tbl>
    <w:p>
      <w:pPr>
        <w:widowControl w:val="0"/>
        <w:spacing w:after="699" w:line="1" w:lineRule="exact"/>
      </w:pPr>
    </w:p>
    <w:p>
      <w:pPr>
        <w:pStyle w:val="Style20"/>
        <w:keepNext/>
        <w:keepLines/>
        <w:widowControl w:val="0"/>
        <w:shd w:val="clear" w:color="auto" w:fill="auto"/>
        <w:bidi w:val="0"/>
        <w:spacing w:before="0" w:after="100" w:line="240" w:lineRule="auto"/>
        <w:ind w:left="0" w:right="0"/>
        <w:jc w:val="both"/>
      </w:pPr>
      <w:bookmarkStart w:id="1901" w:name="bookmark1901"/>
      <w:bookmarkStart w:id="1902" w:name="bookmark1902"/>
      <w:bookmarkStart w:id="1903" w:name="bookmark1903"/>
      <w:r>
        <w:rPr>
          <w:color w:val="000000"/>
          <w:spacing w:val="0"/>
          <w:w w:val="100"/>
          <w:position w:val="0"/>
        </w:rPr>
        <w:t>十、公允价值的披露</w:t>
      </w:r>
      <w:bookmarkEnd w:id="1901"/>
      <w:bookmarkEnd w:id="1902"/>
      <w:bookmarkEnd w:id="1903"/>
    </w:p>
    <w:p>
      <w:pPr>
        <w:pStyle w:val="Style20"/>
        <w:keepNext/>
        <w:keepLines/>
        <w:widowControl w:val="0"/>
        <w:shd w:val="clear" w:color="auto" w:fill="auto"/>
        <w:bidi w:val="0"/>
        <w:spacing w:before="0" w:after="100" w:line="240" w:lineRule="auto"/>
        <w:ind w:left="0" w:right="0"/>
        <w:jc w:val="both"/>
      </w:pPr>
      <w:bookmarkStart w:id="1901" w:name="bookmark1901"/>
      <w:bookmarkStart w:id="1902" w:name="bookmark1902"/>
      <w:bookmarkStart w:id="1904" w:name="bookmark1904"/>
      <w:bookmarkStart w:id="1905" w:name="bookmark1905"/>
      <w:r>
        <w:rPr>
          <w:color w:val="000000"/>
          <w:spacing w:val="0"/>
          <w:w w:val="100"/>
          <w:position w:val="0"/>
        </w:rPr>
        <w:t>1</w:t>
      </w:r>
      <w:bookmarkEnd w:id="1904"/>
      <w:r>
        <w:rPr>
          <w:color w:val="000000"/>
          <w:spacing w:val="0"/>
          <w:w w:val="100"/>
          <w:position w:val="0"/>
        </w:rPr>
        <w:t>、以公允价值计量的资产和负债的期末公允价值</w:t>
      </w:r>
      <w:bookmarkEnd w:id="1901"/>
      <w:bookmarkEnd w:id="1902"/>
      <w:bookmarkEnd w:id="1905"/>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773" w:right="0" w:firstLine="0"/>
        <w:jc w:val="left"/>
      </w:pPr>
      <w:r>
        <w:rPr>
          <w:color w:val="000000"/>
          <w:spacing w:val="0"/>
          <w:w w:val="100"/>
          <w:position w:val="0"/>
        </w:rPr>
        <w:t>单位:元币种:人民币</w:t>
      </w:r>
    </w:p>
    <w:tbl>
      <w:tblPr>
        <w:tblOverlap w:val="never"/>
        <w:jc w:val="center"/>
        <w:tblLayout w:type="fixed"/>
      </w:tblPr>
      <w:tblGrid>
        <w:gridCol w:w="2429"/>
        <w:gridCol w:w="1704"/>
        <w:gridCol w:w="1536"/>
        <w:gridCol w:w="1699"/>
        <w:gridCol w:w="1709"/>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gridSpan w:val="4"/>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期末公允价值</w:t>
            </w:r>
          </w:p>
        </w:tc>
      </w:tr>
      <w:tr>
        <w:trPr>
          <w:trHeight w:val="69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第一层次公允 价值计量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第二层次公 允价值计量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第三层次公允 价值计量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一、持续的公允价值 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（一）交易性金融资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444,340,300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677,472,778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1,121,813,078</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以公允价值计量且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444,340,300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677,472,778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1,121,813,078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444,340,300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677,472,778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1,121,813,078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（二）其他债权投资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2,738,527,759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600,940,677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3,339,468,436</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持续以公允价值计量</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的资产总额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2,738,527,759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444,340,300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1,278,413,455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4"/>
                <w:szCs w:val="24"/>
              </w:rPr>
            </w:pPr>
            <w:r>
              <w:rPr>
                <w:rFonts w:ascii="Times New Roman" w:eastAsia="Times New Roman" w:hAnsi="Times New Roman" w:cs="Times New Roman"/>
                <w:color w:val="000000"/>
                <w:spacing w:val="0"/>
                <w:w w:val="100"/>
                <w:position w:val="0"/>
                <w:sz w:val="24"/>
                <w:szCs w:val="24"/>
              </w:rPr>
              <w:t>4,461,281,514</w:t>
            </w: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二、非持续的公允价 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0"/>
        <w:keepNext/>
        <w:keepLines/>
        <w:widowControl w:val="0"/>
        <w:shd w:val="clear" w:color="auto" w:fill="auto"/>
        <w:bidi w:val="0"/>
        <w:spacing w:before="0" w:after="100" w:line="240" w:lineRule="auto"/>
        <w:ind w:left="0" w:right="0"/>
        <w:jc w:val="both"/>
      </w:pPr>
      <w:bookmarkStart w:id="1906" w:name="bookmark1906"/>
      <w:bookmarkStart w:id="1907" w:name="bookmark1907"/>
      <w:bookmarkStart w:id="1908" w:name="bookmark1908"/>
      <w:bookmarkStart w:id="1909" w:name="bookmark1909"/>
      <w:r>
        <w:rPr>
          <w:color w:val="000000"/>
          <w:spacing w:val="0"/>
          <w:w w:val="100"/>
          <w:position w:val="0"/>
        </w:rPr>
        <w:t>2</w:t>
      </w:r>
      <w:bookmarkEnd w:id="1908"/>
      <w:r>
        <w:rPr>
          <w:color w:val="000000"/>
          <w:spacing w:val="0"/>
          <w:w w:val="100"/>
          <w:position w:val="0"/>
        </w:rPr>
        <w:t>、持续和非持续第一层次公允价值计量项目市价的确定依据</w:t>
      </w:r>
      <w:bookmarkEnd w:id="1906"/>
      <w:bookmarkEnd w:id="1907"/>
      <w:bookmarkEnd w:id="1909"/>
    </w:p>
    <w:p>
      <w:pPr>
        <w:pStyle w:val="Style2"/>
        <w:keepNext w:val="0"/>
        <w:keepLines w:val="0"/>
        <w:widowControl w:val="0"/>
        <w:shd w:val="clear" w:color="auto" w:fill="auto"/>
        <w:bidi w:val="0"/>
        <w:spacing w:before="0" w:line="240" w:lineRule="auto"/>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line="240" w:lineRule="auto"/>
        <w:ind w:left="0" w:right="0" w:firstLine="420"/>
        <w:jc w:val="both"/>
      </w:pPr>
      <w:r>
        <w:rPr>
          <w:color w:val="000000"/>
          <w:spacing w:val="0"/>
          <w:w w:val="100"/>
          <w:position w:val="0"/>
        </w:rPr>
        <w:t>按照相同资产或负债在活跃市场上未经调整的报价。</w:t>
      </w:r>
    </w:p>
    <w:p>
      <w:pPr>
        <w:pStyle w:val="Style20"/>
        <w:keepNext/>
        <w:keepLines/>
        <w:widowControl w:val="0"/>
        <w:shd w:val="clear" w:color="auto" w:fill="auto"/>
        <w:bidi w:val="0"/>
        <w:spacing w:before="0" w:after="0" w:line="331" w:lineRule="exact"/>
        <w:ind w:left="840" w:right="0" w:hanging="420"/>
        <w:jc w:val="left"/>
      </w:pPr>
      <w:bookmarkStart w:id="1910" w:name="bookmark1910"/>
      <w:bookmarkStart w:id="1911" w:name="bookmark1911"/>
      <w:bookmarkStart w:id="1912" w:name="bookmark1912"/>
      <w:bookmarkStart w:id="1913" w:name="bookmark1913"/>
      <w:r>
        <w:rPr>
          <w:color w:val="000000"/>
          <w:spacing w:val="0"/>
          <w:w w:val="100"/>
          <w:position w:val="0"/>
        </w:rPr>
        <w:t>3</w:t>
      </w:r>
      <w:bookmarkEnd w:id="1912"/>
      <w:r>
        <w:rPr>
          <w:color w:val="000000"/>
          <w:spacing w:val="0"/>
          <w:w w:val="100"/>
          <w:position w:val="0"/>
        </w:rPr>
        <w:t>、持续和非持续第二层次公允价值计量项目，采用的估值技术和重要参数的定性及定 量信息</w:t>
      </w:r>
      <w:bookmarkEnd w:id="1910"/>
      <w:bookmarkEnd w:id="1911"/>
      <w:bookmarkEnd w:id="1913"/>
    </w:p>
    <w:p>
      <w:pPr>
        <w:pStyle w:val="Style2"/>
        <w:keepNext w:val="0"/>
        <w:keepLines w:val="0"/>
        <w:widowControl w:val="0"/>
        <w:shd w:val="clear" w:color="auto" w:fill="auto"/>
        <w:bidi w:val="0"/>
        <w:spacing w:before="0" w:after="0" w:line="331" w:lineRule="exact"/>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331" w:lineRule="exact"/>
        <w:ind w:left="0" w:right="0" w:firstLine="840"/>
        <w:jc w:val="left"/>
        <w:sectPr>
          <w:headerReference w:type="default" r:id="rId53"/>
          <w:footerReference w:type="default" r:id="rId54"/>
          <w:footnotePr>
            <w:pos w:val="pageBottom"/>
            <w:numFmt w:val="decimal"/>
            <w:numRestart w:val="continuous"/>
          </w:footnotePr>
          <w:pgSz w:w="11900" w:h="16840"/>
          <w:pgMar w:top="1359" w:right="1042" w:bottom="1445" w:left="980" w:header="0" w:footer="3" w:gutter="0"/>
          <w:cols w:space="720"/>
          <w:noEndnote/>
          <w:rtlGutter w:val="0"/>
          <w:docGrid w:linePitch="360"/>
        </w:sectPr>
      </w:pPr>
      <w:r>
        <w:rPr>
          <w:color w:val="000000"/>
          <w:spacing w:val="0"/>
          <w:w w:val="100"/>
          <w:position w:val="0"/>
        </w:rPr>
        <w:t>除第一层次输入值外相关资产或负债直接或间接可观察的输入值。</w:t>
      </w:r>
    </w:p>
    <w:p>
      <w:pPr>
        <w:pStyle w:val="Style20"/>
        <w:keepNext/>
        <w:keepLines/>
        <w:widowControl w:val="0"/>
        <w:shd w:val="clear" w:color="auto" w:fill="auto"/>
        <w:bidi w:val="0"/>
        <w:spacing w:before="0" w:after="40" w:line="353" w:lineRule="exact"/>
        <w:ind w:left="0" w:right="0" w:firstLine="0"/>
        <w:jc w:val="left"/>
      </w:pPr>
      <w:bookmarkStart w:id="1914" w:name="bookmark1914"/>
      <w:bookmarkStart w:id="1915" w:name="bookmark1915"/>
      <w:bookmarkStart w:id="1916" w:name="bookmark1916"/>
      <w:bookmarkStart w:id="1917" w:name="bookmark1917"/>
      <w:r>
        <w:rPr>
          <w:color w:val="000000"/>
          <w:spacing w:val="0"/>
          <w:w w:val="100"/>
          <w:position w:val="0"/>
        </w:rPr>
        <w:t>4</w:t>
      </w:r>
      <w:bookmarkEnd w:id="1916"/>
      <w:r>
        <w:rPr>
          <w:color w:val="000000"/>
          <w:spacing w:val="0"/>
          <w:w w:val="100"/>
          <w:position w:val="0"/>
        </w:rPr>
        <w:t>、持续和非持续第三层次公允价值计量项目，采用的估值技术和重要参数的定性及定量信息</w:t>
      </w:r>
      <w:bookmarkEnd w:id="1914"/>
      <w:bookmarkEnd w:id="1915"/>
      <w:bookmarkEnd w:id="1917"/>
    </w:p>
    <w:p>
      <w:pPr>
        <w:pStyle w:val="Style2"/>
        <w:keepNext w:val="0"/>
        <w:keepLines w:val="0"/>
        <w:widowControl w:val="0"/>
        <w:shd w:val="clear" w:color="auto" w:fill="auto"/>
        <w:bidi w:val="0"/>
        <w:spacing w:before="0" w:line="353"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 w:line="353" w:lineRule="exact"/>
        <w:ind w:left="0" w:right="0" w:firstLine="500"/>
        <w:jc w:val="both"/>
      </w:pPr>
      <w:r>
        <w:rPr>
          <w:color w:val="000000"/>
          <w:spacing w:val="0"/>
          <w:w w:val="100"/>
          <w:position w:val="0"/>
        </w:rPr>
        <w:t>本集团无持续的以公允价值计量的负债。</w:t>
      </w:r>
    </w:p>
    <w:p>
      <w:pPr>
        <w:pStyle w:val="Style2"/>
        <w:keepNext w:val="0"/>
        <w:keepLines w:val="0"/>
        <w:widowControl w:val="0"/>
        <w:shd w:val="clear" w:color="auto" w:fill="auto"/>
        <w:bidi w:val="0"/>
        <w:spacing w:before="0" w:line="353" w:lineRule="exact"/>
        <w:ind w:left="0" w:right="0" w:firstLine="500"/>
        <w:jc w:val="both"/>
      </w:pPr>
      <w:r>
        <w:rPr>
          <w:color w:val="000000"/>
          <w:spacing w:val="0"/>
          <w:w w:val="100"/>
          <w:position w:val="0"/>
        </w:rPr>
        <w:t>本集团以导致各层次之间转换的事项发生日为确认各层次之间转换的时点。本年度无各层次间的转换。</w:t>
      </w:r>
    </w:p>
    <w:p>
      <w:pPr>
        <w:pStyle w:val="Style2"/>
        <w:keepNext w:val="0"/>
        <w:keepLines w:val="0"/>
        <w:widowControl w:val="0"/>
        <w:shd w:val="clear" w:color="auto" w:fill="auto"/>
        <w:bidi w:val="0"/>
        <w:spacing w:before="0" w:after="620" w:line="353" w:lineRule="exact"/>
        <w:ind w:left="0" w:right="0" w:firstLine="500"/>
        <w:jc w:val="both"/>
      </w:pPr>
      <w:r>
        <w:rPr>
          <w:color w:val="000000"/>
          <w:spacing w:val="0"/>
          <w:w w:val="100"/>
          <w:position w:val="0"/>
        </w:rPr>
        <w:t>对于在活跃市场上交易的金融工具，本集团以其活跃市场报价确定其公允价值；对于不在活跃市场上交易的金融工具，本集团采 用估值技术确定其公允价值。所使用的估值模型主要为现金流量折现模型和市场可比公司模型等。估值技术的输入值主要包括无风险 利率、基准利率、预期收益率、</w:t>
      </w:r>
      <w:r>
        <w:rPr>
          <w:rFonts w:ascii="Arial" w:eastAsia="Arial" w:hAnsi="Arial" w:cs="Arial"/>
          <w:color w:val="000000"/>
          <w:spacing w:val="0"/>
          <w:w w:val="100"/>
          <w:position w:val="0"/>
          <w:sz w:val="24"/>
          <w:szCs w:val="24"/>
        </w:rPr>
        <w:t>PE</w:t>
      </w:r>
      <w:r>
        <w:rPr>
          <w:color w:val="000000"/>
          <w:spacing w:val="0"/>
          <w:w w:val="100"/>
          <w:position w:val="0"/>
        </w:rPr>
        <w:t>乘数、</w:t>
      </w:r>
      <w:r>
        <w:rPr>
          <w:rFonts w:ascii="Arial" w:eastAsia="Arial" w:hAnsi="Arial" w:cs="Arial"/>
          <w:color w:val="000000"/>
          <w:spacing w:val="0"/>
          <w:w w:val="100"/>
          <w:position w:val="0"/>
          <w:sz w:val="24"/>
          <w:szCs w:val="24"/>
        </w:rPr>
        <w:t>PB</w:t>
      </w:r>
      <w:r>
        <w:rPr>
          <w:color w:val="000000"/>
          <w:spacing w:val="0"/>
          <w:w w:val="100"/>
          <w:position w:val="0"/>
        </w:rPr>
        <w:t>乘数、缺乏流动性折扣等。</w:t>
      </w:r>
    </w:p>
    <w:p>
      <w:pPr>
        <w:pStyle w:val="Style2"/>
        <w:keepNext w:val="0"/>
        <w:keepLines w:val="0"/>
        <w:widowControl w:val="0"/>
        <w:shd w:val="clear" w:color="auto" w:fill="auto"/>
        <w:bidi w:val="0"/>
        <w:spacing w:before="0" w:after="40" w:line="240" w:lineRule="auto"/>
        <w:ind w:left="0" w:right="0" w:firstLine="700"/>
        <w:jc w:val="left"/>
      </w:pPr>
      <w:r>
        <w:rPr>
          <w:color w:val="000000"/>
          <w:spacing w:val="0"/>
          <w:w w:val="100"/>
          <w:position w:val="0"/>
        </w:rPr>
        <w:t>第三层次公允价值计量的相关信息如下：</w:t>
      </w:r>
    </w:p>
    <w:p>
      <w:pPr>
        <w:pStyle w:val="Style92"/>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单位：元币种：人民币</w:t>
      </w:r>
    </w:p>
    <w:p>
      <w:pPr>
        <w:pStyle w:val="Style27"/>
        <w:keepNext w:val="0"/>
        <w:keepLines w:val="0"/>
        <w:widowControl w:val="0"/>
        <w:shd w:val="clear" w:color="auto" w:fill="auto"/>
        <w:tabs>
          <w:tab w:pos="5818" w:val="left"/>
          <w:tab w:leader="underscore" w:pos="9154" w:val="left"/>
        </w:tabs>
        <w:bidi w:val="0"/>
        <w:spacing w:before="0" w:after="0" w:line="240" w:lineRule="auto"/>
        <w:ind w:left="3595" w:right="0" w:firstLine="0"/>
        <w:jc w:val="left"/>
        <w:rPr>
          <w:sz w:val="18"/>
          <w:szCs w:val="18"/>
        </w:rPr>
      </w:pPr>
      <w:r>
        <w:rPr>
          <w:rFonts w:ascii="Arial" w:eastAsia="Arial" w:hAnsi="Arial" w:cs="Arial"/>
          <w:color w:val="000000"/>
          <w:spacing w:val="0"/>
          <w:w w:val="100"/>
          <w:position w:val="0"/>
          <w:sz w:val="20"/>
          <w:szCs w:val="20"/>
        </w:rPr>
        <w:t>2020</w:t>
      </w:r>
      <w:r>
        <w:rPr>
          <w:color w:val="000000"/>
          <w:spacing w:val="0"/>
          <w:w w:val="100"/>
          <w:position w:val="0"/>
          <w:sz w:val="18"/>
          <w:szCs w:val="18"/>
        </w:rPr>
        <w:t>年</w:t>
        <w:tab/>
        <w:tab/>
      </w:r>
      <w:r>
        <w:rPr>
          <w:color w:val="000000"/>
          <w:spacing w:val="0"/>
          <w:w w:val="100"/>
          <w:position w:val="0"/>
          <w:sz w:val="18"/>
          <w:szCs w:val="18"/>
          <w:u w:val="single"/>
        </w:rPr>
        <w:t>输入值</w:t>
      </w:r>
    </w:p>
    <w:tbl>
      <w:tblPr>
        <w:tblOverlap w:val="never"/>
        <w:jc w:val="center"/>
        <w:tblLayout w:type="fixed"/>
      </w:tblPr>
      <w:tblGrid>
        <w:gridCol w:w="2611"/>
        <w:gridCol w:w="1877"/>
        <w:gridCol w:w="1301"/>
        <w:gridCol w:w="1752"/>
        <w:gridCol w:w="2784"/>
        <w:gridCol w:w="1565"/>
        <w:gridCol w:w="1186"/>
      </w:tblGrid>
      <w:tr>
        <w:trPr>
          <w:trHeight w:val="63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40" w:line="240" w:lineRule="auto"/>
              <w:ind w:left="0" w:right="0" w:firstLine="700"/>
              <w:jc w:val="left"/>
              <w:rPr>
                <w:sz w:val="18"/>
                <w:szCs w:val="18"/>
              </w:rPr>
            </w:pPr>
            <w:r>
              <w:rPr>
                <w:rFonts w:ascii="Arial" w:eastAsia="Arial" w:hAnsi="Arial" w:cs="Arial"/>
                <w:color w:val="000000"/>
                <w:spacing w:val="0"/>
                <w:w w:val="100"/>
                <w:position w:val="0"/>
                <w:sz w:val="20"/>
                <w:szCs w:val="20"/>
              </w:rPr>
              <w:t>12</w:t>
            </w:r>
            <w:r>
              <w:rPr>
                <w:color w:val="000000"/>
                <w:spacing w:val="0"/>
                <w:w w:val="100"/>
                <w:position w:val="0"/>
                <w:sz w:val="18"/>
                <w:szCs w:val="18"/>
              </w:rPr>
              <w:t>月</w:t>
            </w:r>
            <w:r>
              <w:rPr>
                <w:rFonts w:ascii="Arial" w:eastAsia="Arial" w:hAnsi="Arial" w:cs="Arial"/>
                <w:color w:val="000000"/>
                <w:spacing w:val="0"/>
                <w:w w:val="100"/>
                <w:position w:val="0"/>
                <w:sz w:val="20"/>
                <w:szCs w:val="20"/>
              </w:rPr>
              <w:t>31</w:t>
            </w:r>
            <w:r>
              <w:rPr>
                <w:color w:val="000000"/>
                <w:spacing w:val="0"/>
                <w:w w:val="100"/>
                <w:position w:val="0"/>
                <w:sz w:val="18"/>
                <w:szCs w:val="18"/>
              </w:rPr>
              <w:t>日</w:t>
            </w:r>
          </w:p>
          <w:p>
            <w:pPr>
              <w:pStyle w:val="Style23"/>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公允价值</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估值技术</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名称</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220" w:firstLine="0"/>
              <w:jc w:val="right"/>
              <w:rPr>
                <w:sz w:val="18"/>
                <w:szCs w:val="18"/>
              </w:rPr>
            </w:pPr>
            <w:r>
              <w:rPr>
                <w:color w:val="000000"/>
                <w:spacing w:val="0"/>
                <w:w w:val="100"/>
                <w:position w:val="0"/>
                <w:sz w:val="18"/>
                <w:szCs w:val="18"/>
              </w:rPr>
              <w:t>范围</w:t>
            </w:r>
            <w:r>
              <w:rPr>
                <w:rFonts w:ascii="Arial" w:eastAsia="Arial" w:hAnsi="Arial" w:cs="Arial"/>
                <w:color w:val="000000"/>
                <w:spacing w:val="0"/>
                <w:w w:val="100"/>
                <w:position w:val="0"/>
                <w:sz w:val="20"/>
                <w:szCs w:val="20"/>
              </w:rPr>
              <w:t xml:space="preserve">/ </w:t>
            </w:r>
            <w:r>
              <w:rPr>
                <w:color w:val="000000"/>
                <w:spacing w:val="0"/>
                <w:w w:val="100"/>
                <w:position w:val="0"/>
                <w:sz w:val="18"/>
                <w:szCs w:val="18"/>
              </w:rPr>
              <w:t>加权平均值</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69" w:lineRule="exact"/>
              <w:ind w:left="220" w:right="0" w:firstLine="0"/>
              <w:jc w:val="left"/>
              <w:rPr>
                <w:sz w:val="18"/>
                <w:szCs w:val="18"/>
              </w:rPr>
            </w:pPr>
            <w:r>
              <w:rPr>
                <w:color w:val="000000"/>
                <w:spacing w:val="0"/>
                <w:w w:val="100"/>
                <w:position w:val="0"/>
                <w:sz w:val="18"/>
                <w:szCs w:val="18"/>
              </w:rPr>
              <w:t>与公允价值 之间的关系</w:t>
            </w: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59" w:lineRule="exact"/>
              <w:ind w:left="0" w:right="0" w:firstLine="0"/>
              <w:jc w:val="right"/>
              <w:rPr>
                <w:sz w:val="18"/>
                <w:szCs w:val="18"/>
              </w:rPr>
            </w:pPr>
            <w:r>
              <w:rPr>
                <w:color w:val="000000"/>
                <w:spacing w:val="0"/>
                <w:w w:val="100"/>
                <w:position w:val="0"/>
                <w:sz w:val="18"/>
                <w:szCs w:val="18"/>
              </w:rPr>
              <w:t>可观察</w:t>
            </w:r>
            <w:r>
              <w:rPr>
                <w:rFonts w:ascii="Arial" w:eastAsia="Arial" w:hAnsi="Arial" w:cs="Arial"/>
                <w:color w:val="000000"/>
                <w:spacing w:val="0"/>
                <w:w w:val="100"/>
                <w:position w:val="0"/>
                <w:sz w:val="20"/>
                <w:szCs w:val="20"/>
              </w:rPr>
              <w:t xml:space="preserve">/ </w:t>
            </w:r>
            <w:r>
              <w:rPr>
                <w:color w:val="000000"/>
                <w:spacing w:val="0"/>
                <w:w w:val="100"/>
                <w:position w:val="0"/>
                <w:sz w:val="18"/>
                <w:szCs w:val="18"/>
              </w:rPr>
              <w:t>不可观察</w:t>
            </w:r>
          </w:p>
        </w:tc>
      </w:tr>
      <w:tr>
        <w:trPr>
          <w:trHeight w:val="38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理财产品</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677,472,778</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现金流折现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预期收益率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3.4%-4.1%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正相关</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不可观察</w:t>
            </w:r>
          </w:p>
        </w:tc>
      </w:tr>
      <w:tr>
        <w:trPr>
          <w:trHeight w:val="394"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应收银行承兑汇票</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left"/>
            </w:pPr>
            <w:r>
              <w:rPr>
                <w:rFonts w:ascii="Arial" w:eastAsia="Arial" w:hAnsi="Arial" w:cs="Arial"/>
                <w:color w:val="000000"/>
                <w:spacing w:val="0"/>
                <w:w w:val="100"/>
                <w:position w:val="0"/>
              </w:rPr>
              <w:t>528,732,800</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现金流折现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预期贴现息率</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540" w:right="0" w:firstLine="0"/>
              <w:jc w:val="left"/>
            </w:pPr>
            <w:r>
              <w:rPr>
                <w:rFonts w:ascii="Arial" w:eastAsia="Arial" w:hAnsi="Arial" w:cs="Arial"/>
                <w:color w:val="000000"/>
                <w:spacing w:val="0"/>
                <w:w w:val="100"/>
                <w:position w:val="0"/>
              </w:rPr>
              <w:t>3.2%-4.5%</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负相关</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不可观察</w:t>
            </w:r>
          </w:p>
        </w:tc>
      </w:tr>
      <w:tr>
        <w:trPr>
          <w:trHeight w:val="63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其他非流动金融资产一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 xml:space="preserve">PE </w:t>
            </w:r>
            <w:r>
              <w:rPr>
                <w:color w:val="000000"/>
                <w:spacing w:val="0"/>
                <w:w w:val="100"/>
                <w:position w:val="0"/>
                <w:sz w:val="18"/>
                <w:szCs w:val="18"/>
              </w:rPr>
              <w:t>乘数：</w:t>
            </w:r>
            <w:r>
              <w:rPr>
                <w:rFonts w:ascii="Arial" w:eastAsia="Arial" w:hAnsi="Arial" w:cs="Arial"/>
                <w:color w:val="000000"/>
                <w:spacing w:val="0"/>
                <w:w w:val="100"/>
                <w:position w:val="0"/>
              </w:rPr>
              <w:t>2.1-22.7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可比上市公司</w:t>
            </w:r>
            <w:r>
              <w:rPr>
                <w:rFonts w:ascii="Arial" w:eastAsia="Arial" w:hAnsi="Arial" w:cs="Arial"/>
                <w:color w:val="000000"/>
                <w:spacing w:val="0"/>
                <w:w w:val="100"/>
                <w:position w:val="0"/>
              </w:rPr>
              <w:t>PE</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220" w:firstLine="0"/>
              <w:jc w:val="right"/>
            </w:pPr>
            <w:r>
              <w:rPr>
                <w:rFonts w:ascii="Arial" w:eastAsia="Arial" w:hAnsi="Arial" w:cs="Arial"/>
                <w:color w:val="000000"/>
                <w:spacing w:val="0"/>
                <w:w w:val="100"/>
                <w:position w:val="0"/>
              </w:rPr>
              <w:t xml:space="preserve">PB </w:t>
            </w:r>
            <w:r>
              <w:rPr>
                <w:color w:val="000000"/>
                <w:spacing w:val="0"/>
                <w:w w:val="100"/>
                <w:position w:val="0"/>
                <w:sz w:val="18"/>
                <w:szCs w:val="18"/>
              </w:rPr>
              <w:t>乘数：</w:t>
            </w:r>
            <w:r>
              <w:rPr>
                <w:rFonts w:ascii="Arial" w:eastAsia="Arial" w:hAnsi="Arial" w:cs="Arial"/>
                <w:color w:val="000000"/>
                <w:spacing w:val="0"/>
                <w:w w:val="100"/>
                <w:position w:val="0"/>
              </w:rPr>
              <w:t>0.1-4.1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股权投资</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72,207,877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市场法</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乘数、</w:t>
            </w:r>
            <w:r>
              <w:rPr>
                <w:rFonts w:ascii="Arial" w:eastAsia="Arial" w:hAnsi="Arial" w:cs="Arial"/>
                <w:color w:val="000000"/>
                <w:spacing w:val="0"/>
                <w:w w:val="100"/>
                <w:position w:val="0"/>
                <w:sz w:val="20"/>
                <w:szCs w:val="20"/>
              </w:rPr>
              <w:t>PB</w:t>
            </w:r>
            <w:r>
              <w:rPr>
                <w:color w:val="000000"/>
                <w:spacing w:val="0"/>
                <w:w w:val="100"/>
                <w:position w:val="0"/>
                <w:sz w:val="18"/>
                <w:szCs w:val="18"/>
              </w:rPr>
              <w:t>乘数等</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sz w:val="18"/>
                <w:szCs w:val="18"/>
              </w:rPr>
              <w:t>缺乏流动性折扣：</w:t>
            </w:r>
            <w:r>
              <w:rPr>
                <w:rFonts w:ascii="Arial" w:eastAsia="Arial" w:hAnsi="Arial" w:cs="Arial"/>
                <w:color w:val="000000"/>
                <w:spacing w:val="0"/>
                <w:w w:val="100"/>
                <w:position w:val="0"/>
              </w:rPr>
              <w:t>20%-30%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正相关</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不可观察</w:t>
            </w:r>
          </w:p>
        </w:tc>
      </w:tr>
    </w:tbl>
    <w:p>
      <w:pPr>
        <w:pStyle w:val="Style27"/>
        <w:keepNext w:val="0"/>
        <w:keepLines w:val="0"/>
        <w:widowControl w:val="0"/>
        <w:shd w:val="clear" w:color="auto" w:fill="auto"/>
        <w:bidi w:val="0"/>
        <w:spacing w:before="0" w:after="0" w:line="240" w:lineRule="auto"/>
        <w:ind w:left="2976" w:right="0" w:firstLine="0"/>
        <w:jc w:val="left"/>
        <w:rPr>
          <w:sz w:val="20"/>
          <w:szCs w:val="20"/>
        </w:rPr>
      </w:pPr>
      <w:r>
        <w:rPr>
          <w:rFonts w:ascii="Arial" w:eastAsia="Arial" w:hAnsi="Arial" w:cs="Arial"/>
          <w:color w:val="000000"/>
          <w:spacing w:val="0"/>
          <w:w w:val="100"/>
          <w:position w:val="0"/>
          <w:sz w:val="20"/>
          <w:szCs w:val="20"/>
        </w:rPr>
        <w:t>1,278,413,455</w:t>
      </w:r>
      <w:r>
        <w:br w:type="page"/>
      </w:r>
    </w:p>
    <w:p>
      <w:pPr>
        <w:pStyle w:val="Style20"/>
        <w:keepNext/>
        <w:keepLines/>
        <w:widowControl w:val="0"/>
        <w:shd w:val="clear" w:color="auto" w:fill="auto"/>
        <w:bidi w:val="0"/>
        <w:spacing w:before="0" w:after="100" w:line="240" w:lineRule="auto"/>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5</w:t>
      </w:r>
      <w:bookmarkEnd w:id="1920"/>
      <w:r>
        <w:rPr>
          <w:color w:val="000000"/>
          <w:spacing w:val="0"/>
          <w:w w:val="100"/>
          <w:position w:val="0"/>
        </w:rPr>
        <w:t>、持续的第三层次公允价值计量项目，期初与期末账面价值间的调节信息及不可观察参数敏感性分析</w:t>
      </w:r>
      <w:bookmarkEnd w:id="1918"/>
      <w:bookmarkEnd w:id="1919"/>
      <w:bookmarkEnd w:id="192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4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544"/>
        <w:gridCol w:w="2021"/>
        <w:gridCol w:w="1944"/>
        <w:gridCol w:w="1973"/>
        <w:gridCol w:w="1843"/>
        <w:gridCol w:w="1680"/>
        <w:gridCol w:w="1771"/>
      </w:tblGrid>
      <w:tr>
        <w:trPr>
          <w:trHeight w:val="78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260" w:line="240" w:lineRule="auto"/>
              <w:ind w:left="0" w:right="0" w:firstLine="980"/>
              <w:jc w:val="left"/>
              <w:rPr>
                <w:sz w:val="17"/>
                <w:szCs w:val="17"/>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3"/>
                <w:szCs w:val="13"/>
              </w:rPr>
              <w:t>31</w:t>
            </w:r>
            <w:r>
              <w:rPr>
                <w:color w:val="000000"/>
                <w:spacing w:val="0"/>
                <w:w w:val="100"/>
                <w:position w:val="0"/>
                <w:sz w:val="17"/>
                <w:szCs w:val="17"/>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购买</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出售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结算</w:t>
            </w:r>
          </w:p>
        </w:tc>
        <w:tc>
          <w:tcPr>
            <w:tcBorders/>
            <w:shd w:val="clear" w:color="auto" w:fill="FFFFFF"/>
            <w:vAlign w:val="top"/>
          </w:tcPr>
          <w:p>
            <w:pPr>
              <w:pStyle w:val="Style23"/>
              <w:keepNext w:val="0"/>
              <w:keepLines w:val="0"/>
              <w:widowControl w:val="0"/>
              <w:shd w:val="clear" w:color="auto" w:fill="auto"/>
              <w:bidi w:val="0"/>
              <w:spacing w:before="0" w:after="260" w:line="240" w:lineRule="auto"/>
              <w:ind w:left="0" w:right="0" w:firstLine="880"/>
              <w:jc w:val="left"/>
              <w:rPr>
                <w:sz w:val="17"/>
                <w:szCs w:val="17"/>
              </w:rPr>
            </w:pPr>
            <w:r>
              <w:rPr>
                <w:rFonts w:ascii="Times New Roman" w:eastAsia="Times New Roman" w:hAnsi="Times New Roman" w:cs="Times New Roman"/>
                <w:color w:val="000000"/>
                <w:spacing w:val="0"/>
                <w:w w:val="100"/>
                <w:position w:val="0"/>
                <w:sz w:val="13"/>
                <w:szCs w:val="13"/>
              </w:rPr>
              <w:t xml:space="preserve">2020 </w:t>
            </w:r>
            <w:r>
              <w:rPr>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3"/>
                <w:szCs w:val="13"/>
              </w:rPr>
              <w:t>31</w:t>
            </w:r>
            <w:r>
              <w:rPr>
                <w:color w:val="000000"/>
                <w:spacing w:val="0"/>
                <w:w w:val="100"/>
                <w:position w:val="0"/>
                <w:sz w:val="17"/>
                <w:szCs w:val="17"/>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当期利得总额计入</w:t>
            </w:r>
          </w:p>
        </w:tc>
      </w:tr>
      <w:tr>
        <w:trPr>
          <w:trHeight w:val="322"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交易性金融资产</w:t>
            </w:r>
            <w:r>
              <w:rPr>
                <w:color w:val="000000"/>
                <w:spacing w:val="0"/>
                <w:w w:val="100"/>
                <w:position w:val="0"/>
                <w:sz w:val="18"/>
                <w:szCs w:val="18"/>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非保本浮动收益理财产品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700,000,000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7,642,000,000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-7,665,150,000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3"/>
                <w:szCs w:val="13"/>
              </w:rPr>
            </w:pPr>
            <w:r>
              <w:rPr>
                <w:rFonts w:ascii="Times New Roman" w:eastAsia="Times New Roman" w:hAnsi="Times New Roman" w:cs="Times New Roman"/>
                <w:color w:val="000000"/>
                <w:spacing w:val="0"/>
                <w:w w:val="100"/>
                <w:position w:val="0"/>
                <w:sz w:val="13"/>
                <w:szCs w:val="13"/>
              </w:rPr>
              <w:t>622,778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677,472,778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3"/>
                <w:szCs w:val="13"/>
              </w:rPr>
            </w:pPr>
            <w:r>
              <w:rPr>
                <w:rFonts w:ascii="Times New Roman" w:eastAsia="Times New Roman" w:hAnsi="Times New Roman" w:cs="Times New Roman"/>
                <w:color w:val="000000"/>
                <w:spacing w:val="0"/>
                <w:w w:val="100"/>
                <w:position w:val="0"/>
                <w:sz w:val="13"/>
                <w:szCs w:val="13"/>
              </w:rPr>
              <w:t>130,918,384</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应收款项融资</w:t>
            </w:r>
            <w:r>
              <w:rPr>
                <w:color w:val="000000"/>
                <w:spacing w:val="0"/>
                <w:w w:val="100"/>
                <w:position w:val="0"/>
                <w:sz w:val="18"/>
                <w:szCs w:val="18"/>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应收银行承兑汇票</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705,149,454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2,168,463,336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-1,403,452,105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-941,427,885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528,732,800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-1,273,168</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其他非流动金融资产</w:t>
            </w:r>
            <w:r>
              <w:rPr>
                <w:color w:val="000000"/>
                <w:spacing w:val="0"/>
                <w:w w:val="100"/>
                <w:position w:val="0"/>
                <w:sz w:val="18"/>
                <w:szCs w:val="18"/>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72,207,877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0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72,207,877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11,921,800</w:t>
            </w:r>
          </w:p>
        </w:tc>
      </w:tr>
      <w:tr>
        <w:trPr>
          <w:trHeight w:val="302"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1,477,357,331</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9,810,463,336</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-9,068,602,105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-940,805,107</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1,278,413,455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3"/>
                <w:szCs w:val="13"/>
              </w:rPr>
            </w:pPr>
            <w:r>
              <w:rPr>
                <w:rFonts w:ascii="Times New Roman" w:eastAsia="Times New Roman" w:hAnsi="Times New Roman" w:cs="Times New Roman"/>
                <w:color w:val="000000"/>
                <w:spacing w:val="0"/>
                <w:w w:val="100"/>
                <w:position w:val="0"/>
                <w:sz w:val="13"/>
                <w:szCs w:val="13"/>
              </w:rPr>
              <w:t>141,567,016</w:t>
            </w:r>
          </w:p>
        </w:tc>
      </w:tr>
      <w:tr>
        <w:trPr>
          <w:trHeight w:val="38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80"/>
              <w:jc w:val="left"/>
              <w:rPr>
                <w:sz w:val="17"/>
                <w:szCs w:val="17"/>
              </w:rPr>
            </w:pPr>
            <w:r>
              <w:rPr>
                <w:rFonts w:ascii="Times New Roman" w:eastAsia="Times New Roman" w:hAnsi="Times New Roman" w:cs="Times New Roman"/>
                <w:color w:val="000000"/>
                <w:spacing w:val="0"/>
                <w:w w:val="100"/>
                <w:position w:val="0"/>
                <w:sz w:val="13"/>
                <w:szCs w:val="13"/>
              </w:rPr>
              <w:t xml:space="preserve">2018 </w:t>
            </w:r>
            <w:r>
              <w:rPr>
                <w:color w:val="000000"/>
                <w:spacing w:val="0"/>
                <w:w w:val="100"/>
                <w:position w:val="0"/>
                <w:sz w:val="17"/>
                <w:szCs w:val="17"/>
              </w:rPr>
              <w:t>年</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80"/>
              <w:jc w:val="left"/>
              <w:rPr>
                <w:sz w:val="17"/>
                <w:szCs w:val="17"/>
              </w:rPr>
            </w:pPr>
            <w:r>
              <w:rPr>
                <w:rFonts w:ascii="Times New Roman" w:eastAsia="Times New Roman" w:hAnsi="Times New Roman" w:cs="Times New Roman"/>
                <w:color w:val="000000"/>
                <w:spacing w:val="0"/>
                <w:w w:val="100"/>
                <w:position w:val="0"/>
                <w:sz w:val="13"/>
                <w:szCs w:val="13"/>
              </w:rPr>
              <w:t xml:space="preserve">2019 </w:t>
            </w:r>
            <w:r>
              <w:rPr>
                <w:color w:val="000000"/>
                <w:spacing w:val="0"/>
                <w:w w:val="100"/>
                <w:position w:val="0"/>
                <w:sz w:val="17"/>
                <w:szCs w:val="17"/>
              </w:rPr>
              <w:t>年</w:t>
            </w: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当期利得总额计入</w:t>
            </w: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购买</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出售</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结算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3"/>
                <w:szCs w:val="13"/>
              </w:rPr>
              <w:t>31</w:t>
            </w:r>
            <w:r>
              <w:rPr>
                <w:color w:val="000000"/>
                <w:spacing w:val="0"/>
                <w:w w:val="100"/>
                <w:position w:val="0"/>
                <w:sz w:val="17"/>
                <w:szCs w:val="17"/>
              </w:rPr>
              <w:t>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7"/>
                <w:szCs w:val="17"/>
              </w:rPr>
            </w:pP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3"/>
                <w:szCs w:val="13"/>
              </w:rPr>
              <w:t>31</w:t>
            </w:r>
            <w:r>
              <w:rPr>
                <w:color w:val="000000"/>
                <w:spacing w:val="0"/>
                <w:w w:val="100"/>
                <w:position w:val="0"/>
                <w:sz w:val="17"/>
                <w:szCs w:val="17"/>
              </w:rPr>
              <w:t>日</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损益的利得</w:t>
            </w:r>
          </w:p>
        </w:tc>
      </w:tr>
      <w:tr>
        <w:trPr>
          <w:trHeight w:val="326"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交易性金融资产</w:t>
            </w:r>
            <w:r>
              <w:rPr>
                <w:color w:val="000000"/>
                <w:spacing w:val="0"/>
                <w:w w:val="100"/>
                <w:position w:val="0"/>
                <w:sz w:val="18"/>
                <w:szCs w:val="18"/>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非保本浮动收益理财产品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871,000,000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1,805,000,000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-1,976,000,000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700,000,000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35,747,912</w:t>
            </w:r>
          </w:p>
        </w:tc>
      </w:tr>
      <w:tr>
        <w:trPr>
          <w:trHeight w:val="2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应收款项融资</w:t>
            </w:r>
            <w:r>
              <w:rPr>
                <w:color w:val="000000"/>
                <w:spacing w:val="0"/>
                <w:w w:val="100"/>
                <w:position w:val="0"/>
                <w:sz w:val="18"/>
                <w:szCs w:val="18"/>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670,396,485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3,128,492,446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-2,288,723,267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-805,016,210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705,149,454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-4,144,864</w:t>
            </w: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其他非流动金融资产</w:t>
            </w:r>
            <w:r>
              <w:rPr>
                <w:color w:val="000000"/>
                <w:spacing w:val="0"/>
                <w:w w:val="100"/>
                <w:position w:val="0"/>
                <w:sz w:val="18"/>
                <w:szCs w:val="18"/>
              </w:rPr>
              <w:t>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股权投资</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72,207,877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3"/>
                <w:szCs w:val="13"/>
              </w:rPr>
            </w:pPr>
            <w:r>
              <w:rPr>
                <w:rFonts w:ascii="Times New Roman" w:eastAsia="Times New Roman" w:hAnsi="Times New Roman" w:cs="Times New Roman"/>
                <w:color w:val="000000"/>
                <w:spacing w:val="0"/>
                <w:w w:val="100"/>
                <w:position w:val="0"/>
                <w:sz w:val="13"/>
                <w:szCs w:val="13"/>
              </w:rPr>
              <w:t>72,207,877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11,272,600</w:t>
            </w:r>
          </w:p>
        </w:tc>
      </w:tr>
      <w:tr>
        <w:trPr>
          <w:trHeight w:val="27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非保本浮动收益理财产品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3"/>
                <w:szCs w:val="13"/>
              </w:rPr>
            </w:pPr>
            <w:r>
              <w:rPr>
                <w:rFonts w:ascii="Times New Roman" w:eastAsia="Times New Roman" w:hAnsi="Times New Roman" w:cs="Times New Roman"/>
                <w:color w:val="000000"/>
                <w:spacing w:val="0"/>
                <w:w w:val="100"/>
                <w:position w:val="0"/>
                <w:sz w:val="13"/>
                <w:szCs w:val="13"/>
              </w:rPr>
              <w:t>61,000,000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3"/>
                <w:szCs w:val="13"/>
              </w:rPr>
            </w:pPr>
            <w:r>
              <w:rPr>
                <w:rFonts w:ascii="Times New Roman" w:eastAsia="Times New Roman" w:hAnsi="Times New Roman" w:cs="Times New Roman"/>
                <w:color w:val="000000"/>
                <w:spacing w:val="0"/>
                <w:w w:val="100"/>
                <w:position w:val="0"/>
                <w:sz w:val="13"/>
                <w:szCs w:val="13"/>
              </w:rPr>
              <w:t>-61,000,000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rPr>
                <w:sz w:val="13"/>
                <w:szCs w:val="13"/>
              </w:rPr>
            </w:pPr>
            <w:r>
              <w:rPr>
                <w:rFonts w:ascii="Times New Roman" w:eastAsia="Times New Roman" w:hAnsi="Times New Roman" w:cs="Times New Roman"/>
                <w:color w:val="000000"/>
                <w:spacing w:val="0"/>
                <w:w w:val="100"/>
                <w:position w:val="0"/>
                <w:sz w:val="13"/>
                <w:szCs w:val="13"/>
              </w:rPr>
              <w:t>2,737,479</w:t>
            </w:r>
          </w:p>
        </w:tc>
      </w:tr>
      <w:tr>
        <w:trPr>
          <w:trHeight w:val="326" w:hRule="exact"/>
        </w:trPr>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1,674,604,362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4,933,492,446</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-4,325,723,267</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-805,016,210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1,477,357,331</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45,613,127</w:t>
            </w:r>
          </w:p>
        </w:tc>
      </w:tr>
    </w:tbl>
    <w:p>
      <w:pPr>
        <w:sectPr>
          <w:headerReference w:type="default" r:id="rId55"/>
          <w:footerReference w:type="default" r:id="rId56"/>
          <w:footnotePr>
            <w:pos w:val="pageBottom"/>
            <w:numFmt w:val="decimal"/>
            <w:numRestart w:val="continuous"/>
          </w:footnotePr>
          <w:pgSz w:w="16840" w:h="11900" w:orient="landscape"/>
          <w:pgMar w:top="1699" w:right="1395" w:bottom="2218" w:left="1400" w:header="0" w:footer="3" w:gutter="0"/>
          <w:cols w:space="720"/>
          <w:noEndnote/>
          <w:rtlGutter w:val="0"/>
          <w:docGrid w:linePitch="360"/>
        </w:sectPr>
      </w:pPr>
    </w:p>
    <w:p>
      <w:pPr>
        <w:pStyle w:val="Style20"/>
        <w:keepNext/>
        <w:keepLines/>
        <w:widowControl w:val="0"/>
        <w:shd w:val="clear" w:color="auto" w:fill="auto"/>
        <w:tabs>
          <w:tab w:pos="426" w:val="left"/>
        </w:tabs>
        <w:bidi w:val="0"/>
        <w:spacing w:before="400" w:after="40"/>
        <w:ind w:left="520" w:right="0" w:hanging="520"/>
        <w:jc w:val="both"/>
      </w:pPr>
      <w:bookmarkStart w:id="1922" w:name="bookmark1922"/>
      <w:bookmarkStart w:id="1923" w:name="bookmark1923"/>
      <w:bookmarkStart w:id="1924" w:name="bookmark1924"/>
      <w:bookmarkStart w:id="1925" w:name="bookmark1925"/>
      <w:r>
        <w:rPr>
          <w:color w:val="000000"/>
          <w:spacing w:val="0"/>
          <w:w w:val="100"/>
          <w:position w:val="0"/>
        </w:rPr>
        <w:t>6</w:t>
      </w:r>
      <w:bookmarkEnd w:id="1924"/>
      <w:r>
        <w:rPr>
          <w:color w:val="000000"/>
          <w:spacing w:val="0"/>
          <w:w w:val="100"/>
          <w:position w:val="0"/>
        </w:rPr>
        <w:t>、</w:t>
        <w:tab/>
        <w:t>持续的公允价值计量项目，本期内发生各层级之间转换的，转换的原因及确定转换 时点的政策</w:t>
      </w:r>
      <w:bookmarkEnd w:id="1922"/>
      <w:bookmarkEnd w:id="1923"/>
      <w:bookmarkEnd w:id="1925"/>
    </w:p>
    <w:p>
      <w:pPr>
        <w:pStyle w:val="Style2"/>
        <w:keepNext w:val="0"/>
        <w:keepLines w:val="0"/>
        <w:widowControl w:val="0"/>
        <w:shd w:val="clear" w:color="auto" w:fill="auto"/>
        <w:tabs>
          <w:tab w:pos="1846" w:val="right"/>
        </w:tabs>
        <w:bidi w:val="0"/>
        <w:spacing w:before="0" w:after="360" w:line="317"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26" w:val="left"/>
        </w:tabs>
        <w:bidi w:val="0"/>
        <w:spacing w:before="0" w:after="40" w:line="317" w:lineRule="exact"/>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7</w:t>
      </w:r>
      <w:bookmarkEnd w:id="1928"/>
      <w:r>
        <w:rPr>
          <w:color w:val="000000"/>
          <w:spacing w:val="0"/>
          <w:w w:val="100"/>
          <w:position w:val="0"/>
        </w:rPr>
        <w:t>、</w:t>
        <w:tab/>
        <w:t>本期内发生的估值技术变更及变更原因</w:t>
      </w:r>
      <w:bookmarkEnd w:id="1926"/>
      <w:bookmarkEnd w:id="1927"/>
      <w:bookmarkEnd w:id="1929"/>
    </w:p>
    <w:p>
      <w:pPr>
        <w:pStyle w:val="Style2"/>
        <w:keepNext w:val="0"/>
        <w:keepLines w:val="0"/>
        <w:widowControl w:val="0"/>
        <w:shd w:val="clear" w:color="auto" w:fill="auto"/>
        <w:tabs>
          <w:tab w:pos="1846" w:val="right"/>
        </w:tabs>
        <w:bidi w:val="0"/>
        <w:spacing w:before="0" w:after="360" w:line="317"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26" w:val="left"/>
        </w:tabs>
        <w:bidi w:val="0"/>
        <w:spacing w:before="0" w:after="40" w:line="317" w:lineRule="exact"/>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8</w:t>
      </w:r>
      <w:bookmarkEnd w:id="1932"/>
      <w:r>
        <w:rPr>
          <w:color w:val="000000"/>
          <w:spacing w:val="0"/>
          <w:w w:val="100"/>
          <w:position w:val="0"/>
        </w:rPr>
        <w:t>、</w:t>
        <w:tab/>
        <w:t>不以公允价值计量的金融资产和金融负债的公允价值情况</w:t>
      </w:r>
      <w:bookmarkEnd w:id="1930"/>
      <w:bookmarkEnd w:id="1931"/>
      <w:bookmarkEnd w:id="1933"/>
    </w:p>
    <w:p>
      <w:pPr>
        <w:pStyle w:val="Style2"/>
        <w:keepNext w:val="0"/>
        <w:keepLines w:val="0"/>
        <w:widowControl w:val="0"/>
        <w:shd w:val="clear" w:color="auto" w:fill="auto"/>
        <w:tabs>
          <w:tab w:pos="1846" w:val="right"/>
        </w:tabs>
        <w:bidi w:val="0"/>
        <w:spacing w:before="0" w:after="400" w:line="317" w:lineRule="exact"/>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180" w:line="312" w:lineRule="exact"/>
        <w:ind w:left="0" w:right="0" w:firstLine="580"/>
        <w:jc w:val="both"/>
      </w:pPr>
      <w:r>
        <w:rPr>
          <w:color w:val="000000"/>
          <w:spacing w:val="0"/>
          <w:w w:val="100"/>
          <w:position w:val="0"/>
        </w:rPr>
        <w:t>本集团以摊余成本计量的金融资产和金融负债主要包括：应收票据、应收账款、其 他应收款、债权投资、长期应收款、短期借款、应付票据、应付账款、其他应付款、应 付债券、长期借款、长期应付款、租赁负债等。</w:t>
      </w:r>
    </w:p>
    <w:p>
      <w:pPr>
        <w:pStyle w:val="Style2"/>
        <w:keepNext w:val="0"/>
        <w:keepLines w:val="0"/>
        <w:widowControl w:val="0"/>
        <w:shd w:val="clear" w:color="auto" w:fill="auto"/>
        <w:bidi w:val="0"/>
        <w:spacing w:before="0" w:after="560" w:line="317" w:lineRule="exact"/>
        <w:ind w:left="0" w:right="0" w:firstLine="520"/>
        <w:jc w:val="both"/>
      </w:pPr>
      <w:r>
        <w:rPr>
          <w:color w:val="000000"/>
          <w:spacing w:val="0"/>
          <w:w w:val="100"/>
          <w:position w:val="0"/>
        </w:rPr>
        <w:t>上述不以公允价值计量的金融资产和金融负债的账面价值与公允价值差异很小。</w:t>
      </w:r>
    </w:p>
    <w:p>
      <w:pPr>
        <w:pStyle w:val="Style20"/>
        <w:keepNext/>
        <w:keepLines/>
        <w:widowControl w:val="0"/>
        <w:shd w:val="clear" w:color="auto" w:fill="auto"/>
        <w:tabs>
          <w:tab w:pos="426" w:val="left"/>
        </w:tabs>
        <w:bidi w:val="0"/>
        <w:spacing w:before="0" w:after="40" w:line="317" w:lineRule="exact"/>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9</w:t>
      </w:r>
      <w:bookmarkEnd w:id="1936"/>
      <w:r>
        <w:rPr>
          <w:color w:val="000000"/>
          <w:spacing w:val="0"/>
          <w:w w:val="100"/>
          <w:position w:val="0"/>
        </w:rPr>
        <w:t>、</w:t>
        <w:tab/>
        <w:t>其他</w:t>
      </w:r>
      <w:bookmarkEnd w:id="1934"/>
      <w:bookmarkEnd w:id="1935"/>
      <w:bookmarkEnd w:id="1937"/>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7" w:lineRule="exact"/>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40" w:line="317" w:lineRule="exact"/>
        <w:ind w:left="0" w:right="0" w:firstLine="0"/>
        <w:jc w:val="left"/>
      </w:pPr>
      <w:bookmarkStart w:id="1938" w:name="bookmark1938"/>
      <w:r>
        <w:rPr>
          <w:b/>
          <w:bCs/>
          <w:color w:val="000000"/>
          <w:spacing w:val="0"/>
          <w:w w:val="100"/>
          <w:position w:val="0"/>
        </w:rPr>
        <w:t>1</w:t>
      </w:r>
      <w:bookmarkEnd w:id="1938"/>
      <w:r>
        <w:rPr>
          <w:b/>
          <w:bCs/>
          <w:color w:val="000000"/>
          <w:spacing w:val="0"/>
          <w:w w:val="100"/>
          <w:position w:val="0"/>
        </w:rPr>
        <w:t>、本企业的母公司情况</w:t>
      </w:r>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单位：万元币种：人民币</w:t>
      </w:r>
    </w:p>
    <w:tbl>
      <w:tblPr>
        <w:tblOverlap w:val="never"/>
        <w:jc w:val="center"/>
        <w:tblLayout w:type="fixed"/>
      </w:tblPr>
      <w:tblGrid>
        <w:gridCol w:w="1104"/>
        <w:gridCol w:w="1234"/>
        <w:gridCol w:w="1742"/>
        <w:gridCol w:w="1301"/>
        <w:gridCol w:w="1685"/>
        <w:gridCol w:w="1824"/>
      </w:tblGrid>
      <w:tr>
        <w:trPr>
          <w:trHeight w:val="9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母公司 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注册地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业务性质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注册资本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80" w:line="307" w:lineRule="exact"/>
              <w:ind w:left="0" w:right="0" w:firstLine="0"/>
              <w:jc w:val="center"/>
              <w:rPr>
                <w:sz w:val="22"/>
                <w:szCs w:val="22"/>
              </w:rPr>
            </w:pPr>
            <w:r>
              <w:rPr>
                <w:color w:val="000000"/>
                <w:spacing w:val="0"/>
                <w:w w:val="100"/>
                <w:position w:val="0"/>
                <w:sz w:val="22"/>
                <w:szCs w:val="22"/>
              </w:rPr>
              <w:t>母公司对本企 业的持股比例</w:t>
            </w:r>
          </w:p>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310" w:lineRule="exact"/>
              <w:ind w:left="0" w:right="0" w:firstLine="0"/>
              <w:jc w:val="center"/>
              <w:rPr>
                <w:sz w:val="24"/>
                <w:szCs w:val="24"/>
              </w:rPr>
            </w:pPr>
            <w:r>
              <w:rPr>
                <w:color w:val="000000"/>
                <w:spacing w:val="0"/>
                <w:w w:val="100"/>
                <w:position w:val="0"/>
                <w:sz w:val="22"/>
                <w:szCs w:val="22"/>
              </w:rPr>
              <w:t>母公司对本企 业的表决权比 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r>
      <w:tr>
        <w:trPr>
          <w:trHeight w:val="69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青岛港</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集团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中国青岛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港口经营管理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186,000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55.10%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55.10%</w:t>
            </w:r>
          </w:p>
        </w:tc>
      </w:tr>
    </w:tbl>
    <w:p>
      <w:pPr>
        <w:widowControl w:val="0"/>
        <w:spacing w:after="279" w:line="1" w:lineRule="exact"/>
      </w:pPr>
    </w:p>
    <w:p>
      <w:pPr>
        <w:pStyle w:val="Style2"/>
        <w:keepNext w:val="0"/>
        <w:keepLines w:val="0"/>
        <w:widowControl w:val="0"/>
        <w:shd w:val="clear" w:color="auto" w:fill="auto"/>
        <w:bidi w:val="0"/>
        <w:spacing w:before="0" w:after="40" w:line="368" w:lineRule="exact"/>
        <w:ind w:left="0" w:right="0" w:firstLine="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line="368" w:lineRule="exact"/>
        <w:ind w:left="0" w:right="0" w:firstLine="520"/>
        <w:jc w:val="both"/>
        <w:rPr>
          <w:sz w:val="24"/>
          <w:szCs w:val="24"/>
        </w:rPr>
      </w:pPr>
      <w:r>
        <w:rPr>
          <w:color w:val="000000"/>
          <w:spacing w:val="0"/>
          <w:w w:val="100"/>
          <w:position w:val="0"/>
          <w:sz w:val="22"/>
          <w:szCs w:val="22"/>
        </w:rPr>
        <w:t>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日，母公司对本公司的持股比例和表决比例均为</w:t>
      </w:r>
      <w:r>
        <w:rPr>
          <w:rFonts w:ascii="Times New Roman" w:eastAsia="Times New Roman" w:hAnsi="Times New Roman" w:cs="Times New Roman"/>
          <w:color w:val="000000"/>
          <w:spacing w:val="0"/>
          <w:w w:val="100"/>
          <w:position w:val="0"/>
          <w:sz w:val="24"/>
          <w:szCs w:val="24"/>
        </w:rPr>
        <w:t>55.10%</w:t>
      </w:r>
    </w:p>
    <w:p>
      <w:pPr>
        <w:pStyle w:val="Style2"/>
        <w:keepNext w:val="0"/>
        <w:keepLines w:val="0"/>
        <w:widowControl w:val="0"/>
        <w:shd w:val="clear" w:color="auto" w:fill="auto"/>
        <w:bidi w:val="0"/>
        <w:spacing w:before="0" w:after="40" w:line="368" w:lineRule="exact"/>
        <w:ind w:left="0" w:right="0" w:firstLine="520"/>
        <w:jc w:val="both"/>
      </w:pPr>
      <w:r>
        <w:rPr>
          <w:color w:val="000000"/>
          <w:spacing w:val="0"/>
          <w:w w:val="100"/>
          <w:position w:val="0"/>
        </w:rPr>
        <w:t>本企业最终控制方是青岛市国资委</w:t>
      </w:r>
    </w:p>
    <w:p>
      <w:pPr>
        <w:pStyle w:val="Style2"/>
        <w:keepNext w:val="0"/>
        <w:keepLines w:val="0"/>
        <w:widowControl w:val="0"/>
        <w:shd w:val="clear" w:color="auto" w:fill="auto"/>
        <w:bidi w:val="0"/>
        <w:spacing w:before="0" w:line="368"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362" w:lineRule="exact"/>
        <w:ind w:left="0" w:right="0" w:firstLine="580"/>
        <w:jc w:val="both"/>
      </w:pPr>
      <w:r>
        <w:rPr>
          <w:color w:val="000000"/>
          <w:spacing w:val="0"/>
          <w:w w:val="100"/>
          <w:position w:val="0"/>
        </w:rPr>
        <w:t>青岛市国资委已向山东省港口集团划转青岛港集团之</w:t>
      </w:r>
      <w:r>
        <w:rPr>
          <w:rFonts w:ascii="Times New Roman" w:eastAsia="Times New Roman" w:hAnsi="Times New Roman" w:cs="Times New Roman"/>
          <w:color w:val="000000"/>
          <w:spacing w:val="0"/>
          <w:w w:val="100"/>
          <w:position w:val="0"/>
          <w:sz w:val="24"/>
          <w:szCs w:val="24"/>
        </w:rPr>
        <w:t>49%</w:t>
      </w:r>
      <w:r>
        <w:rPr>
          <w:color w:val="000000"/>
          <w:spacing w:val="0"/>
          <w:w w:val="100"/>
          <w:position w:val="0"/>
        </w:rPr>
        <w:t>股权，剩余</w:t>
      </w:r>
      <w:r>
        <w:rPr>
          <w:rFonts w:ascii="Times New Roman" w:eastAsia="Times New Roman" w:hAnsi="Times New Roman" w:cs="Times New Roman"/>
          <w:color w:val="000000"/>
          <w:spacing w:val="0"/>
          <w:w w:val="100"/>
          <w:position w:val="0"/>
          <w:sz w:val="24"/>
          <w:szCs w:val="24"/>
        </w:rPr>
        <w:t>51%</w:t>
      </w:r>
      <w:r>
        <w:rPr>
          <w:color w:val="000000"/>
          <w:spacing w:val="0"/>
          <w:w w:val="100"/>
          <w:position w:val="0"/>
        </w:rPr>
        <w:t>股权划转 事宜将于本公司</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股股票上市满</w:t>
      </w:r>
      <w:r>
        <w:rPr>
          <w:rFonts w:ascii="Times New Roman" w:eastAsia="Times New Roman" w:hAnsi="Times New Roman" w:cs="Times New Roman"/>
          <w:color w:val="000000"/>
          <w:spacing w:val="0"/>
          <w:w w:val="100"/>
          <w:position w:val="0"/>
          <w:sz w:val="24"/>
          <w:szCs w:val="24"/>
        </w:rPr>
        <w:t>36</w:t>
      </w:r>
      <w:r>
        <w:rPr>
          <w:color w:val="000000"/>
          <w:spacing w:val="0"/>
          <w:w w:val="100"/>
          <w:position w:val="0"/>
        </w:rPr>
        <w:t>个月后另行商讨。截至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 的最终控制方仍为青岛市国资委。</w:t>
      </w:r>
    </w:p>
    <w:p>
      <w:pPr>
        <w:pStyle w:val="Style2"/>
        <w:keepNext w:val="0"/>
        <w:keepLines w:val="0"/>
        <w:widowControl w:val="0"/>
        <w:shd w:val="clear" w:color="auto" w:fill="auto"/>
        <w:bidi w:val="0"/>
        <w:spacing w:before="0" w:after="40" w:line="374" w:lineRule="exact"/>
        <w:ind w:left="0" w:right="0" w:firstLine="0"/>
        <w:jc w:val="left"/>
      </w:pPr>
      <w:bookmarkStart w:id="1939" w:name="bookmark1939"/>
      <w:r>
        <w:rPr>
          <w:b/>
          <w:bCs/>
          <w:color w:val="000000"/>
          <w:spacing w:val="0"/>
          <w:w w:val="100"/>
          <w:position w:val="0"/>
        </w:rPr>
        <w:t>2</w:t>
      </w:r>
      <w:bookmarkEnd w:id="1939"/>
      <w:r>
        <w:rPr>
          <w:b/>
          <w:bCs/>
          <w:color w:val="000000"/>
          <w:spacing w:val="0"/>
          <w:w w:val="100"/>
          <w:position w:val="0"/>
        </w:rPr>
        <w:t xml:space="preserve">、本企业的子公司情况 </w:t>
      </w:r>
      <w:r>
        <w:rPr>
          <w:color w:val="000000"/>
          <w:spacing w:val="0"/>
          <w:w w:val="100"/>
          <w:position w:val="0"/>
        </w:rPr>
        <w:t>本企业子公司的情况详见附注</w:t>
      </w:r>
    </w:p>
    <w:p>
      <w:pPr>
        <w:pStyle w:val="Style2"/>
        <w:keepNext w:val="0"/>
        <w:keepLines w:val="0"/>
        <w:widowControl w:val="0"/>
        <w:shd w:val="clear" w:color="auto" w:fill="auto"/>
        <w:bidi w:val="0"/>
        <w:spacing w:before="0" w:after="300" w:line="312" w:lineRule="exact"/>
        <w:ind w:left="580" w:right="0" w:hanging="580"/>
        <w:jc w:val="left"/>
      </w:pPr>
      <w:r>
        <w:rPr>
          <w:color w:val="000000"/>
          <w:spacing w:val="0"/>
          <w:w w:val="100"/>
          <w:position w:val="0"/>
          <w:sz w:val="24"/>
          <w:szCs w:val="24"/>
        </w:rPr>
        <w:t>J</w:t>
      </w:r>
      <w:r>
        <w:rPr>
          <w:color w:val="000000"/>
          <w:spacing w:val="0"/>
          <w:w w:val="100"/>
          <w:position w:val="0"/>
        </w:rPr>
        <w:t>适用 口不适用 请参见第十一节、九、</w:t>
      </w:r>
      <w:r>
        <w:rPr>
          <w:color w:val="000000"/>
          <w:spacing w:val="0"/>
          <w:w w:val="100"/>
          <w:position w:val="0"/>
          <w:sz w:val="24"/>
          <w:szCs w:val="24"/>
        </w:rPr>
        <w:t>1(1)</w:t>
      </w:r>
      <w:r>
        <w:rPr>
          <w:color w:val="000000"/>
          <w:spacing w:val="0"/>
          <w:w w:val="100"/>
          <w:position w:val="0"/>
        </w:rPr>
        <w:t>企业集团的构成。</w:t>
      </w:r>
    </w:p>
    <w:p>
      <w:pPr>
        <w:pStyle w:val="Style20"/>
        <w:keepNext/>
        <w:keepLines/>
        <w:widowControl w:val="0"/>
        <w:shd w:val="clear" w:color="auto" w:fill="auto"/>
        <w:bidi w:val="0"/>
        <w:spacing w:before="0" w:after="40" w:line="338" w:lineRule="exact"/>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3</w:t>
      </w:r>
      <w:bookmarkEnd w:id="1942"/>
      <w:r>
        <w:rPr>
          <w:color w:val="000000"/>
          <w:spacing w:val="0"/>
          <w:w w:val="100"/>
          <w:position w:val="0"/>
        </w:rPr>
        <w:t>、本企业合营和联营企业情况</w:t>
      </w:r>
      <w:bookmarkEnd w:id="1940"/>
      <w:bookmarkEnd w:id="1941"/>
      <w:bookmarkEnd w:id="1943"/>
    </w:p>
    <w:p>
      <w:pPr>
        <w:pStyle w:val="Style2"/>
        <w:keepNext w:val="0"/>
        <w:keepLines w:val="0"/>
        <w:widowControl w:val="0"/>
        <w:shd w:val="clear" w:color="auto" w:fill="auto"/>
        <w:bidi w:val="0"/>
        <w:spacing w:before="0" w:after="0" w:line="338" w:lineRule="exact"/>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line="338"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338" w:lineRule="exact"/>
        <w:ind w:left="0" w:right="0" w:firstLine="0"/>
        <w:jc w:val="left"/>
      </w:pPr>
      <w:r>
        <w:rPr>
          <w:color w:val="000000"/>
          <w:spacing w:val="0"/>
          <w:w w:val="100"/>
          <w:position w:val="0"/>
        </w:rPr>
        <w:t>请参见第十一节、九、</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)重要的合营企业或联营企业。</w:t>
      </w:r>
    </w:p>
    <w:p>
      <w:pPr>
        <w:pStyle w:val="Style2"/>
        <w:keepNext w:val="0"/>
        <w:keepLines w:val="0"/>
        <w:widowControl w:val="0"/>
        <w:shd w:val="clear" w:color="auto" w:fill="auto"/>
        <w:bidi w:val="0"/>
        <w:spacing w:before="0" w:line="365" w:lineRule="exact"/>
        <w:ind w:left="0" w:right="0" w:firstLine="0"/>
        <w:jc w:val="left"/>
      </w:pPr>
      <w:r>
        <w:rPr>
          <w:color w:val="000000"/>
          <w:spacing w:val="0"/>
          <w:w w:val="100"/>
          <w:position w:val="0"/>
        </w:rPr>
        <w:t>本期与本公司发生关联方交易，或前期与本公司发生关联方交易形成余额的其他合营或 联营企业情况如下</w:t>
      </w:r>
    </w:p>
    <w:p>
      <w:pPr>
        <w:pStyle w:val="Style2"/>
        <w:keepNext w:val="0"/>
        <w:keepLines w:val="0"/>
        <w:widowControl w:val="0"/>
        <w:shd w:val="clear" w:color="auto" w:fill="auto"/>
        <w:bidi w:val="0"/>
        <w:spacing w:before="0" w:after="40" w:line="338" w:lineRule="exact"/>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5074"/>
        <w:gridCol w:w="3989"/>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合营或联营企业名称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与本企业关系</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青威集装箱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长荣集装箱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东港集装箱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海湾液体化工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港海物流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神州行货代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中海船代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联合船代</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华能青岛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董家口万邦物流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临沂高速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董家口中外运物流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滨州港青港国际码头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港联荣物流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海路国际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中石油仓储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港联海物流</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合营企业</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4、其他关联方情况</w:t>
      </w:r>
    </w:p>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6350"/>
        <w:gridCol w:w="3125"/>
      </w:tblGrid>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其他关联方名称</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其他关联方与本企业关系</w:t>
            </w:r>
          </w:p>
        </w:tc>
      </w:tr>
    </w:tbl>
    <w:p>
      <w:pPr>
        <w:widowControl w:val="0"/>
        <w:spacing w:line="1" w:lineRule="exact"/>
      </w:pPr>
      <w:r>
        <w:br w:type="page"/>
      </w:r>
    </w:p>
    <w:tbl>
      <w:tblPr>
        <w:tblOverlap w:val="never"/>
        <w:jc w:val="center"/>
        <w:tblLayout w:type="fixed"/>
      </w:tblPr>
      <w:tblGrid>
        <w:gridCol w:w="6350"/>
        <w:gridCol w:w="312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rPr>
              <w:t>其他关联方与本企业关系</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青岛阜外心血管病医院有限公司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阜外医院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青岛港国际融资租赁有限公司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青港租赁公司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青岛国际邮轮有限公司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国际邮轮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港投集团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青岛港投地产有限公司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港投地产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青岛宏宇大酒店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宏宇大酒店</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山港金控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曾用名：青岛港金融控股有限公司</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7" w:lineRule="exact"/>
              <w:ind w:left="0" w:right="0" w:firstLine="0"/>
              <w:jc w:val="left"/>
              <w:rPr>
                <w:sz w:val="24"/>
                <w:szCs w:val="24"/>
              </w:rPr>
            </w:pPr>
            <w:r>
              <w:rPr>
                <w:color w:val="000000"/>
                <w:spacing w:val="0"/>
                <w:w w:val="100"/>
                <w:position w:val="0"/>
                <w:sz w:val="22"/>
                <w:szCs w:val="22"/>
              </w:rPr>
              <w:t>山东港口小额贷款有限公司</w:t>
            </w:r>
            <w:r>
              <w:rPr>
                <w:color w:val="000000"/>
                <w:spacing w:val="0"/>
                <w:w w:val="100"/>
                <w:position w:val="0"/>
                <w:sz w:val="24"/>
                <w:szCs w:val="24"/>
              </w:rPr>
              <w:t>（</w:t>
            </w:r>
            <w:r>
              <w:rPr>
                <w:color w:val="000000"/>
                <w:spacing w:val="0"/>
                <w:w w:val="100"/>
                <w:position w:val="0"/>
                <w:sz w:val="22"/>
                <w:szCs w:val="22"/>
              </w:rPr>
              <w:t>曾用名：青岛港小额贷款有限 公司</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永利保险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2"/>
                <w:szCs w:val="22"/>
              </w:rPr>
              <w:t>青岛国际邮轮港开发建设有限公司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国际邮轮港开发建设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曾用名：青岛邮轮母港有限公司</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深圳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商业保理有限公司青岛分公司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青港商业保理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青岛港资产管理有限公司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资产管理公司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59" w:lineRule="exact"/>
              <w:ind w:left="0" w:right="0" w:firstLine="0"/>
              <w:jc w:val="left"/>
              <w:rPr>
                <w:sz w:val="24"/>
                <w:szCs w:val="24"/>
              </w:rPr>
            </w:pPr>
            <w:r>
              <w:rPr>
                <w:color w:val="000000"/>
                <w:spacing w:val="0"/>
                <w:w w:val="100"/>
                <w:position w:val="0"/>
                <w:sz w:val="22"/>
                <w:szCs w:val="22"/>
              </w:rPr>
              <w:t>山东港口基金管理有限公司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基金管理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曾用名：青岛港基 金管理有限公司</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rPr>
                <w:sz w:val="24"/>
                <w:szCs w:val="24"/>
              </w:rPr>
            </w:pPr>
            <w:r>
              <w:rPr>
                <w:color w:val="000000"/>
                <w:spacing w:val="0"/>
                <w:w w:val="100"/>
                <w:position w:val="0"/>
                <w:sz w:val="22"/>
                <w:szCs w:val="22"/>
              </w:rPr>
              <w:t>山东港口保险经纪有限公司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保险经纪</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曾用名：青岛港保 险经纪有限公司</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青岛青港国际旅行社有限责任公司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青港旅行社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青岛港口医院投资管理有限公司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2"/>
                <w:szCs w:val="22"/>
              </w:rPr>
              <w:t>山东港口商业保理有限公司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商业保理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曾用名：青港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深 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商业保理有限公司</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青岛港通达实业公司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青岛港湾职业技术学院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港湾职业学院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青岛港融资担保有限公司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融资担保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46" w:lineRule="exact"/>
              <w:ind w:left="0" w:right="0" w:firstLine="0"/>
              <w:jc w:val="left"/>
              <w:rPr>
                <w:sz w:val="24"/>
                <w:szCs w:val="24"/>
              </w:rPr>
            </w:pPr>
            <w:r>
              <w:rPr>
                <w:color w:val="000000"/>
                <w:spacing w:val="0"/>
                <w:w w:val="100"/>
                <w:position w:val="0"/>
                <w:sz w:val="22"/>
                <w:szCs w:val="22"/>
              </w:rPr>
              <w:t>山东港口国际供应链管理有限公司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山东港口国际供应链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山东港口青港实华能源发展有限公司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青港实华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青岛港引航站有限公司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青岛港引航站</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威海中大航运有限公司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山东威海港国际物流有限公司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威海港国际物流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威海金丰货运代理有限公司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威海金丰货代</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山东威海港股份有限公司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威海港股份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威海港通信息科技有限公司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威海港通科技</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青岛港资产管理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山东威海港发展有限公司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bl>
    <w:p>
      <w:pPr>
        <w:widowControl w:val="0"/>
        <w:spacing w:line="1" w:lineRule="exact"/>
      </w:pPr>
      <w:r>
        <w:br w:type="page"/>
      </w:r>
    </w:p>
    <w:tbl>
      <w:tblPr>
        <w:tblOverlap w:val="never"/>
        <w:jc w:val="center"/>
        <w:tblLayout w:type="fixed"/>
      </w:tblPr>
      <w:tblGrid>
        <w:gridCol w:w="6350"/>
        <w:gridCol w:w="312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b/>
                <w:bCs/>
                <w:color w:val="000000"/>
                <w:spacing w:val="0"/>
                <w:w w:val="100"/>
                <w:position w:val="0"/>
                <w:sz w:val="22"/>
                <w:szCs w:val="22"/>
              </w:rPr>
              <w:t>其他关联方与本企业关系</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left"/>
              <w:rPr>
                <w:sz w:val="24"/>
                <w:szCs w:val="24"/>
              </w:rPr>
            </w:pPr>
            <w:r>
              <w:rPr>
                <w:color w:val="000000"/>
                <w:spacing w:val="0"/>
                <w:w w:val="100"/>
                <w:position w:val="0"/>
                <w:sz w:val="22"/>
                <w:szCs w:val="22"/>
              </w:rPr>
              <w:t>威海港盛轮驳有限公司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威海港盛轮驳</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曾用名：威海港盛 船务有限公司</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威海港集团有限公司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威海港集团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威海国际物流园发展有限公司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威海中理外轮理货有限公司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威海中理理货</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中国威海外轮代理有限公司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威海世昌物流有限公司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威海世昌物流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威海裕丰能源有限公司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威海裕丰能源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山东威海港国际贸易有限公司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威港国贸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威海鼎信建筑工程有限公司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威海鼎信建筑</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威海港丰船舶代理有限公司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威海港丰船代</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2"/>
                <w:szCs w:val="22"/>
              </w:rPr>
              <w:t>威海威港物业管理有限公司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威港物业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曾用名：威海港新 房地产开发有限公司</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威海胶东国际集装箱海运有限公司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威海世昌酒业有限公司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威海世昌酒业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北京中港锦源融资租赁有限公司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日照大宗商品交易中心有限公司（</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日照大宗商品供应链管理有限公司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日照大宗商品供应链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日照港集团上海融资租赁有限公司（</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日照港集团上海商业保理有限公司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日照港商业保理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山东港口青港实华能源发展有限公司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青港实华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同受母公司控制</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青岛董家口铁路有限公司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董家口铁路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过去</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个月内同受母公司控 制</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青岛西岸鑫通物流有限公司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西岸鑫通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西联之合营企业，受本公司 重大影响</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rFonts w:ascii="Times New Roman" w:eastAsia="Times New Roman" w:hAnsi="Times New Roman" w:cs="Times New Roman"/>
                <w:color w:val="000000"/>
                <w:spacing w:val="0"/>
                <w:w w:val="100"/>
                <w:position w:val="0"/>
                <w:sz w:val="24"/>
                <w:szCs w:val="24"/>
              </w:rPr>
              <w:t>QQCT</w:t>
            </w:r>
            <w:r>
              <w:rPr>
                <w:color w:val="000000"/>
                <w:spacing w:val="0"/>
                <w:w w:val="100"/>
                <w:position w:val="0"/>
                <w:sz w:val="22"/>
                <w:szCs w:val="22"/>
              </w:rPr>
              <w:t>之子公司</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青岛前湾新联合集装箱码头有限责任公司</w:t>
            </w:r>
            <w:r>
              <w:rPr>
                <w:rFonts w:ascii="Times New Roman" w:eastAsia="Times New Roman" w:hAnsi="Times New Roman" w:cs="Times New Roman"/>
                <w:color w:val="000000"/>
                <w:spacing w:val="0"/>
                <w:w w:val="100"/>
                <w:position w:val="0"/>
                <w:sz w:val="24"/>
                <w:szCs w:val="24"/>
              </w:rPr>
              <w:t>（"QQCTUA”</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QQCT U</w:t>
            </w:r>
            <w:r>
              <w:rPr>
                <w:color w:val="000000"/>
                <w:spacing w:val="0"/>
                <w:w w:val="100"/>
                <w:position w:val="0"/>
                <w:sz w:val="22"/>
                <w:szCs w:val="22"/>
              </w:rPr>
              <w:t>之合营企业，受本公 司重大影响</w:t>
            </w:r>
          </w:p>
        </w:tc>
      </w:tr>
      <w:tr>
        <w:trPr>
          <w:trHeight w:val="389"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青岛前湾智能集装箱码头有限公司</w:t>
            </w:r>
            <w:r>
              <w:rPr>
                <w:rFonts w:ascii="Times New Roman" w:eastAsia="Times New Roman" w:hAnsi="Times New Roman" w:cs="Times New Roman"/>
                <w:color w:val="000000"/>
                <w:spacing w:val="0"/>
                <w:w w:val="100"/>
                <w:position w:val="0"/>
                <w:sz w:val="24"/>
                <w:szCs w:val="24"/>
              </w:rPr>
              <w:t>（"QQCTI”</w:t>
            </w: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QQCTN</w:t>
            </w:r>
            <w:r>
              <w:rPr>
                <w:color w:val="000000"/>
                <w:spacing w:val="0"/>
                <w:w w:val="100"/>
                <w:position w:val="0"/>
                <w:sz w:val="22"/>
                <w:szCs w:val="22"/>
              </w:rPr>
              <w:t>之子公司</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QQCTN</w:t>
            </w:r>
            <w:r>
              <w:rPr>
                <w:color w:val="000000"/>
                <w:spacing w:val="0"/>
                <w:w w:val="100"/>
                <w:position w:val="0"/>
                <w:sz w:val="22"/>
                <w:szCs w:val="22"/>
              </w:rPr>
              <w:t>之合营企业，受本公 司重大影响</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山东省港口集团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过去</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个月内与本公司存在 相同关键管理人员</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山东省港口集团潍坊港有限公司（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山东省港口集团之子公司</w:t>
            </w:r>
          </w:p>
        </w:tc>
      </w:tr>
    </w:tbl>
    <w:p>
      <w:pPr>
        <w:widowControl w:val="0"/>
        <w:spacing w:line="1" w:lineRule="exact"/>
      </w:pPr>
      <w:r>
        <w:br w:type="page"/>
      </w:r>
    </w:p>
    <w:tbl>
      <w:tblPr>
        <w:tblOverlap w:val="never"/>
        <w:jc w:val="center"/>
        <w:tblLayout w:type="fixed"/>
      </w:tblPr>
      <w:tblGrid>
        <w:gridCol w:w="6350"/>
        <w:gridCol w:w="312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其他关联方与本企业关系</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东营广利港码头建设有限责任公司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广利港码头建设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滨州港务集团有限责任公司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滨州港务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滨州港物流有限公司（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日照港股份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日照港高科技电气有限公司（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山东港湾建设集团有限公司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山东港湾建设</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日照港机工程有限公司（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日照港船机工业有限公司（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日照港集团有限公司碧波大酒店（</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日照港集团财务有限公司（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烟台海港国际船舶代理有限公司（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山东陆海重工有限公司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陆海重工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烟台港股份有限公司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烟台港股份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烟台港集团蓬莱港有限公司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蓬莱港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烟台港集团有限公司（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山东中交航务工程有限公司（</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山东港口陆海国际物流集团有限公司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陆海国际物流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山东港口国际贸易集团有限公司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山港国贸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青岛山港文化产业有限公司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山东港口职业教育集团有限公司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山东港口邮轮文旅集团有限公司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山东港口产城融合发展集团有限公司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山东港口科技集团有限公司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山东港口海外发展集团有限公司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山东港口航运集团有限公司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山东港口装备集团有限公司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北京鲁港控股发展集团有限公司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山东港口陆海国际物流渤海湾有限公司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山东港口陆海国际物流日照有限公司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山东省港口集团之子公司</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中国青岛外轮代理有限公司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青岛外轮代理</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46" w:lineRule="exact"/>
              <w:ind w:left="0" w:right="0" w:firstLine="0"/>
              <w:jc w:val="left"/>
              <w:rPr>
                <w:sz w:val="24"/>
                <w:szCs w:val="24"/>
              </w:rPr>
            </w:pPr>
            <w:r>
              <w:rPr>
                <w:color w:val="000000"/>
                <w:spacing w:val="0"/>
                <w:w w:val="100"/>
                <w:position w:val="0"/>
                <w:sz w:val="22"/>
                <w:szCs w:val="22"/>
              </w:rPr>
              <w:t>青岛中远海运集装箱运输有限公司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 xml:space="preserve">青岛中远海运集装箱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青岛远洋大亚物流有限公司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远洋大亚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东方海外货柜航运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东方海外货柜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bl>
    <w:p>
      <w:pPr>
        <w:widowControl w:val="0"/>
        <w:spacing w:line="1" w:lineRule="exact"/>
      </w:pPr>
      <w:r>
        <w:br w:type="page"/>
      </w:r>
    </w:p>
    <w:tbl>
      <w:tblPr>
        <w:tblOverlap w:val="never"/>
        <w:jc w:val="center"/>
        <w:tblLayout w:type="fixed"/>
      </w:tblPr>
      <w:tblGrid>
        <w:gridCol w:w="6350"/>
        <w:gridCol w:w="312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其他关联方与本企业关系</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青岛中燃实业有限公司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中燃实业</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中国船舶燃料青岛有限公司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中船燃青岛</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上海泛亚航运有限公司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上海泛亚航运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691"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88" w:lineRule="exact"/>
              <w:ind w:left="0" w:right="0" w:firstLine="0"/>
              <w:jc w:val="left"/>
              <w:rPr>
                <w:sz w:val="24"/>
                <w:szCs w:val="24"/>
              </w:rPr>
            </w:pPr>
            <w:r>
              <w:rPr>
                <w:color w:val="000000"/>
                <w:spacing w:val="0"/>
                <w:w w:val="100"/>
                <w:position w:val="0"/>
                <w:sz w:val="22"/>
                <w:szCs w:val="22"/>
              </w:rPr>
              <w:t>鑫三利集装箱服务有限公司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鑫三利集装箱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曾用名：青岛 鑫三利冷箱技术有限公司</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青岛中远海运物流有限公司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中远海运物流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中远海运集装箱运输有限公司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中远海运集装箱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新鑫海航运有限公司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新鑫海航运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青岛港湾国际物流有限公司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港湾物流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中远航运</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香港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投资发展有限公司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中远航运投资发展</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中远海运港口阿布扎比码头有限公司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阿布扎比码头</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中远海运特种运输股份有限公司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中远海运特种运输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连云港远洋流体装卸设备有限公司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连云港远洋流体</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上海中远威治罐箱物流有限公司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中远威治罐箱物流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中国连云港外轮代理有限公司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河南中远海运国际货运有限公司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青岛新东方集装箱储运有限公司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河南中远海运集装箱运输有限公司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青岛中远海运通导科技有限公司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青岛中远海运报关有限公司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青岛远洋大亚保税物流有限公司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西安中远海运国际货运有限公司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上海浦海航运有限公司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东方海外物流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青岛远洋鸿池物流有限公司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青岛中远海运物流供应链有限公司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青岛中燃银达油品有限公司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青岛中外运集装箱仓码有限公司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上海中远海运特种运输有限公司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大连中远海运重工有限公司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青岛中远集装箱船务代理有限公司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中海集装箱运输青岛有限公司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青岛中远海运航空货运代理有限公司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华南中远海运集装箱运输有限公司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河南中远海运物流有限公司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中远海运集团控制的企业</w:t>
            </w:r>
          </w:p>
        </w:tc>
      </w:tr>
    </w:tbl>
    <w:p>
      <w:pPr>
        <w:widowControl w:val="0"/>
        <w:spacing w:line="1" w:lineRule="exact"/>
      </w:pPr>
      <w:r>
        <w:br w:type="page"/>
      </w:r>
    </w:p>
    <w:tbl>
      <w:tblPr>
        <w:tblOverlap w:val="never"/>
        <w:jc w:val="center"/>
        <w:tblLayout w:type="fixed"/>
      </w:tblPr>
      <w:tblGrid>
        <w:gridCol w:w="6350"/>
        <w:gridCol w:w="312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其他关联方与本企业关系</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中国日照外轮代理有限公司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中远海运集团控制的企业</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西安中远海运集装箱运输有限公司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中远海运集团控制的企业</w:t>
            </w:r>
          </w:p>
        </w:tc>
      </w:tr>
    </w:tbl>
    <w:p>
      <w:pPr>
        <w:widowControl w:val="0"/>
        <w:spacing w:after="199" w:line="1" w:lineRule="exact"/>
      </w:pPr>
    </w:p>
    <w:p>
      <w:pPr>
        <w:pStyle w:val="Style2"/>
        <w:keepNext w:val="0"/>
        <w:keepLines w:val="0"/>
        <w:widowControl w:val="0"/>
        <w:shd w:val="clear" w:color="auto" w:fill="auto"/>
        <w:bidi w:val="0"/>
        <w:spacing w:before="0" w:line="365" w:lineRule="exact"/>
        <w:ind w:left="0" w:right="0" w:firstLine="0"/>
        <w:jc w:val="left"/>
      </w:pPr>
      <w:r>
        <w:rPr>
          <w:color w:val="000000"/>
          <w:spacing w:val="0"/>
          <w:w w:val="100"/>
          <w:position w:val="0"/>
        </w:rPr>
        <w:t>其他说明</w:t>
      </w:r>
    </w:p>
    <w:p>
      <w:pPr>
        <w:pStyle w:val="Style2"/>
        <w:keepNext w:val="0"/>
        <w:keepLines w:val="0"/>
        <w:widowControl w:val="0"/>
        <w:numPr>
          <w:ilvl w:val="0"/>
          <w:numId w:val="175"/>
        </w:numPr>
        <w:shd w:val="clear" w:color="auto" w:fill="auto"/>
        <w:tabs>
          <w:tab w:pos="930" w:val="left"/>
        </w:tabs>
        <w:bidi w:val="0"/>
        <w:spacing w:before="0" w:line="362" w:lineRule="exact"/>
        <w:ind w:left="0" w:right="0" w:firstLine="580"/>
        <w:jc w:val="left"/>
      </w:pPr>
      <w:bookmarkStart w:id="1944" w:name="bookmark1944"/>
      <w:bookmarkEnd w:id="1944"/>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年度，上述公司控股股东由日照港集团变更为山港金控，上述公司及其子 公司等成为青岛港集团控制的子公司。自变更日至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日，本集团与上述 公司之间的交易属于关联方交易。</w:t>
      </w:r>
    </w:p>
    <w:p>
      <w:pPr>
        <w:pStyle w:val="Style2"/>
        <w:keepNext w:val="0"/>
        <w:keepLines w:val="0"/>
        <w:widowControl w:val="0"/>
        <w:numPr>
          <w:ilvl w:val="0"/>
          <w:numId w:val="175"/>
        </w:numPr>
        <w:shd w:val="clear" w:color="auto" w:fill="auto"/>
        <w:tabs>
          <w:tab w:pos="939" w:val="left"/>
        </w:tabs>
        <w:bidi w:val="0"/>
        <w:spacing w:before="0" w:line="365" w:lineRule="exact"/>
        <w:ind w:left="0" w:right="0" w:firstLine="580"/>
        <w:jc w:val="left"/>
      </w:pPr>
      <w:bookmarkStart w:id="1945" w:name="bookmark1945"/>
      <w:bookmarkEnd w:id="1945"/>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年度，董家口铁路原控股股东港投集团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青岛港集团之子公司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丧失对其的 控制权，董家口铁路不再受青岛港集团控制。</w:t>
      </w:r>
    </w:p>
    <w:p>
      <w:pPr>
        <w:pStyle w:val="Style2"/>
        <w:keepNext w:val="0"/>
        <w:keepLines w:val="0"/>
        <w:widowControl w:val="0"/>
        <w:numPr>
          <w:ilvl w:val="0"/>
          <w:numId w:val="175"/>
        </w:numPr>
        <w:shd w:val="clear" w:color="auto" w:fill="auto"/>
        <w:tabs>
          <w:tab w:pos="939" w:val="left"/>
        </w:tabs>
        <w:bidi w:val="0"/>
        <w:spacing w:before="0" w:line="365" w:lineRule="exact"/>
        <w:ind w:left="0" w:right="0" w:firstLine="580"/>
        <w:jc w:val="left"/>
      </w:pPr>
      <w:bookmarkStart w:id="1946" w:name="bookmark1946"/>
      <w:bookmarkEnd w:id="1946"/>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年度，上述公司控股股东变更为山东省港口集团，上述公司及其子公司等 成为山东省港口集团控制的子公司。自变更日至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日，本集团与上述公 司之间的交易属于关联方交易。</w:t>
      </w:r>
    </w:p>
    <w:p>
      <w:pPr>
        <w:pStyle w:val="Style2"/>
        <w:keepNext w:val="0"/>
        <w:keepLines w:val="0"/>
        <w:widowControl w:val="0"/>
        <w:numPr>
          <w:ilvl w:val="0"/>
          <w:numId w:val="175"/>
        </w:numPr>
        <w:shd w:val="clear" w:color="auto" w:fill="auto"/>
        <w:tabs>
          <w:tab w:pos="920" w:val="left"/>
        </w:tabs>
        <w:bidi w:val="0"/>
        <w:spacing w:before="0" w:after="420" w:line="360" w:lineRule="exact"/>
        <w:ind w:left="0" w:right="0" w:firstLine="580"/>
        <w:jc w:val="left"/>
      </w:pPr>
      <w:bookmarkStart w:id="1947" w:name="bookmark1947"/>
      <w:bookmarkEnd w:id="1947"/>
      <w:r>
        <w:rPr>
          <w:color w:val="000000"/>
          <w:spacing w:val="0"/>
          <w:w w:val="100"/>
          <w:position w:val="0"/>
        </w:rPr>
        <w:t>中国远洋海运集团有限公司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中远海运集团</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分别通过上海中海码头、青岛远洋、 中海码头发展及中远海运港口发展有限公司间接持有本公司</w:t>
      </w:r>
      <w:r>
        <w:rPr>
          <w:rFonts w:ascii="Times New Roman" w:eastAsia="Times New Roman" w:hAnsi="Times New Roman" w:cs="Times New Roman"/>
          <w:color w:val="000000"/>
          <w:spacing w:val="0"/>
          <w:w w:val="100"/>
          <w:position w:val="0"/>
          <w:sz w:val="24"/>
          <w:szCs w:val="24"/>
        </w:rPr>
        <w:t>21.27%</w:t>
      </w:r>
      <w:r>
        <w:rPr>
          <w:color w:val="000000"/>
          <w:spacing w:val="0"/>
          <w:w w:val="100"/>
          <w:position w:val="0"/>
        </w:rPr>
        <w:t>股权，中远海运集 团对本公司具有重大影响。</w:t>
      </w:r>
    </w:p>
    <w:p>
      <w:pPr>
        <w:pStyle w:val="Style2"/>
        <w:keepNext w:val="0"/>
        <w:keepLines w:val="0"/>
        <w:widowControl w:val="0"/>
        <w:shd w:val="clear" w:color="auto" w:fill="auto"/>
        <w:bidi w:val="0"/>
        <w:spacing w:before="0" w:after="0" w:line="365" w:lineRule="exact"/>
        <w:ind w:left="0" w:right="0" w:firstLine="0"/>
        <w:jc w:val="left"/>
      </w:pPr>
      <w:bookmarkStart w:id="1948" w:name="bookmark1948"/>
      <w:r>
        <w:rPr>
          <w:b/>
          <w:bCs/>
          <w:color w:val="000000"/>
          <w:spacing w:val="0"/>
          <w:w w:val="100"/>
          <w:position w:val="0"/>
        </w:rPr>
        <w:t>5</w:t>
      </w:r>
      <w:bookmarkEnd w:id="1948"/>
      <w:r>
        <w:rPr>
          <w:b/>
          <w:bCs/>
          <w:color w:val="000000"/>
          <w:spacing w:val="0"/>
          <w:w w:val="100"/>
          <w:position w:val="0"/>
        </w:rPr>
        <w:t>、关联交易情况</w:t>
      </w:r>
    </w:p>
    <w:p>
      <w:pPr>
        <w:pStyle w:val="Style2"/>
        <w:keepNext w:val="0"/>
        <w:keepLines w:val="0"/>
        <w:widowControl w:val="0"/>
        <w:shd w:val="clear" w:color="auto" w:fill="auto"/>
        <w:bidi w:val="0"/>
        <w:spacing w:before="0" w:after="0" w:line="365" w:lineRule="exact"/>
        <w:ind w:left="0" w:right="0" w:firstLine="0"/>
        <w:jc w:val="left"/>
      </w:pPr>
      <w:r>
        <w:rPr>
          <w:b/>
          <w:bCs/>
          <w:color w:val="000000"/>
          <w:spacing w:val="0"/>
          <w:w w:val="100"/>
          <w:position w:val="0"/>
        </w:rPr>
        <w:t>(1).</w:t>
      </w:r>
      <w:r>
        <w:rPr>
          <w:b/>
          <w:bCs/>
          <w:color w:val="000000"/>
          <w:spacing w:val="0"/>
          <w:w w:val="100"/>
          <w:position w:val="0"/>
        </w:rPr>
        <w:t xml:space="preserve">购销商品、提供和接受劳务的关联交易 </w:t>
      </w:r>
      <w:r>
        <w:rPr>
          <w:color w:val="000000"/>
          <w:spacing w:val="0"/>
          <w:w w:val="100"/>
          <w:position w:val="0"/>
        </w:rPr>
        <w:t>采购商品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976"/>
        <w:gridCol w:w="2554"/>
        <w:gridCol w:w="1699"/>
        <w:gridCol w:w="1848"/>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关联交易内容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上期发生额</w:t>
            </w:r>
          </w:p>
        </w:tc>
      </w:tr>
      <w:tr>
        <w:trPr>
          <w:trHeight w:val="69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4"/>
                <w:szCs w:val="24"/>
              </w:rPr>
            </w:pPr>
            <w:r>
              <w:rPr>
                <w:color w:val="000000"/>
                <w:spacing w:val="0"/>
                <w:w w:val="100"/>
                <w:position w:val="0"/>
                <w:sz w:val="22"/>
                <w:szCs w:val="22"/>
              </w:rPr>
              <w:t>港投集团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采购工程材料、接受工</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程劳务等服务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27,028,866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43,485,836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董家口铁路</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20,039,300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359,012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宏宇大酒店</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接受餐饮服务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5,203,094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5,999,876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阜外医院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接受医疗服务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15,922,699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11,569,240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其他青岛港集团下属公司</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4,928,994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2,876,905</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青岛港集团及其下属公司</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73,122,953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64,290,869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中船燃青岛</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采购燃油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187,461,827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166,978,490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青岛中远海运集装箱</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32,987,087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17,553,644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青岛外轮代理</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10,041,042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7,437,771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连云港远洋流体</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2,300,885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281,340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上海泛亚航运</w:t>
            </w: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接受装卸、物流等服务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2,066,279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4,082,005</w:t>
            </w:r>
          </w:p>
        </w:tc>
      </w:tr>
    </w:tbl>
    <w:p>
      <w:pPr>
        <w:widowControl w:val="0"/>
        <w:spacing w:line="1" w:lineRule="exact"/>
      </w:pPr>
      <w:r>
        <w:br w:type="page"/>
      </w:r>
    </w:p>
    <w:tbl>
      <w:tblPr>
        <w:tblOverlap w:val="never"/>
        <w:jc w:val="center"/>
        <w:tblLayout w:type="fixed"/>
      </w:tblPr>
      <w:tblGrid>
        <w:gridCol w:w="2976"/>
        <w:gridCol w:w="2554"/>
        <w:gridCol w:w="1699"/>
        <w:gridCol w:w="1834"/>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东方海外货柜</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1,859,516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4,602,319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中燃实业</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1,794,399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731,746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港联海物流</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601,509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5,238,738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神州行货代</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338,350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1,509,168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中远海运集装箱</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16,360,122</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54" w:lineRule="exact"/>
              <w:ind w:left="0" w:right="0" w:firstLine="0"/>
              <w:jc w:val="left"/>
              <w:rPr>
                <w:sz w:val="24"/>
                <w:szCs w:val="24"/>
              </w:rPr>
            </w:pPr>
            <w:r>
              <w:rPr>
                <w:color w:val="000000"/>
                <w:spacing w:val="0"/>
                <w:w w:val="100"/>
                <w:position w:val="0"/>
                <w:sz w:val="22"/>
                <w:szCs w:val="22"/>
              </w:rPr>
              <w:t>其他中远海运集团下属公 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3,168,768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5,407,172</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中远海运集团及其下属公 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242,619,662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230,182,515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131,699,161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166,670,206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华能青岛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45,423,335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31,672,954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陆海国际物流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32,672,685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20,969,113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100,810,546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18,315,027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23,450,659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董家口万邦物流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12,354,178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309,765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5,705,396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10,195,367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5,059,933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7,273,665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山东港湾建设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4,007,161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港联荣物流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1,422,472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1,031,855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广利港码头建设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1,400,358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滨州港青港国际码头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接受装卸、物流等服务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2,057,373</w:t>
            </w:r>
          </w:p>
        </w:tc>
      </w:tr>
      <w:tr>
        <w:trPr>
          <w:trHeight w:val="69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rPr>
                <w:sz w:val="22"/>
                <w:szCs w:val="22"/>
              </w:rPr>
            </w:pPr>
            <w:r>
              <w:rPr>
                <w:color w:val="000000"/>
                <w:spacing w:val="0"/>
                <w:w w:val="100"/>
                <w:position w:val="0"/>
                <w:sz w:val="22"/>
                <w:szCs w:val="22"/>
              </w:rPr>
              <w:t>接受装卸、物流、培训 、旅游、保理等服务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6,318,868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7,360,136</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601,090,302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645,305,910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237"/>
        <w:gridCol w:w="3576"/>
        <w:gridCol w:w="1699"/>
        <w:gridCol w:w="1786"/>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关联交易内容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提供运维、物业、通信等劳务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34,434,186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28,875,066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港投集团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提供运维、物业、通信等劳务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24,332,402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24,833,009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青岛港引航站</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提供运维、物业、通信等劳务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19,772,797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122,798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威海港盛轮驳</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3,011,013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威海金丰货代</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2,422,985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1,417,518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港投地产</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提供运维、物业、通信等劳务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1,643,286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1,362,850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港湾职业学院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提供运维、物业、通信等劳务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1,352,794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9,149,458</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国际邮轮</w:t>
            </w: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941,203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1,075,880</w:t>
            </w:r>
          </w:p>
        </w:tc>
      </w:tr>
    </w:tbl>
    <w:p>
      <w:pPr>
        <w:widowControl w:val="0"/>
        <w:spacing w:line="1" w:lineRule="exact"/>
      </w:pPr>
      <w:r>
        <w:br w:type="page"/>
      </w:r>
    </w:p>
    <w:tbl>
      <w:tblPr>
        <w:tblOverlap w:val="never"/>
        <w:jc w:val="center"/>
        <w:tblLayout w:type="fixed"/>
      </w:tblPr>
      <w:tblGrid>
        <w:gridCol w:w="2237"/>
        <w:gridCol w:w="3576"/>
        <w:gridCol w:w="1699"/>
        <w:gridCol w:w="1786"/>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4"/>
                <w:szCs w:val="24"/>
              </w:rPr>
            </w:pPr>
            <w:r>
              <w:rPr>
                <w:color w:val="000000"/>
                <w:spacing w:val="0"/>
                <w:w w:val="100"/>
                <w:position w:val="0"/>
                <w:sz w:val="22"/>
                <w:szCs w:val="22"/>
              </w:rPr>
              <w:t>其他青岛港集团下 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4,949,794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4,404,550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青岛港集团及其下 属公司小计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92,860,460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71,241,129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青岛外轮代理</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119,495,637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117,021,242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远洋大亚</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46,432,622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45,512,622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神州行货代</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44,158,046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50,072,127</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rPr>
                <w:sz w:val="24"/>
                <w:szCs w:val="24"/>
              </w:rPr>
            </w:pPr>
            <w:r>
              <w:rPr>
                <w:color w:val="000000"/>
                <w:spacing w:val="0"/>
                <w:w w:val="100"/>
                <w:position w:val="0"/>
                <w:sz w:val="22"/>
                <w:szCs w:val="22"/>
              </w:rPr>
              <w:t>青岛中远海运集装 箱</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30,063,517</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36,052,618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中远海运集装箱</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19,630,838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23,657,375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港联海物流</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18,861,345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19,699,586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中海船代</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17,797,249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中远海运特种运输</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12,248,569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上海泛亚航运</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11,744,639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19,946,589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联合船代</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11,624,052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东港集装箱</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10,895,654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12,996,416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新鑫海航运</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8,536,548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5,634,268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中远海运物流</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7,261,192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7,107,398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海路国际</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2,770,475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5,172,045</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中远威治罐箱物流</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5,652,411</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2,418,954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阿布扎比码头</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2,831,695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rPr>
              <w:t>中远航运投资发展</w:t>
            </w:r>
          </w:p>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1,965,708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东方海外货柜</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1,572,881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2"/>
                <w:szCs w:val="22"/>
              </w:rPr>
              <w:t>其他中远海运集团 下属公司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3,087,796</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3,026,618</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中远海运集团及其 下属公司小计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376,630,874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348,317,858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214,251,984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177,192,905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140,071,546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124,912,057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127,751,408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83,149,599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陆海国际物流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121,431,409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90,907,198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127,165,649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35,856,883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27,555,696</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长荣集装箱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30,454,451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33,643,825</w:t>
            </w:r>
          </w:p>
        </w:tc>
      </w:tr>
    </w:tbl>
    <w:p>
      <w:pPr>
        <w:widowControl w:val="0"/>
        <w:spacing w:line="1" w:lineRule="exact"/>
      </w:pPr>
      <w:r>
        <w:br w:type="page"/>
      </w:r>
    </w:p>
    <w:tbl>
      <w:tblPr>
        <w:tblOverlap w:val="never"/>
        <w:jc w:val="center"/>
        <w:tblLayout w:type="fixed"/>
      </w:tblPr>
      <w:tblGrid>
        <w:gridCol w:w="2237"/>
        <w:gridCol w:w="3576"/>
        <w:gridCol w:w="1699"/>
        <w:gridCol w:w="178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21,079,692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14,088,729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18,001,708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15,995,087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港海物流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13,697,089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14,637,291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华能青岛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9,688,107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651,054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山东省港口集团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9,416,158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1,355,931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港联荣物流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8,693,189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9,791,996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山东港湾建设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7,707,908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滨州港青港国际码 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5,945,554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4,749,927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海湾液体化工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2,766,821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2,372,165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董家口万邦物流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提供运输、装卸、维修等劳务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1,529,986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105,341,637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提供运输、装卸、运维等劳务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2,667,188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4,435,358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861,918,279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747,038,906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66,936,918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143,089,172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港投地产</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12,024,455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港投集团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7,174,630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52,904,835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国际邮轮</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348,624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965,494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港湾职业学院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4,756,359</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2"/>
                <w:szCs w:val="22"/>
              </w:rPr>
              <w:t>其他青岛港集团下 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366,973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387,409</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青岛港集团及其下 属公司小计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86,851,600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202,103,269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东港集装箱</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2,450,026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2,480,156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港联海物流</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706,847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1,030,863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神州行货代</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260,146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242,959</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2"/>
                <w:szCs w:val="22"/>
              </w:rPr>
              <w:t>其他中远海运集团 下属公司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380,000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中远海运集团及其 下属公司小计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3,797,019</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3,753,978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192,939,973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118,877,830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150,879,641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444,893,198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47,096,497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30,326,838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山东港湾建设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38,585,229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海湾液体化工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275,055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1,123,060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16,840,933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21,077,875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16,773,538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15,230,248</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提供建筑劳务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9,117,096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127,060</w:t>
            </w:r>
          </w:p>
        </w:tc>
      </w:tr>
    </w:tbl>
    <w:p>
      <w:pPr>
        <w:widowControl w:val="0"/>
        <w:spacing w:line="1" w:lineRule="exact"/>
      </w:pPr>
      <w:r>
        <w:br w:type="page"/>
      </w:r>
    </w:p>
    <w:tbl>
      <w:tblPr>
        <w:tblOverlap w:val="never"/>
        <w:jc w:val="center"/>
        <w:tblLayout w:type="fixed"/>
      </w:tblPr>
      <w:tblGrid>
        <w:gridCol w:w="2237"/>
        <w:gridCol w:w="3576"/>
        <w:gridCol w:w="1699"/>
        <w:gridCol w:w="1786"/>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日照港股份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4,000,000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长荣集装箱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1,111,899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3,167,872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提供建筑劳务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1,173,650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1,905,865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478,793,511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636,729,846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5,243,523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1,326,876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国际邮轮</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1,308,190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2,979,764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港投集团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3,117,958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2,763,275</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4"/>
                <w:szCs w:val="24"/>
              </w:rPr>
            </w:pPr>
            <w:r>
              <w:rPr>
                <w:color w:val="000000"/>
                <w:spacing w:val="0"/>
                <w:w w:val="100"/>
                <w:position w:val="0"/>
                <w:sz w:val="22"/>
                <w:szCs w:val="22"/>
              </w:rPr>
              <w:t>其他青岛港集团下 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2,978,802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1,913,764</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青岛港集团及其下 属公司小计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12,648,473</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8,983,679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中燃实业</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9,245,990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神州行货代</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3,949,064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4,244,705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港联海物流</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2,181,559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2,512,440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东港集装箱</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1,962,910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2,172,738</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2"/>
                <w:szCs w:val="22"/>
              </w:rPr>
              <w:t>其他中远海运集团 下属公司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24"/>
                <w:szCs w:val="24"/>
              </w:rPr>
            </w:pPr>
            <w:r>
              <w:rPr>
                <w:rFonts w:ascii="Times New Roman" w:eastAsia="Times New Roman" w:hAnsi="Times New Roman" w:cs="Times New Roman"/>
                <w:color w:val="000000"/>
                <w:spacing w:val="0"/>
                <w:w w:val="100"/>
                <w:position w:val="0"/>
                <w:sz w:val="24"/>
                <w:szCs w:val="24"/>
              </w:rPr>
              <w:t>329,472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238,780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8" w:lineRule="exact"/>
              <w:ind w:left="0" w:right="0" w:firstLine="0"/>
              <w:jc w:val="left"/>
              <w:rPr>
                <w:sz w:val="22"/>
                <w:szCs w:val="22"/>
              </w:rPr>
            </w:pPr>
            <w:r>
              <w:rPr>
                <w:color w:val="000000"/>
                <w:spacing w:val="0"/>
                <w:w w:val="100"/>
                <w:position w:val="0"/>
                <w:sz w:val="22"/>
                <w:szCs w:val="22"/>
              </w:rPr>
              <w:t>中远海运集团及其 下属公司小计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17,668,995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9,168,663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146,279,527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137,877,415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114,124,750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108,989,464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41,850,707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37,687,645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20,954,142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16,359,856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13,524,252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13,492,118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9,807,245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8,858,261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7,342,923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8,664,711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长荣集装箱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4,777,465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5,173,051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山港国贸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2,089,353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华能青岛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1,472,296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1,559,571</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海湾液体化工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1,094,775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1,553,746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销售水、电、蒸汽、油等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1,593,490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1,715,372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364,910,925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341,931,210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青威集装箱</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69,820,708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港投集团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3,776,885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31,345,093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青港租赁公司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31,941,474</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董家口铁路</w:t>
            </w: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24"/>
                <w:szCs w:val="24"/>
              </w:rPr>
            </w:pPr>
            <w:r>
              <w:rPr>
                <w:rFonts w:ascii="Times New Roman" w:eastAsia="Times New Roman" w:hAnsi="Times New Roman" w:cs="Times New Roman"/>
                <w:color w:val="000000"/>
                <w:spacing w:val="0"/>
                <w:w w:val="100"/>
                <w:position w:val="0"/>
                <w:sz w:val="24"/>
                <w:szCs w:val="24"/>
              </w:rPr>
              <w:t>31,926,249</w:t>
            </w:r>
          </w:p>
        </w:tc>
      </w:tr>
    </w:tbl>
    <w:p>
      <w:pPr>
        <w:widowControl w:val="0"/>
        <w:spacing w:line="1" w:lineRule="exact"/>
      </w:pPr>
    </w:p>
    <w:tbl>
      <w:tblPr>
        <w:tblOverlap w:val="never"/>
        <w:jc w:val="center"/>
        <w:tblLayout w:type="fixed"/>
      </w:tblPr>
      <w:tblGrid>
        <w:gridCol w:w="2237"/>
        <w:gridCol w:w="3576"/>
        <w:gridCol w:w="1699"/>
        <w:gridCol w:w="1786"/>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4"/>
                <w:szCs w:val="24"/>
              </w:rPr>
            </w:pPr>
            <w:r>
              <w:rPr>
                <w:color w:val="000000"/>
                <w:spacing w:val="0"/>
                <w:w w:val="100"/>
                <w:position w:val="0"/>
                <w:sz w:val="22"/>
                <w:szCs w:val="22"/>
              </w:rPr>
              <w:t>其他青岛港集团下 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172,585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6,605,100</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青岛港集团及其下 属公司小计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73,770,178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101,817,916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195,550,169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23,507,334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70,450,762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295,508,723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41,627,168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188,800,100</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烟台港股份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24,720,000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蓬莱港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10,920,354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滨州港务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8,185,293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陆海重工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销售港口机械及其他设备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10,070,000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24"/>
                <w:szCs w:val="24"/>
              </w:rPr>
            </w:pPr>
            <w:r>
              <w:rPr>
                <w:rFonts w:ascii="Times New Roman" w:eastAsia="Times New Roman" w:hAnsi="Times New Roman" w:cs="Times New Roman"/>
                <w:color w:val="000000"/>
                <w:spacing w:val="0"/>
                <w:w w:val="100"/>
                <w:position w:val="0"/>
                <w:sz w:val="24"/>
                <w:szCs w:val="24"/>
              </w:rPr>
              <w:t>4,538,063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其他公司小计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366,143,746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24"/>
                <w:szCs w:val="24"/>
              </w:rPr>
            </w:pPr>
            <w:r>
              <w:rPr>
                <w:rFonts w:ascii="Times New Roman" w:eastAsia="Times New Roman" w:hAnsi="Times New Roman" w:cs="Times New Roman"/>
                <w:color w:val="000000"/>
                <w:spacing w:val="0"/>
                <w:w w:val="100"/>
                <w:position w:val="0"/>
                <w:sz w:val="24"/>
                <w:szCs w:val="24"/>
              </w:rPr>
              <w:t>512,354,220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24"/>
                <w:szCs w:val="24"/>
              </w:rPr>
            </w:pPr>
            <w:r>
              <w:rPr>
                <w:rFonts w:ascii="Times New Roman" w:eastAsia="Times New Roman" w:hAnsi="Times New Roman" w:cs="Times New Roman"/>
                <w:color w:val="000000"/>
                <w:spacing w:val="0"/>
                <w:w w:val="100"/>
                <w:position w:val="0"/>
                <w:sz w:val="24"/>
                <w:szCs w:val="24"/>
              </w:rPr>
              <w:t>2,735,994,060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2,983,440,674</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购销商品、提供和接受劳务的关联交易说明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20" w:line="370" w:lineRule="exact"/>
        <w:ind w:left="0" w:right="0" w:firstLine="56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该等交易为已符合香港联合交易所证券上市规则第</w:t>
      </w:r>
      <w:r>
        <w:rPr>
          <w:rFonts w:ascii="Times New Roman" w:eastAsia="Times New Roman" w:hAnsi="Times New Roman" w:cs="Times New Roman"/>
          <w:color w:val="000000"/>
          <w:spacing w:val="0"/>
          <w:w w:val="100"/>
          <w:position w:val="0"/>
          <w:sz w:val="24"/>
          <w:szCs w:val="24"/>
        </w:rPr>
        <w:t>14A</w:t>
      </w:r>
      <w:r>
        <w:rPr>
          <w:color w:val="000000"/>
          <w:spacing w:val="0"/>
          <w:w w:val="100"/>
          <w:position w:val="0"/>
        </w:rPr>
        <w:t>章的披露规定之持续关连 交易，系本集团向青岛港集团提供产品及服务或本集团自青岛港集团购买商品及服务。</w:t>
      </w:r>
    </w:p>
    <w:p>
      <w:pPr>
        <w:pStyle w:val="Style2"/>
        <w:keepNext w:val="0"/>
        <w:keepLines w:val="0"/>
        <w:widowControl w:val="0"/>
        <w:shd w:val="clear" w:color="auto" w:fill="auto"/>
        <w:bidi w:val="0"/>
        <w:spacing w:before="0" w:after="820" w:line="365" w:lineRule="exact"/>
        <w:ind w:left="0" w:right="0" w:firstLine="560"/>
        <w:jc w:val="both"/>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该等交易为已符合香港联合交易所证券上市规则第</w:t>
      </w:r>
      <w:r>
        <w:rPr>
          <w:rFonts w:ascii="Times New Roman" w:eastAsia="Times New Roman" w:hAnsi="Times New Roman" w:cs="Times New Roman"/>
          <w:color w:val="000000"/>
          <w:spacing w:val="0"/>
          <w:w w:val="100"/>
          <w:position w:val="0"/>
          <w:sz w:val="24"/>
          <w:szCs w:val="24"/>
        </w:rPr>
        <w:t>14A</w:t>
      </w:r>
      <w:r>
        <w:rPr>
          <w:color w:val="000000"/>
          <w:spacing w:val="0"/>
          <w:w w:val="100"/>
          <w:position w:val="0"/>
        </w:rPr>
        <w:t>章的披露规定之持续关连 交易，系本集团为中远海运集团提供产品及服务或本集团自中远海运集团为本集团购买 商品及服务。</w:t>
      </w:r>
    </w:p>
    <w:p>
      <w:pPr>
        <w:pStyle w:val="Style20"/>
        <w:keepNext/>
        <w:keepLines/>
        <w:widowControl w:val="0"/>
        <w:shd w:val="clear" w:color="auto" w:fill="auto"/>
        <w:bidi w:val="0"/>
        <w:spacing w:before="0" w:after="120" w:line="240" w:lineRule="auto"/>
        <w:ind w:left="0" w:right="0" w:firstLine="0"/>
        <w:jc w:val="left"/>
      </w:pPr>
      <w:bookmarkStart w:id="1949" w:name="bookmark1949"/>
      <w:bookmarkStart w:id="1950" w:name="bookmark1950"/>
      <w:bookmarkStart w:id="1951" w:name="bookmark1951"/>
      <w:r>
        <w:rPr>
          <w:color w:val="000000"/>
          <w:spacing w:val="0"/>
          <w:w w:val="100"/>
          <w:position w:val="0"/>
        </w:rPr>
        <w:t>(2).</w:t>
      </w:r>
      <w:r>
        <w:rPr>
          <w:color w:val="000000"/>
          <w:spacing w:val="0"/>
          <w:w w:val="100"/>
          <w:position w:val="0"/>
        </w:rPr>
        <w:t>关联受托管理/承包及委托管理/出包情况</w:t>
      </w:r>
      <w:bookmarkEnd w:id="1949"/>
      <w:bookmarkEnd w:id="1950"/>
      <w:bookmarkEnd w:id="195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本公司受托管理/承包情况表：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
        <w:keepNext w:val="0"/>
        <w:keepLines w:val="0"/>
        <w:widowControl w:val="0"/>
        <w:numPr>
          <w:ilvl w:val="0"/>
          <w:numId w:val="177"/>
        </w:numPr>
        <w:shd w:val="clear" w:color="auto" w:fill="auto"/>
        <w:bidi w:val="0"/>
        <w:spacing w:before="0" w:after="0" w:line="348" w:lineRule="exact"/>
        <w:ind w:left="0" w:right="0" w:firstLine="0"/>
        <w:jc w:val="left"/>
      </w:pPr>
      <w:bookmarkStart w:id="1952" w:name="bookmark1952"/>
      <w:bookmarkEnd w:id="1952"/>
      <w:r>
        <w:rPr>
          <w:b/>
          <w:bCs/>
          <w:color w:val="000000"/>
          <w:spacing w:val="0"/>
          <w:w w:val="100"/>
          <w:position w:val="0"/>
        </w:rPr>
        <w:t>.</w:t>
      </w:r>
      <w:r>
        <w:rPr>
          <w:b/>
          <w:bCs/>
          <w:color w:val="000000"/>
          <w:spacing w:val="0"/>
          <w:w w:val="100"/>
          <w:position w:val="0"/>
        </w:rPr>
        <w:t xml:space="preserve">关联租赁情况 </w:t>
      </w:r>
      <w:r>
        <w:rPr>
          <w:color w:val="000000"/>
          <w:spacing w:val="0"/>
          <w:w w:val="100"/>
          <w:position w:val="0"/>
        </w:rPr>
        <w:t xml:space="preserve">本公司作为出租方: </w:t>
      </w: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810"/>
        <w:gridCol w:w="3965"/>
        <w:gridCol w:w="1814"/>
        <w:gridCol w:w="1714"/>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承租方名称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租赁资产种类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本期确认的租 赁收入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上期确认的租 赁收入</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青岛港引航站</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1,463,557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1,446,018</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rPr>
                <w:sz w:val="24"/>
                <w:szCs w:val="24"/>
              </w:rPr>
            </w:pPr>
            <w:r>
              <w:rPr>
                <w:color w:val="000000"/>
                <w:spacing w:val="0"/>
                <w:w w:val="100"/>
                <w:position w:val="0"/>
                <w:sz w:val="22"/>
                <w:szCs w:val="22"/>
              </w:rPr>
              <w:t>其他青岛港集 团下属公司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房屋建筑物、库场设施、机器设备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550,530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4"/>
                <w:szCs w:val="24"/>
              </w:rPr>
            </w:pPr>
            <w:r>
              <w:rPr>
                <w:rFonts w:ascii="Times New Roman" w:eastAsia="Times New Roman" w:hAnsi="Times New Roman" w:cs="Times New Roman"/>
                <w:color w:val="000000"/>
                <w:spacing w:val="0"/>
                <w:w w:val="100"/>
                <w:position w:val="0"/>
                <w:sz w:val="24"/>
                <w:szCs w:val="24"/>
              </w:rPr>
              <w:t>512,670</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青岛港集团及 其下属公司小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2,014,087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1,958,688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东港集装箱</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7,969,450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7,611,048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港联海物流</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6,544,186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6,311,809</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神州行货代</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3,592,102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3,681,291</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2"/>
                <w:szCs w:val="22"/>
              </w:rPr>
              <w:t xml:space="preserve">其他中远海运 集团下属公司 </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152,381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24"/>
                <w:szCs w:val="24"/>
              </w:rPr>
            </w:pPr>
            <w:r>
              <w:rPr>
                <w:rFonts w:ascii="Times New Roman" w:eastAsia="Times New Roman" w:hAnsi="Times New Roman" w:cs="Times New Roman"/>
                <w:color w:val="000000"/>
                <w:spacing w:val="0"/>
                <w:w w:val="100"/>
                <w:position w:val="0"/>
                <w:sz w:val="24"/>
                <w:szCs w:val="24"/>
              </w:rPr>
              <w:t>69,047</w:t>
            </w: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left"/>
              <w:rPr>
                <w:sz w:val="22"/>
                <w:szCs w:val="22"/>
              </w:rPr>
            </w:pPr>
            <w:r>
              <w:rPr>
                <w:color w:val="000000"/>
                <w:spacing w:val="0"/>
                <w:w w:val="100"/>
                <w:position w:val="0"/>
                <w:sz w:val="22"/>
                <w:szCs w:val="22"/>
              </w:rPr>
              <w:t>中远海运集团 及其下属公司 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18,258,119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17,673,195</w:t>
            </w:r>
          </w:p>
        </w:tc>
      </w:tr>
      <w:tr>
        <w:trPr>
          <w:trHeight w:val="69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房屋建筑物、库场设施、港务设施、 车辆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225,002,280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225,958,852</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房屋建筑物、库场设施、机器设备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151,476,957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151,441,482</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山港国贸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16,981,132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库场设施、车辆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11,827,644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11,795,786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长荣集装箱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10,023,083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9,984,431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房屋建筑物、港务设施、车辆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9,749,122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9,783,217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港务设施、车辆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6,226,806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6,365,995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港联荣物流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5,164,108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5,320,310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港务设施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2,349,714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1,566,476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港海物流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196,885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9,684,478</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滨州港青港国 际码头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机械设备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1,821,903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西岸鑫通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9,139,856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房屋建筑物、库场设施、机器设备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24"/>
                <w:szCs w:val="24"/>
              </w:rPr>
            </w:pPr>
            <w:r>
              <w:rPr>
                <w:rFonts w:ascii="Times New Roman" w:eastAsia="Times New Roman" w:hAnsi="Times New Roman" w:cs="Times New Roman"/>
                <w:color w:val="000000"/>
                <w:spacing w:val="0"/>
                <w:w w:val="100"/>
                <w:position w:val="0"/>
                <w:sz w:val="24"/>
                <w:szCs w:val="24"/>
              </w:rPr>
              <w:t>702,209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rPr>
                <w:sz w:val="24"/>
                <w:szCs w:val="24"/>
              </w:rPr>
            </w:pPr>
            <w:r>
              <w:rPr>
                <w:rFonts w:ascii="Times New Roman" w:eastAsia="Times New Roman" w:hAnsi="Times New Roman" w:cs="Times New Roman"/>
                <w:color w:val="000000"/>
                <w:spacing w:val="0"/>
                <w:w w:val="100"/>
                <w:position w:val="0"/>
                <w:sz w:val="24"/>
                <w:szCs w:val="24"/>
              </w:rPr>
              <w:t>802,353</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459,972,146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463,297,022</w:t>
            </w:r>
          </w:p>
        </w:tc>
      </w:tr>
    </w:tbl>
    <w:p>
      <w:pPr>
        <w:pStyle w:val="Style27"/>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本公司作为承租方:</w:t>
      </w:r>
    </w:p>
    <w:p>
      <w:pPr>
        <w:widowControl w:val="0"/>
        <w:spacing w:line="1" w:lineRule="exact"/>
      </w:pPr>
      <w:r>
        <w:br w:type="page"/>
      </w:r>
    </w:p>
    <w:p>
      <w:pPr>
        <w:pStyle w:val="Style27"/>
        <w:keepNext w:val="0"/>
        <w:keepLines w:val="0"/>
        <w:widowControl w:val="0"/>
        <w:shd w:val="clear" w:color="auto" w:fill="auto"/>
        <w:bidi w:val="0"/>
        <w:spacing w:before="0" w:after="0" w:line="240" w:lineRule="auto"/>
        <w:ind w:left="154"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800"/>
        <w:gridCol w:w="4406"/>
        <w:gridCol w:w="1522"/>
        <w:gridCol w:w="1574"/>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rPr>
              <w:t>出租方名称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租赁资产种类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本期确认的 租赁费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上期确认的 租赁费</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青岛港集团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74,519,665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74,248,448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港投集团</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房屋建筑物、库场设施、土地使用权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21,645,078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18,847,617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18,039,004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11,354,961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20,005,465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房屋建筑物、库场设施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10,148,221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8,180,998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8,073,395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8,389,295</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董家口中外运 物流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库场设施</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3,238,095</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539,683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机械设备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2,128,673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1,956,863</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rPr>
                <w:sz w:val="24"/>
                <w:szCs w:val="24"/>
              </w:rPr>
            </w:pPr>
            <w:r>
              <w:rPr>
                <w:color w:val="000000"/>
                <w:spacing w:val="0"/>
                <w:w w:val="100"/>
                <w:position w:val="0"/>
                <w:sz w:val="22"/>
                <w:szCs w:val="22"/>
              </w:rPr>
              <w:t>其他青岛港集 团下属公司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房屋建筑物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2,365,988</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1,229,011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房屋建筑物、库场设施、机器设备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849,557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849,558</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4"/>
                <w:szCs w:val="24"/>
              </w:rPr>
            </w:pPr>
            <w:r>
              <w:rPr>
                <w:color w:val="000000"/>
                <w:spacing w:val="0"/>
                <w:w w:val="100"/>
                <w:position w:val="0"/>
                <w:sz w:val="22"/>
                <w:szCs w:val="22"/>
              </w:rPr>
              <w:t>中远海运集团 下属公司</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房屋建筑物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121,642</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127,305</w:t>
            </w:r>
          </w:p>
        </w:tc>
      </w:tr>
      <w:tr>
        <w:trPr>
          <w:trHeight w:val="9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青港租赁公司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(本集团作为承租方当年新增的使用权 资产)港务设施、机器设备、房屋建筑 物、船舶、装卸搬运设备、库场设施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8,530,293</w:t>
            </w:r>
          </w:p>
        </w:tc>
      </w:tr>
      <w:tr>
        <w:trPr>
          <w:trHeight w:val="69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青港租赁公司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本集团作为承租方当年承担的租赁负债 利息支出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25,346,534</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rPr>
                <w:sz w:val="24"/>
                <w:szCs w:val="24"/>
              </w:rPr>
            </w:pPr>
            <w:r>
              <w:rPr>
                <w:rFonts w:ascii="Times New Roman" w:eastAsia="Times New Roman" w:hAnsi="Times New Roman" w:cs="Times New Roman"/>
                <w:color w:val="000000"/>
                <w:spacing w:val="0"/>
                <w:w w:val="100"/>
                <w:position w:val="0"/>
                <w:sz w:val="24"/>
                <w:szCs w:val="24"/>
              </w:rPr>
              <w:t>30,776,489</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177,830,813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24"/>
                <w:szCs w:val="24"/>
              </w:rPr>
            </w:pPr>
            <w:r>
              <w:rPr>
                <w:rFonts w:ascii="Times New Roman" w:eastAsia="Times New Roman" w:hAnsi="Times New Roman" w:cs="Times New Roman"/>
                <w:color w:val="000000"/>
                <w:spacing w:val="0"/>
                <w:w w:val="100"/>
                <w:position w:val="0"/>
                <w:sz w:val="24"/>
                <w:szCs w:val="24"/>
              </w:rPr>
              <w:t>173,681,025</w:t>
            </w:r>
          </w:p>
        </w:tc>
      </w:tr>
    </w:tbl>
    <w:p>
      <w:pPr>
        <w:widowControl w:val="0"/>
        <w:spacing w:after="239" w:line="1" w:lineRule="exact"/>
      </w:pP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关联租赁情况说明</w:t>
      </w:r>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60" w:line="307" w:lineRule="exact"/>
        <w:ind w:left="0" w:right="0" w:firstLine="5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该等交易为已符合香港联合交易所证券上市规则第</w:t>
      </w:r>
      <w:r>
        <w:rPr>
          <w:rFonts w:ascii="Times New Roman" w:eastAsia="Times New Roman" w:hAnsi="Times New Roman" w:cs="Times New Roman"/>
          <w:color w:val="000000"/>
          <w:spacing w:val="0"/>
          <w:w w:val="100"/>
          <w:position w:val="0"/>
          <w:sz w:val="24"/>
          <w:szCs w:val="24"/>
        </w:rPr>
        <w:t>14A</w:t>
      </w:r>
      <w:r>
        <w:rPr>
          <w:color w:val="000000"/>
          <w:spacing w:val="0"/>
          <w:w w:val="100"/>
          <w:position w:val="0"/>
        </w:rPr>
        <w:t>章的披露规定之持续关连 交易，系本集团自青岛港集团租赁资产或本集团向青岛港集团出租资产。</w:t>
      </w:r>
    </w:p>
    <w:p>
      <w:pPr>
        <w:pStyle w:val="Style2"/>
        <w:keepNext w:val="0"/>
        <w:keepLines w:val="0"/>
        <w:widowControl w:val="0"/>
        <w:shd w:val="clear" w:color="auto" w:fill="auto"/>
        <w:bidi w:val="0"/>
        <w:spacing w:before="0" w:after="340" w:line="307" w:lineRule="exact"/>
        <w:ind w:left="0" w:right="0" w:firstLine="580"/>
        <w:jc w:val="left"/>
      </w:pP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该等交易为已符合香港联合交易所证券上市规则第</w:t>
      </w:r>
      <w:r>
        <w:rPr>
          <w:rFonts w:ascii="Times New Roman" w:eastAsia="Times New Roman" w:hAnsi="Times New Roman" w:cs="Times New Roman"/>
          <w:color w:val="000000"/>
          <w:spacing w:val="0"/>
          <w:w w:val="100"/>
          <w:position w:val="0"/>
          <w:sz w:val="24"/>
          <w:szCs w:val="24"/>
        </w:rPr>
        <w:t>14A</w:t>
      </w:r>
      <w:r>
        <w:rPr>
          <w:color w:val="000000"/>
          <w:spacing w:val="0"/>
          <w:w w:val="100"/>
          <w:position w:val="0"/>
        </w:rPr>
        <w:t>章的披露规定之持续关连 交易，系本集团向中远海运集团租赁资产或本集团向中远海运集团出租资产。</w:t>
      </w:r>
    </w:p>
    <w:p>
      <w:pPr>
        <w:pStyle w:val="Style20"/>
        <w:keepNext/>
        <w:keepLines/>
        <w:widowControl w:val="0"/>
        <w:numPr>
          <w:ilvl w:val="0"/>
          <w:numId w:val="177"/>
        </w:numPr>
        <w:shd w:val="clear" w:color="auto" w:fill="auto"/>
        <w:bidi w:val="0"/>
        <w:spacing w:before="0" w:after="60" w:line="307" w:lineRule="exact"/>
        <w:ind w:left="0" w:right="0" w:firstLine="0"/>
        <w:jc w:val="left"/>
      </w:pPr>
      <w:bookmarkStart w:id="1953" w:name="bookmark1953"/>
      <w:bookmarkStart w:id="1954" w:name="bookmark1954"/>
      <w:bookmarkStart w:id="1955" w:name="bookmark1955"/>
      <w:bookmarkStart w:id="1956" w:name="bookmark1956"/>
      <w:bookmarkEnd w:id="1955"/>
      <w:r>
        <w:rPr>
          <w:color w:val="000000"/>
          <w:spacing w:val="0"/>
          <w:w w:val="100"/>
          <w:position w:val="0"/>
        </w:rPr>
        <w:t>.</w:t>
      </w:r>
      <w:r>
        <w:rPr>
          <w:color w:val="000000"/>
          <w:spacing w:val="0"/>
          <w:w w:val="100"/>
          <w:position w:val="0"/>
        </w:rPr>
        <w:t>关联担保情况</w:t>
      </w:r>
      <w:bookmarkEnd w:id="1953"/>
      <w:bookmarkEnd w:id="1954"/>
      <w:bookmarkEnd w:id="1956"/>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本公司作为担保方</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关联担保情况说明</w:t>
      </w:r>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numPr>
          <w:ilvl w:val="0"/>
          <w:numId w:val="177"/>
        </w:numPr>
        <w:shd w:val="clear" w:color="auto" w:fill="auto"/>
        <w:bidi w:val="0"/>
        <w:spacing w:before="0" w:after="100" w:line="240" w:lineRule="auto"/>
        <w:ind w:left="0" w:right="0" w:firstLine="0"/>
        <w:jc w:val="left"/>
      </w:pPr>
      <w:bookmarkStart w:id="1957" w:name="bookmark1957"/>
      <w:bookmarkStart w:id="1958" w:name="bookmark1958"/>
      <w:bookmarkStart w:id="1959" w:name="bookmark1959"/>
      <w:bookmarkStart w:id="1960" w:name="bookmark1960"/>
      <w:bookmarkEnd w:id="1959"/>
      <w:r>
        <w:rPr>
          <w:color w:val="000000"/>
          <w:spacing w:val="0"/>
          <w:w w:val="100"/>
          <w:position w:val="0"/>
        </w:rPr>
        <w:t>.</w:t>
      </w:r>
      <w:r>
        <w:rPr>
          <w:color w:val="000000"/>
          <w:spacing w:val="0"/>
          <w:w w:val="100"/>
          <w:position w:val="0"/>
        </w:rPr>
        <w:t>关联方资金拆借</w:t>
      </w:r>
      <w:bookmarkEnd w:id="1957"/>
      <w:bookmarkEnd w:id="1958"/>
      <w:bookmarkEnd w:id="19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 币种：人民币</w:t>
      </w:r>
    </w:p>
    <w:tbl>
      <w:tblPr>
        <w:tblOverlap w:val="never"/>
        <w:jc w:val="center"/>
        <w:tblLayout w:type="fixed"/>
      </w:tblPr>
      <w:tblGrid>
        <w:gridCol w:w="1949"/>
        <w:gridCol w:w="1944"/>
        <w:gridCol w:w="1733"/>
        <w:gridCol w:w="1747"/>
        <w:gridCol w:w="1704"/>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b/>
                <w:bCs/>
                <w:color w:val="000000"/>
                <w:spacing w:val="0"/>
                <w:w w:val="100"/>
                <w:position w:val="0"/>
                <w:sz w:val="22"/>
                <w:szCs w:val="22"/>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2"/>
                <w:szCs w:val="22"/>
              </w:rPr>
            </w:pPr>
            <w:r>
              <w:rPr>
                <w:b/>
                <w:bCs/>
                <w:color w:val="000000"/>
                <w:spacing w:val="0"/>
                <w:w w:val="100"/>
                <w:position w:val="0"/>
                <w:sz w:val="22"/>
                <w:szCs w:val="22"/>
              </w:rPr>
              <w:t>拆借金额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到期日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说明</w:t>
            </w:r>
          </w:p>
        </w:tc>
      </w:tr>
      <w:tr>
        <w:trPr>
          <w:trHeight w:val="394"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拆入</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青港商业保理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13,867,000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13,867,000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widowControl w:val="0"/>
        <w:spacing w:line="1" w:lineRule="exact"/>
      </w:pPr>
    </w:p>
    <w:tbl>
      <w:tblPr>
        <w:tblOverlap w:val="never"/>
        <w:jc w:val="center"/>
        <w:tblLayout w:type="fixed"/>
      </w:tblPr>
      <w:tblGrid>
        <w:gridCol w:w="1949"/>
        <w:gridCol w:w="1944"/>
        <w:gridCol w:w="1733"/>
        <w:gridCol w:w="1747"/>
        <w:gridCol w:w="1690"/>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2"/>
                <w:szCs w:val="22"/>
              </w:rPr>
            </w:pPr>
            <w:r>
              <w:rPr>
                <w:b/>
                <w:bCs/>
                <w:color w:val="000000"/>
                <w:spacing w:val="0"/>
                <w:w w:val="100"/>
                <w:position w:val="0"/>
                <w:sz w:val="22"/>
                <w:szCs w:val="22"/>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2"/>
                <w:szCs w:val="22"/>
              </w:rPr>
            </w:pPr>
            <w:r>
              <w:rPr>
                <w:b/>
                <w:bCs/>
                <w:color w:val="000000"/>
                <w:spacing w:val="0"/>
                <w:w w:val="100"/>
                <w:position w:val="0"/>
                <w:sz w:val="22"/>
                <w:szCs w:val="22"/>
              </w:rPr>
              <w:t>拆借金额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到期日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说明</w:t>
            </w:r>
          </w:p>
        </w:tc>
      </w:tr>
      <w:tr>
        <w:trPr>
          <w:trHeight w:val="389" w:hRule="exact"/>
        </w:trPr>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借出</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2021-1-19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2028-2-26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2020-6-12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2025-6-11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2020-9-18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2021-9-17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2020-11-16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2021-11-15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2020-12-16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2021-12-15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295,000,000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2025-7-14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2,664,600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2020-3-6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2021-3-5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42,550,500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2020-3-6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2021-3-5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8,550,220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2021-3-9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17,989,600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2021-3-9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11,182,650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2025-1-20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88,000,000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2023-1-20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32,043,100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2025-6-23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12,312,900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2025-10-8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39,451,250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2020-10-19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2025-10-18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33,583,677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2020-12-25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2025-12-24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222,000,000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2023-3-9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2020-6-8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2023-6-7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2022-3-27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2023-2-24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2020-4-2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2023-5-28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2023-6-9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2020-8-26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2023-8-25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49"/>
        <w:gridCol w:w="1944"/>
        <w:gridCol w:w="1733"/>
        <w:gridCol w:w="1747"/>
        <w:gridCol w:w="169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2"/>
                <w:szCs w:val="22"/>
              </w:rPr>
            </w:pPr>
            <w:r>
              <w:rPr>
                <w:b/>
                <w:bCs/>
                <w:color w:val="000000"/>
                <w:spacing w:val="0"/>
                <w:w w:val="100"/>
                <w:position w:val="0"/>
                <w:sz w:val="22"/>
                <w:szCs w:val="22"/>
              </w:rPr>
              <w:t>拆借金额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起始日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到期日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说明</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2023-9-22</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2023-10-27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2023-11-24</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威海港股份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2023-3-22</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威海港股份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2023-6-1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港投集团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899,940,000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2021-5-28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威海港集团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2021-5-31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中石油仓储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16,508,502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2025-6-28</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中石油仓储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7,664,163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2025-7-28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中石油仓储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15,245,453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2025-8-30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中石油仓储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7,733,554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2025-9-29</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中石油仓储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5,581,841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2025-12-23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青银租赁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2020-5-20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2020-8-20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青银租赁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2020-5-29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2020-8-28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青银租赁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24"/>
                <w:szCs w:val="24"/>
              </w:rPr>
            </w:pPr>
            <w:r>
              <w:rPr>
                <w:rFonts w:ascii="Times New Roman" w:eastAsia="Times New Roman" w:hAnsi="Times New Roman" w:cs="Times New Roman"/>
                <w:color w:val="000000"/>
                <w:spacing w:val="0"/>
                <w:w w:val="100"/>
                <w:position w:val="0"/>
                <w:sz w:val="24"/>
                <w:szCs w:val="24"/>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2020-12-3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阜外医院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2021-9-15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阜外医院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2021-10-15</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2021-11-25</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日照大宗商品供 应链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2021-11-3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青威集装箱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2020-12-10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2023-12-9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24"/>
                <w:szCs w:val="24"/>
              </w:rPr>
            </w:pPr>
            <w:r>
              <w:rPr>
                <w:rFonts w:ascii="Times New Roman" w:eastAsia="Times New Roman" w:hAnsi="Times New Roman" w:cs="Times New Roman"/>
                <w:color w:val="000000"/>
                <w:spacing w:val="0"/>
                <w:w w:val="100"/>
                <w:position w:val="0"/>
                <w:sz w:val="24"/>
                <w:szCs w:val="24"/>
              </w:rPr>
              <w:t>3,978,002,010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
        <w:keepNext w:val="0"/>
        <w:keepLines w:val="0"/>
        <w:widowControl w:val="0"/>
        <w:shd w:val="clear" w:color="auto" w:fill="auto"/>
        <w:bidi w:val="0"/>
        <w:spacing w:before="0" w:after="240" w:line="379" w:lineRule="exact"/>
        <w:ind w:left="0" w:right="0" w:firstLine="0"/>
        <w:jc w:val="left"/>
      </w:pPr>
      <w:r>
        <w:rPr>
          <w:color w:val="000000"/>
          <w:spacing w:val="0"/>
          <w:w w:val="100"/>
          <w:position w:val="0"/>
        </w:rPr>
        <w:t>上述借款到期日为合同约定的最终到期日。</w:t>
      </w:r>
    </w:p>
    <w:p>
      <w:pPr>
        <w:pStyle w:val="Style20"/>
        <w:keepNext/>
        <w:keepLines/>
        <w:widowControl w:val="0"/>
        <w:numPr>
          <w:ilvl w:val="0"/>
          <w:numId w:val="179"/>
        </w:numPr>
        <w:shd w:val="clear" w:color="auto" w:fill="auto"/>
        <w:tabs>
          <w:tab w:pos="478" w:val="left"/>
        </w:tabs>
        <w:bidi w:val="0"/>
        <w:spacing w:before="0" w:after="240" w:line="379" w:lineRule="exact"/>
        <w:ind w:left="0" w:right="0" w:firstLine="0"/>
        <w:jc w:val="left"/>
      </w:pPr>
      <w:bookmarkStart w:id="1961" w:name="bookmark1961"/>
      <w:bookmarkStart w:id="1962" w:name="bookmark1962"/>
      <w:bookmarkStart w:id="1963" w:name="bookmark1963"/>
      <w:bookmarkStart w:id="1964" w:name="bookmark1964"/>
      <w:bookmarkEnd w:id="1963"/>
      <w:r>
        <w:rPr>
          <w:color w:val="000000"/>
          <w:spacing w:val="0"/>
          <w:w w:val="100"/>
          <w:position w:val="0"/>
        </w:rPr>
        <w:t>.</w:t>
      </w:r>
      <w:r>
        <w:rPr>
          <w:color w:val="000000"/>
          <w:spacing w:val="0"/>
          <w:w w:val="100"/>
          <w:position w:val="0"/>
        </w:rPr>
        <w:t xml:space="preserve">关联方资产转让、债务重组情况 </w:t>
      </w:r>
      <w:r>
        <w:rPr>
          <w:b w:val="0"/>
          <w:bCs w:val="0"/>
          <w:color w:val="000000"/>
          <w:spacing w:val="0"/>
          <w:w w:val="100"/>
          <w:position w:val="0"/>
        </w:rPr>
        <w:t>口适用</w:t>
      </w:r>
      <w:r>
        <w:rPr>
          <w:b w:val="0"/>
          <w:bCs w:val="0"/>
          <w:color w:val="000000"/>
          <w:spacing w:val="0"/>
          <w:w w:val="100"/>
          <w:position w:val="0"/>
          <w:sz w:val="24"/>
          <w:szCs w:val="24"/>
        </w:rPr>
        <w:t>J</w:t>
      </w:r>
      <w:r>
        <w:rPr>
          <w:b w:val="0"/>
          <w:bCs w:val="0"/>
          <w:color w:val="000000"/>
          <w:spacing w:val="0"/>
          <w:w w:val="100"/>
          <w:position w:val="0"/>
        </w:rPr>
        <w:t>不适用</w:t>
      </w:r>
      <w:bookmarkEnd w:id="1961"/>
      <w:bookmarkEnd w:id="1962"/>
      <w:bookmarkEnd w:id="1964"/>
    </w:p>
    <w:p>
      <w:pPr>
        <w:pStyle w:val="Style20"/>
        <w:keepNext/>
        <w:keepLines/>
        <w:widowControl w:val="0"/>
        <w:numPr>
          <w:ilvl w:val="0"/>
          <w:numId w:val="179"/>
        </w:numPr>
        <w:shd w:val="clear" w:color="auto" w:fill="auto"/>
        <w:tabs>
          <w:tab w:pos="464" w:val="left"/>
        </w:tabs>
        <w:bidi w:val="0"/>
        <w:spacing w:before="0" w:after="0" w:line="379" w:lineRule="exact"/>
        <w:ind w:left="0" w:right="0" w:firstLine="0"/>
        <w:jc w:val="left"/>
      </w:pPr>
      <w:bookmarkStart w:id="1965" w:name="bookmark1965"/>
      <w:bookmarkStart w:id="1966" w:name="bookmark1966"/>
      <w:bookmarkStart w:id="1967" w:name="bookmark1967"/>
      <w:bookmarkStart w:id="1968" w:name="bookmark1968"/>
      <w:bookmarkEnd w:id="1967"/>
      <w:r>
        <w:rPr>
          <w:color w:val="000000"/>
          <w:spacing w:val="0"/>
          <w:w w:val="100"/>
          <w:position w:val="0"/>
        </w:rPr>
        <w:t>.</w:t>
      </w:r>
      <w:r>
        <w:rPr>
          <w:color w:val="000000"/>
          <w:spacing w:val="0"/>
          <w:w w:val="100"/>
          <w:position w:val="0"/>
        </w:rPr>
        <w:t>关键管理人员报酬</w:t>
      </w:r>
      <w:bookmarkEnd w:id="1965"/>
      <w:bookmarkEnd w:id="1966"/>
      <w:bookmarkEnd w:id="1968"/>
    </w:p>
    <w:p>
      <w:pPr>
        <w:pStyle w:val="Style2"/>
        <w:keepNext w:val="0"/>
        <w:keepLines w:val="0"/>
        <w:widowControl w:val="0"/>
        <w:shd w:val="clear" w:color="auto" w:fill="auto"/>
        <w:bidi w:val="0"/>
        <w:spacing w:before="0" w:after="0" w:line="379"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278"/>
        <w:gridCol w:w="3274"/>
        <w:gridCol w:w="252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9,389,154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9,483,727</w:t>
            </w:r>
          </w:p>
        </w:tc>
      </w:tr>
    </w:tbl>
    <w:p>
      <w:pPr>
        <w:widowControl w:val="0"/>
        <w:spacing w:after="379" w:line="1" w:lineRule="exact"/>
      </w:pPr>
    </w:p>
    <w:p>
      <w:pPr>
        <w:pStyle w:val="Style20"/>
        <w:keepNext/>
        <w:keepLines/>
        <w:widowControl w:val="0"/>
        <w:numPr>
          <w:ilvl w:val="0"/>
          <w:numId w:val="179"/>
        </w:numPr>
        <w:shd w:val="clear" w:color="auto" w:fill="auto"/>
        <w:bidi w:val="0"/>
        <w:spacing w:before="0" w:after="100" w:line="240" w:lineRule="auto"/>
        <w:ind w:left="0" w:right="0" w:firstLine="0"/>
        <w:jc w:val="left"/>
      </w:pPr>
      <w:bookmarkStart w:id="1969" w:name="bookmark1969"/>
      <w:bookmarkStart w:id="1970" w:name="bookmark1970"/>
      <w:bookmarkStart w:id="1971" w:name="bookmark1971"/>
      <w:bookmarkStart w:id="1972" w:name="bookmark1972"/>
      <w:bookmarkEnd w:id="1971"/>
      <w:r>
        <w:rPr>
          <w:color w:val="000000"/>
          <w:spacing w:val="0"/>
          <w:w w:val="100"/>
          <w:position w:val="0"/>
        </w:rPr>
        <w:t>.</w:t>
      </w:r>
      <w:r>
        <w:rPr>
          <w:color w:val="000000"/>
          <w:spacing w:val="0"/>
          <w:w w:val="100"/>
          <w:position w:val="0"/>
        </w:rPr>
        <w:t>其他关联交易</w:t>
      </w:r>
      <w:bookmarkEnd w:id="1969"/>
      <w:bookmarkEnd w:id="1970"/>
      <w:bookmarkEnd w:id="1972"/>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r>
        <w:br w:type="page"/>
      </w:r>
    </w:p>
    <w:p>
      <w:pPr>
        <w:pStyle w:val="Style2"/>
        <w:keepNext w:val="0"/>
        <w:keepLines w:val="0"/>
        <w:widowControl w:val="0"/>
        <w:shd w:val="clear" w:color="auto" w:fill="auto"/>
        <w:tabs>
          <w:tab w:pos="612" w:val="left"/>
        </w:tabs>
        <w:bidi w:val="0"/>
        <w:spacing w:before="0" w:line="240" w:lineRule="auto"/>
        <w:ind w:left="0" w:right="0" w:firstLine="0"/>
        <w:jc w:val="left"/>
      </w:pPr>
      <w:r>
        <w:rPr>
          <w:rFonts w:ascii="Arial" w:eastAsia="Arial" w:hAnsi="Arial" w:cs="Arial"/>
          <w:color w:val="000000"/>
          <w:spacing w:val="0"/>
          <w:w w:val="100"/>
          <w:position w:val="0"/>
          <w:sz w:val="24"/>
          <w:szCs w:val="24"/>
        </w:rPr>
        <w:t>(a)</w:t>
        <w:tab/>
      </w:r>
      <w:r>
        <w:rPr>
          <w:color w:val="000000"/>
          <w:spacing w:val="0"/>
          <w:w w:val="100"/>
          <w:position w:val="0"/>
        </w:rPr>
        <w:t>提供票据贴现一</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p>
    <w:p>
      <w:pPr>
        <w:pStyle w:val="Style82"/>
        <w:keepNext w:val="0"/>
        <w:keepLines w:val="0"/>
        <w:widowControl w:val="0"/>
        <w:shd w:val="clear" w:color="auto" w:fill="auto"/>
        <w:tabs>
          <w:tab w:pos="2050" w:val="left"/>
        </w:tabs>
        <w:bidi w:val="0"/>
        <w:spacing w:before="0" w:after="480" w:line="240" w:lineRule="auto"/>
        <w:ind w:left="0" w:right="260" w:firstLine="0"/>
        <w:jc w:val="right"/>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2019</w:t>
      </w:r>
      <w:r>
        <w:rPr>
          <w:rFonts w:ascii="SimSun" w:eastAsia="SimSun" w:hAnsi="SimSun" w:cs="SimSun"/>
          <w:color w:val="000000"/>
          <w:spacing w:val="0"/>
          <w:w w:val="100"/>
          <w:position w:val="0"/>
          <w:sz w:val="22"/>
          <w:szCs w:val="22"/>
        </w:rPr>
        <w:t>年度</w:t>
      </w:r>
    </w:p>
    <w:p>
      <w:pPr>
        <w:pStyle w:val="Style82"/>
        <w:keepNext w:val="0"/>
        <w:keepLines w:val="0"/>
        <w:widowControl w:val="0"/>
        <w:shd w:val="clear" w:color="auto" w:fill="auto"/>
        <w:tabs>
          <w:tab w:pos="5661" w:val="left"/>
          <w:tab w:pos="7850" w:val="left"/>
        </w:tabs>
        <w:bidi w:val="0"/>
        <w:spacing w:before="0" w:after="480" w:line="240" w:lineRule="auto"/>
        <w:ind w:left="0" w:right="0" w:firstLine="640"/>
        <w:jc w:val="left"/>
      </w:pPr>
      <w:r>
        <w:rPr>
          <w:color w:val="000000"/>
          <w:spacing w:val="0"/>
          <w:w w:val="100"/>
          <w:position w:val="0"/>
          <w:sz w:val="24"/>
          <w:szCs w:val="24"/>
        </w:rPr>
        <w:t>QDOT</w:t>
        <w:tab/>
      </w:r>
      <w:r>
        <w:rPr>
          <w:color w:val="000000"/>
          <w:spacing w:val="0"/>
          <w:w w:val="100"/>
          <w:position w:val="0"/>
          <w:sz w:val="24"/>
          <w:szCs w:val="24"/>
        </w:rPr>
        <w:t>59,404,854</w:t>
        <w:tab/>
        <w:t>3,956,204</w:t>
      </w:r>
    </w:p>
    <w:p>
      <w:pPr>
        <w:pStyle w:val="Style2"/>
        <w:keepNext w:val="0"/>
        <w:keepLines w:val="0"/>
        <w:widowControl w:val="0"/>
        <w:shd w:val="clear" w:color="auto" w:fill="auto"/>
        <w:tabs>
          <w:tab w:pos="612" w:val="left"/>
        </w:tabs>
        <w:bidi w:val="0"/>
        <w:spacing w:before="0" w:line="240" w:lineRule="auto"/>
        <w:ind w:left="0" w:right="0" w:firstLine="0"/>
        <w:jc w:val="left"/>
      </w:pPr>
      <w:r>
        <w:rPr>
          <w:rFonts w:ascii="Times New Roman" w:eastAsia="Times New Roman" w:hAnsi="Times New Roman" w:cs="Times New Roman"/>
          <w:color w:val="000000"/>
          <w:spacing w:val="0"/>
          <w:w w:val="100"/>
          <w:position w:val="0"/>
          <w:sz w:val="24"/>
          <w:szCs w:val="24"/>
        </w:rPr>
        <w:t>(b)</w:t>
        <w:tab/>
      </w:r>
      <w:r>
        <w:rPr>
          <w:color w:val="000000"/>
          <w:spacing w:val="0"/>
          <w:w w:val="100"/>
          <w:position w:val="0"/>
        </w:rPr>
        <w:t>借款及融资租赁业务利息收入一</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226"/>
        <w:gridCol w:w="3389"/>
        <w:gridCol w:w="1651"/>
      </w:tblGrid>
      <w:tr>
        <w:trPr>
          <w:trHeight w:val="43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1920" w:right="0" w:firstLine="0"/>
              <w:jc w:val="both"/>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both"/>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47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42,710,667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31,182,783</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36,127,998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4,392,178</w:t>
            </w:r>
          </w:p>
        </w:tc>
      </w:tr>
      <w:tr>
        <w:trPr>
          <w:trHeight w:val="36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25,129,529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11,893,821</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港投集团</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22,261,488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威海港股份</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14,674,338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2,389,813</w:t>
            </w: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15,266,652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10,086,281</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威海港集团</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24"/>
                <w:szCs w:val="24"/>
              </w:rPr>
            </w:pPr>
            <w:r>
              <w:rPr>
                <w:rFonts w:ascii="Times New Roman" w:eastAsia="Times New Roman" w:hAnsi="Times New Roman" w:cs="Times New Roman"/>
                <w:color w:val="000000"/>
                <w:spacing w:val="0"/>
                <w:w w:val="100"/>
                <w:position w:val="0"/>
                <w:sz w:val="24"/>
                <w:szCs w:val="24"/>
              </w:rPr>
              <w:t>7,318,396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青港租赁公司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24"/>
                <w:szCs w:val="24"/>
              </w:rPr>
            </w:pPr>
            <w:r>
              <w:rPr>
                <w:rFonts w:ascii="Times New Roman" w:eastAsia="Times New Roman" w:hAnsi="Times New Roman" w:cs="Times New Roman"/>
                <w:color w:val="000000"/>
                <w:spacing w:val="0"/>
                <w:w w:val="100"/>
                <w:position w:val="0"/>
                <w:sz w:val="24"/>
                <w:szCs w:val="24"/>
              </w:rPr>
              <w:t>4,337,867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24"/>
                <w:szCs w:val="24"/>
              </w:rPr>
            </w:pPr>
            <w:r>
              <w:rPr>
                <w:rFonts w:ascii="Times New Roman" w:eastAsia="Times New Roman" w:hAnsi="Times New Roman" w:cs="Times New Roman"/>
                <w:color w:val="000000"/>
                <w:spacing w:val="0"/>
                <w:w w:val="100"/>
                <w:position w:val="0"/>
                <w:sz w:val="24"/>
                <w:szCs w:val="24"/>
              </w:rPr>
              <w:t>53,015,911</w:t>
            </w:r>
          </w:p>
        </w:tc>
      </w:tr>
      <w:tr>
        <w:trPr>
          <w:trHeight w:val="3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阜外医院</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24"/>
                <w:szCs w:val="24"/>
              </w:rPr>
            </w:pPr>
            <w:r>
              <w:rPr>
                <w:rFonts w:ascii="Times New Roman" w:eastAsia="Times New Roman" w:hAnsi="Times New Roman" w:cs="Times New Roman"/>
                <w:color w:val="000000"/>
                <w:spacing w:val="0"/>
                <w:w w:val="100"/>
                <w:position w:val="0"/>
                <w:sz w:val="24"/>
                <w:szCs w:val="24"/>
              </w:rPr>
              <w:t>3,814,102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24"/>
                <w:szCs w:val="24"/>
              </w:rPr>
            </w:pPr>
            <w:r>
              <w:rPr>
                <w:rFonts w:ascii="Times New Roman" w:eastAsia="Times New Roman" w:hAnsi="Times New Roman" w:cs="Times New Roman"/>
                <w:color w:val="000000"/>
                <w:spacing w:val="0"/>
                <w:w w:val="100"/>
                <w:position w:val="0"/>
                <w:sz w:val="24"/>
                <w:szCs w:val="24"/>
              </w:rPr>
              <w:t>4,221,687</w:t>
            </w:r>
          </w:p>
        </w:tc>
      </w:tr>
      <w:tr>
        <w:trPr>
          <w:trHeight w:val="36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24"/>
                <w:szCs w:val="24"/>
              </w:rPr>
            </w:pPr>
            <w:r>
              <w:rPr>
                <w:rFonts w:ascii="Times New Roman" w:eastAsia="Times New Roman" w:hAnsi="Times New Roman" w:cs="Times New Roman"/>
                <w:color w:val="000000"/>
                <w:spacing w:val="0"/>
                <w:w w:val="100"/>
                <w:position w:val="0"/>
                <w:sz w:val="24"/>
                <w:szCs w:val="24"/>
              </w:rPr>
              <w:t>3,725,657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615,820</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青银租赁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24"/>
                <w:szCs w:val="24"/>
              </w:rPr>
            </w:pPr>
            <w:r>
              <w:rPr>
                <w:rFonts w:ascii="Times New Roman" w:eastAsia="Times New Roman" w:hAnsi="Times New Roman" w:cs="Times New Roman"/>
                <w:color w:val="000000"/>
                <w:spacing w:val="0"/>
                <w:w w:val="100"/>
                <w:position w:val="0"/>
                <w:sz w:val="24"/>
                <w:szCs w:val="24"/>
              </w:rPr>
              <w:t>2,573,472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24"/>
                <w:szCs w:val="24"/>
              </w:rPr>
            </w:pPr>
            <w:r>
              <w:rPr>
                <w:rFonts w:ascii="Times New Roman" w:eastAsia="Times New Roman" w:hAnsi="Times New Roman" w:cs="Times New Roman"/>
                <w:color w:val="000000"/>
                <w:spacing w:val="0"/>
                <w:w w:val="100"/>
                <w:position w:val="0"/>
                <w:sz w:val="24"/>
                <w:szCs w:val="24"/>
              </w:rPr>
              <w:t>1,870,967</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rPr>
                <w:sz w:val="24"/>
                <w:szCs w:val="24"/>
              </w:rPr>
            </w:pPr>
            <w:r>
              <w:rPr>
                <w:rFonts w:ascii="Times New Roman" w:eastAsia="Times New Roman" w:hAnsi="Times New Roman" w:cs="Times New Roman"/>
                <w:color w:val="000000"/>
                <w:spacing w:val="0"/>
                <w:w w:val="100"/>
                <w:position w:val="0"/>
                <w:sz w:val="24"/>
                <w:szCs w:val="24"/>
              </w:rPr>
              <w:t>937,483</w:t>
            </w:r>
          </w:p>
        </w:tc>
      </w:tr>
    </w:tbl>
    <w:p>
      <w:pPr>
        <w:pStyle w:val="Style27"/>
        <w:keepNext w:val="0"/>
        <w:keepLines w:val="0"/>
        <w:widowControl w:val="0"/>
        <w:shd w:val="clear" w:color="auto" w:fill="auto"/>
        <w:tabs>
          <w:tab w:pos="6974" w:val="left"/>
        </w:tabs>
        <w:bidi w:val="0"/>
        <w:spacing w:before="0" w:after="0" w:line="240" w:lineRule="auto"/>
        <w:ind w:left="4920" w:right="0" w:firstLine="0"/>
        <w:jc w:val="left"/>
        <w:rPr>
          <w:sz w:val="24"/>
          <w:szCs w:val="24"/>
        </w:rPr>
      </w:pPr>
      <w:r>
        <w:rPr>
          <w:rFonts w:ascii="Times New Roman" w:eastAsia="Times New Roman" w:hAnsi="Times New Roman" w:cs="Times New Roman"/>
          <w:color w:val="000000"/>
          <w:spacing w:val="0"/>
          <w:w w:val="100"/>
          <w:position w:val="0"/>
          <w:sz w:val="24"/>
          <w:szCs w:val="24"/>
        </w:rPr>
        <w:t>179,811,133</w:t>
        <w:tab/>
        <w:t>118,735,777</w:t>
      </w:r>
    </w:p>
    <w:p>
      <w:pPr>
        <w:widowControl w:val="0"/>
        <w:spacing w:after="99" w:line="1" w:lineRule="exact"/>
      </w:pPr>
    </w:p>
    <w:p>
      <w:pPr>
        <w:widowControl w:val="0"/>
        <w:spacing w:line="1" w:lineRule="exact"/>
      </w:pPr>
    </w:p>
    <w:p>
      <w:pPr>
        <w:pStyle w:val="Style27"/>
        <w:keepNext w:val="0"/>
        <w:keepLines w:val="0"/>
        <w:widowControl w:val="0"/>
        <w:shd w:val="clear" w:color="auto" w:fill="auto"/>
        <w:tabs>
          <w:tab w:pos="62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(c)</w:t>
        <w:tab/>
      </w:r>
      <w:r>
        <w:rPr>
          <w:color w:val="000000"/>
          <w:spacing w:val="0"/>
          <w:w w:val="100"/>
          <w:position w:val="0"/>
        </w:rPr>
        <w:t>吸收存款及借入资金利息支出一</w:t>
      </w:r>
    </w:p>
    <w:tbl>
      <w:tblPr>
        <w:tblOverlap w:val="never"/>
        <w:jc w:val="center"/>
        <w:tblLayout w:type="fixed"/>
      </w:tblPr>
      <w:tblGrid>
        <w:gridCol w:w="3374"/>
        <w:gridCol w:w="3154"/>
        <w:gridCol w:w="1920"/>
      </w:tblGrid>
      <w:tr>
        <w:trPr>
          <w:trHeight w:val="81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center"/>
              <w:rPr>
                <w:sz w:val="22"/>
                <w:szCs w:val="22"/>
              </w:rPr>
            </w:pPr>
            <w:r>
              <w:rPr>
                <w:color w:val="000000"/>
                <w:spacing w:val="0"/>
                <w:w w:val="100"/>
                <w:position w:val="0"/>
                <w:sz w:val="22"/>
                <w:szCs w:val="22"/>
              </w:rPr>
              <w:t>单位：</w:t>
            </w:r>
          </w:p>
          <w:p>
            <w:pPr>
              <w:pStyle w:val="Style23"/>
              <w:keepNext w:val="0"/>
              <w:keepLines w:val="0"/>
              <w:widowControl w:val="0"/>
              <w:shd w:val="clear" w:color="auto" w:fill="auto"/>
              <w:bidi w:val="0"/>
              <w:spacing w:before="0" w:after="0" w:line="240" w:lineRule="auto"/>
              <w:ind w:left="178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left"/>
              <w:rPr>
                <w:sz w:val="22"/>
                <w:szCs w:val="22"/>
              </w:rPr>
            </w:pPr>
            <w:r>
              <w:rPr>
                <w:color w:val="000000"/>
                <w:spacing w:val="0"/>
                <w:w w:val="100"/>
                <w:position w:val="0"/>
                <w:sz w:val="22"/>
                <w:szCs w:val="22"/>
              </w:rPr>
              <w:t>元 币种：人民币</w:t>
            </w:r>
          </w:p>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461"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13,507,598</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10,152,733</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12,603,973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12,006,661</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山港金控</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60" w:right="0" w:firstLine="0"/>
              <w:jc w:val="left"/>
              <w:rPr>
                <w:sz w:val="24"/>
                <w:szCs w:val="24"/>
              </w:rPr>
            </w:pPr>
            <w:r>
              <w:rPr>
                <w:rFonts w:ascii="Times New Roman" w:eastAsia="Times New Roman" w:hAnsi="Times New Roman" w:cs="Times New Roman"/>
                <w:color w:val="000000"/>
                <w:spacing w:val="0"/>
                <w:w w:val="100"/>
                <w:position w:val="0"/>
                <w:sz w:val="24"/>
                <w:szCs w:val="24"/>
              </w:rPr>
              <w:t>10,427,277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5,569,097</w:t>
            </w: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8,593,214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8,737,149</w:t>
            </w:r>
          </w:p>
        </w:tc>
      </w:tr>
      <w:tr>
        <w:trPr>
          <w:trHeight w:val="39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港投集团</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4,336,852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1,618,234</w:t>
            </w: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QQCTI</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2,436,119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2,747,516</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董家口万邦物流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2,426,225</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964,894</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2,150,614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372,169</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1,885,431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5,275,110</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780" w:right="0" w:firstLine="0"/>
              <w:jc w:val="left"/>
              <w:rPr>
                <w:sz w:val="24"/>
                <w:szCs w:val="24"/>
              </w:rPr>
            </w:pPr>
            <w:r>
              <w:rPr>
                <w:rFonts w:ascii="Times New Roman" w:eastAsia="Times New Roman" w:hAnsi="Times New Roman" w:cs="Times New Roman"/>
                <w:color w:val="000000"/>
                <w:spacing w:val="0"/>
                <w:w w:val="100"/>
                <w:position w:val="0"/>
                <w:sz w:val="24"/>
                <w:szCs w:val="24"/>
              </w:rPr>
              <w:t>1,119,266</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544,246</w:t>
            </w:r>
          </w:p>
        </w:tc>
      </w:tr>
    </w:tbl>
    <w:p>
      <w:pPr>
        <w:widowControl w:val="0"/>
        <w:spacing w:line="1" w:lineRule="exact"/>
      </w:pPr>
      <w:r>
        <w:br w:type="page"/>
      </w:r>
    </w:p>
    <w:tbl>
      <w:tblPr>
        <w:tblOverlap w:val="never"/>
        <w:jc w:val="center"/>
        <w:tblLayout w:type="fixed"/>
      </w:tblPr>
      <w:tblGrid>
        <w:gridCol w:w="3610"/>
        <w:gridCol w:w="2976"/>
        <w:gridCol w:w="1608"/>
      </w:tblGrid>
      <w:tr>
        <w:trPr>
          <w:trHeight w:val="346"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811,231</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736,848</w:t>
            </w: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609,783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329,973</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青港租赁公司</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439,390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378,596</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阜外医院</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402,843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522,770</w:t>
            </w:r>
          </w:p>
        </w:tc>
      </w:tr>
      <w:tr>
        <w:trPr>
          <w:trHeight w:val="38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国际邮轮港开发建设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357,410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24"/>
                <w:szCs w:val="24"/>
              </w:rPr>
            </w:pPr>
            <w:r>
              <w:rPr>
                <w:rFonts w:ascii="Times New Roman" w:eastAsia="Times New Roman" w:hAnsi="Times New Roman" w:cs="Times New Roman"/>
                <w:color w:val="000000"/>
                <w:spacing w:val="0"/>
                <w:w w:val="100"/>
                <w:position w:val="0"/>
                <w:sz w:val="24"/>
                <w:szCs w:val="24"/>
              </w:rPr>
              <w:t>640,331</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青港商业保理</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left"/>
              <w:rPr>
                <w:sz w:val="24"/>
                <w:szCs w:val="24"/>
              </w:rPr>
            </w:pPr>
            <w:r>
              <w:rPr>
                <w:rFonts w:ascii="Times New Roman" w:eastAsia="Times New Roman" w:hAnsi="Times New Roman" w:cs="Times New Roman"/>
                <w:color w:val="000000"/>
                <w:spacing w:val="0"/>
                <w:w w:val="100"/>
                <w:position w:val="0"/>
                <w:sz w:val="24"/>
                <w:szCs w:val="24"/>
              </w:rPr>
              <w:t>194,159</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3,286,249</w:t>
            </w:r>
          </w:p>
        </w:tc>
      </w:tr>
      <w:tr>
        <w:trPr>
          <w:trHeight w:val="38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24"/>
                <w:szCs w:val="24"/>
              </w:rPr>
            </w:pPr>
            <w:r>
              <w:rPr>
                <w:rFonts w:ascii="Times New Roman" w:eastAsia="Times New Roman" w:hAnsi="Times New Roman" w:cs="Times New Roman"/>
                <w:color w:val="000000"/>
                <w:spacing w:val="0"/>
                <w:w w:val="100"/>
                <w:position w:val="0"/>
                <w:sz w:val="24"/>
                <w:szCs w:val="24"/>
              </w:rPr>
              <w:t>3,006,677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3,553,365</w:t>
            </w:r>
          </w:p>
        </w:tc>
      </w:tr>
      <w:tr>
        <w:trPr>
          <w:trHeight w:val="43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24"/>
                <w:szCs w:val="24"/>
              </w:rPr>
            </w:pPr>
            <w:r>
              <w:rPr>
                <w:rFonts w:ascii="Times New Roman" w:eastAsia="Times New Roman" w:hAnsi="Times New Roman" w:cs="Times New Roman"/>
                <w:color w:val="000000"/>
                <w:spacing w:val="0"/>
                <w:w w:val="100"/>
                <w:position w:val="0"/>
                <w:sz w:val="24"/>
                <w:szCs w:val="24"/>
              </w:rPr>
              <w:t>65,308,062</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57,435,941</w:t>
            </w:r>
          </w:p>
        </w:tc>
      </w:tr>
    </w:tbl>
    <w:p>
      <w:pPr>
        <w:pStyle w:val="Style2"/>
        <w:keepNext w:val="0"/>
        <w:keepLines w:val="0"/>
        <w:widowControl w:val="0"/>
        <w:numPr>
          <w:ilvl w:val="0"/>
          <w:numId w:val="181"/>
        </w:numPr>
        <w:shd w:val="clear" w:color="auto" w:fill="auto"/>
        <w:bidi w:val="0"/>
        <w:spacing w:before="0" w:line="389" w:lineRule="exact"/>
        <w:ind w:left="0" w:right="980" w:firstLine="0"/>
        <w:jc w:val="right"/>
      </w:pPr>
      <w:bookmarkStart w:id="1973" w:name="bookmark1973"/>
      <w:bookmarkEnd w:id="1973"/>
      <w:r>
        <w:rPr>
          <w:color w:val="000000"/>
          <w:spacing w:val="0"/>
          <w:w w:val="100"/>
          <w:position w:val="0"/>
        </w:rPr>
        <w:t>关联方委托本集团收取及支付港建费、货物港务费和港口设施保安费等 单位：元币种：人民币</w:t>
      </w:r>
    </w:p>
    <w:p>
      <w:pPr>
        <w:pStyle w:val="Style82"/>
        <w:keepNext w:val="0"/>
        <w:keepLines w:val="0"/>
        <w:widowControl w:val="0"/>
        <w:shd w:val="clear" w:color="auto" w:fill="auto"/>
        <w:tabs>
          <w:tab w:pos="7782" w:val="left"/>
        </w:tabs>
        <w:bidi w:val="0"/>
        <w:spacing w:before="0" w:after="260" w:line="338" w:lineRule="auto"/>
        <w:ind w:left="5800" w:right="0" w:firstLine="0"/>
        <w:jc w:val="left"/>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年度</w:t>
        <w:tab/>
      </w:r>
      <w:r>
        <w:rPr>
          <w:color w:val="000000"/>
          <w:spacing w:val="0"/>
          <w:w w:val="100"/>
          <w:position w:val="0"/>
          <w:sz w:val="24"/>
          <w:szCs w:val="24"/>
        </w:rPr>
        <w:t>2019</w:t>
      </w:r>
      <w:r>
        <w:rPr>
          <w:rFonts w:ascii="SimSun" w:eastAsia="SimSun" w:hAnsi="SimSun" w:cs="SimSun"/>
          <w:color w:val="000000"/>
          <w:spacing w:val="0"/>
          <w:w w:val="100"/>
          <w:position w:val="0"/>
          <w:sz w:val="22"/>
          <w:szCs w:val="22"/>
        </w:rPr>
        <w:t>年度</w:t>
      </w:r>
    </w:p>
    <w:tbl>
      <w:tblPr>
        <w:tblOverlap w:val="never"/>
        <w:jc w:val="center"/>
        <w:tblLayout w:type="fixed"/>
      </w:tblPr>
      <w:tblGrid>
        <w:gridCol w:w="3811"/>
        <w:gridCol w:w="2746"/>
        <w:gridCol w:w="1680"/>
      </w:tblGrid>
      <w:tr>
        <w:trPr>
          <w:trHeight w:val="346"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受关联方委托收取资金一</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310,340,416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572,866,024</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24"/>
                <w:szCs w:val="24"/>
              </w:rPr>
            </w:pPr>
            <w:r>
              <w:rPr>
                <w:rFonts w:ascii="Times New Roman" w:eastAsia="Times New Roman" w:hAnsi="Times New Roman" w:cs="Times New Roman"/>
                <w:color w:val="000000"/>
                <w:spacing w:val="0"/>
                <w:w w:val="100"/>
                <w:position w:val="0"/>
                <w:sz w:val="24"/>
                <w:szCs w:val="24"/>
              </w:rPr>
              <w:t>132,156,102</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266,741,948</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36,552,774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46,851,939</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24"/>
                <w:szCs w:val="24"/>
              </w:rPr>
            </w:pPr>
            <w:r>
              <w:rPr>
                <w:rFonts w:ascii="Times New Roman" w:eastAsia="Times New Roman" w:hAnsi="Times New Roman" w:cs="Times New Roman"/>
                <w:color w:val="000000"/>
                <w:spacing w:val="0"/>
                <w:w w:val="100"/>
                <w:position w:val="0"/>
                <w:sz w:val="24"/>
                <w:szCs w:val="24"/>
              </w:rPr>
              <w:t>61,697,226</w:t>
            </w:r>
          </w:p>
        </w:tc>
        <w:tc>
          <w:tcPr>
            <w:tcBorders>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41,272,956</w:t>
            </w:r>
          </w:p>
        </w:tc>
      </w:tr>
    </w:tbl>
    <w:p>
      <w:pPr>
        <w:pStyle w:val="Style27"/>
        <w:keepNext w:val="0"/>
        <w:keepLines w:val="0"/>
        <w:widowControl w:val="0"/>
        <w:shd w:val="clear" w:color="auto" w:fill="auto"/>
        <w:tabs>
          <w:tab w:pos="6926" w:val="left"/>
        </w:tabs>
        <w:bidi w:val="0"/>
        <w:spacing w:before="0" w:after="0" w:line="240" w:lineRule="auto"/>
        <w:ind w:left="4949" w:right="0" w:firstLine="0"/>
        <w:jc w:val="left"/>
        <w:rPr>
          <w:sz w:val="24"/>
          <w:szCs w:val="24"/>
        </w:rPr>
      </w:pPr>
      <w:r>
        <w:rPr>
          <w:rFonts w:ascii="Times New Roman" w:eastAsia="Times New Roman" w:hAnsi="Times New Roman" w:cs="Times New Roman"/>
          <w:color w:val="000000"/>
          <w:spacing w:val="0"/>
          <w:w w:val="100"/>
          <w:position w:val="0"/>
          <w:sz w:val="24"/>
          <w:szCs w:val="24"/>
        </w:rPr>
        <w:t>540,746,518</w:t>
        <w:tab/>
        <w:t>927,732,867</w:t>
      </w:r>
    </w:p>
    <w:p>
      <w:pPr>
        <w:widowControl w:val="0"/>
        <w:spacing w:after="479" w:line="1" w:lineRule="exact"/>
      </w:pPr>
    </w:p>
    <w:p>
      <w:pPr>
        <w:widowControl w:val="0"/>
        <w:spacing w:line="1" w:lineRule="exact"/>
      </w:pPr>
    </w:p>
    <w:tbl>
      <w:tblPr>
        <w:tblOverlap w:val="never"/>
        <w:jc w:val="center"/>
        <w:tblLayout w:type="fixed"/>
      </w:tblPr>
      <w:tblGrid>
        <w:gridCol w:w="3571"/>
        <w:gridCol w:w="2986"/>
        <w:gridCol w:w="1680"/>
      </w:tblGrid>
      <w:tr>
        <w:trPr>
          <w:trHeight w:val="346" w:hRule="exact"/>
        </w:trPr>
        <w:tc>
          <w:tcPr>
            <w:gridSpan w:val="3"/>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向关联方支付资金一</w:t>
            </w:r>
          </w:p>
        </w:tc>
      </w:tr>
      <w:tr>
        <w:trPr>
          <w:trHeight w:val="38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318,509,244</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580,168,150</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139,250,473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273,986,339</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36,807,000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46,363,999</w:t>
            </w:r>
          </w:p>
        </w:tc>
      </w:tr>
      <w:tr>
        <w:trPr>
          <w:trHeight w:val="35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60,929,517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24"/>
                <w:szCs w:val="24"/>
              </w:rPr>
            </w:pPr>
            <w:r>
              <w:rPr>
                <w:rFonts w:ascii="Times New Roman" w:eastAsia="Times New Roman" w:hAnsi="Times New Roman" w:cs="Times New Roman"/>
                <w:color w:val="000000"/>
                <w:spacing w:val="0"/>
                <w:w w:val="100"/>
                <w:position w:val="0"/>
                <w:sz w:val="24"/>
                <w:szCs w:val="24"/>
              </w:rPr>
              <w:t>41,018,098</w:t>
            </w:r>
          </w:p>
        </w:tc>
      </w:tr>
      <w:tr>
        <w:trPr>
          <w:trHeight w:val="446"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555,496,234</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24"/>
                <w:szCs w:val="24"/>
              </w:rPr>
            </w:pPr>
            <w:r>
              <w:rPr>
                <w:rFonts w:ascii="Times New Roman" w:eastAsia="Times New Roman" w:hAnsi="Times New Roman" w:cs="Times New Roman"/>
                <w:color w:val="000000"/>
                <w:spacing w:val="0"/>
                <w:w w:val="100"/>
                <w:position w:val="0"/>
                <w:sz w:val="24"/>
                <w:szCs w:val="24"/>
              </w:rPr>
              <w:t>941,536,586</w:t>
            </w:r>
          </w:p>
        </w:tc>
      </w:tr>
    </w:tbl>
    <w:p>
      <w:pPr>
        <w:widowControl w:val="0"/>
        <w:spacing w:after="359" w:line="1" w:lineRule="exact"/>
      </w:pPr>
    </w:p>
    <w:p>
      <w:pPr>
        <w:pStyle w:val="Style2"/>
        <w:keepNext w:val="0"/>
        <w:keepLines w:val="0"/>
        <w:widowControl w:val="0"/>
        <w:shd w:val="clear" w:color="auto" w:fill="auto"/>
        <w:bidi w:val="0"/>
        <w:spacing w:before="0" w:after="480" w:line="317" w:lineRule="exact"/>
        <w:ind w:left="720" w:right="0" w:firstLine="0"/>
        <w:jc w:val="left"/>
      </w:pPr>
      <w:r>
        <w:rPr>
          <w:color w:val="000000"/>
          <w:spacing w:val="0"/>
          <w:w w:val="100"/>
          <w:position w:val="0"/>
        </w:rPr>
        <w:t>本公司之子公司青港物流为关联方</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QQCTU</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QQCTUA</w:t>
      </w:r>
      <w:r>
        <w:rPr>
          <w:color w:val="000000"/>
          <w:spacing w:val="0"/>
          <w:w w:val="100"/>
          <w:position w:val="0"/>
        </w:rPr>
        <w:t>及</w:t>
      </w:r>
      <w:r>
        <w:rPr>
          <w:rFonts w:ascii="Times New Roman" w:eastAsia="Times New Roman" w:hAnsi="Times New Roman" w:cs="Times New Roman"/>
          <w:color w:val="000000"/>
          <w:spacing w:val="0"/>
          <w:w w:val="100"/>
          <w:position w:val="0"/>
          <w:sz w:val="24"/>
          <w:szCs w:val="24"/>
        </w:rPr>
        <w:t>QQCTN</w:t>
      </w:r>
      <w:r>
        <w:rPr>
          <w:color w:val="000000"/>
          <w:spacing w:val="0"/>
          <w:w w:val="100"/>
          <w:position w:val="0"/>
        </w:rPr>
        <w:t>向 其客户代为收取港建费、港务费和港口设施保安费并支付给上述关联方。</w:t>
      </w:r>
    </w:p>
    <w:p>
      <w:pPr>
        <w:pStyle w:val="Style27"/>
        <w:keepNext w:val="0"/>
        <w:keepLines w:val="0"/>
        <w:widowControl w:val="0"/>
        <w:shd w:val="clear" w:color="auto" w:fill="auto"/>
        <w:tabs>
          <w:tab w:pos="62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(e)</w:t>
        <w:tab/>
      </w:r>
      <w:r>
        <w:rPr>
          <w:color w:val="000000"/>
          <w:spacing w:val="0"/>
          <w:w w:val="100"/>
          <w:position w:val="0"/>
        </w:rPr>
        <w:t>关联方代本集团收取的货物港务费、停泊费、保安费</w:t>
      </w:r>
    </w:p>
    <w:tbl>
      <w:tblPr>
        <w:tblOverlap w:val="never"/>
        <w:jc w:val="center"/>
        <w:tblLayout w:type="fixed"/>
      </w:tblPr>
      <w:tblGrid>
        <w:gridCol w:w="2957"/>
        <w:gridCol w:w="3571"/>
        <w:gridCol w:w="1920"/>
      </w:tblGrid>
      <w:tr>
        <w:trPr>
          <w:trHeight w:val="8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center"/>
              <w:rPr>
                <w:sz w:val="22"/>
                <w:szCs w:val="22"/>
              </w:rPr>
            </w:pPr>
            <w:r>
              <w:rPr>
                <w:color w:val="000000"/>
                <w:spacing w:val="0"/>
                <w:w w:val="100"/>
                <w:position w:val="0"/>
                <w:sz w:val="22"/>
                <w:szCs w:val="22"/>
              </w:rPr>
              <w:t>单位：</w:t>
            </w:r>
          </w:p>
          <w:p>
            <w:pPr>
              <w:pStyle w:val="Style23"/>
              <w:keepNext w:val="0"/>
              <w:keepLines w:val="0"/>
              <w:widowControl w:val="0"/>
              <w:shd w:val="clear" w:color="auto" w:fill="auto"/>
              <w:bidi w:val="0"/>
              <w:spacing w:before="0" w:after="0" w:line="240" w:lineRule="auto"/>
              <w:ind w:left="0" w:right="400" w:firstLine="0"/>
              <w:jc w:val="righ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right"/>
              <w:rPr>
                <w:sz w:val="22"/>
                <w:szCs w:val="22"/>
              </w:rPr>
            </w:pPr>
            <w:r>
              <w:rPr>
                <w:color w:val="000000"/>
                <w:spacing w:val="0"/>
                <w:w w:val="100"/>
                <w:position w:val="0"/>
                <w:sz w:val="22"/>
                <w:szCs w:val="22"/>
              </w:rPr>
              <w:t>元 币种：人民币</w:t>
            </w:r>
          </w:p>
          <w:p>
            <w:pPr>
              <w:pStyle w:val="Style23"/>
              <w:keepNext w:val="0"/>
              <w:keepLines w:val="0"/>
              <w:widowControl w:val="0"/>
              <w:shd w:val="clear" w:color="auto" w:fill="auto"/>
              <w:bidi w:val="0"/>
              <w:spacing w:before="0" w:after="0" w:line="240" w:lineRule="auto"/>
              <w:ind w:left="0" w:right="0" w:firstLine="600"/>
              <w:jc w:val="lef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52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400" w:firstLine="0"/>
              <w:jc w:val="right"/>
              <w:rPr>
                <w:sz w:val="24"/>
                <w:szCs w:val="24"/>
              </w:rPr>
            </w:pPr>
            <w:r>
              <w:rPr>
                <w:rFonts w:ascii="Times New Roman" w:eastAsia="Times New Roman" w:hAnsi="Times New Roman" w:cs="Times New Roman"/>
                <w:color w:val="000000"/>
                <w:spacing w:val="0"/>
                <w:w w:val="100"/>
                <w:position w:val="0"/>
                <w:sz w:val="24"/>
                <w:szCs w:val="24"/>
              </w:rPr>
              <w:t>117,239,897</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124,827,006</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62,247,123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73,450,515</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27,770,027</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2,153,576</w:t>
            </w:r>
          </w:p>
        </w:tc>
      </w:tr>
      <w:tr>
        <w:trPr>
          <w:trHeight w:val="32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2080" w:right="0" w:firstLine="0"/>
              <w:jc w:val="left"/>
              <w:rPr>
                <w:sz w:val="24"/>
                <w:szCs w:val="24"/>
              </w:rPr>
            </w:pPr>
            <w:r>
              <w:rPr>
                <w:rFonts w:ascii="Times New Roman" w:eastAsia="Times New Roman" w:hAnsi="Times New Roman" w:cs="Times New Roman"/>
                <w:color w:val="000000"/>
                <w:spacing w:val="0"/>
                <w:w w:val="100"/>
                <w:position w:val="0"/>
                <w:sz w:val="24"/>
                <w:szCs w:val="24"/>
              </w:rPr>
              <w:t>21,706,141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25,711,912</w:t>
            </w:r>
          </w:p>
        </w:tc>
      </w:tr>
    </w:tbl>
    <w:p>
      <w:pPr>
        <w:widowControl w:val="0"/>
        <w:spacing w:line="1" w:lineRule="exact"/>
      </w:pPr>
      <w:r>
        <w:br w:type="page"/>
      </w:r>
    </w:p>
    <w:tbl>
      <w:tblPr>
        <w:tblOverlap w:val="never"/>
        <w:jc w:val="left"/>
        <w:tblLayout w:type="fixed"/>
      </w:tblPr>
      <w:tblGrid>
        <w:gridCol w:w="4315"/>
        <w:gridCol w:w="2222"/>
        <w:gridCol w:w="1939"/>
      </w:tblGrid>
      <w:tr>
        <w:trPr>
          <w:trHeight w:val="317" w:hRule="exact"/>
        </w:trPr>
        <w:tc>
          <w:tcPr>
            <w:tcBorders/>
            <w:shd w:val="clear" w:color="auto" w:fill="FFFFFF"/>
            <w:vAlign w:val="top"/>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shd w:val="clear" w:color="auto" w:fill="FFFFFF"/>
            <w:vAlign w:val="top"/>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720"/>
              <w:jc w:val="left"/>
              <w:rPr>
                <w:sz w:val="24"/>
                <w:szCs w:val="24"/>
              </w:rPr>
            </w:pPr>
            <w:r>
              <w:rPr>
                <w:rFonts w:ascii="Times New Roman" w:eastAsia="Times New Roman" w:hAnsi="Times New Roman" w:cs="Times New Roman"/>
                <w:color w:val="000000"/>
                <w:spacing w:val="0"/>
                <w:w w:val="100"/>
                <w:position w:val="0"/>
                <w:sz w:val="24"/>
                <w:szCs w:val="24"/>
              </w:rPr>
              <w:t>13,666,468</w:t>
            </w:r>
          </w:p>
        </w:tc>
        <w:tc>
          <w:tcPr>
            <w:tcBorders/>
            <w:shd w:val="clear" w:color="auto" w:fill="FFFFFF"/>
            <w:vAlign w:val="top"/>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color w:val="000000"/>
                <w:spacing w:val="0"/>
                <w:w w:val="100"/>
                <w:position w:val="0"/>
                <w:sz w:val="24"/>
                <w:szCs w:val="24"/>
              </w:rPr>
              <w:t>10,490,272</w:t>
            </w:r>
          </w:p>
        </w:tc>
      </w:tr>
      <w:tr>
        <w:trPr>
          <w:trHeight w:val="37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6,444,608</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7,227,225</w:t>
            </w:r>
          </w:p>
        </w:tc>
      </w:tr>
      <w:tr>
        <w:trPr>
          <w:trHeight w:val="360"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40"/>
              <w:jc w:val="left"/>
              <w:rPr>
                <w:sz w:val="24"/>
                <w:szCs w:val="24"/>
              </w:rPr>
            </w:pPr>
            <w:r>
              <w:rPr>
                <w:rFonts w:ascii="Times New Roman" w:eastAsia="Times New Roman" w:hAnsi="Times New Roman" w:cs="Times New Roman"/>
                <w:color w:val="000000"/>
                <w:spacing w:val="0"/>
                <w:w w:val="100"/>
                <w:position w:val="0"/>
                <w:sz w:val="24"/>
                <w:szCs w:val="24"/>
              </w:rPr>
              <w:t>5,707,973</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6,303,202</w:t>
            </w:r>
          </w:p>
        </w:tc>
      </w:tr>
      <w:tr>
        <w:trPr>
          <w:trHeight w:val="600" w:hRule="exact"/>
        </w:trPr>
        <w:tc>
          <w:tcPr>
            <w:tcBorders/>
            <w:shd w:val="clear" w:color="auto" w:fill="FFFFFF"/>
            <w:vAlign w:val="top"/>
          </w:tcPr>
          <w:p>
            <w:pPr>
              <w:framePr w:w="8477" w:h="12283" w:hSpace="648" w:wrap="notBeside" w:vAnchor="text" w:hAnchor="text" w:x="1114" w:y="1"/>
              <w:widowControl w:val="0"/>
              <w:rPr>
                <w:sz w:val="10"/>
                <w:szCs w:val="10"/>
              </w:rPr>
            </w:pPr>
          </w:p>
        </w:tc>
        <w:tc>
          <w:tcPr>
            <w:tcBorders>
              <w:top w:val="single" w:sz="4"/>
            </w:tcBorders>
            <w:shd w:val="clear" w:color="auto" w:fill="FFFFFF"/>
            <w:vAlign w:val="top"/>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254,782,237</w:t>
            </w:r>
          </w:p>
        </w:tc>
        <w:tc>
          <w:tcPr>
            <w:tcBorders>
              <w:top w:val="single" w:sz="4"/>
            </w:tcBorders>
            <w:shd w:val="clear" w:color="auto" w:fill="FFFFFF"/>
            <w:vAlign w:val="top"/>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250,163,708</w:t>
            </w:r>
          </w:p>
        </w:tc>
      </w:tr>
      <w:tr>
        <w:trPr>
          <w:trHeight w:val="542" w:hRule="exact"/>
        </w:trPr>
        <w:tc>
          <w:tcPr>
            <w:gridSpan w:val="3"/>
            <w:tcBorders/>
            <w:shd w:val="clear" w:color="auto" w:fill="FFFFFF"/>
            <w:vAlign w:val="bottom"/>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关联方青岛实华、</w:t>
            </w:r>
            <w:r>
              <w:rPr>
                <w:rFonts w:ascii="Times New Roman" w:eastAsia="Times New Roman" w:hAnsi="Times New Roman" w:cs="Times New Roman"/>
                <w:color w:val="000000"/>
                <w:spacing w:val="0"/>
                <w:w w:val="100"/>
                <w:position w:val="0"/>
                <w:sz w:val="24"/>
                <w:szCs w:val="24"/>
              </w:rPr>
              <w:t>QQCT</w:t>
            </w:r>
            <w:r>
              <w:rPr>
                <w:color w:val="000000"/>
                <w:spacing w:val="0"/>
                <w:w w:val="100"/>
                <w:position w:val="0"/>
                <w:sz w:val="22"/>
                <w:szCs w:val="22"/>
              </w:rPr>
              <w:t>等公司向客户收取货物港务费、停泊费、保安费，</w:t>
            </w:r>
          </w:p>
        </w:tc>
      </w:tr>
      <w:tr>
        <w:trPr>
          <w:trHeight w:val="331" w:hRule="exact"/>
        </w:trPr>
        <w:tc>
          <w:tcPr>
            <w:tcBorders/>
            <w:shd w:val="clear" w:color="auto" w:fill="FFFFFF"/>
            <w:vAlign w:val="top"/>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并按照约定</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2"/>
                <w:szCs w:val="22"/>
              </w:rPr>
              <w:t>的比例上交本公司。</w:t>
            </w:r>
          </w:p>
        </w:tc>
        <w:tc>
          <w:tcPr>
            <w:tcBorders/>
            <w:shd w:val="clear" w:color="auto" w:fill="FFFFFF"/>
            <w:vAlign w:val="top"/>
          </w:tcPr>
          <w:p>
            <w:pPr>
              <w:framePr w:w="8477" w:h="12283" w:hSpace="648" w:wrap="notBeside" w:vAnchor="text" w:hAnchor="text" w:x="1114" w:y="1"/>
              <w:widowControl w:val="0"/>
              <w:rPr>
                <w:sz w:val="10"/>
                <w:szCs w:val="10"/>
              </w:rPr>
            </w:pPr>
          </w:p>
        </w:tc>
        <w:tc>
          <w:tcPr>
            <w:tcBorders/>
            <w:shd w:val="clear" w:color="auto" w:fill="FFFFFF"/>
            <w:vAlign w:val="top"/>
          </w:tcPr>
          <w:p>
            <w:pPr>
              <w:framePr w:w="8477" w:h="12283" w:hSpace="648" w:wrap="notBeside" w:vAnchor="text" w:hAnchor="text" w:x="1114" w:y="1"/>
              <w:widowControl w:val="0"/>
              <w:rPr>
                <w:sz w:val="10"/>
                <w:szCs w:val="10"/>
              </w:rPr>
            </w:pPr>
          </w:p>
        </w:tc>
      </w:tr>
      <w:tr>
        <w:trPr>
          <w:trHeight w:val="384"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接受关联方委托支付采购款</w:t>
            </w:r>
          </w:p>
        </w:tc>
        <w:tc>
          <w:tcPr>
            <w:tcBorders/>
            <w:shd w:val="clear" w:color="auto" w:fill="FFFFFF"/>
            <w:vAlign w:val="top"/>
          </w:tcPr>
          <w:p>
            <w:pPr>
              <w:framePr w:w="8477" w:h="12283" w:hSpace="648" w:wrap="notBeside" w:vAnchor="text" w:hAnchor="text" w:x="1114" w:y="1"/>
              <w:widowControl w:val="0"/>
              <w:rPr>
                <w:sz w:val="10"/>
                <w:szCs w:val="10"/>
              </w:rPr>
            </w:pPr>
          </w:p>
        </w:tc>
        <w:tc>
          <w:tcPr>
            <w:tcBorders/>
            <w:shd w:val="clear" w:color="auto" w:fill="FFFFFF"/>
            <w:vAlign w:val="top"/>
          </w:tcPr>
          <w:p>
            <w:pPr>
              <w:framePr w:w="8477" w:h="12283" w:hSpace="648" w:wrap="notBeside" w:vAnchor="text" w:hAnchor="text" w:x="1114" w:y="1"/>
              <w:widowControl w:val="0"/>
              <w:rPr>
                <w:sz w:val="10"/>
                <w:szCs w:val="10"/>
              </w:rPr>
            </w:pPr>
          </w:p>
        </w:tc>
      </w:tr>
      <w:tr>
        <w:trPr>
          <w:trHeight w:val="379" w:hRule="exact"/>
        </w:trPr>
        <w:tc>
          <w:tcPr>
            <w:tcBorders/>
            <w:shd w:val="clear" w:color="auto" w:fill="FFFFFF"/>
            <w:vAlign w:val="top"/>
          </w:tcPr>
          <w:p>
            <w:pPr>
              <w:framePr w:w="8477" w:h="12283" w:hSpace="648" w:wrap="notBeside" w:vAnchor="text" w:hAnchor="text" w:x="1114" w:y="1"/>
              <w:widowControl w:val="0"/>
              <w:rPr>
                <w:sz w:val="10"/>
                <w:szCs w:val="10"/>
              </w:rPr>
            </w:pP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单位:</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元币种：人民币</w:t>
            </w:r>
          </w:p>
        </w:tc>
      </w:tr>
      <w:tr>
        <w:trPr>
          <w:trHeight w:val="485" w:hRule="exact"/>
        </w:trPr>
        <w:tc>
          <w:tcPr>
            <w:tcBorders/>
            <w:shd w:val="clear" w:color="auto" w:fill="FFFFFF"/>
            <w:vAlign w:val="top"/>
          </w:tcPr>
          <w:p>
            <w:pPr>
              <w:framePr w:w="8477" w:h="12283" w:hSpace="648" w:wrap="notBeside" w:vAnchor="text" w:hAnchor="text" w:x="1114" w:y="1"/>
              <w:widowControl w:val="0"/>
              <w:rPr>
                <w:sz w:val="10"/>
                <w:szCs w:val="10"/>
              </w:rPr>
            </w:pP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年度</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年度</w:t>
            </w:r>
          </w:p>
        </w:tc>
      </w:tr>
      <w:tr>
        <w:trPr>
          <w:trHeight w:val="475"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71,791,176</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86,525,265</w:t>
            </w:r>
          </w:p>
        </w:tc>
      </w:tr>
      <w:tr>
        <w:trPr>
          <w:trHeight w:val="384"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QDOT</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67,290,309</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69,397,717</w:t>
            </w:r>
          </w:p>
        </w:tc>
      </w:tr>
      <w:tr>
        <w:trPr>
          <w:trHeight w:val="37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30,952,650</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29,506,321</w:t>
            </w:r>
          </w:p>
        </w:tc>
      </w:tr>
      <w:tr>
        <w:trPr>
          <w:trHeight w:val="370"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28,074,216</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20,899,770</w:t>
            </w:r>
          </w:p>
        </w:tc>
      </w:tr>
      <w:tr>
        <w:trPr>
          <w:trHeight w:val="384"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22,836,226</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28,051,833</w:t>
            </w:r>
          </w:p>
        </w:tc>
      </w:tr>
      <w:tr>
        <w:trPr>
          <w:trHeight w:val="37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15,811,683</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36,849,320</w:t>
            </w:r>
          </w:p>
        </w:tc>
      </w:tr>
      <w:tr>
        <w:trPr>
          <w:trHeight w:val="37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1000"/>
              <w:jc w:val="both"/>
              <w:rPr>
                <w:sz w:val="24"/>
                <w:szCs w:val="24"/>
              </w:rPr>
            </w:pPr>
            <w:r>
              <w:rPr>
                <w:rFonts w:ascii="Times New Roman" w:eastAsia="Times New Roman" w:hAnsi="Times New Roman" w:cs="Times New Roman"/>
                <w:color w:val="000000"/>
                <w:spacing w:val="0"/>
                <w:w w:val="100"/>
                <w:position w:val="0"/>
                <w:sz w:val="24"/>
                <w:szCs w:val="24"/>
              </w:rPr>
              <w:t>12,695,111</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760"/>
              <w:jc w:val="both"/>
              <w:rPr>
                <w:sz w:val="24"/>
                <w:szCs w:val="24"/>
              </w:rPr>
            </w:pPr>
            <w:r>
              <w:rPr>
                <w:rFonts w:ascii="Times New Roman" w:eastAsia="Times New Roman" w:hAnsi="Times New Roman" w:cs="Times New Roman"/>
                <w:color w:val="000000"/>
                <w:spacing w:val="0"/>
                <w:w w:val="100"/>
                <w:position w:val="0"/>
                <w:sz w:val="24"/>
                <w:szCs w:val="24"/>
              </w:rPr>
              <w:t>14,258,920</w:t>
            </w:r>
          </w:p>
        </w:tc>
      </w:tr>
      <w:tr>
        <w:trPr>
          <w:trHeight w:val="374"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长荣集装箱</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5,717,280</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5,278,790</w:t>
            </w:r>
          </w:p>
        </w:tc>
      </w:tr>
      <w:tr>
        <w:trPr>
          <w:trHeight w:val="37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东港集装箱</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3,572,238</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3,536,136</w:t>
            </w:r>
          </w:p>
        </w:tc>
      </w:tr>
      <w:tr>
        <w:trPr>
          <w:trHeight w:val="384"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港湾职业学院</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3,460,216</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7,515,073</w:t>
            </w:r>
          </w:p>
        </w:tc>
      </w:tr>
      <w:tr>
        <w:trPr>
          <w:trHeight w:val="370"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阜外医院</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3,243,235</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4,483,280</w:t>
            </w:r>
          </w:p>
        </w:tc>
      </w:tr>
      <w:tr>
        <w:trPr>
          <w:trHeight w:val="37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陆海国际物流</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3,077,185</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4"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神州行货代</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2,531,580</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2,327,902</w:t>
            </w:r>
          </w:p>
        </w:tc>
      </w:tr>
      <w:tr>
        <w:trPr>
          <w:trHeight w:val="38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海湾液体化工</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2,151,584</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1,839,343</w:t>
            </w:r>
          </w:p>
        </w:tc>
      </w:tr>
      <w:tr>
        <w:trPr>
          <w:trHeight w:val="374"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国际邮轮</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2,070,006</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1,462,137</w:t>
            </w:r>
          </w:p>
        </w:tc>
      </w:tr>
      <w:tr>
        <w:trPr>
          <w:trHeight w:val="374"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港投集团</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1,888,512</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2,779,033</w:t>
            </w:r>
          </w:p>
        </w:tc>
      </w:tr>
      <w:tr>
        <w:trPr>
          <w:trHeight w:val="38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山东省港口集团</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1,601,583</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060" w:right="0" w:firstLine="0"/>
              <w:jc w:val="both"/>
              <w:rPr>
                <w:sz w:val="24"/>
                <w:szCs w:val="24"/>
              </w:rPr>
            </w:pPr>
            <w:r>
              <w:rPr>
                <w:rFonts w:ascii="Times New Roman" w:eastAsia="Times New Roman" w:hAnsi="Times New Roman" w:cs="Times New Roman"/>
                <w:color w:val="000000"/>
                <w:spacing w:val="0"/>
                <w:w w:val="100"/>
                <w:position w:val="0"/>
                <w:sz w:val="24"/>
                <w:szCs w:val="24"/>
              </w:rPr>
              <w:t>872,421</w:t>
            </w:r>
          </w:p>
        </w:tc>
      </w:tr>
      <w:tr>
        <w:trPr>
          <w:trHeight w:val="37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华能青岛</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1,136,186</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1,366,497</w:t>
            </w:r>
          </w:p>
        </w:tc>
      </w:tr>
      <w:tr>
        <w:trPr>
          <w:trHeight w:val="370"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港联海物流</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1,041,567</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1,275,434</w:t>
            </w:r>
          </w:p>
        </w:tc>
      </w:tr>
      <w:tr>
        <w:trPr>
          <w:trHeight w:val="379"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山港金控</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865,965</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261,113</w:t>
            </w:r>
          </w:p>
        </w:tc>
      </w:tr>
      <w:tr>
        <w:trPr>
          <w:trHeight w:val="408" w:hRule="exact"/>
        </w:trPr>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其他关联方</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1120" w:right="0" w:firstLine="0"/>
              <w:jc w:val="both"/>
              <w:rPr>
                <w:sz w:val="24"/>
                <w:szCs w:val="24"/>
              </w:rPr>
            </w:pPr>
            <w:r>
              <w:rPr>
                <w:rFonts w:ascii="Times New Roman" w:eastAsia="Times New Roman" w:hAnsi="Times New Roman" w:cs="Times New Roman"/>
                <w:color w:val="000000"/>
                <w:spacing w:val="0"/>
                <w:w w:val="100"/>
                <w:position w:val="0"/>
                <w:sz w:val="24"/>
                <w:szCs w:val="24"/>
              </w:rPr>
              <w:t>7,031,892</w:t>
            </w:r>
          </w:p>
        </w:tc>
        <w:tc>
          <w:tcPr>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880"/>
              <w:jc w:val="both"/>
              <w:rPr>
                <w:sz w:val="24"/>
                <w:szCs w:val="24"/>
              </w:rPr>
            </w:pPr>
            <w:r>
              <w:rPr>
                <w:rFonts w:ascii="Times New Roman" w:eastAsia="Times New Roman" w:hAnsi="Times New Roman" w:cs="Times New Roman"/>
                <w:color w:val="000000"/>
                <w:spacing w:val="0"/>
                <w:w w:val="100"/>
                <w:position w:val="0"/>
                <w:sz w:val="24"/>
                <w:szCs w:val="24"/>
              </w:rPr>
              <w:t>3,861,657</w:t>
            </w:r>
          </w:p>
        </w:tc>
      </w:tr>
      <w:tr>
        <w:trPr>
          <w:trHeight w:val="422" w:hRule="exact"/>
        </w:trPr>
        <w:tc>
          <w:tcPr>
            <w:tcBorders/>
            <w:shd w:val="clear" w:color="auto" w:fill="FFFFFF"/>
            <w:vAlign w:val="top"/>
          </w:tcPr>
          <w:p>
            <w:pPr>
              <w:framePr w:w="8477" w:h="12283" w:hSpace="648" w:wrap="notBeside" w:vAnchor="text" w:hAnchor="text" w:x="1114" w:y="1"/>
              <w:widowControl w:val="0"/>
              <w:rPr>
                <w:sz w:val="10"/>
                <w:szCs w:val="10"/>
              </w:rPr>
            </w:pPr>
          </w:p>
        </w:tc>
        <w:tc>
          <w:tcPr>
            <w:tcBorders>
              <w:top w:val="single" w:sz="4"/>
              <w:bottom w:val="single" w:sz="4"/>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288,840,400</w:t>
            </w:r>
          </w:p>
        </w:tc>
        <w:tc>
          <w:tcPr>
            <w:tcBorders>
              <w:top w:val="single" w:sz="4"/>
              <w:bottom w:val="single" w:sz="4"/>
            </w:tcBorders>
            <w:shd w:val="clear" w:color="auto" w:fill="FFFFFF"/>
            <w:vAlign w:val="center"/>
          </w:tcPr>
          <w:p>
            <w:pPr>
              <w:pStyle w:val="Style23"/>
              <w:keepNext w:val="0"/>
              <w:keepLines w:val="0"/>
              <w:framePr w:w="8477" w:h="12283" w:hSpace="648" w:wrap="notBeside" w:vAnchor="text" w:hAnchor="text" w:x="1114" w:y="1"/>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322,347,962</w:t>
            </w:r>
          </w:p>
        </w:tc>
      </w:tr>
    </w:tbl>
    <w:p>
      <w:pPr>
        <w:pStyle w:val="Style27"/>
        <w:keepNext w:val="0"/>
        <w:keepLines w:val="0"/>
        <w:framePr w:w="278" w:h="322" w:hSpace="465" w:wrap="notBeside" w:vAnchor="text" w:hAnchor="text" w:x="466" w:y="2612"/>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(f)</w:t>
      </w:r>
    </w:p>
    <w:p>
      <w:pPr>
        <w:widowControl w:val="0"/>
        <w:spacing w:line="1" w:lineRule="exact"/>
      </w:pPr>
    </w:p>
    <w:p>
      <w:pPr>
        <w:pStyle w:val="Style2"/>
        <w:keepNext w:val="0"/>
        <w:keepLines w:val="0"/>
        <w:widowControl w:val="0"/>
        <w:shd w:val="clear" w:color="auto" w:fill="auto"/>
        <w:bidi w:val="0"/>
        <w:spacing w:before="0" w:after="540" w:line="240" w:lineRule="auto"/>
        <w:ind w:left="0" w:right="0" w:firstLine="160"/>
        <w:jc w:val="left"/>
      </w:pPr>
      <w:r>
        <mc:AlternateContent>
          <mc:Choice Requires="wps">
            <w:drawing>
              <wp:anchor distT="0" distB="0" distL="114300" distR="114300" simplePos="0" relativeHeight="125829398" behindDoc="0" locked="0" layoutInCell="1" allowOverlap="1">
                <wp:simplePos x="0" y="0"/>
                <wp:positionH relativeFrom="page">
                  <wp:posOffset>865505</wp:posOffset>
                </wp:positionH>
                <wp:positionV relativeFrom="paragraph">
                  <wp:posOffset>12700</wp:posOffset>
                </wp:positionV>
                <wp:extent cx="201295" cy="204470"/>
                <wp:wrapSquare wrapText="right"/>
                <wp:docPr id="143" name="Shape 143"/>
                <a:graphic xmlns:a="http://schemas.openxmlformats.org/drawingml/2006/main">
                  <a:graphicData uri="http://schemas.microsoft.com/office/word/2010/wordprocessingShape">
                    <wps:wsp>
                      <wps:cNvSpPr txBox="1"/>
                      <wps:spPr>
                        <a:xfrm>
                          <a:ext cx="201295" cy="20447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w:t>
                            </w:r>
                          </w:p>
                        </w:txbxContent>
                      </wps:txbx>
                      <wps:bodyPr wrap="none" lIns="0" tIns="0" rIns="0" bIns="0">
                        <a:noAutoFit/>
                      </wps:bodyPr>
                    </wps:wsp>
                  </a:graphicData>
                </a:graphic>
              </wp:anchor>
            </w:drawing>
          </mc:Choice>
          <mc:Fallback>
            <w:pict>
              <v:shape id="_x0000_s1169" type="#_x0000_t202" style="position:absolute;margin-left:68.150000000000006pt;margin-top:1.pt;width:15.85pt;height:16.100000000000001pt;z-index:-125829355;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(g)</w:t>
                      </w:r>
                    </w:p>
                  </w:txbxContent>
                </v:textbox>
                <w10:wrap type="square" side="right" anchorx="page"/>
              </v:shape>
            </w:pict>
          </mc:Fallback>
        </mc:AlternateContent>
      </w:r>
      <w:r>
        <w:rPr>
          <w:color w:val="000000"/>
          <w:spacing w:val="0"/>
          <w:w w:val="100"/>
          <w:position w:val="0"/>
        </w:rPr>
        <w:t>关联方委托本集团收取及支付油品装卸及仓储服务费</w:t>
      </w:r>
    </w:p>
    <w:p>
      <w:pPr>
        <w:pStyle w:val="Style2"/>
        <w:keepNext w:val="0"/>
        <w:keepLines w:val="0"/>
        <w:widowControl w:val="0"/>
        <w:shd w:val="clear" w:color="auto" w:fill="auto"/>
        <w:bidi w:val="0"/>
        <w:spacing w:before="0" w:after="440" w:line="240" w:lineRule="auto"/>
        <w:ind w:left="1080" w:right="0" w:firstLine="0"/>
        <w:jc w:val="left"/>
      </w:pPr>
      <w:r>
        <w:rPr>
          <w:color w:val="000000"/>
          <w:spacing w:val="0"/>
          <w:w w:val="100"/>
          <w:position w:val="0"/>
        </w:rPr>
        <w:t xml:space="preserve">本公司之子公司国际油港为关联方青岛实华向其客户代为收取油品装卸及仓储 </w:t>
      </w:r>
      <w:r>
        <w:rPr>
          <w:color w:val="000000"/>
          <w:spacing w:val="0"/>
          <w:w w:val="100"/>
          <w:position w:val="0"/>
        </w:rPr>
        <w:t>服务费并支付给青岛实华。于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年度，上述代收款项</w:t>
      </w:r>
      <w:r>
        <w:rPr>
          <w:rFonts w:ascii="Times New Roman" w:eastAsia="Times New Roman" w:hAnsi="Times New Roman" w:cs="Times New Roman"/>
          <w:color w:val="000000"/>
          <w:spacing w:val="0"/>
          <w:w w:val="100"/>
          <w:position w:val="0"/>
          <w:sz w:val="24"/>
          <w:szCs w:val="24"/>
        </w:rPr>
        <w:t>132,809,891</w:t>
      </w:r>
      <w:r>
        <w:rPr>
          <w:color w:val="000000"/>
          <w:spacing w:val="0"/>
          <w:w w:val="100"/>
          <w:position w:val="0"/>
        </w:rPr>
        <w:t xml:space="preserve">元，代付款项 </w:t>
      </w:r>
      <w:r>
        <w:rPr>
          <w:rFonts w:ascii="Times New Roman" w:eastAsia="Times New Roman" w:hAnsi="Times New Roman" w:cs="Times New Roman"/>
          <w:color w:val="000000"/>
          <w:spacing w:val="0"/>
          <w:w w:val="100"/>
          <w:position w:val="0"/>
          <w:sz w:val="24"/>
          <w:szCs w:val="24"/>
        </w:rPr>
        <w:t>108,884,110</w:t>
      </w:r>
      <w:r>
        <w:rPr>
          <w:color w:val="000000"/>
          <w:spacing w:val="0"/>
          <w:w w:val="100"/>
          <w:position w:val="0"/>
        </w:rPr>
        <w:t>元。</w:t>
      </w:r>
    </w:p>
    <w:p>
      <w:pPr>
        <w:pStyle w:val="Style2"/>
        <w:keepNext w:val="0"/>
        <w:keepLines w:val="0"/>
        <w:widowControl w:val="0"/>
        <w:shd w:val="clear" w:color="auto" w:fill="auto"/>
        <w:bidi w:val="0"/>
        <w:spacing w:before="0" w:after="440" w:line="293" w:lineRule="exact"/>
        <w:ind w:left="0" w:right="0" w:firstLine="420"/>
        <w:jc w:val="left"/>
      </w:pPr>
      <w:r>
        <w:rPr>
          <w:rFonts w:ascii="Times New Roman" w:eastAsia="Times New Roman" w:hAnsi="Times New Roman" w:cs="Times New Roman"/>
          <w:color w:val="000000"/>
          <w:spacing w:val="0"/>
          <w:w w:val="100"/>
          <w:position w:val="0"/>
          <w:sz w:val="24"/>
          <w:szCs w:val="24"/>
        </w:rPr>
        <w:t xml:space="preserve">(h) </w:t>
      </w:r>
      <w:r>
        <w:rPr>
          <w:color w:val="000000"/>
          <w:spacing w:val="0"/>
          <w:w w:val="100"/>
          <w:position w:val="0"/>
        </w:rPr>
        <w:t>为关联方代付内退及统筹外福利</w:t>
      </w:r>
    </w:p>
    <w:p>
      <w:pPr>
        <w:pStyle w:val="Style2"/>
        <w:keepNext w:val="0"/>
        <w:keepLines w:val="0"/>
        <w:widowControl w:val="0"/>
        <w:shd w:val="clear" w:color="auto" w:fill="auto"/>
        <w:bidi w:val="0"/>
        <w:spacing w:before="0" w:after="360" w:line="307" w:lineRule="exact"/>
        <w:ind w:left="1080" w:right="0" w:firstLine="0"/>
        <w:jc w:val="left"/>
      </w:pPr>
      <w:r>
        <w:rPr>
          <w:color w:val="000000"/>
          <w:spacing w:val="0"/>
          <w:w w:val="100"/>
          <w:position w:val="0"/>
        </w:rPr>
        <w:t>青岛港集团于以前年度将已计提的员工内退及统筹外福利负债划转至本集团，以 抵减本集团对青岛港集团的欠款，并由本集团在未来期间代为支付。</w:t>
      </w:r>
    </w:p>
    <w:p>
      <w:pPr>
        <w:pStyle w:val="Style82"/>
        <w:keepNext w:val="0"/>
        <w:keepLines w:val="0"/>
        <w:widowControl w:val="0"/>
        <w:shd w:val="clear" w:color="auto" w:fill="auto"/>
        <w:bidi w:val="0"/>
        <w:spacing w:before="0" w:after="120" w:line="293" w:lineRule="exact"/>
        <w:ind w:left="1080" w:right="0" w:firstLine="0"/>
        <w:jc w:val="left"/>
        <w:rPr>
          <w:sz w:val="22"/>
          <w:szCs w:val="22"/>
        </w:rPr>
      </w:pPr>
      <w:r>
        <w:rPr>
          <w:rFonts w:ascii="SimSun" w:eastAsia="SimSun" w:hAnsi="SimSun" w:cs="SimSun"/>
          <w:color w:val="000000"/>
          <w:spacing w:val="0"/>
          <w:w w:val="100"/>
          <w:position w:val="0"/>
          <w:sz w:val="22"/>
          <w:szCs w:val="22"/>
        </w:rPr>
        <w:t>于</w:t>
      </w:r>
      <w:r>
        <w:rPr>
          <w:color w:val="000000"/>
          <w:spacing w:val="0"/>
          <w:w w:val="100"/>
          <w:position w:val="0"/>
          <w:sz w:val="24"/>
          <w:szCs w:val="24"/>
        </w:rPr>
        <w:t>2020</w:t>
      </w:r>
      <w:r>
        <w:rPr>
          <w:rFonts w:ascii="SimSun" w:eastAsia="SimSun" w:hAnsi="SimSun" w:cs="SimSun"/>
          <w:color w:val="000000"/>
          <w:spacing w:val="0"/>
          <w:w w:val="100"/>
          <w:position w:val="0"/>
          <w:sz w:val="22"/>
          <w:szCs w:val="22"/>
        </w:rPr>
        <w:t>年度，本集团代青岛港集团向内退及离退休员工支付费用</w:t>
      </w:r>
      <w:r>
        <w:rPr>
          <w:color w:val="000000"/>
          <w:spacing w:val="0"/>
          <w:w w:val="100"/>
          <w:position w:val="0"/>
          <w:sz w:val="24"/>
          <w:szCs w:val="24"/>
        </w:rPr>
        <w:t>2,016,840</w:t>
      </w:r>
      <w:r>
        <w:rPr>
          <w:rFonts w:ascii="SimSun" w:eastAsia="SimSun" w:hAnsi="SimSun" w:cs="SimSun"/>
          <w:color w:val="000000"/>
          <w:spacing w:val="0"/>
          <w:w w:val="100"/>
          <w:position w:val="0"/>
          <w:sz w:val="22"/>
          <w:szCs w:val="22"/>
        </w:rPr>
        <w:t>元</w:t>
      </w:r>
      <w:r>
        <w:rPr>
          <w:color w:val="000000"/>
          <w:spacing w:val="0"/>
          <w:w w:val="100"/>
          <w:position w:val="0"/>
          <w:sz w:val="24"/>
          <w:szCs w:val="24"/>
        </w:rPr>
        <w:t xml:space="preserve">(2019 </w:t>
      </w:r>
      <w:r>
        <w:rPr>
          <w:rFonts w:ascii="SimSun" w:eastAsia="SimSun" w:hAnsi="SimSun" w:cs="SimSun"/>
          <w:color w:val="000000"/>
          <w:spacing w:val="0"/>
          <w:w w:val="100"/>
          <w:position w:val="0"/>
          <w:sz w:val="22"/>
          <w:szCs w:val="22"/>
        </w:rPr>
        <w:t>年度：</w:t>
      </w:r>
      <w:r>
        <w:rPr>
          <w:color w:val="000000"/>
          <w:spacing w:val="0"/>
          <w:w w:val="100"/>
          <w:position w:val="0"/>
          <w:sz w:val="24"/>
          <w:szCs w:val="24"/>
        </w:rPr>
        <w:t>1,975,365</w:t>
      </w:r>
      <w:r>
        <w:rPr>
          <w:rFonts w:ascii="SimSun" w:eastAsia="SimSun" w:hAnsi="SimSun" w:cs="SimSun"/>
          <w:color w:val="000000"/>
          <w:spacing w:val="0"/>
          <w:w w:val="100"/>
          <w:position w:val="0"/>
          <w:sz w:val="22"/>
          <w:szCs w:val="22"/>
        </w:rPr>
        <w:t>元</w:t>
      </w:r>
      <w:r>
        <w:rPr>
          <w:color w:val="000000"/>
          <w:spacing w:val="0"/>
          <w:w w:val="100"/>
          <w:position w:val="0"/>
          <w:sz w:val="24"/>
          <w:szCs w:val="24"/>
        </w:rPr>
        <w:t>)</w:t>
      </w:r>
      <w:r>
        <w:rPr>
          <w:rFonts w:ascii="SimSun" w:eastAsia="SimSun" w:hAnsi="SimSun" w:cs="SimSun"/>
          <w:color w:val="000000"/>
          <w:spacing w:val="0"/>
          <w:w w:val="100"/>
          <w:position w:val="0"/>
          <w:sz w:val="22"/>
          <w:szCs w:val="22"/>
        </w:rPr>
        <w:t>。截至</w:t>
      </w: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日，累计已支付</w:t>
      </w:r>
      <w:r>
        <w:rPr>
          <w:color w:val="000000"/>
          <w:spacing w:val="0"/>
          <w:w w:val="100"/>
          <w:position w:val="0"/>
          <w:sz w:val="24"/>
          <w:szCs w:val="24"/>
        </w:rPr>
        <w:t>18,164,729</w:t>
      </w:r>
      <w:r>
        <w:rPr>
          <w:rFonts w:ascii="SimSun" w:eastAsia="SimSun" w:hAnsi="SimSun" w:cs="SimSun"/>
          <w:color w:val="000000"/>
          <w:spacing w:val="0"/>
          <w:w w:val="100"/>
          <w:position w:val="0"/>
          <w:sz w:val="22"/>
          <w:szCs w:val="22"/>
        </w:rPr>
        <w:t>元。</w:t>
      </w:r>
    </w:p>
    <w:p>
      <w:pPr>
        <w:pStyle w:val="Style2"/>
        <w:keepNext w:val="0"/>
        <w:keepLines w:val="0"/>
        <w:widowControl w:val="0"/>
        <w:shd w:val="clear" w:color="auto" w:fill="auto"/>
        <w:tabs>
          <w:tab w:pos="1025" w:val="left"/>
        </w:tabs>
        <w:bidi w:val="0"/>
        <w:spacing w:before="0" w:after="440" w:line="262" w:lineRule="auto"/>
        <w:ind w:left="0" w:right="0" w:firstLine="420"/>
        <w:jc w:val="left"/>
      </w:pPr>
      <w:r>
        <w:rPr>
          <w:rFonts w:ascii="Times New Roman" w:eastAsia="Times New Roman" w:hAnsi="Times New Roman" w:cs="Times New Roman"/>
          <w:color w:val="000000"/>
          <w:spacing w:val="0"/>
          <w:w w:val="100"/>
          <w:position w:val="0"/>
          <w:sz w:val="24"/>
          <w:szCs w:val="24"/>
        </w:rPr>
        <w:t>(i)</w:t>
        <w:tab/>
      </w:r>
      <w:r>
        <w:rPr>
          <w:color w:val="000000"/>
          <w:spacing w:val="0"/>
          <w:w w:val="100"/>
          <w:position w:val="0"/>
        </w:rPr>
        <w:t>其他代收代付款项</w:t>
      </w:r>
    </w:p>
    <w:p>
      <w:pPr>
        <w:pStyle w:val="Style2"/>
        <w:keepNext w:val="0"/>
        <w:keepLines w:val="0"/>
        <w:widowControl w:val="0"/>
        <w:shd w:val="clear" w:color="auto" w:fill="auto"/>
        <w:bidi w:val="0"/>
        <w:spacing w:before="0" w:after="500" w:line="240" w:lineRule="auto"/>
        <w:ind w:left="1080" w:right="0" w:firstLine="0"/>
        <w:jc w:val="left"/>
      </w:pPr>
      <w:r>
        <w:rPr>
          <w:color w:val="000000"/>
          <w:spacing w:val="0"/>
          <w:w w:val="100"/>
          <w:position w:val="0"/>
        </w:rPr>
        <w:t>本公司之子公司青港财务公司代关联方开具票据。</w:t>
      </w:r>
    </w:p>
    <w:p>
      <w:pPr>
        <w:pStyle w:val="Style2"/>
        <w:keepNext w:val="0"/>
        <w:keepLines w:val="0"/>
        <w:widowControl w:val="0"/>
        <w:shd w:val="clear" w:color="auto" w:fill="auto"/>
        <w:tabs>
          <w:tab w:pos="1025" w:val="left"/>
        </w:tabs>
        <w:bidi w:val="0"/>
        <w:spacing w:before="0" w:after="440" w:line="240" w:lineRule="auto"/>
        <w:ind w:left="0" w:right="0" w:firstLine="420"/>
        <w:jc w:val="left"/>
      </w:pPr>
      <w:r>
        <w:rPr>
          <w:rFonts w:ascii="Times New Roman" w:eastAsia="Times New Roman" w:hAnsi="Times New Roman" w:cs="Times New Roman"/>
          <w:color w:val="000000"/>
          <w:spacing w:val="0"/>
          <w:w w:val="100"/>
          <w:position w:val="0"/>
          <w:sz w:val="24"/>
          <w:szCs w:val="24"/>
        </w:rPr>
        <w:t>(j)</w:t>
        <w:tab/>
      </w:r>
      <w:r>
        <w:rPr>
          <w:color w:val="000000"/>
          <w:spacing w:val="0"/>
          <w:w w:val="100"/>
          <w:position w:val="0"/>
        </w:rPr>
        <w:t>处置子公司</w:t>
      </w:r>
    </w:p>
    <w:p>
      <w:pPr>
        <w:pStyle w:val="Style2"/>
        <w:keepNext w:val="0"/>
        <w:keepLines w:val="0"/>
        <w:widowControl w:val="0"/>
        <w:shd w:val="clear" w:color="auto" w:fill="auto"/>
        <w:bidi w:val="0"/>
        <w:spacing w:before="0" w:after="360" w:line="326" w:lineRule="exact"/>
        <w:ind w:left="108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年度，本公司及本公司之子公司青岛港工将永利保险的股权处置给山港金 控。</w:t>
      </w:r>
    </w:p>
    <w:p>
      <w:pPr>
        <w:pStyle w:val="Style20"/>
        <w:keepNext/>
        <w:keepLines/>
        <w:widowControl w:val="0"/>
        <w:shd w:val="clear" w:color="auto" w:fill="auto"/>
        <w:bidi w:val="0"/>
        <w:spacing w:before="0" w:after="40" w:line="326" w:lineRule="exact"/>
        <w:ind w:left="0" w:right="0"/>
        <w:jc w:val="left"/>
      </w:pPr>
      <w:bookmarkStart w:id="1974" w:name="bookmark1974"/>
      <w:bookmarkStart w:id="1975" w:name="bookmark1975"/>
      <w:bookmarkStart w:id="1976" w:name="bookmark1976"/>
      <w:bookmarkStart w:id="1977" w:name="bookmark1977"/>
      <w:r>
        <w:rPr>
          <w:color w:val="000000"/>
          <w:spacing w:val="0"/>
          <w:w w:val="100"/>
          <w:position w:val="0"/>
        </w:rPr>
        <w:t>6</w:t>
      </w:r>
      <w:bookmarkEnd w:id="1976"/>
      <w:r>
        <w:rPr>
          <w:color w:val="000000"/>
          <w:spacing w:val="0"/>
          <w:w w:val="100"/>
          <w:position w:val="0"/>
        </w:rPr>
        <w:t>、关联方应收应付款项</w:t>
      </w:r>
      <w:bookmarkEnd w:id="1974"/>
      <w:bookmarkEnd w:id="1975"/>
      <w:bookmarkEnd w:id="1977"/>
    </w:p>
    <w:p>
      <w:pPr>
        <w:pStyle w:val="Style20"/>
        <w:keepNext/>
        <w:keepLines/>
        <w:widowControl w:val="0"/>
        <w:shd w:val="clear" w:color="auto" w:fill="auto"/>
        <w:bidi w:val="0"/>
        <w:spacing w:before="0" w:after="40" w:line="326" w:lineRule="exact"/>
        <w:ind w:left="0" w:right="0"/>
        <w:jc w:val="left"/>
      </w:pPr>
      <w:bookmarkStart w:id="1974" w:name="bookmark1974"/>
      <w:bookmarkStart w:id="1975" w:name="bookmark1975"/>
      <w:bookmarkStart w:id="1978" w:name="bookmark1978"/>
      <w:r>
        <w:rPr>
          <w:color w:val="000000"/>
          <w:spacing w:val="0"/>
          <w:w w:val="100"/>
          <w:position w:val="0"/>
        </w:rPr>
        <w:t xml:space="preserve">(1). </w:t>
      </w:r>
      <w:r>
        <w:rPr>
          <w:color w:val="000000"/>
          <w:spacing w:val="0"/>
          <w:w w:val="100"/>
          <w:position w:val="0"/>
        </w:rPr>
        <w:t>应收项目</w:t>
      </w:r>
      <w:bookmarkEnd w:id="1974"/>
      <w:bookmarkEnd w:id="1975"/>
      <w:bookmarkEnd w:id="1978"/>
    </w:p>
    <w:p>
      <w:pPr>
        <w:pStyle w:val="Style2"/>
        <w:keepNext w:val="0"/>
        <w:keepLines w:val="0"/>
        <w:widowControl w:val="0"/>
        <w:shd w:val="clear" w:color="auto" w:fill="auto"/>
        <w:bidi w:val="0"/>
        <w:spacing w:before="0" w:after="40" w:line="326" w:lineRule="exact"/>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 w:line="240" w:lineRule="auto"/>
        <w:ind w:left="0" w:right="540" w:firstLine="0"/>
        <w:jc w:val="right"/>
      </w:pPr>
      <w:r>
        <w:rPr>
          <w:color w:val="000000"/>
          <w:spacing w:val="0"/>
          <w:w w:val="100"/>
          <w:position w:val="0"/>
        </w:rPr>
        <w:t>单位:元币种:人民币</w:t>
      </w:r>
    </w:p>
    <w:tbl>
      <w:tblPr>
        <w:tblOverlap w:val="never"/>
        <w:jc w:val="center"/>
        <w:tblLayout w:type="fixed"/>
      </w:tblPr>
      <w:tblGrid>
        <w:gridCol w:w="1853"/>
        <w:gridCol w:w="1934"/>
        <w:gridCol w:w="1603"/>
        <w:gridCol w:w="1522"/>
        <w:gridCol w:w="1598"/>
        <w:gridCol w:w="154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36,566,268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-1,828,313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10,057,975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-502,899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5,016,400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-250,820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3,297,715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-164,886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9,618,590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-480,929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2,984,507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-149,225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9,301,058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-465,053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1,336,910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-66,845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45,340,197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-2,267,010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61,839,226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-3,091,960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501,509,272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-45,674,017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588,293,283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-29,456,590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374,584,910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-21,476,666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294,119,761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-17,608,651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171,516,017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-6,020,587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26,201,055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-1,350,609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164,492,553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-5,772,212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68,616,852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-3,437,735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131,638,446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-17,681,556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126,028,386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-6,301,419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88,602,405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-5,133,623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130,880,131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-6,591,531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55,744,929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-2,286,709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55,680,675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-2,230,183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9,897,525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-503,343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46,954,543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-1,621,286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32,745,054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-1,638,303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39,464,407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-1,353,696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853"/>
        <w:gridCol w:w="1934"/>
        <w:gridCol w:w="1603"/>
        <w:gridCol w:w="1522"/>
        <w:gridCol w:w="1598"/>
        <w:gridCol w:w="154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30,254,225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-1,037,771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24,699,197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-5,316,608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11,560,618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-1,147,188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20,220,683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-693,603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20,100,000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-689,464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海湾液体化工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19,201,670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-7,885,437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19,106,877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-1,860,490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青港租赁公司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14,400,000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-1,749,600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14,400,000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-720,000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14,094,800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-483,475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13,852,763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-498,158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7,942,281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-399,086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12,340,000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-423,283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12,000,490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-411,637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远洋大亚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11,500,193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-394,476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7,074,425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-353,721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8,937,113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-326,774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9,322,198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-466,110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董家口铁路</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6,447,002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-783,311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21,243,469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-1,062,173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6,281,232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-215,457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2,836,777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-141,839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港湾职业学院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5,170,700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-621,891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10,372,550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-518,627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山东陆海重工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4,620,000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-158,474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4,282,825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-1,552,534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11,588,257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-1,158,350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3,273,428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-112,284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2,743,458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-137,173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2,918,463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-100,108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4,296,225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-214,811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2,892,190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-99,207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9,667,136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-483,357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董家口万邦物流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2,639,841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-361,415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14,394,187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-719,709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东方海外货柜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2,475,498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-84,914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20,950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-1,048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港联荣物流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2,222,524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-76,236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2,271,709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-113,585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上海泛亚航运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2,112,531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-72,463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3,584,455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-179,223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1,774,062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-60,853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431,684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-21,584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1,237,038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-42,432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1,294,464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-64,723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威海金丰货代</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1,233,763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-36,766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1,856,640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-92,832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威海港盛轮驳</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1,012,773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西岸鑫通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661,175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-22,679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14,498,035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-724,902</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海路国际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3,963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3,222,412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-161,121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9,862,139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-1,162,081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8,937,322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-446,867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1,892,910,438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-134,754,243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1,459,467,176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-78,077,650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12,347,806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-175,828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62,131,701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-3,853,462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4,273,276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-60,850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3,613,718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-180,686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3,406,446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-48,506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25,420,255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-1,979,119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2,236,054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-31,841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24,841,373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-1,242,069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港湾职业学院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1,105,806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-15,746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95,333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-9,533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1,082,040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-15,408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1,702,148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-170,215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254,084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-3,618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54,437,883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-3,104,490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866,876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-12,344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76,477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-7,567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835,253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444,833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-6,334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7,742,173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-426,754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421,345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550,866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-27,543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2,459,807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-171,139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393,861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1,676,976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-86,504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27,667,680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-393,977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184,748,710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-11,259,081</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董家口铁路</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2,756,112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53"/>
        <w:gridCol w:w="1934"/>
        <w:gridCol w:w="1603"/>
        <w:gridCol w:w="1522"/>
        <w:gridCol w:w="1598"/>
        <w:gridCol w:w="154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r>
      <w:tr>
        <w:trPr>
          <w:trHeight w:val="55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8" w:lineRule="exact"/>
              <w:ind w:left="0" w:right="0" w:firstLine="0"/>
              <w:jc w:val="left"/>
            </w:pPr>
            <w:r>
              <w:rPr>
                <w:color w:val="000000"/>
                <w:spacing w:val="0"/>
                <w:w w:val="100"/>
                <w:position w:val="0"/>
              </w:rPr>
              <w:t>青岛中远海运集装 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2,657,911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618,675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永利保险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978,196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863,140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6,580,550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上海泛亚航运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124,896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213,224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86,611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东方海外货柜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3,835,256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1,195,772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291,989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170,666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8,219,247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12,578,216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应收 股利</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滨州港青港国际码 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7,689,395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提供 贷款本金及利息 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901,136,170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-10,021,494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8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提供 贷款本金及利息 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威海港集团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300,398,750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-3,340,720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提供 贷款本金及利息 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148,612,686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-2,173,730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292,388,117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-5,119,580</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提供 贷款本金及利息 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35,060,917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-595,006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提供 贷款本金及利息 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20,026,583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-425,925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49,065,129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-713,458</w:t>
            </w:r>
          </w:p>
        </w:tc>
      </w:tr>
      <w:tr>
        <w:trPr>
          <w:trHeight w:val="826"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6"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提供 贷款本金及利息 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69" w:lineRule="exact"/>
              <w:ind w:left="0" w:right="0" w:firstLine="0"/>
              <w:jc w:val="left"/>
            </w:pPr>
            <w:r>
              <w:rPr>
                <w:color w:val="000000"/>
                <w:spacing w:val="0"/>
                <w:w w:val="100"/>
                <w:position w:val="0"/>
              </w:rPr>
              <w:t>日照大宗商品供应 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15,019,938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-319,444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提供 贷款本金及利息 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101,652,800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-1,311,830</w:t>
            </w:r>
          </w:p>
        </w:tc>
      </w:tr>
      <w:tr>
        <w:trPr>
          <w:trHeight w:val="830"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提供 贷款本金及利息 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1,420,255,044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-16,876,319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443,106,046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-7,144,868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20,741,469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-1,015,191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4,360,929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-218,046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19,166,552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-1,266,604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34,661,842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-1,733,092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8,252,397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-459,725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1,432,246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-71,612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4,543,968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-37,938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417,783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-20,889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4,012,509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-214,402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8,317,868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-421,783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3,388,367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-297,163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2,143,332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-75,702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1,193,845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-59,692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1,478,000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942,700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-47,135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1,424,926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-12,315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590,000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-29,500</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西岸鑫通</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1,151,123</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-64,127</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167,284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-8,364</w:t>
            </w:r>
          </w:p>
        </w:tc>
      </w:tr>
    </w:tbl>
    <w:p>
      <w:pPr>
        <w:widowControl w:val="0"/>
        <w:spacing w:line="1" w:lineRule="exact"/>
      </w:pPr>
      <w:r>
        <w:br w:type="page"/>
      </w:r>
    </w:p>
    <w:tbl>
      <w:tblPr>
        <w:tblOverlap w:val="never"/>
        <w:jc w:val="center"/>
        <w:tblLayout w:type="fixed"/>
      </w:tblPr>
      <w:tblGrid>
        <w:gridCol w:w="1853"/>
        <w:gridCol w:w="1934"/>
        <w:gridCol w:w="1603"/>
        <w:gridCol w:w="1522"/>
        <w:gridCol w:w="1598"/>
        <w:gridCol w:w="1546"/>
      </w:tblGrid>
      <w:tr>
        <w:trPr>
          <w:trHeight w:val="28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1,110,071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-44,887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3,476,325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-214,084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554,340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553,474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537,787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-29,959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2,113,362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-105,668</w:t>
            </w:r>
          </w:p>
        </w:tc>
      </w:tr>
      <w:tr>
        <w:trPr>
          <w:trHeight w:val="55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83" w:lineRule="exact"/>
              <w:ind w:left="0" w:right="0" w:firstLine="0"/>
              <w:jc w:val="left"/>
            </w:pPr>
            <w:r>
              <w:rPr>
                <w:color w:val="000000"/>
                <w:spacing w:val="0"/>
                <w:w w:val="100"/>
                <w:position w:val="0"/>
              </w:rPr>
              <w:t>青岛中远海运集装 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-7,500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518,217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373,138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-18,657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489,199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-28,861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746,650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-37,333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东方海外货柜</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-25,069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441,937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海路国际</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392,355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-21,857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365,348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-20,353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37,377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-1,869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357,847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-19,935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海湾液体化工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275,777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-13,117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81,748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-4,087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258,331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186,535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-10,391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263,351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-13,168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1,237,400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-61,870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546,643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-29,457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565,970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-28,300</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73,870,504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-3,804,378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61,136,942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-3,103,005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943,331,235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-21,063,526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788,379,448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-20,022,856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831,226,653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-10,160,877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541,634,984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-15,236,999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338,590,715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-8,600,557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422,572,428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-10,382,681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222,322,208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-5,865,889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397,576,201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-9,695,902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169,746,010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-4,311,725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128,085,633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-2,988,834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39,707,548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-1,008,613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75,094,459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-1,845,667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77,612,482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-1,971,437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52,746,078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-1,293,689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50,072,569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-957,012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青港租赁公司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389,439,426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-9,631,108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3,442,340,240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-73,625,187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2,025,797,837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-51,412,185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6,918,292,745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-232,082,095</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4,248,674,153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-154,088,749</w:t>
            </w:r>
          </w:p>
        </w:tc>
      </w:tr>
    </w:tbl>
    <w:p>
      <w:pPr>
        <w:widowControl w:val="0"/>
        <w:spacing w:after="659" w:line="1" w:lineRule="exact"/>
      </w:pPr>
    </w:p>
    <w:p>
      <w:pPr>
        <w:pStyle w:val="Style20"/>
        <w:keepNext/>
        <w:keepLines/>
        <w:widowControl w:val="0"/>
        <w:shd w:val="clear" w:color="auto" w:fill="auto"/>
        <w:bidi w:val="0"/>
        <w:spacing w:before="0" w:after="100" w:line="240" w:lineRule="auto"/>
        <w:ind w:left="0" w:right="0"/>
        <w:jc w:val="left"/>
      </w:pPr>
      <w:bookmarkStart w:id="1979" w:name="bookmark1979"/>
      <w:bookmarkStart w:id="1980" w:name="bookmark1980"/>
      <w:bookmarkStart w:id="1981" w:name="bookmark1981"/>
      <w:r>
        <w:rPr>
          <w:color w:val="000000"/>
          <w:spacing w:val="0"/>
          <w:w w:val="100"/>
          <w:position w:val="0"/>
        </w:rPr>
        <w:t>⑵</w:t>
      </w:r>
      <w:r>
        <w:rPr>
          <w:color w:val="000000"/>
          <w:spacing w:val="0"/>
          <w:w w:val="100"/>
          <w:position w:val="0"/>
        </w:rPr>
        <w:t xml:space="preserve">. </w:t>
      </w:r>
      <w:r>
        <w:rPr>
          <w:color w:val="000000"/>
          <w:spacing w:val="0"/>
          <w:w w:val="100"/>
          <w:position w:val="0"/>
        </w:rPr>
        <w:t>应付项目</w:t>
      </w:r>
      <w:bookmarkEnd w:id="1979"/>
      <w:bookmarkEnd w:id="1980"/>
      <w:bookmarkEnd w:id="1981"/>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4402"/>
        <w:gridCol w:w="2285"/>
        <w:gridCol w:w="1656"/>
        <w:gridCol w:w="16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青港商业保理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6,991, 684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19,376,934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1,734, 709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9,106, 378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13,937,879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4,963, 016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5,136, 664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5,415,410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6,054, 857</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4,967, 239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1,994, 166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1,732, 204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1,803, 665</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董家口中外运物流</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1,416, 667</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566,667</w:t>
            </w:r>
          </w:p>
        </w:tc>
      </w:tr>
    </w:tbl>
    <w:p>
      <w:pPr>
        <w:widowControl w:val="0"/>
        <w:spacing w:line="1" w:lineRule="exact"/>
      </w:pPr>
      <w:r>
        <w:br w:type="page"/>
      </w:r>
    </w:p>
    <w:tbl>
      <w:tblPr>
        <w:tblOverlap w:val="never"/>
        <w:jc w:val="center"/>
        <w:tblLayout w:type="fixed"/>
      </w:tblPr>
      <w:tblGrid>
        <w:gridCol w:w="4402"/>
        <w:gridCol w:w="2285"/>
        <w:gridCol w:w="1656"/>
        <w:gridCol w:w="16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1,320, 509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1,749,915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1,266, 194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427,507</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QDOT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744,810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5,037, 408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533,309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1,168,251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鑫三利集装箱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471,433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371,511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396,261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1,134, 936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286,805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776,094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宏宇大酒店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271,218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313,816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港联荣物流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213,871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92,716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124,043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110,821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137,811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QQCTUA</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96,624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56,873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114,398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上海泛亚航运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19,590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2,467, 032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766,451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721,884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55,650,826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43,764,145</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6,352,235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610,195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39,358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623,841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6,391, 593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1,234, 036</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15,743,119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5,838, 053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港湾职业学院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5,595, 047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230,088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4,864, 636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80,623,049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2,103, 167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2,103, 167</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1,886, 792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远洋大亚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1,450,217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1,340, 708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896,420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853,806</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联合船代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442,478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442,478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255,673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478,551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271,007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39,996,631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85,421,825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山港金控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1,512,086,512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1,036,478,976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1,237,796,208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821,019,457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1,098,912,812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131,791,929</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500,514,734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642,310,860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333,668,773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223,383,392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国际邮轮港开发建设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218,669,593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31,115,228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179,742,416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79,875,009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董家口万邦物流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144,654,297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182,043,341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140,626,180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QQCTUA</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127,633,279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50,607,266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日照港融资租赁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91,676,816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76,528,944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79,677,114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青港租赁公司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67,275,931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20,791,597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60,501,230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78,515,453</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其他应付款-吸收存款本金及利息年末余额</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54,007,123</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514,622</w:t>
            </w:r>
          </w:p>
        </w:tc>
      </w:tr>
    </w:tbl>
    <w:p>
      <w:pPr>
        <w:widowControl w:val="0"/>
        <w:spacing w:line="1" w:lineRule="exact"/>
      </w:pPr>
      <w:r>
        <w:br w:type="page"/>
      </w:r>
    </w:p>
    <w:tbl>
      <w:tblPr>
        <w:tblOverlap w:val="never"/>
        <w:jc w:val="center"/>
        <w:tblLayout w:type="fixed"/>
      </w:tblPr>
      <w:tblGrid>
        <w:gridCol w:w="4402"/>
        <w:gridCol w:w="2285"/>
        <w:gridCol w:w="1656"/>
        <w:gridCol w:w="16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51,568,834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63,764,090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威海裕丰能源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45,437,635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QDOT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31,352,598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23,183,985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25,237,034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25,955,010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海湾液体化工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24,708,055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18,911,561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23,709,307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22,145,871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17,561,089</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青港旅行社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22,061,317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17,678,268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中港锦源</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20,935,391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青港实华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19,611,996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永利保险</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19,796,151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日照港商业保理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19,363,571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威海国际物流园</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18,665,780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威海世昌物流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17,250,807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16,657,602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17,417,001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15,142,524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20,064,643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港联荣物流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13,430,208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11,731,501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威港物业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11,805,076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青港商业保理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10,927,402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34,435,745</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10,685,494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85,973,801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山东港口国际供应链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10,180,372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威海中理理货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6,004,106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威海港通科技</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5,673,619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5,539,269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4,223,724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3,539,707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4,282,894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3,522,862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威海港丰船代</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3,501,208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董家口中外运物流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3,417,737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26,566,044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威海港国际物流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3,268,074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威海世昌酒业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3,108,531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威海鼎信建筑</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3,097,762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宏宇大酒店</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2,691,083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1,285,265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威港国贸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2,543,784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2,414,854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181,636</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融资担保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3,329,706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300,689,314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QQCTI</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694,414,004</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22,018,155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27,934,814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其他应付款-吸收存款本金及利息年末余额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6,368,638,330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4,774,382,271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27,956,828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27,707,301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17,547,450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14,689,304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15,891,033</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12,328,358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3,474,944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2,617,290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7,926,312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2,455,125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1,358,353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远洋流体装卸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2,300,885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2,011,073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其他应付款-其他</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QQCTUA</w:t>
            </w: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1,139,779</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1,355,292</w:t>
            </w:r>
          </w:p>
        </w:tc>
      </w:tr>
    </w:tbl>
    <w:p>
      <w:pPr>
        <w:widowControl w:val="0"/>
        <w:spacing w:line="1" w:lineRule="exact"/>
      </w:pPr>
      <w:r>
        <w:br w:type="page"/>
      </w:r>
    </w:p>
    <w:tbl>
      <w:tblPr>
        <w:tblOverlap w:val="never"/>
        <w:jc w:val="center"/>
        <w:tblLayout w:type="fixed"/>
      </w:tblPr>
      <w:tblGrid>
        <w:gridCol w:w="4402"/>
        <w:gridCol w:w="2285"/>
        <w:gridCol w:w="1656"/>
        <w:gridCol w:w="1666"/>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616,555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1,083,002</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457,269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567,751</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远洋大亚</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558,643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1,547,868</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457,269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567,751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港投地产</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206,830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206,147</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QDOT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3,310,161</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635,964</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1,435,683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1,345,046</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其他应付款-其他</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100,413,568</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53,364,680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2,618,350,809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2,815,772,185</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QQCTN</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47,859,860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50,378,800</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13,717,414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14,927,773</w:t>
            </w:r>
          </w:p>
        </w:tc>
      </w:tr>
      <w:tr>
        <w:trPr>
          <w:trHeight w:val="283"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2,679,928,083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2,881,078,758</w:t>
            </w:r>
          </w:p>
        </w:tc>
      </w:tr>
      <w:tr>
        <w:trPr>
          <w:trHeight w:val="27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青港租赁公司</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137,886,473</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438,267,872</w:t>
            </w:r>
          </w:p>
        </w:tc>
      </w:tr>
      <w:tr>
        <w:trPr>
          <w:trHeight w:val="293"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9,388,905,504</w:t>
            </w: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8,284,505,271</w:t>
            </w:r>
          </w:p>
        </w:tc>
      </w:tr>
    </w:tbl>
    <w:p>
      <w:pPr>
        <w:widowControl w:val="0"/>
        <w:spacing w:after="279" w:line="1" w:lineRule="exact"/>
      </w:pPr>
    </w:p>
    <w:p>
      <w:pPr>
        <w:pStyle w:val="Style20"/>
        <w:keepNext/>
        <w:keepLines/>
        <w:widowControl w:val="0"/>
        <w:shd w:val="clear" w:color="auto" w:fill="auto"/>
        <w:tabs>
          <w:tab w:pos="825" w:val="left"/>
        </w:tabs>
        <w:bidi w:val="0"/>
        <w:spacing w:before="0" w:after="0" w:line="370" w:lineRule="exact"/>
        <w:ind w:left="0" w:right="0" w:firstLine="400"/>
        <w:jc w:val="left"/>
      </w:pPr>
      <w:bookmarkStart w:id="1982" w:name="bookmark1982"/>
      <w:bookmarkStart w:id="1983" w:name="bookmark1983"/>
      <w:bookmarkStart w:id="1984" w:name="bookmark1984"/>
      <w:bookmarkStart w:id="1985" w:name="bookmark1985"/>
      <w:r>
        <w:rPr>
          <w:color w:val="000000"/>
          <w:spacing w:val="0"/>
          <w:w w:val="100"/>
          <w:position w:val="0"/>
        </w:rPr>
        <w:t>7</w:t>
      </w:r>
      <w:bookmarkEnd w:id="1984"/>
      <w:r>
        <w:rPr>
          <w:color w:val="000000"/>
          <w:spacing w:val="0"/>
          <w:w w:val="100"/>
          <w:position w:val="0"/>
        </w:rPr>
        <w:t>、</w:t>
        <w:tab/>
        <w:t>关联方承诺</w:t>
      </w:r>
      <w:bookmarkEnd w:id="1982"/>
      <w:bookmarkEnd w:id="1983"/>
      <w:bookmarkEnd w:id="1985"/>
    </w:p>
    <w:p>
      <w:pPr>
        <w:pStyle w:val="Style2"/>
        <w:keepNext w:val="0"/>
        <w:keepLines w:val="0"/>
        <w:widowControl w:val="0"/>
        <w:shd w:val="clear" w:color="auto" w:fill="auto"/>
        <w:tabs>
          <w:tab w:pos="1310" w:val="left"/>
        </w:tabs>
        <w:bidi w:val="0"/>
        <w:spacing w:before="0" w:after="340" w:line="370" w:lineRule="exact"/>
        <w:ind w:left="0" w:right="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825" w:val="left"/>
        </w:tabs>
        <w:bidi w:val="0"/>
        <w:spacing w:before="0" w:after="0" w:line="386" w:lineRule="auto"/>
        <w:ind w:left="0" w:right="0" w:firstLine="40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sz w:val="20"/>
          <w:szCs w:val="20"/>
        </w:rPr>
        <w:t>8</w:t>
      </w:r>
      <w:bookmarkEnd w:id="1988"/>
      <w:r>
        <w:rPr>
          <w:color w:val="000000"/>
          <w:spacing w:val="0"/>
          <w:w w:val="100"/>
          <w:position w:val="0"/>
          <w:sz w:val="22"/>
          <w:szCs w:val="22"/>
        </w:rPr>
        <w:t>、</w:t>
        <w:tab/>
      </w:r>
      <w:r>
        <w:rPr>
          <w:color w:val="000000"/>
          <w:spacing w:val="0"/>
          <w:w w:val="100"/>
          <w:position w:val="0"/>
        </w:rPr>
        <w:t>其他</w:t>
      </w:r>
      <w:bookmarkEnd w:id="1986"/>
      <w:bookmarkEnd w:id="1987"/>
      <w:bookmarkEnd w:id="1989"/>
    </w:p>
    <w:p>
      <w:pPr>
        <w:pStyle w:val="Style2"/>
        <w:keepNext w:val="0"/>
        <w:keepLines w:val="0"/>
        <w:widowControl w:val="0"/>
        <w:shd w:val="clear" w:color="auto" w:fill="auto"/>
        <w:tabs>
          <w:tab w:pos="1310" w:val="left"/>
        </w:tabs>
        <w:bidi w:val="0"/>
        <w:spacing w:before="0" w:after="60" w:line="370" w:lineRule="exact"/>
        <w:ind w:left="0" w:right="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180" w:line="370" w:lineRule="exact"/>
        <w:ind w:left="400" w:right="0" w:firstLine="440"/>
        <w:jc w:val="left"/>
      </w:pPr>
      <w:r>
        <w:rPr>
          <w:color w:val="000000"/>
          <w:spacing w:val="0"/>
          <w:w w:val="100"/>
          <w:position w:val="0"/>
        </w:rPr>
        <w:t>根据已签订的不可撤销的经营性租赁合同，除经营租出承诺事项外，本集团未来应 收取关联方租金汇总如下：</w:t>
      </w:r>
    </w:p>
    <w:tbl>
      <w:tblPr>
        <w:tblOverlap w:val="never"/>
        <w:jc w:val="center"/>
        <w:tblLayout w:type="fixed"/>
      </w:tblPr>
      <w:tblGrid>
        <w:gridCol w:w="3322"/>
        <w:gridCol w:w="3312"/>
        <w:gridCol w:w="2107"/>
      </w:tblGrid>
      <w:tr>
        <w:trPr>
          <w:trHeight w:val="9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180" w:line="240" w:lineRule="auto"/>
              <w:ind w:left="0" w:right="0" w:firstLine="0"/>
              <w:jc w:val="center"/>
              <w:rPr>
                <w:sz w:val="22"/>
                <w:szCs w:val="22"/>
              </w:rPr>
            </w:pPr>
            <w:r>
              <w:rPr>
                <w:color w:val="000000"/>
                <w:spacing w:val="0"/>
                <w:w w:val="100"/>
                <w:position w:val="0"/>
                <w:sz w:val="22"/>
                <w:szCs w:val="22"/>
              </w:rPr>
              <w:t>单位:</w:t>
            </w:r>
          </w:p>
          <w:p>
            <w:pPr>
              <w:pStyle w:val="Style23"/>
              <w:keepNext w:val="0"/>
              <w:keepLines w:val="0"/>
              <w:widowControl w:val="0"/>
              <w:shd w:val="clear" w:color="auto" w:fill="auto"/>
              <w:bidi w:val="0"/>
              <w:spacing w:before="0" w:after="0" w:line="240" w:lineRule="auto"/>
              <w:ind w:left="114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160" w:line="240" w:lineRule="auto"/>
              <w:ind w:left="0" w:right="0" w:firstLine="0"/>
              <w:jc w:val="right"/>
              <w:rPr>
                <w:sz w:val="22"/>
                <w:szCs w:val="22"/>
              </w:rPr>
            </w:pPr>
            <w:r>
              <w:rPr>
                <w:color w:val="000000"/>
                <w:spacing w:val="0"/>
                <w:w w:val="100"/>
                <w:position w:val="0"/>
                <w:sz w:val="22"/>
                <w:szCs w:val="22"/>
              </w:rPr>
              <w:t>元币种：人民币</w:t>
            </w:r>
          </w:p>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49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302,058,000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329,456,000</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长荣集装箱</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107,987,996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5,687,500</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101,420,000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110,640,000</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QQCTN</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34,931,828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14,760,000</w:t>
            </w:r>
          </w:p>
        </w:tc>
      </w:tr>
      <w:tr>
        <w:trPr>
          <w:trHeight w:val="365"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QQCTUA</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740" w:right="0" w:firstLine="0"/>
              <w:jc w:val="left"/>
              <w:rPr>
                <w:sz w:val="24"/>
                <w:szCs w:val="24"/>
              </w:rPr>
            </w:pPr>
            <w:r>
              <w:rPr>
                <w:rFonts w:ascii="Times New Roman" w:eastAsia="Times New Roman" w:hAnsi="Times New Roman" w:cs="Times New Roman"/>
                <w:color w:val="000000"/>
                <w:spacing w:val="0"/>
                <w:w w:val="100"/>
                <w:position w:val="0"/>
                <w:sz w:val="24"/>
                <w:szCs w:val="24"/>
              </w:rPr>
              <w:t>20,130,000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21,960,000</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港联海物流</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24"/>
                <w:szCs w:val="24"/>
              </w:rPr>
            </w:pPr>
            <w:r>
              <w:rPr>
                <w:rFonts w:ascii="Times New Roman" w:eastAsia="Times New Roman" w:hAnsi="Times New Roman" w:cs="Times New Roman"/>
                <w:color w:val="000000"/>
                <w:spacing w:val="0"/>
                <w:w w:val="100"/>
                <w:position w:val="0"/>
                <w:sz w:val="24"/>
                <w:szCs w:val="24"/>
              </w:rPr>
              <w:t>3,511,358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8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小额贷款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24"/>
                <w:szCs w:val="24"/>
              </w:rPr>
            </w:pPr>
            <w:r>
              <w:rPr>
                <w:rFonts w:ascii="Times New Roman" w:eastAsia="Times New Roman" w:hAnsi="Times New Roman" w:cs="Times New Roman"/>
                <w:color w:val="000000"/>
                <w:spacing w:val="0"/>
                <w:w w:val="100"/>
                <w:position w:val="0"/>
                <w:sz w:val="24"/>
                <w:szCs w:val="24"/>
              </w:rPr>
              <w:t>101,250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182,250</w:t>
            </w:r>
          </w:p>
        </w:tc>
      </w:tr>
      <w:tr>
        <w:trPr>
          <w:trHeight w:val="37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阜外医院</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24"/>
                <w:szCs w:val="24"/>
              </w:rPr>
            </w:pPr>
            <w:r>
              <w:rPr>
                <w:rFonts w:ascii="Times New Roman" w:eastAsia="Times New Roman" w:hAnsi="Times New Roman" w:cs="Times New Roman"/>
                <w:color w:val="000000"/>
                <w:spacing w:val="0"/>
                <w:w w:val="100"/>
                <w:position w:val="0"/>
                <w:sz w:val="24"/>
                <w:szCs w:val="24"/>
              </w:rPr>
              <w:t>62,500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9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青岛港引航站</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24"/>
                <w:szCs w:val="24"/>
              </w:rPr>
            </w:pPr>
            <w:r>
              <w:rPr>
                <w:rFonts w:ascii="Times New Roman" w:eastAsia="Times New Roman" w:hAnsi="Times New Roman" w:cs="Times New Roman"/>
                <w:color w:val="000000"/>
                <w:spacing w:val="0"/>
                <w:w w:val="100"/>
                <w:position w:val="0"/>
                <w:sz w:val="24"/>
                <w:szCs w:val="24"/>
              </w:rPr>
              <w:t>42,858</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r>
      <w:tr>
        <w:trPr>
          <w:trHeight w:val="36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西联</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2160" w:right="0" w:firstLine="0"/>
              <w:jc w:val="left"/>
              <w:rPr>
                <w:sz w:val="24"/>
                <w:szCs w:val="24"/>
              </w:rPr>
            </w:pPr>
            <w:r>
              <w:rPr>
                <w:rFonts w:ascii="Times New Roman" w:eastAsia="Times New Roman" w:hAnsi="Times New Roman" w:cs="Times New Roman"/>
                <w:color w:val="000000"/>
                <w:spacing w:val="0"/>
                <w:w w:val="100"/>
                <w:position w:val="0"/>
                <w:sz w:val="24"/>
                <w:szCs w:val="24"/>
              </w:rPr>
              <w:t>52,500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115,500</w:t>
            </w:r>
          </w:p>
        </w:tc>
      </w:tr>
      <w:tr>
        <w:trPr>
          <w:trHeight w:val="38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青岛实华</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22,500</w:t>
            </w:r>
          </w:p>
        </w:tc>
      </w:tr>
      <w:tr>
        <w:trPr>
          <w:trHeight w:val="37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滨州港青港国际码头</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46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24"/>
                <w:szCs w:val="24"/>
              </w:rPr>
            </w:pPr>
            <w:r>
              <w:rPr>
                <w:rFonts w:ascii="Times New Roman" w:eastAsia="Times New Roman" w:hAnsi="Times New Roman" w:cs="Times New Roman"/>
                <w:color w:val="000000"/>
                <w:spacing w:val="0"/>
                <w:w w:val="100"/>
                <w:position w:val="0"/>
                <w:sz w:val="24"/>
                <w:szCs w:val="24"/>
              </w:rPr>
              <w:t>40,608,000</w:t>
            </w:r>
          </w:p>
        </w:tc>
      </w:tr>
      <w:tr>
        <w:trPr>
          <w:trHeight w:val="451"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left"/>
              <w:rPr>
                <w:sz w:val="24"/>
                <w:szCs w:val="24"/>
              </w:rPr>
            </w:pPr>
            <w:r>
              <w:rPr>
                <w:rFonts w:ascii="Times New Roman" w:eastAsia="Times New Roman" w:hAnsi="Times New Roman" w:cs="Times New Roman"/>
                <w:color w:val="000000"/>
                <w:spacing w:val="0"/>
                <w:w w:val="100"/>
                <w:position w:val="0"/>
                <w:sz w:val="24"/>
                <w:szCs w:val="24"/>
              </w:rPr>
              <w:t>570,298,290</w:t>
            </w:r>
          </w:p>
        </w:tc>
        <w:tc>
          <w:tcPr>
            <w:tcBorders>
              <w:top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4"/>
                <w:szCs w:val="24"/>
              </w:rPr>
            </w:pPr>
            <w:r>
              <w:rPr>
                <w:rFonts w:ascii="Times New Roman" w:eastAsia="Times New Roman" w:hAnsi="Times New Roman" w:cs="Times New Roman"/>
                <w:color w:val="000000"/>
                <w:spacing w:val="0"/>
                <w:w w:val="100"/>
                <w:position w:val="0"/>
                <w:sz w:val="24"/>
                <w:szCs w:val="24"/>
              </w:rPr>
              <w:t>523,431,750</w:t>
            </w:r>
          </w:p>
        </w:tc>
      </w:tr>
    </w:tbl>
    <w:p>
      <w:pPr>
        <w:spacing w:lineRule="exact" w:line="1"/>
        <w:rPr>
          <w:sz w:val="2"/>
          <w:szCs w:val="2"/>
        </w:rPr>
      </w:pPr>
      <w:r>
        <w:br w:type="page"/>
      </w:r>
    </w:p>
    <w:p>
      <w:pPr>
        <w:pStyle w:val="Style2"/>
        <w:keepNext w:val="0"/>
        <w:keepLines w:val="0"/>
        <w:widowControl w:val="0"/>
        <w:shd w:val="clear" w:color="auto" w:fill="auto"/>
        <w:bidi w:val="0"/>
        <w:spacing w:before="0" w:after="500" w:line="362" w:lineRule="exact"/>
        <w:ind w:left="420" w:right="0" w:firstLine="480"/>
        <w:jc w:val="both"/>
      </w:pPr>
      <w:r>
        <w:rPr>
          <w:color w:val="000000"/>
          <w:spacing w:val="0"/>
          <w:w w:val="100"/>
          <w:position w:val="0"/>
        </w:rPr>
        <w:t>本公司之子公司青港财务公司接受关联方委托，为其提供委托贷款业务，将其委托 的贷款资金借贷给其指定的其他关联方。于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年度，青港财务公司新增委托贷款业 务本金合计为 </w:t>
      </w:r>
      <w:r>
        <w:rPr>
          <w:rFonts w:ascii="Times New Roman" w:eastAsia="Times New Roman" w:hAnsi="Times New Roman" w:cs="Times New Roman"/>
          <w:color w:val="000000"/>
          <w:spacing w:val="0"/>
          <w:w w:val="100"/>
          <w:position w:val="0"/>
          <w:sz w:val="24"/>
          <w:szCs w:val="24"/>
        </w:rPr>
        <w:t xml:space="preserve">5,681,000,000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 xml:space="preserve">1,614,000,000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rPr>
        <w:t>日， 委托贷款余额为</w:t>
      </w:r>
      <w:r>
        <w:rPr>
          <w:rFonts w:ascii="Times New Roman" w:eastAsia="Times New Roman" w:hAnsi="Times New Roman" w:cs="Times New Roman"/>
          <w:color w:val="000000"/>
          <w:spacing w:val="0"/>
          <w:w w:val="100"/>
          <w:position w:val="0"/>
          <w:sz w:val="24"/>
          <w:szCs w:val="24"/>
        </w:rPr>
        <w:t>5,926,000,000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3,108,000,000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，上述委托贷款 的期限从一年到十年不等。因委托贷款本息不能收回的风险责任由提供贷款方承担，青 港财务公司不承担任何风险责任，上述委托贷款被视为资产负债表外项目，因此，相应 的应收和应付余额未在本合并财务报表中予以确认。管理层认为上述委托贷款安排不会 使本集团面临任何重大信用风险。</w:t>
      </w:r>
    </w:p>
    <w:p>
      <w:pPr>
        <w:pStyle w:val="Style20"/>
        <w:keepNext/>
        <w:keepLines/>
        <w:widowControl w:val="0"/>
        <w:shd w:val="clear" w:color="auto" w:fill="auto"/>
        <w:bidi w:val="0"/>
        <w:spacing w:before="0" w:after="100" w:line="240" w:lineRule="auto"/>
        <w:ind w:left="0" w:right="0"/>
        <w:jc w:val="both"/>
      </w:pPr>
      <w:bookmarkStart w:id="1990" w:name="bookmark1990"/>
      <w:bookmarkStart w:id="1991" w:name="bookmark1991"/>
      <w:bookmarkStart w:id="1992" w:name="bookmark1992"/>
      <w:r>
        <w:rPr>
          <w:color w:val="000000"/>
          <w:spacing w:val="0"/>
          <w:w w:val="100"/>
          <w:position w:val="0"/>
        </w:rPr>
        <w:t>十三、股份支付</w:t>
      </w:r>
      <w:bookmarkEnd w:id="1990"/>
      <w:bookmarkEnd w:id="1991"/>
      <w:bookmarkEnd w:id="1992"/>
    </w:p>
    <w:p>
      <w:pPr>
        <w:pStyle w:val="Style20"/>
        <w:keepNext/>
        <w:keepLines/>
        <w:widowControl w:val="0"/>
        <w:shd w:val="clear" w:color="auto" w:fill="auto"/>
        <w:bidi w:val="0"/>
        <w:spacing w:before="0" w:after="100" w:line="240" w:lineRule="auto"/>
        <w:ind w:left="0" w:right="0"/>
        <w:jc w:val="left"/>
      </w:pPr>
      <w:bookmarkStart w:id="1990" w:name="bookmark1990"/>
      <w:bookmarkStart w:id="1991" w:name="bookmark1991"/>
      <w:bookmarkStart w:id="1993" w:name="bookmark1993"/>
      <w:r>
        <w:rPr>
          <w:color w:val="000000"/>
          <w:spacing w:val="0"/>
          <w:w w:val="100"/>
          <w:position w:val="0"/>
        </w:rPr>
        <w:t>1、股份支付总体情况</w:t>
      </w:r>
      <w:bookmarkEnd w:id="1990"/>
      <w:bookmarkEnd w:id="1991"/>
      <w:bookmarkEnd w:id="1993"/>
    </w:p>
    <w:p>
      <w:pPr>
        <w:pStyle w:val="Style2"/>
        <w:keepNext w:val="0"/>
        <w:keepLines w:val="0"/>
        <w:widowControl w:val="0"/>
        <w:shd w:val="clear" w:color="auto" w:fill="auto"/>
        <w:bidi w:val="0"/>
        <w:spacing w:before="0" w:after="42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jc w:val="left"/>
      </w:pPr>
      <w:bookmarkStart w:id="1994" w:name="bookmark1994"/>
      <w:bookmarkStart w:id="1995" w:name="bookmark1995"/>
      <w:bookmarkStart w:id="1996" w:name="bookmark1996"/>
      <w:bookmarkStart w:id="1997" w:name="bookmark1997"/>
      <w:r>
        <w:rPr>
          <w:color w:val="000000"/>
          <w:spacing w:val="0"/>
          <w:w w:val="100"/>
          <w:position w:val="0"/>
        </w:rPr>
        <w:t>2</w:t>
      </w:r>
      <w:bookmarkEnd w:id="1996"/>
      <w:r>
        <w:rPr>
          <w:color w:val="000000"/>
          <w:spacing w:val="0"/>
          <w:w w:val="100"/>
          <w:position w:val="0"/>
        </w:rPr>
        <w:t>、以权益结算的股份支付情况</w:t>
      </w:r>
      <w:bookmarkEnd w:id="1994"/>
      <w:bookmarkEnd w:id="1995"/>
      <w:bookmarkEnd w:id="1997"/>
    </w:p>
    <w:p>
      <w:pPr>
        <w:pStyle w:val="Style2"/>
        <w:keepNext w:val="0"/>
        <w:keepLines w:val="0"/>
        <w:widowControl w:val="0"/>
        <w:shd w:val="clear" w:color="auto" w:fill="auto"/>
        <w:bidi w:val="0"/>
        <w:spacing w:before="0" w:after="72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jc w:val="left"/>
      </w:pPr>
      <w:bookmarkStart w:id="1998" w:name="bookmark1998"/>
      <w:bookmarkStart w:id="1999" w:name="bookmark1999"/>
      <w:bookmarkStart w:id="2000" w:name="bookmark2000"/>
      <w:bookmarkStart w:id="2001" w:name="bookmark2001"/>
      <w:r>
        <w:rPr>
          <w:color w:val="000000"/>
          <w:spacing w:val="0"/>
          <w:w w:val="100"/>
          <w:position w:val="0"/>
        </w:rPr>
        <w:t>3</w:t>
      </w:r>
      <w:bookmarkEnd w:id="2000"/>
      <w:r>
        <w:rPr>
          <w:color w:val="000000"/>
          <w:spacing w:val="0"/>
          <w:w w:val="100"/>
          <w:position w:val="0"/>
        </w:rPr>
        <w:t>、以现金结算的股份支付情况</w:t>
      </w:r>
      <w:bookmarkEnd w:id="1998"/>
      <w:bookmarkEnd w:id="1999"/>
      <w:bookmarkEnd w:id="2001"/>
    </w:p>
    <w:p>
      <w:pPr>
        <w:pStyle w:val="Style2"/>
        <w:keepNext w:val="0"/>
        <w:keepLines w:val="0"/>
        <w:widowControl w:val="0"/>
        <w:shd w:val="clear" w:color="auto" w:fill="auto"/>
        <w:bidi w:val="0"/>
        <w:spacing w:before="0" w:after="30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20" w:line="374" w:lineRule="exact"/>
        <w:ind w:left="420" w:right="0" w:firstLine="0"/>
        <w:jc w:val="left"/>
      </w:pPr>
      <w:bookmarkStart w:id="2002" w:name="bookmark2002"/>
      <w:r>
        <w:rPr>
          <w:b/>
          <w:bCs/>
          <w:color w:val="000000"/>
          <w:spacing w:val="0"/>
          <w:w w:val="100"/>
          <w:position w:val="0"/>
        </w:rPr>
        <w:t>4</w:t>
      </w:r>
      <w:bookmarkEnd w:id="2002"/>
      <w:r>
        <w:rPr>
          <w:b/>
          <w:bCs/>
          <w:color w:val="000000"/>
          <w:spacing w:val="0"/>
          <w:w w:val="100"/>
          <w:position w:val="0"/>
        </w:rPr>
        <w:t xml:space="preserve">、股份支付的修改、终止情况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jc w:val="left"/>
      </w:pPr>
      <w:bookmarkStart w:id="2003" w:name="bookmark2003"/>
      <w:bookmarkStart w:id="2004" w:name="bookmark2004"/>
      <w:bookmarkStart w:id="2005" w:name="bookmark2005"/>
      <w:bookmarkStart w:id="2006" w:name="bookmark2006"/>
      <w:r>
        <w:rPr>
          <w:color w:val="000000"/>
          <w:spacing w:val="0"/>
          <w:w w:val="100"/>
          <w:position w:val="0"/>
        </w:rPr>
        <w:t>5</w:t>
      </w:r>
      <w:bookmarkEnd w:id="2005"/>
      <w:r>
        <w:rPr>
          <w:color w:val="000000"/>
          <w:spacing w:val="0"/>
          <w:w w:val="100"/>
          <w:position w:val="0"/>
        </w:rPr>
        <w:t>、其他</w:t>
      </w:r>
      <w:bookmarkEnd w:id="2003"/>
      <w:bookmarkEnd w:id="2004"/>
      <w:bookmarkEnd w:id="2006"/>
    </w:p>
    <w:p>
      <w:pPr>
        <w:pStyle w:val="Style2"/>
        <w:keepNext w:val="0"/>
        <w:keepLines w:val="0"/>
        <w:widowControl w:val="0"/>
        <w:shd w:val="clear" w:color="auto" w:fill="auto"/>
        <w:bidi w:val="0"/>
        <w:spacing w:before="0" w:after="420" w:line="240" w:lineRule="auto"/>
        <w:ind w:left="0" w:right="0" w:firstLine="42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jc w:val="both"/>
      </w:pPr>
      <w:bookmarkStart w:id="2007" w:name="bookmark2007"/>
      <w:bookmarkStart w:id="2008" w:name="bookmark2008"/>
      <w:bookmarkStart w:id="2009" w:name="bookmark2009"/>
      <w:r>
        <w:rPr>
          <w:color w:val="000000"/>
          <w:spacing w:val="0"/>
          <w:w w:val="100"/>
          <w:position w:val="0"/>
        </w:rPr>
        <w:t>十四、承诺及或有事项</w:t>
      </w:r>
      <w:bookmarkEnd w:id="2007"/>
      <w:bookmarkEnd w:id="2008"/>
      <w:bookmarkEnd w:id="2009"/>
    </w:p>
    <w:p>
      <w:pPr>
        <w:pStyle w:val="Style20"/>
        <w:keepNext/>
        <w:keepLines/>
        <w:widowControl w:val="0"/>
        <w:shd w:val="clear" w:color="auto" w:fill="auto"/>
        <w:bidi w:val="0"/>
        <w:spacing w:before="0" w:after="100" w:line="240" w:lineRule="auto"/>
        <w:ind w:left="0" w:right="0"/>
        <w:jc w:val="both"/>
      </w:pPr>
      <w:bookmarkStart w:id="2007" w:name="bookmark2007"/>
      <w:bookmarkStart w:id="2008" w:name="bookmark2008"/>
      <w:bookmarkStart w:id="2010" w:name="bookmark2010"/>
      <w:r>
        <w:rPr>
          <w:color w:val="000000"/>
          <w:spacing w:val="0"/>
          <w:w w:val="100"/>
          <w:position w:val="0"/>
        </w:rPr>
        <w:t>1、重要承诺事项</w:t>
      </w:r>
      <w:bookmarkEnd w:id="2007"/>
      <w:bookmarkEnd w:id="2008"/>
      <w:bookmarkEnd w:id="2010"/>
    </w:p>
    <w:p>
      <w:pPr>
        <w:pStyle w:val="Style2"/>
        <w:keepNext w:val="0"/>
        <w:keepLines w:val="0"/>
        <w:widowControl w:val="0"/>
        <w:shd w:val="clear" w:color="auto" w:fill="auto"/>
        <w:bidi w:val="0"/>
        <w:spacing w:before="0" w:after="200" w:line="240" w:lineRule="auto"/>
        <w:ind w:left="0" w:right="0" w:firstLine="4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widowControl w:val="0"/>
        <w:spacing w:line="1" w:lineRule="exact"/>
      </w:pPr>
      <w:r>
        <mc:AlternateContent>
          <mc:Choice Requires="wps">
            <w:drawing>
              <wp:anchor distT="38100" distB="0" distL="0" distR="0" simplePos="0" relativeHeight="125829400" behindDoc="0" locked="0" layoutInCell="1" allowOverlap="1">
                <wp:simplePos x="0" y="0"/>
                <wp:positionH relativeFrom="page">
                  <wp:posOffset>889635</wp:posOffset>
                </wp:positionH>
                <wp:positionV relativeFrom="paragraph">
                  <wp:posOffset>38100</wp:posOffset>
                </wp:positionV>
                <wp:extent cx="2416810" cy="189230"/>
                <wp:wrapTopAndBottom/>
                <wp:docPr id="145" name="Shape 145"/>
                <a:graphic xmlns:a="http://schemas.openxmlformats.org/drawingml/2006/main">
                  <a:graphicData uri="http://schemas.microsoft.com/office/word/2010/wordprocessingShape">
                    <wps:wsp>
                      <wps:cNvSpPr txBox="1"/>
                      <wps:spPr>
                        <a:xfrm>
                          <a:ext cx="241681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资产负债表日存在的对外重要承诺、</w:t>
                            </w:r>
                          </w:p>
                        </w:txbxContent>
                      </wps:txbx>
                      <wps:bodyPr wrap="none" lIns="0" tIns="0" rIns="0" bIns="0">
                        <a:noAutoFit/>
                      </wps:bodyPr>
                    </wps:wsp>
                  </a:graphicData>
                </a:graphic>
              </wp:anchor>
            </w:drawing>
          </mc:Choice>
          <mc:Fallback>
            <w:pict>
              <v:shape id="_x0000_s1171" type="#_x0000_t202" style="position:absolute;margin-left:70.049999999999997pt;margin-top:3.pt;width:190.30000000000001pt;height:14.9pt;z-index:-125829353;mso-wrap-distance-left:0;mso-wrap-distance-top:3.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资产负债表日存在的对外重要承诺、</w:t>
                      </w:r>
                    </w:p>
                  </w:txbxContent>
                </v:textbox>
                <w10:wrap type="topAndBottom" anchorx="page"/>
              </v:shape>
            </w:pict>
          </mc:Fallback>
        </mc:AlternateContent>
      </w:r>
      <w:r>
        <mc:AlternateContent>
          <mc:Choice Requires="wps">
            <w:drawing>
              <wp:anchor distT="38100" distB="3175" distL="0" distR="0" simplePos="0" relativeHeight="125829402" behindDoc="0" locked="0" layoutInCell="1" allowOverlap="1">
                <wp:simplePos x="0" y="0"/>
                <wp:positionH relativeFrom="page">
                  <wp:posOffset>3324860</wp:posOffset>
                </wp:positionH>
                <wp:positionV relativeFrom="paragraph">
                  <wp:posOffset>38100</wp:posOffset>
                </wp:positionV>
                <wp:extent cx="783590" cy="186055"/>
                <wp:wrapTopAndBottom/>
                <wp:docPr id="147" name="Shape 147"/>
                <a:graphic xmlns:a="http://schemas.openxmlformats.org/drawingml/2006/main">
                  <a:graphicData uri="http://schemas.microsoft.com/office/word/2010/wordprocessingShape">
                    <wps:wsp>
                      <wps:cNvSpPr txBox="1"/>
                      <wps:spPr>
                        <a:xfrm>
                          <a:ext cx="78359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性质、金额</w:t>
                            </w:r>
                          </w:p>
                        </w:txbxContent>
                      </wps:txbx>
                      <wps:bodyPr wrap="none" lIns="0" tIns="0" rIns="0" bIns="0">
                        <a:noAutoFit/>
                      </wps:bodyPr>
                    </wps:wsp>
                  </a:graphicData>
                </a:graphic>
              </wp:anchor>
            </w:drawing>
          </mc:Choice>
          <mc:Fallback>
            <w:pict>
              <v:shape id="_x0000_s1173" type="#_x0000_t202" style="position:absolute;margin-left:261.80000000000001pt;margin-top:3.pt;width:61.700000000000003pt;height:14.65pt;z-index:-125829351;mso-wrap-distance-left:0;mso-wrap-distance-top:3.pt;mso-wrap-distance-right:0;mso-wrap-distance-bottom:0.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性质、金额</w:t>
                      </w:r>
                    </w:p>
                  </w:txbxContent>
                </v:textbox>
                <w10:wrap type="topAndBottom" anchorx="page"/>
              </v:shape>
            </w:pict>
          </mc:Fallback>
        </mc:AlternateContent>
      </w:r>
    </w:p>
    <w:p>
      <w:pPr>
        <w:widowControl w:val="0"/>
        <w:spacing w:line="1" w:lineRule="exact"/>
      </w:pPr>
      <w:r>
        <mc:AlternateContent>
          <mc:Choice Requires="wps">
            <w:drawing>
              <wp:anchor distT="76200" distB="0" distL="0" distR="0" simplePos="0" relativeHeight="125829404" behindDoc="0" locked="0" layoutInCell="1" allowOverlap="1">
                <wp:simplePos x="0" y="0"/>
                <wp:positionH relativeFrom="page">
                  <wp:posOffset>883920</wp:posOffset>
                </wp:positionH>
                <wp:positionV relativeFrom="paragraph">
                  <wp:posOffset>76200</wp:posOffset>
                </wp:positionV>
                <wp:extent cx="2423160" cy="719455"/>
                <wp:wrapTopAndBottom/>
                <wp:docPr id="149" name="Shape 149"/>
                <a:graphic xmlns:a="http://schemas.openxmlformats.org/drawingml/2006/main">
                  <a:graphicData uri="http://schemas.microsoft.com/office/word/2010/wordprocessingShape">
                    <wps:wsp>
                      <wps:cNvSpPr txBox="1"/>
                      <wps:spPr>
                        <a:xfrm>
                          <a:ext cx="2423160" cy="719455"/>
                        </a:xfrm>
                        <a:prstGeom prst="rect"/>
                        <a:noFill/>
                      </wps:spPr>
                      <wps:txbx>
                        <w:txbxContent>
                          <w:p>
                            <w:pPr>
                              <w:pStyle w:val="Style2"/>
                              <w:keepNext w:val="0"/>
                              <w:keepLines w:val="0"/>
                              <w:widowControl w:val="0"/>
                              <w:shd w:val="clear" w:color="auto" w:fill="auto"/>
                              <w:bidi w:val="0"/>
                              <w:spacing w:before="0" w:line="331" w:lineRule="exact"/>
                              <w:ind w:left="0" w:right="0" w:firstLine="48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资本性支出承诺事项</w:t>
                            </w:r>
                          </w:p>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rPr>
                              <w:t>以下为本集团于资产负债表日, 承诺：</w:t>
                            </w:r>
                          </w:p>
                        </w:txbxContent>
                      </wps:txbx>
                      <wps:bodyPr lIns="0" tIns="0" rIns="0" bIns="0">
                        <a:noAutoFit/>
                      </wps:bodyPr>
                    </wps:wsp>
                  </a:graphicData>
                </a:graphic>
              </wp:anchor>
            </w:drawing>
          </mc:Choice>
          <mc:Fallback>
            <w:pict>
              <v:shape id="_x0000_s1175" type="#_x0000_t202" style="position:absolute;margin-left:69.600000000000009pt;margin-top:6.pt;width:190.80000000000001pt;height:56.649999999999999pt;z-index:-125829349;mso-wrap-distance-left:0;mso-wrap-distance-top:6.pt;mso-wrap-distance-right:0;mso-position-horizontal-relative:page" filled="f" stroked="f">
                <v:textbox inset="0,0,0,0">
                  <w:txbxContent>
                    <w:p>
                      <w:pPr>
                        <w:pStyle w:val="Style2"/>
                        <w:keepNext w:val="0"/>
                        <w:keepLines w:val="0"/>
                        <w:widowControl w:val="0"/>
                        <w:shd w:val="clear" w:color="auto" w:fill="auto"/>
                        <w:bidi w:val="0"/>
                        <w:spacing w:before="0" w:line="331" w:lineRule="exact"/>
                        <w:ind w:left="0" w:right="0" w:firstLine="48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资本性支出承诺事项</w:t>
                      </w:r>
                    </w:p>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rPr>
                        <w:t>以下为本集团于资产负债表日, 承诺：</w:t>
                      </w:r>
                    </w:p>
                  </w:txbxContent>
                </v:textbox>
                <w10:wrap type="topAndBottom" anchorx="page"/>
              </v:shape>
            </w:pict>
          </mc:Fallback>
        </mc:AlternateContent>
      </w:r>
      <w:r>
        <mc:AlternateContent>
          <mc:Choice Requires="wps">
            <w:drawing>
              <wp:anchor distT="393065" distB="219710" distL="0" distR="0" simplePos="0" relativeHeight="125829406" behindDoc="0" locked="0" layoutInCell="1" allowOverlap="1">
                <wp:simplePos x="0" y="0"/>
                <wp:positionH relativeFrom="page">
                  <wp:posOffset>3310255</wp:posOffset>
                </wp:positionH>
                <wp:positionV relativeFrom="paragraph">
                  <wp:posOffset>393065</wp:posOffset>
                </wp:positionV>
                <wp:extent cx="3359150" cy="182880"/>
                <wp:wrapTopAndBottom/>
                <wp:docPr id="151" name="Shape 151"/>
                <a:graphic xmlns:a="http://schemas.openxmlformats.org/drawingml/2006/main">
                  <a:graphicData uri="http://schemas.microsoft.com/office/word/2010/wordprocessingShape">
                    <wps:wsp>
                      <wps:cNvSpPr txBox="1"/>
                      <wps:spPr>
                        <a:xfrm>
                          <a:ext cx="335915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已签约而尚不必在资产负债表上列示的资本性支出</w:t>
                            </w:r>
                          </w:p>
                        </w:txbxContent>
                      </wps:txbx>
                      <wps:bodyPr wrap="none" lIns="0" tIns="0" rIns="0" bIns="0">
                        <a:noAutoFit/>
                      </wps:bodyPr>
                    </wps:wsp>
                  </a:graphicData>
                </a:graphic>
              </wp:anchor>
            </w:drawing>
          </mc:Choice>
          <mc:Fallback>
            <w:pict>
              <v:shape id="_x0000_s1177" type="#_x0000_t202" style="position:absolute;margin-left:260.64999999999998pt;margin-top:30.949999999999999pt;width:264.5pt;height:14.4pt;z-index:-125829347;mso-wrap-distance-left:0;mso-wrap-distance-top:30.949999999999999pt;mso-wrap-distance-right:0;mso-wrap-distance-bottom:17.3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已签约而尚不必在资产负债表上列示的资本性支出</w:t>
                      </w:r>
                    </w:p>
                  </w:txbxContent>
                </v:textbox>
                <w10:wrap type="topAndBottom" anchorx="page"/>
              </v:shape>
            </w:pict>
          </mc:Fallback>
        </mc:AlternateContent>
      </w:r>
    </w:p>
    <w:p>
      <w:pPr>
        <w:widowControl w:val="0"/>
        <w:spacing w:line="1" w:lineRule="exact"/>
      </w:pPr>
      <w:r>
        <mc:AlternateContent>
          <mc:Choice Requires="wps">
            <w:drawing>
              <wp:anchor distT="746760" distB="6350" distL="0" distR="0" simplePos="0" relativeHeight="125829408" behindDoc="0" locked="0" layoutInCell="1" allowOverlap="1">
                <wp:simplePos x="0" y="0"/>
                <wp:positionH relativeFrom="page">
                  <wp:posOffset>1310640</wp:posOffset>
                </wp:positionH>
                <wp:positionV relativeFrom="paragraph">
                  <wp:posOffset>746760</wp:posOffset>
                </wp:positionV>
                <wp:extent cx="786130" cy="182880"/>
                <wp:wrapTopAndBottom/>
                <wp:docPr id="153" name="Shape 153"/>
                <a:graphic xmlns:a="http://schemas.openxmlformats.org/drawingml/2006/main">
                  <a:graphicData uri="http://schemas.microsoft.com/office/word/2010/wordprocessingShape">
                    <wps:wsp>
                      <wps:cNvSpPr txBox="1"/>
                      <wps:spPr>
                        <a:xfrm>
                          <a:ext cx="786130" cy="1828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港务设施等</w:t>
                            </w:r>
                          </w:p>
                        </w:txbxContent>
                      </wps:txbx>
                      <wps:bodyPr wrap="none" lIns="0" tIns="0" rIns="0" bIns="0">
                        <a:noAutoFit/>
                      </wps:bodyPr>
                    </wps:wsp>
                  </a:graphicData>
                </a:graphic>
              </wp:anchor>
            </w:drawing>
          </mc:Choice>
          <mc:Fallback>
            <w:pict>
              <v:shape id="_x0000_s1179" type="#_x0000_t202" style="position:absolute;margin-left:103.2pt;margin-top:58.800000000000004pt;width:61.899999999999999pt;height:14.4pt;z-index:-125829345;mso-wrap-distance-left:0;mso-wrap-distance-top:58.800000000000004pt;mso-wrap-distance-right:0;mso-wrap-distance-bottom: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港务设施等</w:t>
                      </w:r>
                    </w:p>
                  </w:txbxContent>
                </v:textbox>
                <w10:wrap type="topAndBottom" anchorx="page"/>
              </v:shape>
            </w:pict>
          </mc:Fallback>
        </mc:AlternateContent>
      </w:r>
      <w:r>
        <mc:AlternateContent>
          <mc:Choice Requires="wps">
            <w:drawing>
              <wp:anchor distT="316865" distB="429895" distL="0" distR="0" simplePos="0" relativeHeight="125829410" behindDoc="0" locked="0" layoutInCell="1" allowOverlap="1">
                <wp:simplePos x="0" y="0"/>
                <wp:positionH relativeFrom="page">
                  <wp:posOffset>3657600</wp:posOffset>
                </wp:positionH>
                <wp:positionV relativeFrom="paragraph">
                  <wp:posOffset>316865</wp:posOffset>
                </wp:positionV>
                <wp:extent cx="1094105" cy="189230"/>
                <wp:wrapTopAndBottom/>
                <wp:docPr id="155" name="Shape 155"/>
                <a:graphic xmlns:a="http://schemas.openxmlformats.org/drawingml/2006/main">
                  <a:graphicData uri="http://schemas.microsoft.com/office/word/2010/wordprocessingShape">
                    <wps:wsp>
                      <wps:cNvSpPr txBox="1"/>
                      <wps:spPr>
                        <a:xfrm>
                          <a:ext cx="1094105" cy="1892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181" type="#_x0000_t202" style="position:absolute;margin-left:288.pt;margin-top:24.949999999999999pt;width:86.150000000000006pt;height:14.9pt;z-index:-125829343;mso-wrap-distance-left:0;mso-wrap-distance-top:24.949999999999999pt;mso-wrap-distance-right:0;mso-wrap-distance-bottom:33.850000000000001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746760" distB="0" distL="0" distR="0" simplePos="0" relativeHeight="125829412" behindDoc="0" locked="0" layoutInCell="1" allowOverlap="1">
                <wp:simplePos x="0" y="0"/>
                <wp:positionH relativeFrom="page">
                  <wp:posOffset>3864610</wp:posOffset>
                </wp:positionH>
                <wp:positionV relativeFrom="paragraph">
                  <wp:posOffset>746760</wp:posOffset>
                </wp:positionV>
                <wp:extent cx="887095" cy="189230"/>
                <wp:wrapTopAndBottom/>
                <wp:docPr id="157" name="Shape 157"/>
                <a:graphic xmlns:a="http://schemas.openxmlformats.org/drawingml/2006/main">
                  <a:graphicData uri="http://schemas.microsoft.com/office/word/2010/wordprocessingShape">
                    <wps:wsp>
                      <wps:cNvSpPr txBox="1"/>
                      <wps:spPr>
                        <a:xfrm>
                          <a:ext cx="887095" cy="189230"/>
                        </a:xfrm>
                        <a:prstGeom prst="rect"/>
                        <a:noFill/>
                      </wps:spPr>
                      <wps:txbx>
                        <w:txbxContent>
                          <w:p>
                            <w:pPr>
                              <w:pStyle w:val="Style8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1,033,350,098</w:t>
                            </w:r>
                          </w:p>
                        </w:txbxContent>
                      </wps:txbx>
                      <wps:bodyPr wrap="none" lIns="0" tIns="0" rIns="0" bIns="0">
                        <a:noAutoFit/>
                      </wps:bodyPr>
                    </wps:wsp>
                  </a:graphicData>
                </a:graphic>
              </wp:anchor>
            </w:drawing>
          </mc:Choice>
          <mc:Fallback>
            <w:pict>
              <v:shape id="_x0000_s1183" type="#_x0000_t202" style="position:absolute;margin-left:304.30000000000001pt;margin-top:58.800000000000004pt;width:69.850000000000009pt;height:14.9pt;z-index:-125829341;mso-wrap-distance-left:0;mso-wrap-distance-top:58.800000000000004pt;mso-wrap-distance-right:0;mso-position-horizontal-relative:page" filled="f" stroked="f">
                <v:textbox inset="0,0,0,0">
                  <w:txbxContent>
                    <w:p>
                      <w:pPr>
                        <w:pStyle w:val="Style8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1,033,350,098</w:t>
                      </w:r>
                    </w:p>
                  </w:txbxContent>
                </v:textbox>
                <w10:wrap type="topAndBottom" anchorx="page"/>
              </v:shape>
            </w:pict>
          </mc:Fallback>
        </mc:AlternateContent>
      </w:r>
      <w:r>
        <mc:AlternateContent>
          <mc:Choice Requires="wps">
            <w:drawing>
              <wp:anchor distT="76200" distB="429895" distL="0" distR="0" simplePos="0" relativeHeight="125829414" behindDoc="0" locked="0" layoutInCell="1" allowOverlap="1">
                <wp:simplePos x="0" y="0"/>
                <wp:positionH relativeFrom="page">
                  <wp:posOffset>5047615</wp:posOffset>
                </wp:positionH>
                <wp:positionV relativeFrom="paragraph">
                  <wp:posOffset>76200</wp:posOffset>
                </wp:positionV>
                <wp:extent cx="1654810" cy="429895"/>
                <wp:wrapTopAndBottom/>
                <wp:docPr id="159" name="Shape 159"/>
                <a:graphic xmlns:a="http://schemas.openxmlformats.org/drawingml/2006/main">
                  <a:graphicData uri="http://schemas.microsoft.com/office/word/2010/wordprocessingShape">
                    <wps:wsp>
                      <wps:cNvSpPr txBox="1"/>
                      <wps:spPr>
                        <a:xfrm>
                          <a:ext cx="1654810" cy="429895"/>
                        </a:xfrm>
                        <a:prstGeom prst="rect"/>
                        <a:noFill/>
                      </wps:spPr>
                      <wps:txbx>
                        <w:txbxContent>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p>
                          <w:p>
                            <w:pPr>
                              <w:pStyle w:val="Style8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4"/>
                                <w:szCs w:val="24"/>
                              </w:rPr>
                              <w:t>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lIns="0" tIns="0" rIns="0" bIns="0">
                        <a:noAutoFit/>
                      </wps:bodyPr>
                    </wps:wsp>
                  </a:graphicData>
                </a:graphic>
              </wp:anchor>
            </w:drawing>
          </mc:Choice>
          <mc:Fallback>
            <w:pict>
              <v:shape id="_x0000_s1185" type="#_x0000_t202" style="position:absolute;margin-left:397.44999999999999pt;margin-top:6.pt;width:130.30000000000001pt;height:33.850000000000001pt;z-index:-125829339;mso-wrap-distance-left:0;mso-wrap-distance-top:6.pt;mso-wrap-distance-right:0;mso-wrap-distance-bottom:33.850000000000001pt;mso-position-horizontal-relative:page" filled="f" stroked="f">
                <v:textbox inset="0,0,0,0">
                  <w:txbxContent>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p>
                    <w:p>
                      <w:pPr>
                        <w:pStyle w:val="Style8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4"/>
                          <w:szCs w:val="24"/>
                        </w:rPr>
                        <w:t>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746760" distB="0" distL="0" distR="0" simplePos="0" relativeHeight="125829416" behindDoc="0" locked="0" layoutInCell="1" allowOverlap="1">
                <wp:simplePos x="0" y="0"/>
                <wp:positionH relativeFrom="page">
                  <wp:posOffset>5919470</wp:posOffset>
                </wp:positionH>
                <wp:positionV relativeFrom="paragraph">
                  <wp:posOffset>746760</wp:posOffset>
                </wp:positionV>
                <wp:extent cx="783590" cy="189230"/>
                <wp:wrapTopAndBottom/>
                <wp:docPr id="161" name="Shape 161"/>
                <a:graphic xmlns:a="http://schemas.openxmlformats.org/drawingml/2006/main">
                  <a:graphicData uri="http://schemas.microsoft.com/office/word/2010/wordprocessingShape">
                    <wps:wsp>
                      <wps:cNvSpPr txBox="1"/>
                      <wps:spPr>
                        <a:xfrm>
                          <a:ext cx="783590" cy="189230"/>
                        </a:xfrm>
                        <a:prstGeom prst="rect"/>
                        <a:noFill/>
                      </wps:spPr>
                      <wps:txbx>
                        <w:txbxContent>
                          <w:p>
                            <w:pPr>
                              <w:pStyle w:val="Style8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554,444,933</w:t>
                            </w:r>
                          </w:p>
                        </w:txbxContent>
                      </wps:txbx>
                      <wps:bodyPr wrap="none" lIns="0" tIns="0" rIns="0" bIns="0">
                        <a:noAutoFit/>
                      </wps:bodyPr>
                    </wps:wsp>
                  </a:graphicData>
                </a:graphic>
              </wp:anchor>
            </w:drawing>
          </mc:Choice>
          <mc:Fallback>
            <w:pict>
              <v:shape id="_x0000_s1187" type="#_x0000_t202" style="position:absolute;margin-left:466.10000000000002pt;margin-top:58.800000000000004pt;width:61.700000000000003pt;height:14.9pt;z-index:-125829337;mso-wrap-distance-left:0;mso-wrap-distance-top:58.800000000000004pt;mso-wrap-distance-right:0;mso-position-horizontal-relative:page" filled="f" stroked="f">
                <v:textbox inset="0,0,0,0">
                  <w:txbxContent>
                    <w:p>
                      <w:pPr>
                        <w:pStyle w:val="Style82"/>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sz w:val="24"/>
                          <w:szCs w:val="24"/>
                        </w:rPr>
                        <w:t>554,444,933</w:t>
                      </w:r>
                    </w:p>
                  </w:txbxContent>
                </v:textbox>
                <w10:wrap type="topAndBottom" anchorx="page"/>
              </v:shape>
            </w:pict>
          </mc:Fallback>
        </mc:AlternateContent>
      </w:r>
    </w:p>
    <w:p>
      <w:pPr>
        <w:pStyle w:val="Style2"/>
        <w:keepNext w:val="0"/>
        <w:keepLines w:val="0"/>
        <w:widowControl w:val="0"/>
        <w:numPr>
          <w:ilvl w:val="0"/>
          <w:numId w:val="183"/>
        </w:numPr>
        <w:shd w:val="clear" w:color="auto" w:fill="auto"/>
        <w:tabs>
          <w:tab w:pos="1039" w:val="left"/>
        </w:tabs>
        <w:bidi w:val="0"/>
        <w:spacing w:before="0" w:line="359" w:lineRule="exact"/>
        <w:ind w:left="0" w:right="0" w:firstLine="580"/>
        <w:jc w:val="left"/>
      </w:pPr>
      <w:bookmarkStart w:id="2011" w:name="bookmark2011"/>
      <w:bookmarkEnd w:id="2011"/>
      <w:r>
        <w:rPr>
          <w:color w:val="000000"/>
          <w:spacing w:val="0"/>
          <w:w w:val="100"/>
          <w:position w:val="0"/>
        </w:rPr>
        <w:t>对外投资承诺事项</w:t>
      </w:r>
    </w:p>
    <w:p>
      <w:pPr>
        <w:pStyle w:val="Style2"/>
        <w:keepNext w:val="0"/>
        <w:keepLines w:val="0"/>
        <w:widowControl w:val="0"/>
        <w:shd w:val="clear" w:color="auto" w:fill="auto"/>
        <w:bidi w:val="0"/>
        <w:spacing w:before="0" w:line="358" w:lineRule="exact"/>
        <w:ind w:left="0" w:right="0" w:firstLine="580"/>
        <w:jc w:val="both"/>
      </w:pPr>
      <w:r>
        <w:rPr>
          <w:color w:val="000000"/>
          <w:spacing w:val="0"/>
          <w:w w:val="100"/>
          <w:position w:val="0"/>
        </w:rPr>
        <w:t>根据与马士基码头有限公司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马士基码头</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、瓦多投资公司于</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月签订的 协议，本公司之子公司国际发展承诺以</w:t>
      </w:r>
      <w:r>
        <w:rPr>
          <w:rFonts w:ascii="Times New Roman" w:eastAsia="Times New Roman" w:hAnsi="Times New Roman" w:cs="Times New Roman"/>
          <w:color w:val="000000"/>
          <w:spacing w:val="0"/>
          <w:w w:val="100"/>
          <w:position w:val="0"/>
          <w:sz w:val="24"/>
          <w:szCs w:val="24"/>
        </w:rPr>
        <w:t>1,745,370</w:t>
      </w:r>
      <w:r>
        <w:rPr>
          <w:color w:val="000000"/>
          <w:spacing w:val="0"/>
          <w:w w:val="100"/>
          <w:position w:val="0"/>
        </w:rPr>
        <w:t>欧元购买马士基码头持有的瓦多投资 公司</w:t>
      </w:r>
      <w:r>
        <w:rPr>
          <w:rFonts w:ascii="Times New Roman" w:eastAsia="Times New Roman" w:hAnsi="Times New Roman" w:cs="Times New Roman"/>
          <w:color w:val="000000"/>
          <w:spacing w:val="0"/>
          <w:w w:val="100"/>
          <w:position w:val="0"/>
          <w:sz w:val="24"/>
          <w:szCs w:val="24"/>
        </w:rPr>
        <w:t>16.5%</w:t>
      </w:r>
      <w:r>
        <w:rPr>
          <w:color w:val="000000"/>
          <w:spacing w:val="0"/>
          <w:w w:val="100"/>
          <w:position w:val="0"/>
        </w:rPr>
        <w:t>股权，以及按该持股比例向瓦多投资公司增资</w:t>
      </w:r>
      <w:r>
        <w:rPr>
          <w:rFonts w:ascii="Times New Roman" w:eastAsia="Times New Roman" w:hAnsi="Times New Roman" w:cs="Times New Roman"/>
          <w:color w:val="000000"/>
          <w:spacing w:val="0"/>
          <w:w w:val="100"/>
          <w:position w:val="0"/>
          <w:sz w:val="24"/>
          <w:szCs w:val="24"/>
        </w:rPr>
        <w:t>14,077,800</w:t>
      </w:r>
      <w:r>
        <w:rPr>
          <w:color w:val="000000"/>
          <w:spacing w:val="0"/>
          <w:w w:val="100"/>
          <w:position w:val="0"/>
        </w:rPr>
        <w:t>欧元，合计承诺支 付</w:t>
      </w:r>
      <w:r>
        <w:rPr>
          <w:rFonts w:ascii="Times New Roman" w:eastAsia="Times New Roman" w:hAnsi="Times New Roman" w:cs="Times New Roman"/>
          <w:color w:val="000000"/>
          <w:spacing w:val="0"/>
          <w:w w:val="100"/>
          <w:position w:val="0"/>
          <w:sz w:val="24"/>
          <w:szCs w:val="24"/>
        </w:rPr>
        <w:t>15,823,170</w:t>
      </w:r>
      <w:r>
        <w:rPr>
          <w:color w:val="000000"/>
          <w:spacing w:val="0"/>
          <w:w w:val="100"/>
          <w:position w:val="0"/>
        </w:rPr>
        <w:t>欧元。截至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日，尚未支付的投资款金额为</w:t>
      </w:r>
      <w:r>
        <w:rPr>
          <w:rFonts w:ascii="Times New Roman" w:eastAsia="Times New Roman" w:hAnsi="Times New Roman" w:cs="Times New Roman"/>
          <w:color w:val="000000"/>
          <w:spacing w:val="0"/>
          <w:w w:val="100"/>
          <w:position w:val="0"/>
          <w:sz w:val="24"/>
          <w:szCs w:val="24"/>
        </w:rPr>
        <w:t>5,692,870</w:t>
      </w:r>
      <w:r>
        <w:rPr>
          <w:color w:val="000000"/>
          <w:spacing w:val="0"/>
          <w:w w:val="100"/>
          <w:position w:val="0"/>
        </w:rPr>
        <w:t>欧元。</w:t>
      </w:r>
    </w:p>
    <w:p>
      <w:pPr>
        <w:pStyle w:val="Style2"/>
        <w:keepNext w:val="0"/>
        <w:keepLines w:val="0"/>
        <w:widowControl w:val="0"/>
        <w:numPr>
          <w:ilvl w:val="0"/>
          <w:numId w:val="183"/>
        </w:numPr>
        <w:shd w:val="clear" w:color="auto" w:fill="auto"/>
        <w:tabs>
          <w:tab w:pos="1039" w:val="left"/>
        </w:tabs>
        <w:bidi w:val="0"/>
        <w:spacing w:before="0" w:line="359" w:lineRule="exact"/>
        <w:ind w:left="0" w:right="0" w:firstLine="580"/>
        <w:jc w:val="both"/>
      </w:pPr>
      <w:bookmarkStart w:id="2012" w:name="bookmark2012"/>
      <w:bookmarkEnd w:id="2012"/>
      <w:r>
        <w:rPr>
          <w:color w:val="000000"/>
          <w:spacing w:val="0"/>
          <w:w w:val="100"/>
          <w:position w:val="0"/>
        </w:rPr>
        <w:t>其他承诺</w:t>
      </w:r>
    </w:p>
    <w:p>
      <w:pPr>
        <w:pStyle w:val="Style2"/>
        <w:keepNext w:val="0"/>
        <w:keepLines w:val="0"/>
        <w:widowControl w:val="0"/>
        <w:shd w:val="clear" w:color="auto" w:fill="auto"/>
        <w:bidi w:val="0"/>
        <w:spacing w:before="0" w:line="360" w:lineRule="exact"/>
        <w:ind w:left="0" w:right="0" w:firstLine="580"/>
        <w:jc w:val="both"/>
      </w:pPr>
      <w:r>
        <w:rPr>
          <w:color w:val="000000"/>
          <w:spacing w:val="0"/>
          <w:w w:val="100"/>
          <w:position w:val="0"/>
        </w:rPr>
        <w:t>青岛港集团及其子公司、其他关联方为从第三方购买原材料及设备而从本公司之子 公司青港财务公司开具承兑汇票，截至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日的余额为</w:t>
      </w:r>
      <w:r>
        <w:rPr>
          <w:rFonts w:ascii="Times New Roman" w:eastAsia="Times New Roman" w:hAnsi="Times New Roman" w:cs="Times New Roman"/>
          <w:color w:val="000000"/>
          <w:spacing w:val="0"/>
          <w:w w:val="100"/>
          <w:position w:val="0"/>
          <w:sz w:val="24"/>
          <w:szCs w:val="24"/>
        </w:rPr>
        <w:t>79,691,061</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195,136,417</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。青港财务公司向开具票据申请人收取一定金额的保证 金，并将在汇票到期后直接向第三方供货商支付货款。</w:t>
      </w:r>
    </w:p>
    <w:p>
      <w:pPr>
        <w:pStyle w:val="Style2"/>
        <w:keepNext w:val="0"/>
        <w:keepLines w:val="0"/>
        <w:widowControl w:val="0"/>
        <w:shd w:val="clear" w:color="auto" w:fill="auto"/>
        <w:bidi w:val="0"/>
        <w:spacing w:before="0" w:line="353" w:lineRule="exact"/>
        <w:ind w:left="0" w:right="0" w:firstLine="580"/>
        <w:jc w:val="both"/>
      </w:pPr>
      <w:r>
        <w:rPr>
          <w:color w:val="000000"/>
          <w:spacing w:val="0"/>
          <w:w w:val="100"/>
          <w:position w:val="0"/>
        </w:rPr>
        <w:t>本集团与客户签订合同，部分客户要求本集团向其开具保函以保证合同约定业务符 合质量要求或按合同约定如期完成。截至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日，青港财务公司因前述目 的开具保函余额约为人民币</w:t>
      </w:r>
      <w:r>
        <w:rPr>
          <w:rFonts w:ascii="Times New Roman" w:eastAsia="Times New Roman" w:hAnsi="Times New Roman" w:cs="Times New Roman"/>
          <w:color w:val="000000"/>
          <w:spacing w:val="0"/>
          <w:w w:val="100"/>
          <w:position w:val="0"/>
          <w:sz w:val="24"/>
          <w:szCs w:val="24"/>
        </w:rPr>
        <w:t>9,103,250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51,514,350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2"/>
        <w:keepNext w:val="0"/>
        <w:keepLines w:val="0"/>
        <w:widowControl w:val="0"/>
        <w:shd w:val="clear" w:color="auto" w:fill="auto"/>
        <w:bidi w:val="0"/>
        <w:spacing w:before="0" w:after="360" w:line="359" w:lineRule="exact"/>
        <w:ind w:left="0" w:right="0" w:firstLine="580"/>
        <w:jc w:val="both"/>
      </w:pPr>
      <w:r>
        <w:rPr>
          <w:color w:val="000000"/>
          <w:spacing w:val="0"/>
          <w:w w:val="100"/>
          <w:position w:val="0"/>
        </w:rPr>
        <w:t>鉴于本公司之子公司青港物流向上海期货交易所申请国产天然橡胶、纸浆及</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号 标胶期货指定交割仓库资质，开展国产天然橡胶现期货、纸浆现期货及</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号标胶现期 货仓储及相关延伸物流业务，董事会同意根据上海期货交易所相关规定，由本公司分别 自</w:t>
      </w:r>
      <w:r>
        <w:rPr>
          <w:rFonts w:ascii="Times New Roman" w:eastAsia="Times New Roman" w:hAnsi="Times New Roman" w:cs="Times New Roman"/>
          <w:color w:val="000000"/>
          <w:spacing w:val="0"/>
          <w:w w:val="100"/>
          <w:position w:val="0"/>
          <w:sz w:val="24"/>
          <w:szCs w:val="24"/>
        </w:rPr>
        <w:t>2018</w:t>
      </w:r>
      <w:r>
        <w:rPr>
          <w:color w:val="000000"/>
          <w:spacing w:val="0"/>
          <w:w w:val="100"/>
          <w:position w:val="0"/>
        </w:rPr>
        <w:t>年起陆续为青港物流上述国产天然橡胶、纸浆期货及</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号标胶期货指定交割仓 库资质申请和业务开展出具担保函，期限为自担保函出具之日起至指定交割仓库协议届 满之日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协议到期日分别为</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起两年。本公司对青港物流的期货交割库业务的最高担保金额为</w:t>
      </w:r>
      <w:r>
        <w:rPr>
          <w:rFonts w:ascii="Times New Roman" w:eastAsia="Times New Roman" w:hAnsi="Times New Roman" w:cs="Times New Roman"/>
          <w:color w:val="000000"/>
          <w:spacing w:val="0"/>
          <w:w w:val="100"/>
          <w:position w:val="0"/>
          <w:sz w:val="24"/>
          <w:szCs w:val="24"/>
        </w:rPr>
        <w:t>33</w:t>
      </w:r>
      <w:r>
        <w:rPr>
          <w:color w:val="000000"/>
          <w:spacing w:val="0"/>
          <w:w w:val="100"/>
          <w:position w:val="0"/>
        </w:rPr>
        <w:t>亿元。于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日，橡胶、纸浆及</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号标胶期货的库存货值为</w:t>
      </w:r>
      <w:r>
        <w:rPr>
          <w:rFonts w:ascii="Times New Roman" w:eastAsia="Times New Roman" w:hAnsi="Times New Roman" w:cs="Times New Roman"/>
          <w:color w:val="000000"/>
          <w:spacing w:val="0"/>
          <w:w w:val="100"/>
          <w:position w:val="0"/>
          <w:sz w:val="24"/>
          <w:szCs w:val="24"/>
        </w:rPr>
        <w:t>5.43</w:t>
      </w:r>
      <w:r>
        <w:rPr>
          <w:color w:val="000000"/>
          <w:spacing w:val="0"/>
          <w:w w:val="100"/>
          <w:position w:val="0"/>
        </w:rPr>
        <w:t>亿元。</w:t>
      </w:r>
    </w:p>
    <w:p>
      <w:pPr>
        <w:pStyle w:val="Style20"/>
        <w:keepNext/>
        <w:keepLines/>
        <w:widowControl w:val="0"/>
        <w:shd w:val="clear" w:color="auto" w:fill="auto"/>
        <w:tabs>
          <w:tab w:pos="392" w:val="left"/>
        </w:tabs>
        <w:bidi w:val="0"/>
        <w:spacing w:before="0" w:after="60" w:line="359" w:lineRule="exact"/>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2</w:t>
      </w:r>
      <w:bookmarkEnd w:id="2015"/>
      <w:r>
        <w:rPr>
          <w:color w:val="000000"/>
          <w:spacing w:val="0"/>
          <w:w w:val="100"/>
          <w:position w:val="0"/>
        </w:rPr>
        <w:t>、</w:t>
        <w:tab/>
        <w:t>或有事项</w:t>
      </w:r>
      <w:bookmarkEnd w:id="2013"/>
      <w:bookmarkEnd w:id="2014"/>
      <w:bookmarkEnd w:id="2016"/>
    </w:p>
    <w:p>
      <w:pPr>
        <w:pStyle w:val="Style20"/>
        <w:keepNext/>
        <w:keepLines/>
        <w:widowControl w:val="0"/>
        <w:numPr>
          <w:ilvl w:val="0"/>
          <w:numId w:val="185"/>
        </w:numPr>
        <w:shd w:val="clear" w:color="auto" w:fill="auto"/>
        <w:tabs>
          <w:tab w:pos="464" w:val="left"/>
          <w:tab w:pos="827" w:val="left"/>
        </w:tabs>
        <w:bidi w:val="0"/>
        <w:spacing w:before="0" w:after="100" w:line="359" w:lineRule="exact"/>
        <w:ind w:left="0" w:right="0" w:firstLine="0"/>
        <w:jc w:val="left"/>
      </w:pPr>
      <w:bookmarkStart w:id="2013" w:name="bookmark2013"/>
      <w:bookmarkStart w:id="2014" w:name="bookmark2014"/>
      <w:bookmarkStart w:id="2017" w:name="bookmark2017"/>
      <w:bookmarkStart w:id="2018" w:name="bookmark2018"/>
      <w:bookmarkEnd w:id="2017"/>
      <w:r>
        <w:rPr>
          <w:color w:val="000000"/>
          <w:spacing w:val="0"/>
          <w:w w:val="100"/>
          <w:position w:val="0"/>
        </w:rPr>
        <w:t>.</w:t>
        <w:tab/>
      </w:r>
      <w:r>
        <w:rPr>
          <w:color w:val="000000"/>
          <w:spacing w:val="0"/>
          <w:w w:val="100"/>
          <w:position w:val="0"/>
        </w:rPr>
        <w:t>资产负债表日存在的重要或有事项</w:t>
      </w:r>
      <w:bookmarkEnd w:id="2013"/>
      <w:bookmarkEnd w:id="2014"/>
      <w:bookmarkEnd w:id="2018"/>
    </w:p>
    <w:p>
      <w:pPr>
        <w:pStyle w:val="Style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85"/>
        </w:numPr>
        <w:shd w:val="clear" w:color="auto" w:fill="auto"/>
        <w:tabs>
          <w:tab w:pos="464" w:val="left"/>
        </w:tabs>
        <w:bidi w:val="0"/>
        <w:spacing w:before="0" w:after="100" w:line="359" w:lineRule="exact"/>
        <w:ind w:left="0" w:right="0" w:firstLine="0"/>
        <w:jc w:val="left"/>
      </w:pPr>
      <w:bookmarkStart w:id="2019" w:name="bookmark2019"/>
      <w:bookmarkStart w:id="2020" w:name="bookmark2020"/>
      <w:bookmarkStart w:id="2021" w:name="bookmark2021"/>
      <w:bookmarkStart w:id="2022" w:name="bookmark2022"/>
      <w:bookmarkEnd w:id="2021"/>
      <w:r>
        <w:rPr>
          <w:color w:val="000000"/>
          <w:spacing w:val="0"/>
          <w:w w:val="100"/>
          <w:position w:val="0"/>
        </w:rPr>
        <w:t>.</w:t>
      </w:r>
      <w:r>
        <w:rPr>
          <w:color w:val="000000"/>
          <w:spacing w:val="0"/>
          <w:w w:val="100"/>
          <w:position w:val="0"/>
        </w:rPr>
        <w:t>公司没有需要披露的重要或有事项，也应予以说明：</w:t>
      </w:r>
      <w:bookmarkEnd w:id="2019"/>
      <w:bookmarkEnd w:id="2020"/>
      <w:bookmarkEnd w:id="2022"/>
    </w:p>
    <w:p>
      <w:pPr>
        <w:pStyle w:val="Style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392" w:val="left"/>
        </w:tabs>
        <w:bidi w:val="0"/>
        <w:spacing w:before="0" w:after="100" w:line="359" w:lineRule="exact"/>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3</w:t>
      </w:r>
      <w:bookmarkEnd w:id="2025"/>
      <w:r>
        <w:rPr>
          <w:color w:val="000000"/>
          <w:spacing w:val="0"/>
          <w:w w:val="100"/>
          <w:position w:val="0"/>
        </w:rPr>
        <w:t>、</w:t>
        <w:tab/>
        <w:t>其他</w:t>
      </w:r>
      <w:bookmarkEnd w:id="2023"/>
      <w:bookmarkEnd w:id="2024"/>
      <w:bookmarkEnd w:id="2026"/>
    </w:p>
    <w:p>
      <w:pPr>
        <w:pStyle w:val="Style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60" w:line="359" w:lineRule="exact"/>
        <w:ind w:left="0" w:right="0" w:firstLine="0"/>
        <w:jc w:val="left"/>
      </w:pPr>
      <w:bookmarkStart w:id="2027" w:name="bookmark2027"/>
      <w:bookmarkStart w:id="2028" w:name="bookmark2028"/>
      <w:bookmarkStart w:id="2029" w:name="bookmark2029"/>
      <w:r>
        <w:rPr>
          <w:color w:val="000000"/>
          <w:spacing w:val="0"/>
          <w:w w:val="100"/>
          <w:position w:val="0"/>
        </w:rPr>
        <w:t>十五、资产负债表日后事项</w:t>
      </w:r>
      <w:bookmarkEnd w:id="2027"/>
      <w:bookmarkEnd w:id="2028"/>
      <w:bookmarkEnd w:id="2029"/>
    </w:p>
    <w:p>
      <w:pPr>
        <w:pStyle w:val="Style20"/>
        <w:keepNext/>
        <w:keepLines/>
        <w:widowControl w:val="0"/>
        <w:shd w:val="clear" w:color="auto" w:fill="auto"/>
        <w:tabs>
          <w:tab w:pos="389" w:val="left"/>
        </w:tabs>
        <w:bidi w:val="0"/>
        <w:spacing w:before="0" w:after="60" w:line="359" w:lineRule="exact"/>
        <w:ind w:left="0" w:right="0" w:firstLine="0"/>
        <w:jc w:val="left"/>
      </w:pPr>
      <w:bookmarkStart w:id="2027" w:name="bookmark2027"/>
      <w:bookmarkStart w:id="2028" w:name="bookmark2028"/>
      <w:bookmarkStart w:id="2030" w:name="bookmark2030"/>
      <w:bookmarkStart w:id="2031" w:name="bookmark2031"/>
      <w:r>
        <w:rPr>
          <w:rFonts w:ascii="Calibri" w:eastAsia="Calibri" w:hAnsi="Calibri" w:cs="Calibri"/>
          <w:color w:val="000000"/>
          <w:spacing w:val="0"/>
          <w:w w:val="100"/>
          <w:position w:val="0"/>
          <w:sz w:val="24"/>
          <w:szCs w:val="24"/>
        </w:rPr>
        <w:t>1</w:t>
      </w:r>
      <w:bookmarkEnd w:id="2030"/>
      <w:r>
        <w:rPr>
          <w:color w:val="000000"/>
          <w:spacing w:val="0"/>
          <w:w w:val="100"/>
          <w:position w:val="0"/>
        </w:rPr>
        <w:t>、</w:t>
        <w:tab/>
        <w:t>重要的非调整事项</w:t>
      </w:r>
      <w:bookmarkEnd w:id="2027"/>
      <w:bookmarkEnd w:id="2028"/>
      <w:bookmarkEnd w:id="2031"/>
    </w:p>
    <w:p>
      <w:pPr>
        <w:pStyle w:val="Style2"/>
        <w:keepNext w:val="0"/>
        <w:keepLines w:val="0"/>
        <w:widowControl w:val="0"/>
        <w:shd w:val="clear" w:color="auto" w:fill="auto"/>
        <w:bidi w:val="0"/>
        <w:spacing w:before="0" w:after="2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392" w:val="left"/>
        </w:tabs>
        <w:bidi w:val="0"/>
        <w:spacing w:before="0" w:after="0" w:line="359" w:lineRule="exact"/>
        <w:ind w:left="0" w:right="0" w:firstLine="0"/>
        <w:jc w:val="left"/>
      </w:pPr>
      <w:bookmarkStart w:id="2032" w:name="bookmark2032"/>
      <w:bookmarkStart w:id="2033" w:name="bookmark2033"/>
      <w:bookmarkStart w:id="2034" w:name="bookmark2034"/>
      <w:bookmarkStart w:id="2035" w:name="bookmark2035"/>
      <w:r>
        <w:rPr>
          <w:rFonts w:ascii="Calibri" w:eastAsia="Calibri" w:hAnsi="Calibri" w:cs="Calibri"/>
          <w:color w:val="000000"/>
          <w:spacing w:val="0"/>
          <w:w w:val="100"/>
          <w:position w:val="0"/>
          <w:sz w:val="24"/>
          <w:szCs w:val="24"/>
        </w:rPr>
        <w:t>2</w:t>
      </w:r>
      <w:bookmarkEnd w:id="2034"/>
      <w:r>
        <w:rPr>
          <w:color w:val="000000"/>
          <w:spacing w:val="0"/>
          <w:w w:val="100"/>
          <w:position w:val="0"/>
        </w:rPr>
        <w:t>、</w:t>
        <w:tab/>
        <w:t>利润分配情况</w:t>
      </w:r>
      <w:bookmarkEnd w:id="2032"/>
      <w:bookmarkEnd w:id="2033"/>
      <w:bookmarkEnd w:id="2035"/>
    </w:p>
    <w:p>
      <w:pPr>
        <w:pStyle w:val="Style2"/>
        <w:keepNext w:val="0"/>
        <w:keepLines w:val="0"/>
        <w:widowControl w:val="0"/>
        <w:shd w:val="clear" w:color="auto" w:fill="auto"/>
        <w:bidi w:val="0"/>
        <w:spacing w:before="0" w:line="359"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293" w:right="0" w:firstLine="0"/>
        <w:jc w:val="left"/>
      </w:pPr>
      <w:r>
        <w:rPr>
          <w:color w:val="000000"/>
          <w:spacing w:val="0"/>
          <w:w w:val="100"/>
          <w:position w:val="0"/>
        </w:rPr>
        <w:t>单位：万元币种：人民币</w:t>
      </w:r>
    </w:p>
    <w:tbl>
      <w:tblPr>
        <w:tblOverlap w:val="never"/>
        <w:jc w:val="center"/>
        <w:tblLayout w:type="fixed"/>
      </w:tblPr>
      <w:tblGrid>
        <w:gridCol w:w="3826"/>
        <w:gridCol w:w="5477"/>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170,196.64</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170,196.64</w:t>
            </w:r>
          </w:p>
        </w:tc>
      </w:tr>
    </w:tbl>
    <w:p>
      <w:pPr>
        <w:widowControl w:val="0"/>
        <w:spacing w:after="79" w:line="1" w:lineRule="exact"/>
      </w:pPr>
    </w:p>
    <w:p>
      <w:pPr>
        <w:pStyle w:val="Style2"/>
        <w:keepNext w:val="0"/>
        <w:keepLines w:val="0"/>
        <w:widowControl w:val="0"/>
        <w:shd w:val="clear" w:color="auto" w:fill="auto"/>
        <w:bidi w:val="0"/>
        <w:spacing w:before="0" w:after="80" w:line="355" w:lineRule="exact"/>
        <w:ind w:left="0" w:right="0" w:firstLine="580"/>
        <w:jc w:val="left"/>
      </w:pPr>
      <w:r>
        <w:rPr>
          <w:color w:val="000000"/>
          <w:spacing w:val="0"/>
          <w:w w:val="100"/>
          <w:position w:val="0"/>
        </w:rPr>
        <w:t>根据</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rPr>
        <w:t>日董事会决议，董事会提议本公司向全体股东派发</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年现 金股利，每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股人民币</w:t>
      </w:r>
      <w:r>
        <w:rPr>
          <w:rFonts w:ascii="Times New Roman" w:eastAsia="Times New Roman" w:hAnsi="Times New Roman" w:cs="Times New Roman"/>
          <w:color w:val="000000"/>
          <w:spacing w:val="0"/>
          <w:w w:val="100"/>
          <w:position w:val="0"/>
          <w:sz w:val="24"/>
          <w:szCs w:val="24"/>
        </w:rPr>
        <w:t>2.622</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含税</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，按已发行股份</w:t>
      </w:r>
      <w:r>
        <w:rPr>
          <w:rFonts w:ascii="Times New Roman" w:eastAsia="Times New Roman" w:hAnsi="Times New Roman" w:cs="Times New Roman"/>
          <w:color w:val="000000"/>
          <w:spacing w:val="0"/>
          <w:w w:val="100"/>
          <w:position w:val="0"/>
          <w:sz w:val="24"/>
          <w:szCs w:val="24"/>
        </w:rPr>
        <w:t>6,491,100,000</w:t>
      </w:r>
      <w:r>
        <w:rPr>
          <w:color w:val="000000"/>
          <w:spacing w:val="0"/>
          <w:w w:val="100"/>
          <w:position w:val="0"/>
        </w:rPr>
        <w:t>股计算，拟派发现 金股利共计</w:t>
      </w:r>
      <w:r>
        <w:rPr>
          <w:rFonts w:ascii="Times New Roman" w:eastAsia="Times New Roman" w:hAnsi="Times New Roman" w:cs="Times New Roman"/>
          <w:color w:val="000000"/>
          <w:spacing w:val="0"/>
          <w:w w:val="100"/>
          <w:position w:val="0"/>
          <w:sz w:val="24"/>
          <w:szCs w:val="24"/>
        </w:rPr>
        <w:t>1,701,966,420</w:t>
      </w:r>
      <w:r>
        <w:rPr>
          <w:color w:val="000000"/>
          <w:spacing w:val="0"/>
          <w:w w:val="100"/>
          <w:position w:val="0"/>
        </w:rPr>
        <w:t>元，上述提议尚待股东大会批准。</w:t>
      </w:r>
    </w:p>
    <w:p>
      <w:pPr>
        <w:pStyle w:val="Style20"/>
        <w:keepNext/>
        <w:keepLines/>
        <w:widowControl w:val="0"/>
        <w:shd w:val="clear" w:color="auto" w:fill="auto"/>
        <w:tabs>
          <w:tab w:pos="392" w:val="left"/>
        </w:tabs>
        <w:bidi w:val="0"/>
        <w:spacing w:before="0" w:line="355" w:lineRule="exact"/>
        <w:ind w:left="0" w:right="0" w:firstLine="0"/>
        <w:jc w:val="left"/>
      </w:pPr>
      <w:bookmarkStart w:id="2036" w:name="bookmark2036"/>
      <w:bookmarkStart w:id="2037" w:name="bookmark2037"/>
      <w:bookmarkStart w:id="2038" w:name="bookmark2038"/>
      <w:bookmarkStart w:id="2039" w:name="bookmark2039"/>
      <w:r>
        <w:rPr>
          <w:rFonts w:ascii="Calibri" w:eastAsia="Calibri" w:hAnsi="Calibri" w:cs="Calibri"/>
          <w:color w:val="000000"/>
          <w:spacing w:val="0"/>
          <w:w w:val="100"/>
          <w:position w:val="0"/>
          <w:sz w:val="24"/>
          <w:szCs w:val="24"/>
        </w:rPr>
        <w:t>3</w:t>
      </w:r>
      <w:bookmarkEnd w:id="2038"/>
      <w:r>
        <w:rPr>
          <w:color w:val="000000"/>
          <w:spacing w:val="0"/>
          <w:w w:val="100"/>
          <w:position w:val="0"/>
        </w:rPr>
        <w:t>、</w:t>
        <w:tab/>
        <w:t>销售退回</w:t>
      </w:r>
      <w:bookmarkEnd w:id="2036"/>
      <w:bookmarkEnd w:id="2037"/>
      <w:bookmarkEnd w:id="2039"/>
    </w:p>
    <w:p>
      <w:pPr>
        <w:pStyle w:val="Style2"/>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397" w:val="left"/>
        </w:tabs>
        <w:bidi w:val="0"/>
        <w:spacing w:before="0" w:line="355" w:lineRule="exact"/>
        <w:ind w:left="0" w:right="0" w:firstLine="0"/>
        <w:jc w:val="left"/>
      </w:pPr>
      <w:bookmarkStart w:id="2040" w:name="bookmark2040"/>
      <w:bookmarkStart w:id="2041" w:name="bookmark2041"/>
      <w:bookmarkStart w:id="2042" w:name="bookmark2042"/>
      <w:bookmarkStart w:id="2043" w:name="bookmark2043"/>
      <w:r>
        <w:rPr>
          <w:rFonts w:ascii="Calibri" w:eastAsia="Calibri" w:hAnsi="Calibri" w:cs="Calibri"/>
          <w:color w:val="000000"/>
          <w:spacing w:val="0"/>
          <w:w w:val="100"/>
          <w:position w:val="0"/>
          <w:sz w:val="24"/>
          <w:szCs w:val="24"/>
        </w:rPr>
        <w:t>4</w:t>
      </w:r>
      <w:bookmarkEnd w:id="2042"/>
      <w:r>
        <w:rPr>
          <w:color w:val="000000"/>
          <w:spacing w:val="0"/>
          <w:w w:val="100"/>
          <w:position w:val="0"/>
        </w:rPr>
        <w:t>、</w:t>
        <w:tab/>
        <w:t>其他资产负债表日后事项说明</w:t>
      </w:r>
      <w:bookmarkEnd w:id="2040"/>
      <w:bookmarkEnd w:id="2041"/>
      <w:bookmarkEnd w:id="2043"/>
    </w:p>
    <w:p>
      <w:pPr>
        <w:pStyle w:val="Style2"/>
        <w:keepNext w:val="0"/>
        <w:keepLines w:val="0"/>
        <w:widowControl w:val="0"/>
        <w:shd w:val="clear" w:color="auto" w:fill="auto"/>
        <w:bidi w:val="0"/>
        <w:spacing w:before="0" w:after="580" w:line="240" w:lineRule="auto"/>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0" w:line="365" w:lineRule="exact"/>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88" w:val="left"/>
        </w:tabs>
        <w:bidi w:val="0"/>
        <w:spacing w:before="0" w:after="0" w:line="365" w:lineRule="exact"/>
        <w:ind w:left="0" w:right="0" w:firstLine="0"/>
        <w:jc w:val="left"/>
      </w:pPr>
      <w:bookmarkStart w:id="2044" w:name="bookmark2044"/>
      <w:r>
        <w:rPr>
          <w:b/>
          <w:bCs/>
          <w:color w:val="000000"/>
          <w:spacing w:val="0"/>
          <w:w w:val="100"/>
          <w:position w:val="0"/>
        </w:rPr>
        <w:t>1</w:t>
      </w:r>
      <w:bookmarkEnd w:id="2044"/>
      <w:r>
        <w:rPr>
          <w:b/>
          <w:bCs/>
          <w:color w:val="000000"/>
          <w:spacing w:val="0"/>
          <w:w w:val="100"/>
          <w:position w:val="0"/>
        </w:rPr>
        <w:t>、</w:t>
        <w:tab/>
        <w:t>前期会计差错更正</w:t>
      </w:r>
    </w:p>
    <w:p>
      <w:pPr>
        <w:pStyle w:val="Style2"/>
        <w:keepNext w:val="0"/>
        <w:keepLines w:val="0"/>
        <w:widowControl w:val="0"/>
        <w:numPr>
          <w:ilvl w:val="0"/>
          <w:numId w:val="187"/>
        </w:numPr>
        <w:shd w:val="clear" w:color="auto" w:fill="auto"/>
        <w:tabs>
          <w:tab w:pos="478" w:val="left"/>
        </w:tabs>
        <w:bidi w:val="0"/>
        <w:spacing w:before="0" w:after="0" w:line="365" w:lineRule="exact"/>
        <w:ind w:left="0" w:right="0" w:firstLine="0"/>
        <w:jc w:val="left"/>
      </w:pPr>
      <w:bookmarkStart w:id="2045" w:name="bookmark2045"/>
      <w:bookmarkEnd w:id="2045"/>
      <w:r>
        <w:rPr>
          <w:b/>
          <w:bCs/>
          <w:color w:val="000000"/>
          <w:spacing w:val="0"/>
          <w:w w:val="100"/>
          <w:position w:val="0"/>
        </w:rPr>
        <w:t>.</w:t>
      </w:r>
      <w:r>
        <w:rPr>
          <w:b/>
          <w:bCs/>
          <w:color w:val="000000"/>
          <w:spacing w:val="0"/>
          <w:w w:val="100"/>
          <w:position w:val="0"/>
        </w:rPr>
        <w:t xml:space="preserve">追溯重述法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464" w:val="left"/>
          <w:tab w:pos="864" w:val="left"/>
        </w:tabs>
        <w:bidi w:val="0"/>
        <w:spacing w:before="0" w:after="0" w:line="365" w:lineRule="exact"/>
        <w:ind w:left="0" w:right="0" w:firstLine="0"/>
        <w:jc w:val="left"/>
      </w:pPr>
      <w:bookmarkStart w:id="2046" w:name="bookmark2046"/>
      <w:bookmarkEnd w:id="2046"/>
      <w:r>
        <w:rPr>
          <w:b/>
          <w:bCs/>
          <w:color w:val="000000"/>
          <w:spacing w:val="0"/>
          <w:w w:val="100"/>
          <w:position w:val="0"/>
        </w:rPr>
        <w:t>.</w:t>
        <w:tab/>
      </w:r>
      <w:r>
        <w:rPr>
          <w:b/>
          <w:bCs/>
          <w:color w:val="000000"/>
          <w:spacing w:val="0"/>
          <w:w w:val="100"/>
          <w:position w:val="0"/>
        </w:rPr>
        <w:t>未来适用法</w:t>
      </w:r>
    </w:p>
    <w:p>
      <w:pPr>
        <w:pStyle w:val="Style2"/>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392" w:val="left"/>
        </w:tabs>
        <w:bidi w:val="0"/>
        <w:spacing w:before="0" w:after="0" w:line="365" w:lineRule="exact"/>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2</w:t>
      </w:r>
      <w:bookmarkEnd w:id="2049"/>
      <w:r>
        <w:rPr>
          <w:color w:val="000000"/>
          <w:spacing w:val="0"/>
          <w:w w:val="100"/>
          <w:position w:val="0"/>
        </w:rPr>
        <w:t>、</w:t>
        <w:tab/>
        <w:t>债务重组</w:t>
      </w:r>
      <w:bookmarkEnd w:id="2047"/>
      <w:bookmarkEnd w:id="2048"/>
      <w:bookmarkEnd w:id="2050"/>
    </w:p>
    <w:p>
      <w:pPr>
        <w:pStyle w:val="Style2"/>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392" w:val="left"/>
        </w:tabs>
        <w:bidi w:val="0"/>
        <w:spacing w:before="0" w:after="0" w:line="365" w:lineRule="exact"/>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3</w:t>
      </w:r>
      <w:bookmarkEnd w:id="2053"/>
      <w:r>
        <w:rPr>
          <w:color w:val="000000"/>
          <w:spacing w:val="0"/>
          <w:w w:val="100"/>
          <w:position w:val="0"/>
        </w:rPr>
        <w:t>、</w:t>
        <w:tab/>
        <w:t>资产置换</w:t>
      </w:r>
      <w:bookmarkEnd w:id="2051"/>
      <w:bookmarkEnd w:id="2052"/>
      <w:bookmarkEnd w:id="2054"/>
    </w:p>
    <w:p>
      <w:pPr>
        <w:pStyle w:val="Style20"/>
        <w:keepNext/>
        <w:keepLines/>
        <w:widowControl w:val="0"/>
        <w:numPr>
          <w:ilvl w:val="0"/>
          <w:numId w:val="189"/>
        </w:numPr>
        <w:shd w:val="clear" w:color="auto" w:fill="auto"/>
        <w:tabs>
          <w:tab w:pos="464" w:val="left"/>
        </w:tabs>
        <w:bidi w:val="0"/>
        <w:spacing w:before="0" w:after="0" w:line="365" w:lineRule="exact"/>
        <w:ind w:left="0" w:right="0" w:firstLine="0"/>
        <w:jc w:val="left"/>
      </w:pPr>
      <w:bookmarkStart w:id="2051" w:name="bookmark2051"/>
      <w:bookmarkStart w:id="2052" w:name="bookmark2052"/>
      <w:bookmarkStart w:id="2055" w:name="bookmark2055"/>
      <w:bookmarkStart w:id="2056" w:name="bookmark2056"/>
      <w:bookmarkEnd w:id="2055"/>
      <w:r>
        <w:rPr>
          <w:color w:val="000000"/>
          <w:spacing w:val="0"/>
          <w:w w:val="100"/>
          <w:position w:val="0"/>
        </w:rPr>
        <w:t>.</w:t>
      </w:r>
      <w:r>
        <w:rPr>
          <w:color w:val="000000"/>
          <w:spacing w:val="0"/>
          <w:w w:val="100"/>
          <w:position w:val="0"/>
        </w:rPr>
        <w:t>非货币性资产交换</w:t>
      </w:r>
      <w:bookmarkEnd w:id="2051"/>
      <w:bookmarkEnd w:id="2052"/>
      <w:bookmarkEnd w:id="2056"/>
    </w:p>
    <w:p>
      <w:pPr>
        <w:pStyle w:val="Style2"/>
        <w:keepNext w:val="0"/>
        <w:keepLines w:val="0"/>
        <w:widowControl w:val="0"/>
        <w:shd w:val="clear" w:color="auto" w:fill="auto"/>
        <w:tabs>
          <w:tab w:pos="864" w:val="left"/>
        </w:tabs>
        <w:bidi w:val="0"/>
        <w:spacing w:before="0" w:after="0" w:line="365"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464" w:val="left"/>
          <w:tab w:pos="864" w:val="left"/>
        </w:tabs>
        <w:bidi w:val="0"/>
        <w:spacing w:before="0" w:after="0" w:line="365" w:lineRule="exact"/>
        <w:ind w:left="0" w:right="0" w:firstLine="0"/>
        <w:jc w:val="left"/>
      </w:pPr>
      <w:bookmarkStart w:id="2057" w:name="bookmark2057"/>
      <w:bookmarkEnd w:id="2057"/>
      <w:r>
        <w:rPr>
          <w:b/>
          <w:bCs/>
          <w:color w:val="000000"/>
          <w:spacing w:val="0"/>
          <w:w w:val="100"/>
          <w:position w:val="0"/>
        </w:rPr>
        <w:t>.</w:t>
        <w:tab/>
        <w:t>其他资产置换</w:t>
      </w:r>
    </w:p>
    <w:p>
      <w:pPr>
        <w:pStyle w:val="Style2"/>
        <w:keepNext w:val="0"/>
        <w:keepLines w:val="0"/>
        <w:widowControl w:val="0"/>
        <w:shd w:val="clear" w:color="auto" w:fill="auto"/>
        <w:tabs>
          <w:tab w:pos="864" w:val="left"/>
        </w:tabs>
        <w:bidi w:val="0"/>
        <w:spacing w:before="0" w:after="280" w:line="365"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397" w:val="left"/>
        </w:tabs>
        <w:bidi w:val="0"/>
        <w:spacing w:before="0" w:after="0" w:line="365" w:lineRule="exact"/>
        <w:ind w:left="0" w:right="0" w:firstLine="0"/>
        <w:jc w:val="left"/>
      </w:pPr>
      <w:bookmarkStart w:id="2058" w:name="bookmark2058"/>
      <w:bookmarkStart w:id="2059" w:name="bookmark2059"/>
      <w:bookmarkStart w:id="2060" w:name="bookmark2060"/>
      <w:bookmarkStart w:id="2061" w:name="bookmark2061"/>
      <w:r>
        <w:rPr>
          <w:color w:val="000000"/>
          <w:spacing w:val="0"/>
          <w:w w:val="100"/>
          <w:position w:val="0"/>
        </w:rPr>
        <w:t>4</w:t>
      </w:r>
      <w:bookmarkEnd w:id="2060"/>
      <w:r>
        <w:rPr>
          <w:color w:val="000000"/>
          <w:spacing w:val="0"/>
          <w:w w:val="100"/>
          <w:position w:val="0"/>
        </w:rPr>
        <w:t>、</w:t>
        <w:tab/>
        <w:t>年金计划</w:t>
      </w:r>
      <w:bookmarkEnd w:id="2058"/>
      <w:bookmarkEnd w:id="2059"/>
      <w:bookmarkEnd w:id="2061"/>
    </w:p>
    <w:p>
      <w:pPr>
        <w:pStyle w:val="Style2"/>
        <w:keepNext w:val="0"/>
        <w:keepLines w:val="0"/>
        <w:widowControl w:val="0"/>
        <w:shd w:val="clear" w:color="auto" w:fill="auto"/>
        <w:bidi w:val="0"/>
        <w:spacing w:before="0" w:after="80" w:line="365"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360" w:lineRule="exact"/>
        <w:ind w:left="0" w:right="0" w:firstLine="580"/>
        <w:jc w:val="left"/>
      </w:pPr>
      <w:r>
        <w:rPr>
          <w:color w:val="000000"/>
          <w:spacing w:val="0"/>
          <w:w w:val="100"/>
          <w:position w:val="0"/>
        </w:rPr>
        <w:t>根据《企业年金办法》，公司制定了《青岛港国际股份有限公司企业年金方案》， 并获得了青岛市人力资源社会保障部门的批复。自</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日起开始执行，按照 工资总额的</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缴纳年金。</w:t>
      </w:r>
    </w:p>
    <w:p>
      <w:pPr>
        <w:pStyle w:val="Style20"/>
        <w:keepNext/>
        <w:keepLines/>
        <w:widowControl w:val="0"/>
        <w:shd w:val="clear" w:color="auto" w:fill="auto"/>
        <w:tabs>
          <w:tab w:pos="397" w:val="left"/>
        </w:tabs>
        <w:bidi w:val="0"/>
        <w:spacing w:before="0" w:after="0" w:line="365" w:lineRule="exact"/>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5</w:t>
      </w:r>
      <w:bookmarkEnd w:id="2064"/>
      <w:r>
        <w:rPr>
          <w:color w:val="000000"/>
          <w:spacing w:val="0"/>
          <w:w w:val="100"/>
          <w:position w:val="0"/>
        </w:rPr>
        <w:t>、</w:t>
        <w:tab/>
        <w:t>终止经营</w:t>
      </w:r>
      <w:bookmarkEnd w:id="2062"/>
      <w:bookmarkEnd w:id="2063"/>
      <w:bookmarkEnd w:id="2065"/>
    </w:p>
    <w:p>
      <w:pPr>
        <w:pStyle w:val="Style2"/>
        <w:keepNext w:val="0"/>
        <w:keepLines w:val="0"/>
        <w:widowControl w:val="0"/>
        <w:shd w:val="clear" w:color="auto" w:fill="auto"/>
        <w:bidi w:val="0"/>
        <w:spacing w:before="0" w:after="280" w:line="365"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397" w:val="left"/>
        </w:tabs>
        <w:bidi w:val="0"/>
        <w:spacing w:before="0" w:after="0" w:line="365" w:lineRule="exact"/>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6</w:t>
      </w:r>
      <w:bookmarkEnd w:id="2068"/>
      <w:r>
        <w:rPr>
          <w:color w:val="000000"/>
          <w:spacing w:val="0"/>
          <w:w w:val="100"/>
          <w:position w:val="0"/>
        </w:rPr>
        <w:t>、</w:t>
        <w:tab/>
        <w:t>分部信息</w:t>
      </w:r>
      <w:bookmarkEnd w:id="2066"/>
      <w:bookmarkEnd w:id="2067"/>
      <w:bookmarkEnd w:id="2069"/>
    </w:p>
    <w:p>
      <w:pPr>
        <w:pStyle w:val="Style20"/>
        <w:keepNext/>
        <w:keepLines/>
        <w:widowControl w:val="0"/>
        <w:shd w:val="clear" w:color="auto" w:fill="auto"/>
        <w:bidi w:val="0"/>
        <w:spacing w:before="0" w:after="0" w:line="365" w:lineRule="exact"/>
        <w:ind w:left="0" w:right="0" w:firstLine="0"/>
        <w:jc w:val="left"/>
      </w:pPr>
      <w:bookmarkStart w:id="2066" w:name="bookmark2066"/>
      <w:bookmarkStart w:id="2067" w:name="bookmark2067"/>
      <w:bookmarkStart w:id="2070" w:name="bookmark2070"/>
      <w:r>
        <w:rPr>
          <w:color w:val="000000"/>
          <w:spacing w:val="0"/>
          <w:w w:val="100"/>
          <w:position w:val="0"/>
        </w:rPr>
        <w:t>(1).</w:t>
      </w:r>
      <w:r>
        <w:rPr>
          <w:color w:val="000000"/>
          <w:spacing w:val="0"/>
          <w:w w:val="100"/>
          <w:position w:val="0"/>
        </w:rPr>
        <w:t>报告分部的确定依据与会计政策</w:t>
      </w:r>
      <w:bookmarkEnd w:id="2066"/>
      <w:bookmarkEnd w:id="2067"/>
      <w:bookmarkEnd w:id="2070"/>
    </w:p>
    <w:p>
      <w:pPr>
        <w:pStyle w:val="Style2"/>
        <w:keepNext w:val="0"/>
        <w:keepLines w:val="0"/>
        <w:widowControl w:val="0"/>
        <w:shd w:val="clear" w:color="auto" w:fill="auto"/>
        <w:bidi w:val="0"/>
        <w:spacing w:before="0" w:after="80" w:line="365"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80" w:line="365" w:lineRule="exact"/>
        <w:ind w:left="0" w:right="0" w:firstLine="480"/>
        <w:jc w:val="both"/>
      </w:pPr>
      <w:r>
        <w:rPr>
          <w:color w:val="000000"/>
          <w:spacing w:val="0"/>
          <w:w w:val="100"/>
          <w:position w:val="0"/>
        </w:rPr>
        <w:t>本集团以内部组织结构、管理要求、内部报告制度为依据确定经营分部，以经营分 部为基础确定报告分部并披露分部信息。</w:t>
      </w:r>
    </w:p>
    <w:p>
      <w:pPr>
        <w:pStyle w:val="Style2"/>
        <w:keepNext w:val="0"/>
        <w:keepLines w:val="0"/>
        <w:widowControl w:val="0"/>
        <w:shd w:val="clear" w:color="auto" w:fill="auto"/>
        <w:bidi w:val="0"/>
        <w:spacing w:before="0" w:after="0" w:line="360" w:lineRule="exact"/>
        <w:ind w:left="0" w:right="0" w:firstLine="480"/>
        <w:jc w:val="both"/>
        <w:sectPr>
          <w:headerReference w:type="default" r:id="rId57"/>
          <w:footerReference w:type="default" r:id="rId58"/>
          <w:footnotePr>
            <w:pos w:val="pageBottom"/>
            <w:numFmt w:val="decimal"/>
            <w:numRestart w:val="continuous"/>
          </w:footnotePr>
          <w:pgSz w:w="11900" w:h="16840"/>
          <w:pgMar w:top="1345" w:right="894" w:bottom="1427" w:left="950" w:header="0" w:footer="3" w:gutter="0"/>
          <w:cols w:space="720"/>
          <w:noEndnote/>
          <w:rtlGutter w:val="0"/>
          <w:docGrid w:linePitch="360"/>
        </w:sectPr>
      </w:pPr>
      <w:r>
        <w:rPr>
          <w:color w:val="000000"/>
          <w:spacing w:val="0"/>
          <w:w w:val="100"/>
          <w:position w:val="0"/>
        </w:rPr>
        <w:t>经营分部是指本集团内同时满足下列条件的组成部分：</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该组成部分能够在日常活 动中产生收入、发生费用；</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本集团管理层能够定期评价该组成部分的经营成果，以决 定向其配置资源、评价其业绩；</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本集团能够取得该组成部分的财务状况、经营成果和 现金流量等有关会计信息。两个或多个经营分部具有相似的经济特征，并且满足一定条 件的，则可合并为一个经营分部。</w:t>
      </w:r>
    </w:p>
    <w:p>
      <w:pPr>
        <w:pStyle w:val="Style20"/>
        <w:keepNext/>
        <w:keepLines/>
        <w:widowControl w:val="0"/>
        <w:shd w:val="clear" w:color="auto" w:fill="auto"/>
        <w:bidi w:val="0"/>
        <w:spacing w:before="0" w:after="100" w:line="240" w:lineRule="auto"/>
        <w:ind w:left="0" w:right="0" w:firstLine="280"/>
        <w:jc w:val="left"/>
      </w:pPr>
      <w:bookmarkStart w:id="2071" w:name="bookmark2071"/>
      <w:bookmarkStart w:id="2072" w:name="bookmark2072"/>
      <w:bookmarkStart w:id="2073" w:name="bookmark2073"/>
      <w:r>
        <w:rPr>
          <w:color w:val="000000"/>
          <w:spacing w:val="0"/>
          <w:w w:val="100"/>
          <w:position w:val="0"/>
        </w:rPr>
        <w:t>(2).</w:t>
      </w:r>
      <w:r>
        <w:rPr>
          <w:color w:val="000000"/>
          <w:spacing w:val="0"/>
          <w:w w:val="100"/>
          <w:position w:val="0"/>
        </w:rPr>
        <w:t>报告分部的财务信息</w:t>
      </w:r>
      <w:bookmarkEnd w:id="2071"/>
      <w:bookmarkEnd w:id="2072"/>
      <w:bookmarkEnd w:id="2073"/>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2107"/>
        <w:gridCol w:w="1406"/>
        <w:gridCol w:w="1570"/>
        <w:gridCol w:w="1373"/>
        <w:gridCol w:w="1349"/>
        <w:gridCol w:w="1349"/>
        <w:gridCol w:w="1382"/>
        <w:gridCol w:w="1344"/>
        <w:gridCol w:w="1339"/>
        <w:gridCol w:w="1354"/>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集装箱处理及 配套服务</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2" w:lineRule="exact"/>
              <w:ind w:left="0" w:right="0" w:firstLine="0"/>
              <w:jc w:val="center"/>
              <w:rPr>
                <w:sz w:val="17"/>
                <w:szCs w:val="17"/>
              </w:rPr>
            </w:pPr>
            <w:r>
              <w:rPr>
                <w:color w:val="000000"/>
                <w:spacing w:val="0"/>
                <w:w w:val="100"/>
                <w:position w:val="0"/>
                <w:sz w:val="17"/>
                <w:szCs w:val="17"/>
              </w:rPr>
              <w:t>金属矿石、煤炭及 其他货物处理以 及配套服务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液体散货处理 及配套服务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物流及港口增 值服务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港口配套服务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金融服务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未分配金额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对外交易收入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202,090,125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3,284,940,844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2,234,777,329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4,890,042,181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2,603,659,667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327,956,872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13,543,467,018</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分部间交易收入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15,193,132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138,620,365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98,340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147,568,209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809,463,943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140,671,544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1,251,615,533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-75,077,840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3"/>
                <w:szCs w:val="13"/>
              </w:rPr>
            </w:pPr>
            <w:r>
              <w:rPr>
                <w:rFonts w:ascii="Times New Roman" w:eastAsia="Times New Roman" w:hAnsi="Times New Roman" w:cs="Times New Roman"/>
                <w:color w:val="000000"/>
                <w:spacing w:val="0"/>
                <w:w w:val="100"/>
                <w:position w:val="0"/>
                <w:sz w:val="13"/>
                <w:szCs w:val="13"/>
              </w:rPr>
              <w:t>-2,620,743,970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-519,505,889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3"/>
                <w:szCs w:val="13"/>
              </w:rPr>
              <w:t>-3,401,821,390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-1,870,099,719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-72,696,394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-8,559,945,202</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800"/>
              <w:jc w:val="left"/>
              <w:rPr>
                <w:sz w:val="13"/>
                <w:szCs w:val="13"/>
              </w:rPr>
            </w:pPr>
            <w:r>
              <w:rPr>
                <w:rFonts w:ascii="Times New Roman" w:eastAsia="Times New Roman" w:hAnsi="Times New Roman" w:cs="Times New Roman"/>
                <w:color w:val="000000"/>
                <w:spacing w:val="0"/>
                <w:w w:val="100"/>
                <w:position w:val="0"/>
                <w:sz w:val="13"/>
                <w:szCs w:val="13"/>
              </w:rPr>
              <w:t>18,583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3"/>
                <w:szCs w:val="13"/>
              </w:rPr>
            </w:pPr>
            <w:r>
              <w:rPr>
                <w:rFonts w:ascii="Times New Roman" w:eastAsia="Times New Roman" w:hAnsi="Times New Roman" w:cs="Times New Roman"/>
                <w:color w:val="000000"/>
                <w:spacing w:val="0"/>
                <w:w w:val="100"/>
                <w:position w:val="0"/>
                <w:sz w:val="13"/>
                <w:szCs w:val="13"/>
              </w:rPr>
              <w:t>2,890,729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20,169,498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13,019,587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2,853,632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189,811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41,655,330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48,450,439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32,346,731</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-27,674,494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-57,169,270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-166,255,255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-22,752,660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-34,011,177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-79,201,677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-251,576,436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-135,488,097</w:t>
            </w:r>
          </w:p>
        </w:tc>
      </w:tr>
      <w:tr>
        <w:trPr>
          <w:trHeight w:val="47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对联营和合营企业的投 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859,495,267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23,040,571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342,559,303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68,879,523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711,543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10,899,584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16,355,643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1,289,230,148</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19,500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11,902,300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-1,273,168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186,112,497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184,785,877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119,875,066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261,671,940</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12,432,618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12,432,618</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40"/>
              <w:jc w:val="both"/>
              <w:rPr>
                <w:sz w:val="13"/>
                <w:szCs w:val="13"/>
              </w:rPr>
            </w:pPr>
            <w:r>
              <w:rPr>
                <w:rFonts w:ascii="Times New Roman" w:eastAsia="Times New Roman" w:hAnsi="Times New Roman" w:cs="Times New Roman"/>
                <w:color w:val="000000"/>
                <w:spacing w:val="0"/>
                <w:w w:val="100"/>
                <w:position w:val="0"/>
                <w:sz w:val="13"/>
                <w:szCs w:val="13"/>
              </w:rPr>
              <w:t>1,143,235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-7,640,324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-5,908,646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-43,451,045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-37,296,125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-93,152,905</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折旧费和摊销费</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-25,176,655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-206,164,880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-295,240,465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-209,171,167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-163,500,606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-1,275,537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-32,571,713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-933,101,023</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941,930,720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480,944,289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1,855,832,891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1,327,710,481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475,567,008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493,873,101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4,220,176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54,881,721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5,525,196,945</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color w:val="000000"/>
                <w:spacing w:val="0"/>
                <w:w w:val="100"/>
                <w:position w:val="0"/>
                <w:sz w:val="13"/>
                <w:szCs w:val="13"/>
              </w:rPr>
              <w:t>7,434,786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-6,375,864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-330,546,771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-247,591,027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-45,886,496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-106,217,677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-375,654,018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-1,104,837,067</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949,365,506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474,568,425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1,525,286,120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1,080,119,454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429,680,512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387,655,424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-371,433,842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54,881,721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4,420,359,878</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8,085,868,966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8,049,545,871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14,068,484,953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5,330,771,054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7,482,831,397</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19,007,763,372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12,303,353,199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17,151,253,832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57,177,364,980</w:t>
            </w: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both"/>
              <w:rPr>
                <w:sz w:val="13"/>
                <w:szCs w:val="13"/>
              </w:rPr>
            </w:pPr>
            <w:r>
              <w:rPr>
                <w:rFonts w:ascii="Times New Roman" w:eastAsia="Times New Roman" w:hAnsi="Times New Roman" w:cs="Times New Roman"/>
                <w:color w:val="000000"/>
                <w:spacing w:val="0"/>
                <w:w w:val="100"/>
                <w:position w:val="0"/>
                <w:sz w:val="13"/>
                <w:szCs w:val="13"/>
              </w:rPr>
              <w:t>769,134,021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3,347,562,020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5,325,702,733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2,267,124,432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6,202,201,993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16,385,069,123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3,431,963,136</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17,292,124,611</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20,436,632,847</w:t>
            </w: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折旧费用和摊销费用以 外的其他非现金费用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color w:val="000000"/>
                <w:spacing w:val="0"/>
                <w:w w:val="100"/>
                <w:position w:val="0"/>
                <w:sz w:val="13"/>
                <w:szCs w:val="13"/>
              </w:rPr>
              <w:t>2,040,000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3"/>
                <w:szCs w:val="13"/>
              </w:rPr>
            </w:pPr>
            <w:r>
              <w:rPr>
                <w:rFonts w:ascii="Times New Roman" w:eastAsia="Times New Roman" w:hAnsi="Times New Roman" w:cs="Times New Roman"/>
                <w:color w:val="000000"/>
                <w:spacing w:val="0"/>
                <w:w w:val="100"/>
                <w:position w:val="0"/>
                <w:sz w:val="13"/>
                <w:szCs w:val="13"/>
              </w:rPr>
              <w:t>46,540,000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3"/>
                <w:szCs w:val="13"/>
              </w:rPr>
            </w:pPr>
            <w:r>
              <w:rPr>
                <w:rFonts w:ascii="Times New Roman" w:eastAsia="Times New Roman" w:hAnsi="Times New Roman" w:cs="Times New Roman"/>
                <w:color w:val="000000"/>
                <w:spacing w:val="0"/>
                <w:w w:val="100"/>
                <w:position w:val="0"/>
                <w:sz w:val="13"/>
                <w:szCs w:val="13"/>
              </w:rPr>
              <w:t>1,780,000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9,730,000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27,360,000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87,460,000</w:t>
            </w: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对联营企业和合营企业 的长期股权投资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6,074,465,711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1,232,650,021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2,000,251,610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435,606,033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14,296,572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114,484,004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9,871,753,951</w:t>
            </w:r>
          </w:p>
        </w:tc>
      </w:tr>
      <w:tr>
        <w:trPr>
          <w:trHeight w:val="25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3"/>
                <w:szCs w:val="13"/>
              </w:rPr>
            </w:pPr>
            <w:r>
              <w:rPr>
                <w:rFonts w:ascii="Times New Roman" w:eastAsia="Times New Roman" w:hAnsi="Times New Roman" w:cs="Times New Roman"/>
                <w:color w:val="000000"/>
                <w:spacing w:val="0"/>
                <w:w w:val="100"/>
                <w:position w:val="0"/>
                <w:sz w:val="13"/>
                <w:szCs w:val="13"/>
              </w:rPr>
              <w:t>2,574,472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3"/>
                <w:szCs w:val="13"/>
              </w:rPr>
            </w:pPr>
            <w:r>
              <w:rPr>
                <w:rFonts w:ascii="Times New Roman" w:eastAsia="Times New Roman" w:hAnsi="Times New Roman" w:cs="Times New Roman"/>
                <w:color w:val="000000"/>
                <w:spacing w:val="0"/>
                <w:w w:val="100"/>
                <w:position w:val="0"/>
                <w:sz w:val="13"/>
                <w:szCs w:val="13"/>
              </w:rPr>
              <w:t>369,354,321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2,326,651,415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89,306,892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333,776,135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2,747,393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3,014,895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8,732,214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3,118,693,309</w:t>
            </w:r>
          </w:p>
        </w:tc>
      </w:tr>
    </w:tbl>
    <w:p>
      <w:pPr>
        <w:sectPr>
          <w:headerReference w:type="default" r:id="rId59"/>
          <w:footerReference w:type="default" r:id="rId60"/>
          <w:footnotePr>
            <w:pos w:val="pageBottom"/>
            <w:numFmt w:val="decimal"/>
            <w:numRestart w:val="continuous"/>
          </w:footnotePr>
          <w:pgSz w:w="16840" w:h="11900" w:orient="landscape"/>
          <w:pgMar w:top="1426" w:right="1139" w:bottom="1426" w:left="1129" w:header="0" w:footer="3" w:gutter="0"/>
          <w:cols w:space="720"/>
          <w:noEndnote/>
          <w:rtlGutter w:val="0"/>
          <w:docGrid w:linePitch="360"/>
        </w:sectPr>
      </w:pPr>
    </w:p>
    <w:p>
      <w:pPr>
        <w:pStyle w:val="Style20"/>
        <w:keepNext/>
        <w:keepLines/>
        <w:widowControl w:val="0"/>
        <w:numPr>
          <w:ilvl w:val="0"/>
          <w:numId w:val="191"/>
        </w:numPr>
        <w:shd w:val="clear" w:color="auto" w:fill="auto"/>
        <w:bidi w:val="0"/>
        <w:spacing w:before="340" w:after="0"/>
        <w:ind w:left="500" w:right="0" w:hanging="500"/>
        <w:jc w:val="left"/>
      </w:pPr>
      <w:bookmarkStart w:id="2074" w:name="bookmark2074"/>
      <w:bookmarkStart w:id="2075" w:name="bookmark2075"/>
      <w:bookmarkStart w:id="2076" w:name="bookmark2076"/>
      <w:bookmarkStart w:id="2077" w:name="bookmark2077"/>
      <w:bookmarkEnd w:id="2076"/>
      <w:r>
        <w:rPr>
          <w:color w:val="000000"/>
          <w:spacing w:val="0"/>
          <w:w w:val="100"/>
          <w:position w:val="0"/>
        </w:rPr>
        <w:t>.</w:t>
      </w:r>
      <w:r>
        <w:rPr>
          <w:color w:val="000000"/>
          <w:spacing w:val="0"/>
          <w:w w:val="100"/>
          <w:position w:val="0"/>
        </w:rPr>
        <w:t>公司无报告分部的，或者不能披露各报告分部的资产总额和负债总额的，应说明原 因</w:t>
      </w:r>
      <w:bookmarkEnd w:id="2074"/>
      <w:bookmarkEnd w:id="2075"/>
      <w:bookmarkEnd w:id="2077"/>
    </w:p>
    <w:p>
      <w:pPr>
        <w:pStyle w:val="Style2"/>
        <w:keepNext w:val="0"/>
        <w:keepLines w:val="0"/>
        <w:widowControl w:val="0"/>
        <w:shd w:val="clear" w:color="auto" w:fill="auto"/>
        <w:bidi w:val="0"/>
        <w:spacing w:before="0" w:after="420" w:line="32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91"/>
        </w:numPr>
        <w:shd w:val="clear" w:color="auto" w:fill="auto"/>
        <w:bidi w:val="0"/>
        <w:spacing w:before="0" w:after="100" w:line="240" w:lineRule="auto"/>
        <w:ind w:left="0" w:right="0" w:firstLine="0"/>
        <w:jc w:val="left"/>
      </w:pPr>
      <w:bookmarkStart w:id="2078" w:name="bookmark2078"/>
      <w:bookmarkStart w:id="2079" w:name="bookmark2079"/>
      <w:bookmarkStart w:id="2080" w:name="bookmark2080"/>
      <w:bookmarkStart w:id="2081" w:name="bookmark2081"/>
      <w:bookmarkEnd w:id="2080"/>
      <w:r>
        <w:rPr>
          <w:color w:val="000000"/>
          <w:spacing w:val="0"/>
          <w:w w:val="100"/>
          <w:position w:val="0"/>
        </w:rPr>
        <w:t>.</w:t>
      </w:r>
      <w:r>
        <w:rPr>
          <w:color w:val="000000"/>
          <w:spacing w:val="0"/>
          <w:w w:val="100"/>
          <w:position w:val="0"/>
        </w:rPr>
        <w:t>其他说明</w:t>
      </w:r>
      <w:bookmarkEnd w:id="2078"/>
      <w:bookmarkEnd w:id="2079"/>
      <w:bookmarkEnd w:id="2081"/>
    </w:p>
    <w:p>
      <w:pPr>
        <w:pStyle w:val="Style2"/>
        <w:keepNext w:val="0"/>
        <w:keepLines w:val="0"/>
        <w:widowControl w:val="0"/>
        <w:shd w:val="clear" w:color="auto" w:fill="auto"/>
        <w:tabs>
          <w:tab w:pos="960"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80" w:line="240" w:lineRule="auto"/>
        <w:ind w:left="0" w:right="0" w:firstLine="0"/>
        <w:jc w:val="left"/>
      </w:pPr>
      <w:bookmarkStart w:id="2082" w:name="bookmark2082"/>
      <w:bookmarkStart w:id="2083" w:name="bookmark2083"/>
      <w:bookmarkStart w:id="2084" w:name="bookmark2084"/>
      <w:bookmarkStart w:id="2085" w:name="bookmark2085"/>
      <w:r>
        <w:rPr>
          <w:color w:val="000000"/>
          <w:spacing w:val="0"/>
          <w:w w:val="100"/>
          <w:position w:val="0"/>
        </w:rPr>
        <w:t>7</w:t>
      </w:r>
      <w:bookmarkEnd w:id="2084"/>
      <w:r>
        <w:rPr>
          <w:color w:val="000000"/>
          <w:spacing w:val="0"/>
          <w:w w:val="100"/>
          <w:position w:val="0"/>
        </w:rPr>
        <w:t>、其他对投资者决策有影响的重要交易和事项</w:t>
      </w:r>
      <w:bookmarkEnd w:id="2082"/>
      <w:bookmarkEnd w:id="2083"/>
      <w:bookmarkEnd w:id="2085"/>
    </w:p>
    <w:p>
      <w:pPr>
        <w:pStyle w:val="Style2"/>
        <w:keepNext w:val="0"/>
        <w:keepLines w:val="0"/>
        <w:widowControl w:val="0"/>
        <w:shd w:val="clear" w:color="auto" w:fill="auto"/>
        <w:tabs>
          <w:tab w:pos="960"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line="362" w:lineRule="exact"/>
        <w:ind w:left="0" w:right="0" w:firstLine="0"/>
        <w:jc w:val="left"/>
      </w:pPr>
      <w:bookmarkStart w:id="2086" w:name="bookmark2086"/>
      <w:bookmarkStart w:id="2087" w:name="bookmark2087"/>
      <w:bookmarkStart w:id="2088" w:name="bookmark2088"/>
      <w:bookmarkStart w:id="2089" w:name="bookmark2089"/>
      <w:r>
        <w:rPr>
          <w:color w:val="000000"/>
          <w:spacing w:val="0"/>
          <w:w w:val="100"/>
          <w:position w:val="0"/>
        </w:rPr>
        <w:t>8</w:t>
      </w:r>
      <w:bookmarkEnd w:id="2088"/>
      <w:r>
        <w:rPr>
          <w:color w:val="000000"/>
          <w:spacing w:val="0"/>
          <w:w w:val="100"/>
          <w:position w:val="0"/>
        </w:rPr>
        <w:t>、其他</w:t>
      </w:r>
      <w:bookmarkEnd w:id="2086"/>
      <w:bookmarkEnd w:id="2087"/>
      <w:bookmarkEnd w:id="2089"/>
    </w:p>
    <w:p>
      <w:pPr>
        <w:pStyle w:val="Style2"/>
        <w:keepNext w:val="0"/>
        <w:keepLines w:val="0"/>
        <w:widowControl w:val="0"/>
        <w:shd w:val="clear" w:color="auto" w:fill="auto"/>
        <w:bidi w:val="0"/>
        <w:spacing w:before="0" w:line="362"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line="36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)资本管理</w:t>
      </w:r>
    </w:p>
    <w:p>
      <w:pPr>
        <w:pStyle w:val="Style2"/>
        <w:keepNext w:val="0"/>
        <w:keepLines w:val="0"/>
        <w:widowControl w:val="0"/>
        <w:shd w:val="clear" w:color="auto" w:fill="auto"/>
        <w:bidi w:val="0"/>
        <w:spacing w:before="0" w:line="360" w:lineRule="exact"/>
        <w:ind w:left="0" w:right="0" w:firstLine="500"/>
        <w:jc w:val="both"/>
      </w:pPr>
      <w:r>
        <w:rPr>
          <w:color w:val="000000"/>
          <w:spacing w:val="0"/>
          <w:w w:val="100"/>
          <w:position w:val="0"/>
        </w:rPr>
        <w:t>本集团资本管理政策的目标是为了保障本集团能够持续经营，从而为股东提供回报, 并使其他利益相关者获益，同时维持最佳的资本结构以降低资本成本。</w:t>
      </w:r>
    </w:p>
    <w:p>
      <w:pPr>
        <w:pStyle w:val="Style2"/>
        <w:keepNext w:val="0"/>
        <w:keepLines w:val="0"/>
        <w:widowControl w:val="0"/>
        <w:shd w:val="clear" w:color="auto" w:fill="auto"/>
        <w:bidi w:val="0"/>
        <w:spacing w:before="0" w:line="370" w:lineRule="exact"/>
        <w:ind w:left="0" w:right="0" w:firstLine="500"/>
        <w:jc w:val="both"/>
      </w:pPr>
      <w:r>
        <w:rPr>
          <w:color w:val="000000"/>
          <w:spacing w:val="0"/>
          <w:w w:val="100"/>
          <w:position w:val="0"/>
        </w:rPr>
        <w:t>为了维持或调整资本结构，本集团可能会调整支付给股东的股利金额、向股东返还 资本、发行新股或出售资产以减低债务。</w:t>
      </w:r>
    </w:p>
    <w:p>
      <w:pPr>
        <w:pStyle w:val="Style2"/>
        <w:keepNext w:val="0"/>
        <w:keepLines w:val="0"/>
        <w:widowControl w:val="0"/>
        <w:shd w:val="clear" w:color="auto" w:fill="auto"/>
        <w:bidi w:val="0"/>
        <w:spacing w:before="0" w:after="180" w:line="362" w:lineRule="exact"/>
        <w:ind w:left="0" w:right="0" w:firstLine="500"/>
        <w:jc w:val="both"/>
      </w:pPr>
      <w:r>
        <w:rPr>
          <w:color w:val="000000"/>
          <w:spacing w:val="0"/>
          <w:w w:val="100"/>
          <w:position w:val="0"/>
        </w:rPr>
        <w:t>本集团不受制于外部强制性资本要求，利用资本负债比率监控资本。此比率按照债 务净额除以总资本计算。债务净额按有息债务金额扣减现金及现金等价物计算，总资本 按照合并资产负债表中所列示的所有者权益加债务净额计算。</w:t>
      </w:r>
    </w:p>
    <w:p>
      <w:pPr>
        <w:pStyle w:val="Style2"/>
        <w:keepNext w:val="0"/>
        <w:keepLines w:val="0"/>
        <w:widowControl w:val="0"/>
        <w:shd w:val="clear" w:color="auto" w:fill="auto"/>
        <w:bidi w:val="0"/>
        <w:spacing w:before="0" w:line="362" w:lineRule="exact"/>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日及</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日，本集团的资本负债比率列示如下：</w:t>
      </w:r>
    </w:p>
    <w:p>
      <w:pPr>
        <w:pStyle w:val="Style2"/>
        <w:keepNext w:val="0"/>
        <w:keepLines w:val="0"/>
        <w:widowControl w:val="0"/>
        <w:shd w:val="clear" w:color="auto" w:fill="auto"/>
        <w:bidi w:val="0"/>
        <w:spacing w:before="0" w:line="362" w:lineRule="exact"/>
        <w:ind w:left="0" w:right="240" w:firstLine="0"/>
        <w:jc w:val="right"/>
      </w:pPr>
      <w:r>
        <w:rPr>
          <w:color w:val="000000"/>
          <w:spacing w:val="0"/>
          <w:w w:val="100"/>
          <w:position w:val="0"/>
        </w:rPr>
        <w:t>单位：元币种：人民币</w:t>
      </w:r>
    </w:p>
    <w:tbl>
      <w:tblPr>
        <w:tblOverlap w:val="never"/>
        <w:jc w:val="center"/>
        <w:tblLayout w:type="fixed"/>
      </w:tblPr>
      <w:tblGrid>
        <w:gridCol w:w="3274"/>
        <w:gridCol w:w="3130"/>
        <w:gridCol w:w="2280"/>
      </w:tblGrid>
      <w:tr>
        <w:trPr>
          <w:trHeight w:val="52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4"/>
                <w:szCs w:val="24"/>
              </w:rPr>
              <w:t>2019</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2"/>
                <w:szCs w:val="22"/>
              </w:rPr>
              <w:t>日</w:t>
            </w:r>
          </w:p>
        </w:tc>
      </w:tr>
      <w:tr>
        <w:trPr>
          <w:trHeight w:val="56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银行借款本金</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340" w:right="0" w:firstLine="0"/>
              <w:jc w:val="both"/>
              <w:rPr>
                <w:sz w:val="24"/>
                <w:szCs w:val="24"/>
              </w:rPr>
            </w:pPr>
            <w:r>
              <w:rPr>
                <w:rFonts w:ascii="Times New Roman" w:eastAsia="Times New Roman" w:hAnsi="Times New Roman" w:cs="Times New Roman"/>
                <w:color w:val="000000"/>
                <w:spacing w:val="0"/>
                <w:w w:val="100"/>
                <w:position w:val="0"/>
                <w:sz w:val="24"/>
                <w:szCs w:val="24"/>
              </w:rPr>
              <w:t>274,926,140</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289,191,577</w:t>
            </w:r>
          </w:p>
        </w:tc>
      </w:tr>
      <w:tr>
        <w:trPr>
          <w:trHeight w:val="38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青港财务公司吸收存款</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4"/>
                <w:szCs w:val="24"/>
              </w:rPr>
            </w:pPr>
            <w:r>
              <w:rPr>
                <w:rFonts w:ascii="Times New Roman" w:eastAsia="Times New Roman" w:hAnsi="Times New Roman" w:cs="Times New Roman"/>
                <w:color w:val="000000"/>
                <w:spacing w:val="0"/>
                <w:w w:val="100"/>
                <w:position w:val="0"/>
                <w:sz w:val="24"/>
                <w:szCs w:val="24"/>
              </w:rPr>
              <w:t>6,357,314,626</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4,759,108,178</w:t>
            </w:r>
          </w:p>
        </w:tc>
      </w:tr>
      <w:tr>
        <w:trPr>
          <w:trHeight w:val="389"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应付债券本金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24"/>
                <w:szCs w:val="24"/>
              </w:rPr>
            </w:pPr>
            <w:r>
              <w:rPr>
                <w:rFonts w:ascii="Times New Roman" w:eastAsia="Times New Roman" w:hAnsi="Times New Roman" w:cs="Times New Roman"/>
                <w:color w:val="000000"/>
                <w:spacing w:val="0"/>
                <w:w w:val="100"/>
                <w:position w:val="0"/>
                <w:sz w:val="24"/>
                <w:szCs w:val="24"/>
              </w:rPr>
              <w:t>2,116,900,000</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2,116,900,000</w:t>
            </w:r>
          </w:p>
        </w:tc>
      </w:tr>
      <w:tr>
        <w:trPr>
          <w:trHeight w:val="360"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减：现金</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-6,076,037,331</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-3,998,246,081</w:t>
            </w:r>
          </w:p>
        </w:tc>
      </w:tr>
      <w:tr>
        <w:trPr>
          <w:trHeight w:val="398"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净负债</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24"/>
                <w:szCs w:val="24"/>
              </w:rPr>
            </w:pPr>
            <w:r>
              <w:rPr>
                <w:rFonts w:ascii="Times New Roman" w:eastAsia="Times New Roman" w:hAnsi="Times New Roman" w:cs="Times New Roman"/>
                <w:color w:val="000000"/>
                <w:spacing w:val="0"/>
                <w:w w:val="100"/>
                <w:position w:val="0"/>
                <w:sz w:val="24"/>
                <w:szCs w:val="24"/>
              </w:rPr>
              <w:t>2,673,103,435</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3,166,953,674</w:t>
            </w:r>
          </w:p>
        </w:tc>
      </w:tr>
      <w:tr>
        <w:trPr>
          <w:trHeight w:val="374"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股东权益</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36,740,732,133</w:t>
            </w:r>
          </w:p>
        </w:tc>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33,597,362,042</w:t>
            </w:r>
          </w:p>
        </w:tc>
      </w:tr>
      <w:tr>
        <w:trPr>
          <w:trHeight w:val="413" w:hRule="exact"/>
        </w:trPr>
        <w:tc>
          <w:tcPr>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总资本</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39,413,835,568</w:t>
            </w:r>
          </w:p>
        </w:tc>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24"/>
                <w:szCs w:val="24"/>
              </w:rPr>
            </w:pPr>
            <w:r>
              <w:rPr>
                <w:rFonts w:ascii="Times New Roman" w:eastAsia="Times New Roman" w:hAnsi="Times New Roman" w:cs="Times New Roman"/>
                <w:color w:val="000000"/>
                <w:spacing w:val="0"/>
                <w:w w:val="100"/>
                <w:position w:val="0"/>
                <w:sz w:val="24"/>
                <w:szCs w:val="24"/>
              </w:rPr>
              <w:t>36,764,315,716</w:t>
            </w:r>
          </w:p>
        </w:tc>
      </w:tr>
      <w:tr>
        <w:trPr>
          <w:trHeight w:val="336"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资本负债比率</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580" w:firstLine="0"/>
              <w:jc w:val="right"/>
              <w:rPr>
                <w:sz w:val="24"/>
                <w:szCs w:val="24"/>
              </w:rPr>
            </w:pPr>
            <w:r>
              <w:rPr>
                <w:rFonts w:ascii="Times New Roman" w:eastAsia="Times New Roman" w:hAnsi="Times New Roman" w:cs="Times New Roman"/>
                <w:color w:val="000000"/>
                <w:spacing w:val="0"/>
                <w:w w:val="100"/>
                <w:position w:val="0"/>
                <w:sz w:val="24"/>
                <w:szCs w:val="24"/>
              </w:rPr>
              <w:t>7%</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w:t>
            </w:r>
          </w:p>
        </w:tc>
      </w:tr>
    </w:tbl>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)表外事项</w:t>
      </w:r>
      <w:r>
        <w:br w:type="page"/>
      </w:r>
    </w:p>
    <w:p>
      <w:pPr>
        <w:pStyle w:val="Style2"/>
        <w:keepNext w:val="0"/>
        <w:keepLines w:val="0"/>
        <w:widowControl w:val="0"/>
        <w:shd w:val="clear" w:color="auto" w:fill="auto"/>
        <w:bidi w:val="0"/>
        <w:spacing w:before="0" w:after="80" w:line="359" w:lineRule="exact"/>
        <w:ind w:left="0" w:right="0" w:firstLine="500"/>
        <w:jc w:val="both"/>
      </w:pPr>
      <w:r>
        <w:rPr>
          <w:color w:val="000000"/>
          <w:spacing w:val="0"/>
          <w:w w:val="100"/>
          <w:position w:val="0"/>
        </w:rPr>
        <w:t>本公司之子公司青港财务公司接受关联方委托，为其提供委托贷款业务，将其委托 的贷款资金借贷给其指定的其他关联方。于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 xml:space="preserve">年度，青港财务公司新增委托贷款业 务本金合计为 </w:t>
      </w:r>
      <w:r>
        <w:rPr>
          <w:rFonts w:ascii="Times New Roman" w:eastAsia="Times New Roman" w:hAnsi="Times New Roman" w:cs="Times New Roman"/>
          <w:color w:val="000000"/>
          <w:spacing w:val="0"/>
          <w:w w:val="100"/>
          <w:position w:val="0"/>
          <w:sz w:val="24"/>
          <w:szCs w:val="24"/>
        </w:rPr>
        <w:t xml:space="preserve">5,681,000,000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 xml:space="preserve">（2019 </w:t>
      </w:r>
      <w:r>
        <w:rPr>
          <w:color w:val="000000"/>
          <w:spacing w:val="0"/>
          <w:w w:val="100"/>
          <w:position w:val="0"/>
        </w:rPr>
        <w:t>年度：</w:t>
      </w:r>
      <w:r>
        <w:rPr>
          <w:rFonts w:ascii="Times New Roman" w:eastAsia="Times New Roman" w:hAnsi="Times New Roman" w:cs="Times New Roman"/>
          <w:color w:val="000000"/>
          <w:spacing w:val="0"/>
          <w:w w:val="100"/>
          <w:position w:val="0"/>
          <w:sz w:val="24"/>
          <w:szCs w:val="24"/>
        </w:rPr>
        <w:t xml:space="preserve">1,614,000,000 </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sz w:val="24"/>
          <w:szCs w:val="24"/>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rPr>
        <w:t>日， 委托贷款余额为</w:t>
      </w:r>
      <w:r>
        <w:rPr>
          <w:rFonts w:ascii="Times New Roman" w:eastAsia="Times New Roman" w:hAnsi="Times New Roman" w:cs="Times New Roman"/>
          <w:color w:val="000000"/>
          <w:spacing w:val="0"/>
          <w:w w:val="100"/>
          <w:position w:val="0"/>
          <w:sz w:val="24"/>
          <w:szCs w:val="24"/>
        </w:rPr>
        <w:t>5,926,000,000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3,108,000,000</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，上述委托贷款 的期限从一年到十年不等。因委托贷款本息不能收回的风险责任由提供贷款方承担，青 港财务公司不承担任何风险责任，上述委托贷款被视为资产负债表外项目，因此，相应 的应收和应付余额未在本合并财务报表中予以确认。管理层认为上述委托贷款安排不会 使本集团面临任何重大信用风险。与信用承诺相关的表外事项参见本节十四、承诺及或 有事项</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r>
    </w:p>
    <w:p>
      <w:pPr>
        <w:pStyle w:val="Style2"/>
        <w:keepNext w:val="0"/>
        <w:keepLines w:val="0"/>
        <w:widowControl w:val="0"/>
        <w:shd w:val="clear" w:color="auto" w:fill="auto"/>
        <w:tabs>
          <w:tab w:pos="980" w:val="left"/>
        </w:tabs>
        <w:bidi w:val="0"/>
        <w:spacing w:before="0" w:after="80" w:line="359" w:lineRule="exact"/>
        <w:ind w:left="0" w:right="0" w:firstLine="500"/>
        <w:jc w:val="both"/>
      </w:pPr>
      <w:bookmarkStart w:id="2090" w:name="bookmark2090"/>
      <w:r>
        <w:rPr>
          <w:color w:val="000000"/>
          <w:spacing w:val="0"/>
          <w:w w:val="100"/>
          <w:position w:val="0"/>
        </w:rPr>
        <w:t>（</w:t>
      </w:r>
      <w:bookmarkEnd w:id="2090"/>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诉讼事项</w:t>
      </w:r>
    </w:p>
    <w:p>
      <w:pPr>
        <w:pStyle w:val="Style2"/>
        <w:keepNext w:val="0"/>
        <w:keepLines w:val="0"/>
        <w:widowControl w:val="0"/>
        <w:shd w:val="clear" w:color="auto" w:fill="auto"/>
        <w:bidi w:val="0"/>
        <w:spacing w:before="0" w:after="80" w:line="362"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日，青岛海事法院向青岛港集团和本公司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青岛港相关方</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出具应 诉通知书等文书，原告理资堂</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上海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理资堂物流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请求法院判令青岛鸿途 物流有限公司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第三方货运代理公司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及青岛港相关方向理资堂物流交付存放在青岛港相 关方的铝锭</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诉讼事项</w:t>
      </w:r>
      <w:r>
        <w:rPr>
          <w:rFonts w:ascii="Times New Roman" w:eastAsia="Times New Roman" w:hAnsi="Times New Roman" w:cs="Times New Roman"/>
          <w:color w:val="000000"/>
          <w:spacing w:val="0"/>
          <w:w w:val="100"/>
          <w:position w:val="0"/>
          <w:sz w:val="24"/>
          <w:szCs w:val="24"/>
        </w:rPr>
        <w:t>I”）</w:t>
      </w:r>
      <w:r>
        <w:rPr>
          <w:color w:val="000000"/>
          <w:spacing w:val="0"/>
          <w:w w:val="100"/>
          <w:position w:val="0"/>
        </w:rPr>
        <w:t>及氧化铝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诉讼事项</w:t>
      </w:r>
      <w:r>
        <w:rPr>
          <w:rFonts w:ascii="Times New Roman" w:eastAsia="Times New Roman" w:hAnsi="Times New Roman" w:cs="Times New Roman"/>
          <w:color w:val="000000"/>
          <w:spacing w:val="0"/>
          <w:w w:val="100"/>
          <w:position w:val="0"/>
          <w:sz w:val="24"/>
          <w:szCs w:val="24"/>
        </w:rPr>
        <w:t>II”）</w:t>
      </w:r>
      <w:r>
        <w:rPr>
          <w:color w:val="000000"/>
          <w:spacing w:val="0"/>
          <w:w w:val="100"/>
          <w:position w:val="0"/>
        </w:rPr>
        <w:t>，</w:t>
      </w:r>
      <w:r>
        <w:rPr>
          <w:color w:val="000000"/>
          <w:spacing w:val="0"/>
          <w:w w:val="100"/>
          <w:position w:val="0"/>
        </w:rPr>
        <w:t>或者赔偿相应货物价值，其中铝锭 约合人民币</w:t>
      </w:r>
      <w:r>
        <w:rPr>
          <w:rFonts w:ascii="Times New Roman" w:eastAsia="Times New Roman" w:hAnsi="Times New Roman" w:cs="Times New Roman"/>
          <w:color w:val="000000"/>
          <w:spacing w:val="0"/>
          <w:w w:val="100"/>
          <w:position w:val="0"/>
          <w:sz w:val="24"/>
          <w:szCs w:val="24"/>
        </w:rPr>
        <w:t>120,065,057</w:t>
      </w:r>
      <w:r>
        <w:rPr>
          <w:color w:val="000000"/>
          <w:spacing w:val="0"/>
          <w:w w:val="100"/>
          <w:position w:val="0"/>
        </w:rPr>
        <w:t>元，氧化铝约合美元</w:t>
      </w:r>
      <w:r>
        <w:rPr>
          <w:rFonts w:ascii="Times New Roman" w:eastAsia="Times New Roman" w:hAnsi="Times New Roman" w:cs="Times New Roman"/>
          <w:color w:val="000000"/>
          <w:spacing w:val="0"/>
          <w:w w:val="100"/>
          <w:position w:val="0"/>
          <w:sz w:val="24"/>
          <w:szCs w:val="24"/>
        </w:rPr>
        <w:t>38,892,195</w:t>
      </w:r>
      <w:r>
        <w:rPr>
          <w:color w:val="000000"/>
          <w:spacing w:val="0"/>
          <w:w w:val="100"/>
          <w:position w:val="0"/>
        </w:rPr>
        <w:t>元，并由青岛鸿途物流有限公 司和青岛港相关方承担法律诉讼的全部财产保全费和诉讼费。</w:t>
      </w:r>
    </w:p>
    <w:p>
      <w:pPr>
        <w:pStyle w:val="Style2"/>
        <w:keepNext w:val="0"/>
        <w:keepLines w:val="0"/>
        <w:widowControl w:val="0"/>
        <w:shd w:val="clear" w:color="auto" w:fill="auto"/>
        <w:bidi w:val="0"/>
        <w:spacing w:before="0" w:after="80" w:line="358" w:lineRule="exact"/>
        <w:ind w:left="0" w:right="0" w:firstLine="500"/>
        <w:jc w:val="both"/>
      </w:pP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日，青岛海事法院向青岛港相关方出具应诉通知书等文书，原告中 信澳大利亚资源贸易有限公司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中信</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请求法院判令青岛港相关方向中信交付存放在青 岛港相关方的货物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诉讼事项</w:t>
      </w:r>
      <w:r>
        <w:rPr>
          <w:rFonts w:ascii="Times New Roman" w:eastAsia="Times New Roman" w:hAnsi="Times New Roman" w:cs="Times New Roman"/>
          <w:color w:val="000000"/>
          <w:spacing w:val="0"/>
          <w:w w:val="100"/>
          <w:position w:val="0"/>
          <w:sz w:val="24"/>
          <w:szCs w:val="24"/>
        </w:rPr>
        <w:t>III”）</w:t>
      </w:r>
      <w:r>
        <w:rPr>
          <w:color w:val="000000"/>
          <w:spacing w:val="0"/>
          <w:w w:val="100"/>
          <w:position w:val="0"/>
        </w:rPr>
        <w:t>，</w:t>
      </w:r>
      <w:r>
        <w:rPr>
          <w:color w:val="000000"/>
          <w:spacing w:val="0"/>
          <w:w w:val="100"/>
          <w:position w:val="0"/>
        </w:rPr>
        <w:t>或者赔偿相应货物价值约合</w:t>
      </w:r>
      <w:r>
        <w:rPr>
          <w:rFonts w:ascii="Times New Roman" w:eastAsia="Times New Roman" w:hAnsi="Times New Roman" w:cs="Times New Roman"/>
          <w:color w:val="000000"/>
          <w:spacing w:val="0"/>
          <w:w w:val="100"/>
          <w:position w:val="0"/>
          <w:sz w:val="24"/>
          <w:szCs w:val="24"/>
        </w:rPr>
        <w:t>108,078,798</w:t>
      </w:r>
      <w:r>
        <w:rPr>
          <w:color w:val="000000"/>
          <w:spacing w:val="0"/>
          <w:w w:val="100"/>
          <w:position w:val="0"/>
        </w:rPr>
        <w:t>美元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折合 人民币约</w:t>
      </w:r>
      <w:r>
        <w:rPr>
          <w:rFonts w:ascii="Times New Roman" w:eastAsia="Times New Roman" w:hAnsi="Times New Roman" w:cs="Times New Roman"/>
          <w:color w:val="000000"/>
          <w:spacing w:val="0"/>
          <w:w w:val="100"/>
          <w:position w:val="0"/>
          <w:sz w:val="24"/>
          <w:szCs w:val="24"/>
        </w:rPr>
        <w:t>664,987,225</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,并由青岛港相关方承担法律诉讼的全部财产保全费和诉讼费。</w:t>
      </w:r>
    </w:p>
    <w:p>
      <w:pPr>
        <w:pStyle w:val="Style2"/>
        <w:keepNext w:val="0"/>
        <w:keepLines w:val="0"/>
        <w:widowControl w:val="0"/>
        <w:shd w:val="clear" w:color="auto" w:fill="auto"/>
        <w:bidi w:val="0"/>
        <w:spacing w:before="0" w:after="80" w:line="359" w:lineRule="exact"/>
        <w:ind w:left="0" w:right="0" w:firstLine="500"/>
        <w:jc w:val="both"/>
      </w:pPr>
      <w:r>
        <w:rPr>
          <w:color w:val="000000"/>
          <w:spacing w:val="0"/>
          <w:w w:val="100"/>
          <w:position w:val="0"/>
        </w:rPr>
        <w:t>上述涉案货物均系以青岛鸿途物流有限公司的名义储存于青岛港相关方，因青岛鸿 途物流有限公司涉嫌刑事活动，公安机关对青岛鸿途物流有限公司进行欺诈调查。诉讼 事项</w:t>
      </w:r>
      <w:r>
        <w:rPr>
          <w:rFonts w:ascii="Times New Roman" w:eastAsia="Times New Roman" w:hAnsi="Times New Roman" w:cs="Times New Roman"/>
          <w:color w:val="000000"/>
          <w:spacing w:val="0"/>
          <w:w w:val="100"/>
          <w:position w:val="0"/>
          <w:sz w:val="24"/>
          <w:szCs w:val="24"/>
        </w:rPr>
        <w:t>I</w:t>
      </w:r>
      <w:r>
        <w:rPr>
          <w:color w:val="000000"/>
          <w:spacing w:val="0"/>
          <w:w w:val="100"/>
          <w:position w:val="0"/>
        </w:rPr>
        <w:t>青岛港相关方已于</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日收到法院出具的终审裁定，青岛港相关方无 需承担任何责任，自裁定书送达之日起发生法律效力；诉讼事项</w:t>
      </w:r>
      <w:r>
        <w:rPr>
          <w:rFonts w:ascii="Times New Roman" w:eastAsia="Times New Roman" w:hAnsi="Times New Roman" w:cs="Times New Roman"/>
          <w:color w:val="000000"/>
          <w:spacing w:val="0"/>
          <w:w w:val="100"/>
          <w:position w:val="0"/>
          <w:sz w:val="24"/>
          <w:szCs w:val="24"/>
        </w:rPr>
        <w:t>II</w:t>
      </w:r>
      <w:r>
        <w:rPr>
          <w:color w:val="000000"/>
          <w:spacing w:val="0"/>
          <w:w w:val="100"/>
          <w:position w:val="0"/>
        </w:rPr>
        <w:t>及诉讼事项</w:t>
      </w:r>
      <w:r>
        <w:rPr>
          <w:rFonts w:ascii="Times New Roman" w:eastAsia="Times New Roman" w:hAnsi="Times New Roman" w:cs="Times New Roman"/>
          <w:color w:val="000000"/>
          <w:spacing w:val="0"/>
          <w:w w:val="100"/>
          <w:position w:val="0"/>
          <w:sz w:val="24"/>
          <w:szCs w:val="24"/>
        </w:rPr>
        <w:t>III</w:t>
      </w:r>
      <w:r>
        <w:rPr>
          <w:color w:val="000000"/>
          <w:spacing w:val="0"/>
          <w:w w:val="100"/>
          <w:position w:val="0"/>
        </w:rPr>
        <w:t>经法 院裁定移交公安机关处理，民事诉讼程序终结。</w:t>
      </w:r>
    </w:p>
    <w:p>
      <w:pPr>
        <w:pStyle w:val="Style2"/>
        <w:keepNext w:val="0"/>
        <w:keepLines w:val="0"/>
        <w:widowControl w:val="0"/>
        <w:shd w:val="clear" w:color="auto" w:fill="auto"/>
        <w:bidi w:val="0"/>
        <w:spacing w:before="0" w:after="80" w:line="361" w:lineRule="exact"/>
        <w:ind w:left="0" w:right="0" w:firstLine="500"/>
        <w:jc w:val="both"/>
      </w:pPr>
      <w:r>
        <w:rPr>
          <w:color w:val="000000"/>
          <w:spacing w:val="0"/>
          <w:w w:val="100"/>
          <w:position w:val="0"/>
        </w:rPr>
        <w:t xml:space="preserve">鉴于本公司和理资堂物流及中信并无合约关系，故本公司董事会认为法律诉讼缺乏 充分依据。另外，由于上述事项发生于本公司成立日之前，根据本公司与青岛港集团于 </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日签订的重组协议所达成的安排，若法院裁定本公司需要承担相应的法 律责任，青岛港集团承诺予以相应的补偿。因此董事会预期上述事项不会对本集团的业 务及运营造成重大不利影响，也无需就上述事项计提预计负债。</w:t>
      </w:r>
    </w:p>
    <w:p>
      <w:pPr>
        <w:pStyle w:val="Style2"/>
        <w:keepNext w:val="0"/>
        <w:keepLines w:val="0"/>
        <w:widowControl w:val="0"/>
        <w:shd w:val="clear" w:color="auto" w:fill="auto"/>
        <w:tabs>
          <w:tab w:pos="980" w:val="left"/>
        </w:tabs>
        <w:bidi w:val="0"/>
        <w:spacing w:before="0" w:after="80" w:line="359" w:lineRule="exact"/>
        <w:ind w:left="0" w:right="0" w:firstLine="500"/>
        <w:jc w:val="both"/>
      </w:pPr>
      <w:bookmarkStart w:id="2091" w:name="bookmark2091"/>
      <w:r>
        <w:rPr>
          <w:color w:val="000000"/>
          <w:spacing w:val="0"/>
          <w:w w:val="100"/>
          <w:position w:val="0"/>
        </w:rPr>
        <w:t>（</w:t>
      </w:r>
      <w:bookmarkEnd w:id="2091"/>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资产负债表日后经营租赁收款额</w:t>
      </w:r>
    </w:p>
    <w:p>
      <w:pPr>
        <w:pStyle w:val="Style2"/>
        <w:keepNext w:val="0"/>
        <w:keepLines w:val="0"/>
        <w:widowControl w:val="0"/>
        <w:shd w:val="clear" w:color="auto" w:fill="auto"/>
        <w:bidi w:val="0"/>
        <w:spacing w:before="0" w:after="80" w:line="359" w:lineRule="exact"/>
        <w:ind w:left="0" w:right="0" w:firstLine="720"/>
        <w:jc w:val="both"/>
      </w:pPr>
      <w:r>
        <w:rPr>
          <w:color w:val="000000"/>
          <w:spacing w:val="0"/>
          <w:w w:val="100"/>
          <w:position w:val="0"/>
        </w:rPr>
        <w:t>本集团作为出租人，资产负债表日后应收的租赁收款额的未折现金额汇总如下：</w:t>
      </w:r>
    </w:p>
    <w:p>
      <w:pPr>
        <w:widowControl w:val="0"/>
        <w:spacing w:line="1" w:lineRule="exact"/>
      </w:pPr>
      <w:r>
        <mc:AlternateContent>
          <mc:Choice Requires="wps">
            <w:drawing>
              <wp:anchor distT="114300" distB="0" distL="0" distR="0" simplePos="0" relativeHeight="125829418" behindDoc="0" locked="0" layoutInCell="1" allowOverlap="1">
                <wp:simplePos x="0" y="0"/>
                <wp:positionH relativeFrom="page">
                  <wp:posOffset>3753485</wp:posOffset>
                </wp:positionH>
                <wp:positionV relativeFrom="paragraph">
                  <wp:posOffset>114300</wp:posOffset>
                </wp:positionV>
                <wp:extent cx="1283335" cy="189230"/>
                <wp:wrapTopAndBottom/>
                <wp:docPr id="173" name="Shape 173"/>
                <a:graphic xmlns:a="http://schemas.openxmlformats.org/drawingml/2006/main">
                  <a:graphicData uri="http://schemas.microsoft.com/office/word/2010/wordprocessingShape">
                    <wps:wsp>
                      <wps:cNvSpPr txBox="1"/>
                      <wps:spPr>
                        <a:xfrm>
                          <a:ext cx="1283335" cy="1892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199" type="#_x0000_t202" style="position:absolute;margin-left:295.55000000000001pt;margin-top:9.pt;width:101.05pt;height:14.9pt;z-index:-125829335;mso-wrap-distance-left:0;mso-wrap-distance-top:9.pt;mso-wrap-distance-right:0;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2020</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r>
        <mc:AlternateContent>
          <mc:Choice Requires="wps">
            <w:drawing>
              <wp:anchor distT="114300" distB="0" distL="0" distR="0" simplePos="0" relativeHeight="125829420" behindDoc="0" locked="0" layoutInCell="1" allowOverlap="1">
                <wp:simplePos x="0" y="0"/>
                <wp:positionH relativeFrom="page">
                  <wp:posOffset>5372100</wp:posOffset>
                </wp:positionH>
                <wp:positionV relativeFrom="paragraph">
                  <wp:posOffset>114300</wp:posOffset>
                </wp:positionV>
                <wp:extent cx="1286510" cy="189230"/>
                <wp:wrapTopAndBottom/>
                <wp:docPr id="175" name="Shape 175"/>
                <a:graphic xmlns:a="http://schemas.openxmlformats.org/drawingml/2006/main">
                  <a:graphicData uri="http://schemas.microsoft.com/office/word/2010/wordprocessingShape">
                    <wps:wsp>
                      <wps:cNvSpPr txBox="1"/>
                      <wps:spPr>
                        <a:xfrm>
                          <a:ext cx="1286510" cy="18923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wps:txbx>
                      <wps:bodyPr wrap="none" lIns="0" tIns="0" rIns="0" bIns="0">
                        <a:noAutoFit/>
                      </wps:bodyPr>
                    </wps:wsp>
                  </a:graphicData>
                </a:graphic>
              </wp:anchor>
            </w:drawing>
          </mc:Choice>
          <mc:Fallback>
            <w:pict>
              <v:shape id="_x0000_s1201" type="#_x0000_t202" style="position:absolute;margin-left:423.pt;margin-top:9.pt;width:101.3pt;height:14.9pt;z-index:-125829333;mso-wrap-distance-left:0;mso-wrap-distance-top:9.pt;mso-wrap-distance-right:0;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4"/>
                          <w:szCs w:val="24"/>
                        </w:rPr>
                        <w:t>2019</w:t>
                      </w:r>
                      <w:r>
                        <w:rPr>
                          <w:rFonts w:ascii="SimSun" w:eastAsia="SimSun" w:hAnsi="SimSun" w:cs="SimSun"/>
                          <w:color w:val="000000"/>
                          <w:spacing w:val="0"/>
                          <w:w w:val="100"/>
                          <w:position w:val="0"/>
                          <w:sz w:val="22"/>
                          <w:szCs w:val="22"/>
                        </w:rPr>
                        <w:t>年</w:t>
                      </w:r>
                      <w:r>
                        <w:rPr>
                          <w:color w:val="000000"/>
                          <w:spacing w:val="0"/>
                          <w:w w:val="100"/>
                          <w:position w:val="0"/>
                          <w:sz w:val="24"/>
                          <w:szCs w:val="24"/>
                        </w:rPr>
                        <w:t>12</w:t>
                      </w:r>
                      <w:r>
                        <w:rPr>
                          <w:rFonts w:ascii="SimSun" w:eastAsia="SimSun" w:hAnsi="SimSun" w:cs="SimSun"/>
                          <w:color w:val="000000"/>
                          <w:spacing w:val="0"/>
                          <w:w w:val="100"/>
                          <w:position w:val="0"/>
                          <w:sz w:val="22"/>
                          <w:szCs w:val="22"/>
                        </w:rPr>
                        <w:t>月</w:t>
                      </w:r>
                      <w:r>
                        <w:rPr>
                          <w:color w:val="000000"/>
                          <w:spacing w:val="0"/>
                          <w:w w:val="100"/>
                          <w:position w:val="0"/>
                          <w:sz w:val="24"/>
                          <w:szCs w:val="24"/>
                        </w:rPr>
                        <w:t>31</w:t>
                      </w:r>
                      <w:r>
                        <w:rPr>
                          <w:rFonts w:ascii="SimSun" w:eastAsia="SimSun" w:hAnsi="SimSun" w:cs="SimSun"/>
                          <w:color w:val="000000"/>
                          <w:spacing w:val="0"/>
                          <w:w w:val="100"/>
                          <w:position w:val="0"/>
                          <w:sz w:val="22"/>
                          <w:szCs w:val="22"/>
                        </w:rPr>
                        <w:t>日</w:t>
                      </w:r>
                    </w:p>
                  </w:txbxContent>
                </v:textbox>
                <w10:wrap type="topAndBottom" anchorx="page"/>
              </v:shape>
            </w:pict>
          </mc:Fallback>
        </mc:AlternateContent>
      </w:r>
    </w:p>
    <w:p>
      <w:pPr>
        <w:widowControl w:val="0"/>
        <w:spacing w:after="1216" w:line="1" w:lineRule="exact"/>
      </w:pPr>
      <w:r>
        <mc:AlternateContent>
          <mc:Choice Requires="wps">
            <w:drawing>
              <wp:anchor distT="0" distB="0" distL="0" distR="0" simplePos="0" relativeHeight="62914792" behindDoc="1" locked="0" layoutInCell="1" allowOverlap="1">
                <wp:simplePos x="0" y="0"/>
                <wp:positionH relativeFrom="page">
                  <wp:posOffset>1343025</wp:posOffset>
                </wp:positionH>
                <wp:positionV relativeFrom="paragraph">
                  <wp:posOffset>177800</wp:posOffset>
                </wp:positionV>
                <wp:extent cx="631190" cy="585470"/>
                <wp:wrapNone/>
                <wp:docPr id="177" name="Shape 177"/>
                <a:graphic xmlns:a="http://schemas.openxmlformats.org/drawingml/2006/main">
                  <a:graphicData uri="http://schemas.microsoft.com/office/word/2010/wordprocessingShape">
                    <wps:wsp>
                      <wps:cNvSpPr txBox="1"/>
                      <wps:spPr>
                        <a:xfrm>
                          <a:ext cx="631190" cy="58547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一年以内</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一到二年</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二到三年</w:t>
                            </w:r>
                          </w:p>
                        </w:txbxContent>
                      </wps:txbx>
                      <wps:bodyPr lIns="0" tIns="0" rIns="0" bIns="0">
                        <a:noAutoFit/>
                      </wps:bodyPr>
                    </wps:wsp>
                  </a:graphicData>
                </a:graphic>
              </wp:anchor>
            </w:drawing>
          </mc:Choice>
          <mc:Fallback>
            <w:pict>
              <v:shape id="_x0000_s1203" type="#_x0000_t202" style="position:absolute;margin-left:105.75pt;margin-top:14.pt;width:49.700000000000003pt;height:46.100000000000001pt;z-index:-188743961;mso-wrap-distance-left:0;mso-wrap-distance-right:0;mso-position-horizontal-relative:page" wrapcoords="0 0" filled="f" stroked="f">
                <v:textbox inset="0,0,0,0">
                  <w:txbxContent>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一年以内</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一到二年</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二到三年</w:t>
                      </w:r>
                    </w:p>
                  </w:txbxContent>
                </v:textbox>
                <w10:wrap anchorx="page"/>
              </v:shape>
            </w:pict>
          </mc:Fallback>
        </mc:AlternateContent>
      </w:r>
      <w:r>
        <mc:AlternateContent>
          <mc:Choice Requires="wps">
            <w:drawing>
              <wp:anchor distT="0" distB="0" distL="0" distR="0" simplePos="0" relativeHeight="62914794" behindDoc="1" locked="0" layoutInCell="1" allowOverlap="1">
                <wp:simplePos x="0" y="0"/>
                <wp:positionH relativeFrom="page">
                  <wp:posOffset>4330065</wp:posOffset>
                </wp:positionH>
                <wp:positionV relativeFrom="paragraph">
                  <wp:posOffset>186690</wp:posOffset>
                </wp:positionV>
                <wp:extent cx="707390" cy="585470"/>
                <wp:wrapNone/>
                <wp:docPr id="179" name="Shape 179"/>
                <a:graphic xmlns:a="http://schemas.openxmlformats.org/drawingml/2006/main">
                  <a:graphicData uri="http://schemas.microsoft.com/office/word/2010/wordprocessingShape">
                    <wps:wsp>
                      <wps:cNvSpPr txBox="1"/>
                      <wps:spPr>
                        <a:xfrm>
                          <a:ext cx="707390" cy="58547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57,342,171</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54,795,066</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52,259,222</w:t>
                            </w:r>
                          </w:p>
                        </w:txbxContent>
                      </wps:txbx>
                      <wps:bodyPr lIns="0" tIns="0" rIns="0" bIns="0">
                        <a:noAutoFit/>
                      </wps:bodyPr>
                    </wps:wsp>
                  </a:graphicData>
                </a:graphic>
              </wp:anchor>
            </w:drawing>
          </mc:Choice>
          <mc:Fallback>
            <w:pict>
              <v:shape id="_x0000_s1205" type="#_x0000_t202" style="position:absolute;margin-left:340.94999999999999pt;margin-top:14.700000000000001pt;width:55.700000000000003pt;height:46.100000000000001pt;z-index:-188743959;mso-wrap-distance-left:0;mso-wrap-distance-right:0;mso-position-horizontal-relative:page" wrapcoords="0 0"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57,342,171</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54,795,066</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52,259,222</w:t>
                      </w:r>
                    </w:p>
                  </w:txbxContent>
                </v:textbox>
                <w10:wrap anchorx="page"/>
              </v:shape>
            </w:pict>
          </mc:Fallback>
        </mc:AlternateContent>
      </w:r>
      <w:r>
        <mc:AlternateContent>
          <mc:Choice Requires="wps">
            <w:drawing>
              <wp:anchor distT="0" distB="0" distL="0" distR="0" simplePos="0" relativeHeight="62914796" behindDoc="1" locked="0" layoutInCell="1" allowOverlap="1">
                <wp:simplePos x="0" y="0"/>
                <wp:positionH relativeFrom="page">
                  <wp:posOffset>5945505</wp:posOffset>
                </wp:positionH>
                <wp:positionV relativeFrom="paragraph">
                  <wp:posOffset>186690</wp:posOffset>
                </wp:positionV>
                <wp:extent cx="713105" cy="585470"/>
                <wp:wrapNone/>
                <wp:docPr id="181" name="Shape 181"/>
                <a:graphic xmlns:a="http://schemas.openxmlformats.org/drawingml/2006/main">
                  <a:graphicData uri="http://schemas.microsoft.com/office/word/2010/wordprocessingShape">
                    <wps:wsp>
                      <wps:cNvSpPr txBox="1"/>
                      <wps:spPr>
                        <a:xfrm>
                          <a:ext cx="713105" cy="585470"/>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57,302,027</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44,593,195</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44,322,402</w:t>
                            </w:r>
                          </w:p>
                        </w:txbxContent>
                      </wps:txbx>
                      <wps:bodyPr lIns="0" tIns="0" rIns="0" bIns="0">
                        <a:noAutoFit/>
                      </wps:bodyPr>
                    </wps:wsp>
                  </a:graphicData>
                </a:graphic>
              </wp:anchor>
            </w:drawing>
          </mc:Choice>
          <mc:Fallback>
            <w:pict>
              <v:shape id="_x0000_s1207" type="#_x0000_t202" style="position:absolute;margin-left:468.15000000000003pt;margin-top:14.700000000000001pt;width:56.149999999999999pt;height:46.100000000000001pt;z-index:-188743957;mso-wrap-distance-left:0;mso-wrap-distance-right:0;mso-position-horizontal-relative:page" wrapcoords="0 0" filled="f" stroked="f">
                <v:textbox inset="0,0,0,0">
                  <w:txbxContent>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57,302,027</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44,593,195</w:t>
                      </w:r>
                    </w:p>
                    <w:p>
                      <w:pPr>
                        <w:pStyle w:val="Style8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44,322,402</w:t>
                      </w:r>
                    </w:p>
                  </w:txbxContent>
                </v:textbox>
                <w10:wrap anchorx="page"/>
              </v:shape>
            </w:pict>
          </mc:Fallback>
        </mc:AlternateContent>
      </w:r>
      <w:r>
        <w:br w:type="page"/>
      </w:r>
    </w:p>
    <w:tbl>
      <w:tblPr>
        <w:tblOverlap w:val="never"/>
        <w:jc w:val="right"/>
        <w:tblLayout w:type="fixed"/>
      </w:tblPr>
      <w:tblGrid>
        <w:gridCol w:w="2784"/>
        <w:gridCol w:w="3691"/>
        <w:gridCol w:w="1949"/>
      </w:tblGrid>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三到四年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24"/>
                <w:szCs w:val="24"/>
              </w:rPr>
            </w:pPr>
            <w:r>
              <w:rPr>
                <w:rFonts w:ascii="Times New Roman" w:eastAsia="Times New Roman" w:hAnsi="Times New Roman" w:cs="Times New Roman"/>
                <w:color w:val="000000"/>
                <w:spacing w:val="0"/>
                <w:w w:val="100"/>
                <w:position w:val="0"/>
                <w:sz w:val="24"/>
                <w:szCs w:val="24"/>
              </w:rPr>
              <w:t>47,195,559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43,699,365</w:t>
            </w:r>
          </w:p>
        </w:tc>
      </w:tr>
      <w:tr>
        <w:trPr>
          <w:trHeight w:val="32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四到五年</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920" w:right="0" w:firstLine="0"/>
              <w:jc w:val="left"/>
              <w:rPr>
                <w:sz w:val="24"/>
                <w:szCs w:val="24"/>
              </w:rPr>
            </w:pPr>
            <w:r>
              <w:rPr>
                <w:rFonts w:ascii="Times New Roman" w:eastAsia="Times New Roman" w:hAnsi="Times New Roman" w:cs="Times New Roman"/>
                <w:color w:val="000000"/>
                <w:spacing w:val="0"/>
                <w:w w:val="100"/>
                <w:position w:val="0"/>
                <w:sz w:val="24"/>
                <w:szCs w:val="24"/>
              </w:rPr>
              <w:t>46,778,559</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780"/>
              <w:jc w:val="left"/>
              <w:rPr>
                <w:sz w:val="24"/>
                <w:szCs w:val="24"/>
              </w:rPr>
            </w:pPr>
            <w:r>
              <w:rPr>
                <w:rFonts w:ascii="Times New Roman" w:eastAsia="Times New Roman" w:hAnsi="Times New Roman" w:cs="Times New Roman"/>
                <w:color w:val="000000"/>
                <w:spacing w:val="0"/>
                <w:w w:val="100"/>
                <w:position w:val="0"/>
                <w:sz w:val="24"/>
                <w:szCs w:val="24"/>
              </w:rPr>
              <w:t>43,464,253</w:t>
            </w:r>
          </w:p>
        </w:tc>
      </w:tr>
      <w:tr>
        <w:trPr>
          <w:trHeight w:val="302"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五年以上</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327,919,021</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313,220,500</w:t>
            </w:r>
          </w:p>
        </w:tc>
      </w:tr>
      <w:tr>
        <w:trPr>
          <w:trHeight w:val="317"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1800" w:right="0" w:firstLine="0"/>
              <w:jc w:val="left"/>
              <w:rPr>
                <w:sz w:val="24"/>
                <w:szCs w:val="24"/>
              </w:rPr>
            </w:pPr>
            <w:r>
              <w:rPr>
                <w:rFonts w:ascii="Times New Roman" w:eastAsia="Times New Roman" w:hAnsi="Times New Roman" w:cs="Times New Roman"/>
                <w:color w:val="000000"/>
                <w:spacing w:val="0"/>
                <w:w w:val="100"/>
                <w:position w:val="0"/>
                <w:sz w:val="24"/>
                <w:szCs w:val="24"/>
              </w:rPr>
              <w:t>586,289,598</w:t>
            </w:r>
          </w:p>
        </w:tc>
        <w:tc>
          <w:tcPr>
            <w:tcBorders>
              <w:top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660"/>
              <w:jc w:val="both"/>
              <w:rPr>
                <w:sz w:val="24"/>
                <w:szCs w:val="24"/>
              </w:rPr>
            </w:pPr>
            <w:r>
              <w:rPr>
                <w:rFonts w:ascii="Times New Roman" w:eastAsia="Times New Roman" w:hAnsi="Times New Roman" w:cs="Times New Roman"/>
                <w:color w:val="000000"/>
                <w:spacing w:val="0"/>
                <w:w w:val="100"/>
                <w:position w:val="0"/>
                <w:sz w:val="24"/>
                <w:szCs w:val="24"/>
              </w:rPr>
              <w:t>546,601,742</w:t>
            </w:r>
          </w:p>
        </w:tc>
      </w:tr>
    </w:tbl>
    <w:p>
      <w:pPr>
        <w:widowControl w:val="0"/>
        <w:spacing w:after="379" w:line="1" w:lineRule="exact"/>
      </w:pPr>
    </w:p>
    <w:p>
      <w:pPr>
        <w:pStyle w:val="Style20"/>
        <w:keepNext/>
        <w:keepLines/>
        <w:widowControl w:val="0"/>
        <w:shd w:val="clear" w:color="auto" w:fill="auto"/>
        <w:bidi w:val="0"/>
        <w:spacing w:before="0" w:after="100" w:line="240" w:lineRule="auto"/>
        <w:ind w:left="0" w:right="0" w:firstLine="0"/>
        <w:jc w:val="left"/>
      </w:pPr>
      <w:bookmarkStart w:id="2092" w:name="bookmark2092"/>
      <w:bookmarkStart w:id="2093" w:name="bookmark2093"/>
      <w:bookmarkStart w:id="2094" w:name="bookmark2094"/>
      <w:r>
        <w:rPr>
          <w:color w:val="000000"/>
          <w:spacing w:val="0"/>
          <w:w w:val="100"/>
          <w:position w:val="0"/>
        </w:rPr>
        <w:t>十七、母公司财务报表主要项目注释</w:t>
      </w:r>
      <w:bookmarkEnd w:id="2092"/>
      <w:bookmarkEnd w:id="2093"/>
      <w:bookmarkEnd w:id="2094"/>
    </w:p>
    <w:p>
      <w:pPr>
        <w:pStyle w:val="Style20"/>
        <w:keepNext/>
        <w:keepLines/>
        <w:widowControl w:val="0"/>
        <w:shd w:val="clear" w:color="auto" w:fill="auto"/>
        <w:bidi w:val="0"/>
        <w:spacing w:before="0" w:after="100" w:line="240" w:lineRule="auto"/>
        <w:ind w:left="0" w:right="0" w:firstLine="0"/>
        <w:jc w:val="left"/>
      </w:pPr>
      <w:bookmarkStart w:id="2092" w:name="bookmark2092"/>
      <w:bookmarkStart w:id="2093" w:name="bookmark2093"/>
      <w:bookmarkStart w:id="2095" w:name="bookmark2095"/>
      <w:r>
        <w:rPr>
          <w:color w:val="000000"/>
          <w:spacing w:val="0"/>
          <w:w w:val="100"/>
          <w:position w:val="0"/>
          <w:sz w:val="20"/>
          <w:szCs w:val="20"/>
        </w:rPr>
        <w:t>1、</w:t>
      </w:r>
      <w:r>
        <w:rPr>
          <w:color w:val="000000"/>
          <w:spacing w:val="0"/>
          <w:w w:val="100"/>
          <w:position w:val="0"/>
        </w:rPr>
        <w:t>应收账款</w:t>
      </w:r>
      <w:bookmarkEnd w:id="2092"/>
      <w:bookmarkEnd w:id="2093"/>
      <w:bookmarkEnd w:id="2095"/>
    </w:p>
    <w:p>
      <w:pPr>
        <w:pStyle w:val="Style20"/>
        <w:keepNext/>
        <w:keepLines/>
        <w:widowControl w:val="0"/>
        <w:shd w:val="clear" w:color="auto" w:fill="auto"/>
        <w:bidi w:val="0"/>
        <w:spacing w:before="0" w:after="100" w:line="240" w:lineRule="auto"/>
        <w:ind w:left="0" w:right="0" w:firstLine="0"/>
        <w:jc w:val="left"/>
      </w:pPr>
      <w:bookmarkStart w:id="2092" w:name="bookmark2092"/>
      <w:bookmarkStart w:id="2093" w:name="bookmark2093"/>
      <w:bookmarkStart w:id="2096" w:name="bookmark2096"/>
      <w:r>
        <w:rPr>
          <w:color w:val="000000"/>
          <w:spacing w:val="0"/>
          <w:w w:val="100"/>
          <w:position w:val="0"/>
        </w:rPr>
        <w:t xml:space="preserve">(1). </w:t>
      </w:r>
      <w:r>
        <w:rPr>
          <w:color w:val="000000"/>
          <w:spacing w:val="0"/>
          <w:w w:val="100"/>
          <w:position w:val="0"/>
        </w:rPr>
        <w:t>按账龄披露</w:t>
      </w:r>
      <w:bookmarkEnd w:id="2092"/>
      <w:bookmarkEnd w:id="2093"/>
      <w:bookmarkEnd w:id="2096"/>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4570"/>
        <w:gridCol w:w="4742"/>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期末账面余额</w:t>
            </w:r>
          </w:p>
        </w:tc>
      </w:tr>
      <w:tr>
        <w:trPr>
          <w:trHeight w:val="389"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p>
        </w:tc>
      </w:tr>
      <w:tr>
        <w:trPr>
          <w:trHeight w:val="389"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年以内分项</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24"/>
                <w:szCs w:val="24"/>
              </w:rPr>
            </w:pPr>
            <w:r>
              <w:rPr>
                <w:rFonts w:ascii="Times New Roman" w:eastAsia="Times New Roman" w:hAnsi="Times New Roman" w:cs="Times New Roman"/>
                <w:color w:val="000000"/>
                <w:spacing w:val="0"/>
                <w:w w:val="100"/>
                <w:position w:val="0"/>
                <w:sz w:val="24"/>
                <w:szCs w:val="24"/>
              </w:rPr>
              <w:t>1,007,998,476</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年以内小计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24"/>
                <w:szCs w:val="24"/>
              </w:rPr>
            </w:pPr>
            <w:r>
              <w:rPr>
                <w:rFonts w:ascii="Times New Roman" w:eastAsia="Times New Roman" w:hAnsi="Times New Roman" w:cs="Times New Roman"/>
                <w:color w:val="000000"/>
                <w:spacing w:val="0"/>
                <w:w w:val="100"/>
                <w:position w:val="0"/>
                <w:sz w:val="24"/>
                <w:szCs w:val="24"/>
              </w:rPr>
              <w:t>1,007,998,476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269,348,043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15,882,904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4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1,384,483</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40" w:right="0" w:firstLine="0"/>
              <w:jc w:val="left"/>
              <w:rPr>
                <w:sz w:val="24"/>
                <w:szCs w:val="24"/>
              </w:rPr>
            </w:pPr>
            <w:r>
              <w:rPr>
                <w:rFonts w:ascii="Times New Roman" w:eastAsia="Times New Roman" w:hAnsi="Times New Roman" w:cs="Times New Roman"/>
                <w:color w:val="000000"/>
                <w:spacing w:val="0"/>
                <w:w w:val="100"/>
                <w:position w:val="0"/>
                <w:sz w:val="24"/>
                <w:szCs w:val="24"/>
              </w:rPr>
              <w:t>1,294,613,906</w:t>
            </w:r>
          </w:p>
        </w:tc>
      </w:tr>
    </w:tbl>
    <w:p>
      <w:pPr>
        <w:sectPr>
          <w:headerReference w:type="default" r:id="rId61"/>
          <w:footerReference w:type="default" r:id="rId62"/>
          <w:footnotePr>
            <w:pos w:val="pageBottom"/>
            <w:numFmt w:val="decimal"/>
            <w:numRestart w:val="continuous"/>
          </w:footnotePr>
          <w:pgSz w:w="11900" w:h="16840"/>
          <w:pgMar w:top="1393" w:right="1212" w:bottom="2185" w:left="1332" w:header="0" w:footer="3" w:gutter="0"/>
          <w:cols w:space="720"/>
          <w:noEndnote/>
          <w:rtlGutter w:val="0"/>
          <w:docGrid w:linePitch="360"/>
        </w:sectPr>
      </w:pPr>
    </w:p>
    <w:p>
      <w:pPr>
        <w:pStyle w:val="Style20"/>
        <w:keepNext/>
        <w:keepLines/>
        <w:widowControl w:val="0"/>
        <w:shd w:val="clear" w:color="auto" w:fill="auto"/>
        <w:tabs>
          <w:tab w:pos="1478" w:val="left"/>
        </w:tabs>
        <w:bidi w:val="0"/>
        <w:spacing w:before="0" w:after="100" w:line="240" w:lineRule="auto"/>
        <w:ind w:left="0" w:right="0" w:firstLine="720"/>
        <w:jc w:val="left"/>
      </w:pPr>
      <w:bookmarkStart w:id="2097" w:name="bookmark2097"/>
      <w:bookmarkStart w:id="2098" w:name="bookmark2098"/>
      <w:bookmarkStart w:id="2099" w:name="bookmark2099"/>
      <w:r>
        <w:rPr>
          <w:color w:val="000000"/>
          <w:spacing w:val="0"/>
          <w:w w:val="100"/>
          <w:position w:val="0"/>
        </w:rPr>
        <w:t>(2)</w:t>
      </w:r>
      <w:r>
        <w:rPr>
          <w:color w:val="000000"/>
          <w:spacing w:val="0"/>
          <w:w w:val="100"/>
          <w:position w:val="0"/>
        </w:rPr>
        <w:t>.</w:t>
        <w:tab/>
      </w:r>
      <w:r>
        <w:rPr>
          <w:color w:val="000000"/>
          <w:spacing w:val="0"/>
          <w:w w:val="100"/>
          <w:position w:val="0"/>
        </w:rPr>
        <w:t>按坏账计提方法分类披露</w:t>
      </w:r>
      <w:bookmarkEnd w:id="2097"/>
      <w:bookmarkEnd w:id="2098"/>
      <w:bookmarkEnd w:id="2099"/>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11962" w:right="0" w:firstLine="0"/>
        <w:jc w:val="left"/>
      </w:pPr>
      <w:r>
        <w:rPr>
          <w:color w:val="000000"/>
          <w:spacing w:val="0"/>
          <w:w w:val="100"/>
          <w:position w:val="0"/>
        </w:rPr>
        <w:t>单位：元币种：人民币</w:t>
      </w:r>
    </w:p>
    <w:tbl>
      <w:tblPr>
        <w:tblOverlap w:val="never"/>
        <w:jc w:val="center"/>
        <w:tblLayout w:type="fixed"/>
      </w:tblPr>
      <w:tblGrid>
        <w:gridCol w:w="2136"/>
        <w:gridCol w:w="1771"/>
        <w:gridCol w:w="816"/>
        <w:gridCol w:w="1416"/>
        <w:gridCol w:w="696"/>
        <w:gridCol w:w="1781"/>
        <w:gridCol w:w="1771"/>
        <w:gridCol w:w="816"/>
        <w:gridCol w:w="1416"/>
        <w:gridCol w:w="941"/>
        <w:gridCol w:w="1546"/>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类别</w:t>
            </w:r>
          </w:p>
        </w:tc>
        <w:tc>
          <w:tcPr>
            <w:gridSpan w:val="5"/>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gridSpan w:val="5"/>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坏账准备</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账面 价值</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账面余额</w:t>
            </w:r>
          </w:p>
        </w:tc>
        <w:tc>
          <w:tcPr>
            <w:gridSpan w:val="2"/>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坏账准备</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账面 价值</w:t>
            </w:r>
          </w:p>
        </w:tc>
      </w:tr>
      <w:tr>
        <w:trPr>
          <w:trHeight w:val="9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4"/>
                <w:szCs w:val="24"/>
              </w:rPr>
            </w:pPr>
            <w:r>
              <w:rPr>
                <w:color w:val="000000"/>
                <w:spacing w:val="0"/>
                <w:w w:val="100"/>
                <w:position w:val="0"/>
                <w:sz w:val="22"/>
                <w:szCs w:val="22"/>
              </w:rPr>
              <w:t xml:space="preserve">比例 </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4" w:lineRule="exact"/>
              <w:ind w:left="0" w:right="0" w:firstLine="0"/>
              <w:jc w:val="center"/>
              <w:rPr>
                <w:sz w:val="24"/>
                <w:szCs w:val="24"/>
              </w:rPr>
            </w:pPr>
            <w:r>
              <w:rPr>
                <w:color w:val="000000"/>
                <w:spacing w:val="0"/>
                <w:w w:val="100"/>
                <w:position w:val="0"/>
                <w:sz w:val="22"/>
                <w:szCs w:val="22"/>
              </w:rPr>
              <w:t xml:space="preserve">计提 比例 </w:t>
            </w:r>
            <w:r>
              <w:rPr>
                <w:rFonts w:ascii="Times New Roman" w:eastAsia="Times New Roman" w:hAnsi="Times New Roman" w:cs="Times New Roman"/>
                <w:color w:val="000000"/>
                <w:spacing w:val="0"/>
                <w:w w:val="100"/>
                <w:position w:val="0"/>
                <w:sz w:val="24"/>
                <w:szCs w:val="24"/>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rPr>
                <w:sz w:val="24"/>
                <w:szCs w:val="24"/>
              </w:rPr>
            </w:pPr>
            <w:r>
              <w:rPr>
                <w:color w:val="000000"/>
                <w:spacing w:val="0"/>
                <w:w w:val="100"/>
                <w:position w:val="0"/>
                <w:sz w:val="22"/>
                <w:szCs w:val="22"/>
              </w:rPr>
              <w:t xml:space="preserve">比例 </w:t>
            </w: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4"/>
                <w:szCs w:val="24"/>
              </w:rPr>
            </w:pPr>
            <w:r>
              <w:rPr>
                <w:color w:val="000000"/>
                <w:spacing w:val="0"/>
                <w:w w:val="100"/>
                <w:position w:val="0"/>
                <w:sz w:val="22"/>
                <w:szCs w:val="22"/>
              </w:rPr>
              <w:t>计提比 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vMerge/>
            <w:tcBorders>
              <w:left w:val="single" w:sz="4"/>
              <w:right w:val="single" w:sz="4"/>
            </w:tcBorders>
            <w:shd w:val="clear" w:color="auto" w:fill="FFFFFF"/>
            <w:vAlign w:val="center"/>
          </w:tcPr>
          <w:p>
            <w:pPr/>
          </w:p>
        </w:tc>
      </w:tr>
      <w:tr>
        <w:trPr>
          <w:trHeight w:val="62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按单项计提坏账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1,195,671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0.11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1,195,671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其中：</w:t>
            </w:r>
          </w:p>
        </w:tc>
      </w:tr>
      <w:tr>
        <w:trPr>
          <w:trHeight w:val="634"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按组合计提坏账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1,294,613,906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74,637,618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1,047,500,383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51,054,615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996,445,768</w:t>
            </w:r>
          </w:p>
        </w:tc>
      </w:tr>
      <w:tr>
        <w:trPr>
          <w:trHeight w:val="322" w:hRule="exact"/>
        </w:trPr>
        <w:tc>
          <w:tcPr>
            <w:gridSpan w:val="11"/>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应收账款组合</w:t>
            </w:r>
            <w:r>
              <w:rPr>
                <w:rFonts w:ascii="Times New Roman" w:eastAsia="Times New Roman" w:hAnsi="Times New Roman" w:cs="Times New Roman"/>
                <w:color w:val="000000"/>
                <w:spacing w:val="0"/>
                <w:w w:val="100"/>
                <w:position w:val="0"/>
                <w:sz w:val="24"/>
                <w:szCs w:val="24"/>
              </w:rPr>
              <w:t>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125,532,566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125,532,566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82,693,203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82,693,203</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应收账款组合</w:t>
            </w:r>
            <w:r>
              <w:rPr>
                <w:rFonts w:ascii="Times New Roman" w:eastAsia="Times New Roman" w:hAnsi="Times New Roman" w:cs="Times New Roman"/>
                <w:color w:val="000000"/>
                <w:spacing w:val="0"/>
                <w:w w:val="100"/>
                <w:position w:val="0"/>
                <w:sz w:val="24"/>
                <w:szCs w:val="24"/>
              </w:rPr>
              <w:t>B</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719,188,437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55.55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56,337,632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662,850,805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356,991,439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34.04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24,466,124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332,525,315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应收账款组合</w:t>
            </w:r>
            <w:r>
              <w:rPr>
                <w:rFonts w:ascii="Times New Roman" w:eastAsia="Times New Roman" w:hAnsi="Times New Roman" w:cs="Times New Roman"/>
                <w:color w:val="000000"/>
                <w:spacing w:val="0"/>
                <w:w w:val="100"/>
                <w:position w:val="0"/>
                <w:sz w:val="24"/>
                <w:szCs w:val="24"/>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449,892,903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34.75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18,299,986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431,592,917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607,815,741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57.96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26,588,491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581,227,250</w:t>
            </w:r>
          </w:p>
        </w:tc>
      </w:tr>
      <w:tr>
        <w:trPr>
          <w:trHeight w:val="33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1,294,613,906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74,637,618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1,219,976,288</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1,048,696,054</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52,250,286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996,445,768</w:t>
            </w:r>
          </w:p>
        </w:tc>
      </w:tr>
    </w:tbl>
    <w:p>
      <w:pPr>
        <w:pStyle w:val="Style27"/>
        <w:keepNext w:val="0"/>
        <w:keepLines w:val="0"/>
        <w:widowControl w:val="0"/>
        <w:shd w:val="clear" w:color="auto" w:fill="auto"/>
        <w:bidi w:val="0"/>
        <w:spacing w:before="0" w:after="40" w:line="240" w:lineRule="auto"/>
        <w:ind w:left="701" w:right="0" w:firstLine="0"/>
        <w:jc w:val="left"/>
      </w:pPr>
      <w:r>
        <w:rPr>
          <w:color w:val="000000"/>
          <w:spacing w:val="0"/>
          <w:w w:val="100"/>
          <w:position w:val="0"/>
        </w:rPr>
        <w:t>按单项计提坏账准备:</w:t>
      </w:r>
    </w:p>
    <w:p>
      <w:pPr>
        <w:pStyle w:val="Style27"/>
        <w:keepNext w:val="0"/>
        <w:keepLines w:val="0"/>
        <w:widowControl w:val="0"/>
        <w:shd w:val="clear" w:color="auto" w:fill="auto"/>
        <w:bidi w:val="0"/>
        <w:spacing w:before="0" w:after="0" w:line="240" w:lineRule="auto"/>
        <w:ind w:left="701"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72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60" w:line="240" w:lineRule="auto"/>
        <w:ind w:left="0" w:right="0" w:firstLine="720"/>
        <w:jc w:val="left"/>
        <w:rPr>
          <w:sz w:val="20"/>
          <w:szCs w:val="20"/>
        </w:rPr>
        <w:sectPr>
          <w:headerReference w:type="default" r:id="rId63"/>
          <w:footerReference w:type="default" r:id="rId64"/>
          <w:footnotePr>
            <w:pos w:val="pageBottom"/>
            <w:numFmt w:val="decimal"/>
            <w:numRestart w:val="continuous"/>
          </w:footnotePr>
          <w:pgSz w:w="16840" w:h="11900" w:orient="landscape"/>
          <w:pgMar w:top="1757" w:right="1033" w:bottom="1757" w:left="702" w:header="0" w:footer="3" w:gutter="0"/>
          <w:cols w:space="720"/>
          <w:noEndnote/>
          <w:rtlGutter w:val="0"/>
          <w:docGrid w:linePitch="360"/>
        </w:sectPr>
      </w:pPr>
      <w:r>
        <w:rPr>
          <w:color w:val="000000"/>
          <w:spacing w:val="0"/>
          <w:w w:val="100"/>
          <w:position w:val="0"/>
          <w:sz w:val="20"/>
          <w:szCs w:val="20"/>
        </w:rPr>
        <w:t>J</w:t>
      </w:r>
      <w:r>
        <w:rPr>
          <w:color w:val="000000"/>
          <w:spacing w:val="0"/>
          <w:w w:val="100"/>
          <w:position w:val="0"/>
          <w:sz w:val="20"/>
          <w:szCs w:val="20"/>
        </w:rPr>
        <w:t>适用口不适用</w:t>
      </w:r>
    </w:p>
    <w:p>
      <w:pPr>
        <w:widowControl w:val="0"/>
        <w:spacing w:after="279" w:line="1" w:lineRule="exact"/>
      </w:pPr>
    </w:p>
    <w:p>
      <w:pPr>
        <w:pStyle w:val="Style27"/>
        <w:keepNext w:val="0"/>
        <w:keepLines w:val="0"/>
        <w:widowControl w:val="0"/>
        <w:shd w:val="clear" w:color="auto" w:fill="auto"/>
        <w:bidi w:val="0"/>
        <w:spacing w:before="0" w:after="0" w:line="240" w:lineRule="auto"/>
        <w:ind w:left="101" w:right="0" w:firstLine="0"/>
        <w:jc w:val="left"/>
        <w:rPr>
          <w:sz w:val="24"/>
          <w:szCs w:val="24"/>
        </w:rPr>
      </w:pPr>
      <w:r>
        <w:rPr>
          <w:color w:val="000000"/>
          <w:spacing w:val="0"/>
          <w:w w:val="100"/>
          <w:position w:val="0"/>
          <w:sz w:val="22"/>
          <w:szCs w:val="22"/>
        </w:rPr>
        <w:t>组合计提项目：应收账款组合</w:t>
      </w:r>
      <w:r>
        <w:rPr>
          <w:color w:val="000000"/>
          <w:spacing w:val="0"/>
          <w:w w:val="100"/>
          <w:position w:val="0"/>
          <w:sz w:val="24"/>
          <w:szCs w:val="24"/>
        </w:rPr>
        <w:t>B</w:t>
      </w:r>
    </w:p>
    <w:tbl>
      <w:tblPr>
        <w:tblOverlap w:val="never"/>
        <w:jc w:val="center"/>
        <w:tblLayout w:type="fixed"/>
      </w:tblPr>
      <w:tblGrid>
        <w:gridCol w:w="2155"/>
        <w:gridCol w:w="2366"/>
        <w:gridCol w:w="2414"/>
        <w:gridCol w:w="2117"/>
      </w:tblGrid>
      <w:tr>
        <w:trPr>
          <w:trHeight w:val="302" w:hRule="exact"/>
        </w:trPr>
        <w:tc>
          <w:tcPr>
            <w:gridSpan w:val="4"/>
            <w:tcBorders>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单位：元 币种：人民币</w:t>
            </w:r>
          </w:p>
        </w:tc>
      </w:tr>
      <w:tr>
        <w:trPr>
          <w:trHeight w:val="389"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60" w:right="0" w:firstLine="0"/>
              <w:jc w:val="center"/>
              <w:rPr>
                <w:sz w:val="22"/>
                <w:szCs w:val="22"/>
              </w:rPr>
            </w:pPr>
            <w:r>
              <w:rPr>
                <w:color w:val="000000"/>
                <w:spacing w:val="0"/>
                <w:w w:val="100"/>
                <w:position w:val="0"/>
                <w:sz w:val="22"/>
                <w:szCs w:val="22"/>
              </w:rPr>
              <w:t>计提比例（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24"/>
                <w:szCs w:val="24"/>
              </w:rPr>
            </w:pPr>
            <w:r>
              <w:rPr>
                <w:rFonts w:ascii="Times New Roman" w:eastAsia="Times New Roman" w:hAnsi="Times New Roman" w:cs="Times New Roman"/>
                <w:color w:val="000000"/>
                <w:spacing w:val="0"/>
                <w:w w:val="100"/>
                <w:position w:val="0"/>
                <w:sz w:val="24"/>
                <w:szCs w:val="24"/>
              </w:rPr>
              <w:t>484,732,764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21,283,762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4.39</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一到二年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24"/>
                <w:szCs w:val="24"/>
              </w:rPr>
            </w:pPr>
            <w:r>
              <w:rPr>
                <w:rFonts w:ascii="Times New Roman" w:eastAsia="Times New Roman" w:hAnsi="Times New Roman" w:cs="Times New Roman"/>
                <w:color w:val="000000"/>
                <w:spacing w:val="0"/>
                <w:w w:val="100"/>
                <w:position w:val="0"/>
                <w:sz w:val="24"/>
                <w:szCs w:val="24"/>
              </w:rPr>
              <w:t>220,527,688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29,263,253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13.27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4"/>
                <w:szCs w:val="24"/>
              </w:rPr>
            </w:pPr>
            <w:r>
              <w:rPr>
                <w:rFonts w:ascii="Times New Roman" w:eastAsia="Times New Roman" w:hAnsi="Times New Roman" w:cs="Times New Roman"/>
                <w:color w:val="000000"/>
                <w:spacing w:val="0"/>
                <w:w w:val="100"/>
                <w:position w:val="0"/>
                <w:sz w:val="24"/>
                <w:szCs w:val="24"/>
              </w:rPr>
              <w:t>13,927,985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5,790,617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41.58</w:t>
            </w:r>
          </w:p>
        </w:tc>
      </w:tr>
      <w:tr>
        <w:trPr>
          <w:trHeight w:val="3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24"/>
                <w:szCs w:val="24"/>
              </w:rPr>
            </w:pPr>
            <w:r>
              <w:rPr>
                <w:rFonts w:ascii="Times New Roman" w:eastAsia="Times New Roman" w:hAnsi="Times New Roman" w:cs="Times New Roman"/>
                <w:color w:val="000000"/>
                <w:spacing w:val="0"/>
                <w:w w:val="100"/>
                <w:position w:val="0"/>
                <w:sz w:val="24"/>
                <w:szCs w:val="24"/>
              </w:rPr>
              <w:t>719,188,437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56,337,632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80" w:firstLine="0"/>
              <w:jc w:val="right"/>
              <w:rPr>
                <w:sz w:val="24"/>
                <w:szCs w:val="24"/>
              </w:rPr>
            </w:pPr>
            <w:r>
              <w:rPr>
                <w:rFonts w:ascii="Times New Roman" w:eastAsia="Times New Roman" w:hAnsi="Times New Roman" w:cs="Times New Roman"/>
                <w:color w:val="000000"/>
                <w:spacing w:val="0"/>
                <w:w w:val="100"/>
                <w:position w:val="0"/>
                <w:sz w:val="24"/>
                <w:szCs w:val="24"/>
              </w:rPr>
              <w:t>7.83</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rPr>
          <w:sz w:val="24"/>
          <w:szCs w:val="24"/>
        </w:rPr>
      </w:pPr>
      <w:r>
        <w:rPr>
          <w:color w:val="000000"/>
          <w:spacing w:val="0"/>
          <w:w w:val="100"/>
          <w:position w:val="0"/>
          <w:sz w:val="22"/>
          <w:szCs w:val="22"/>
        </w:rPr>
        <w:t>组合计提项目：应收账款组合</w:t>
      </w:r>
      <w:r>
        <w:rPr>
          <w:color w:val="000000"/>
          <w:spacing w:val="0"/>
          <w:w w:val="100"/>
          <w:position w:val="0"/>
          <w:sz w:val="24"/>
          <w:szCs w:val="24"/>
        </w:rPr>
        <w:t>C</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55"/>
        <w:gridCol w:w="2366"/>
        <w:gridCol w:w="2414"/>
        <w:gridCol w:w="2045"/>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22"/>
                <w:szCs w:val="22"/>
              </w:rPr>
            </w:pPr>
            <w:r>
              <w:rPr>
                <w:color w:val="000000"/>
                <w:spacing w:val="0"/>
                <w:w w:val="100"/>
                <w:position w:val="0"/>
                <w:sz w:val="22"/>
                <w:szCs w:val="22"/>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rPr>
              <w:t>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rPr>
              <w:t>计提比例（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444,053,444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15,460,527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3.48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一到二年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4,454,976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1,454,976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32.66</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二年以上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24"/>
                <w:szCs w:val="24"/>
              </w:rPr>
            </w:pPr>
            <w:r>
              <w:rPr>
                <w:color w:val="000000"/>
                <w:spacing w:val="0"/>
                <w:w w:val="100"/>
                <w:position w:val="0"/>
                <w:sz w:val="24"/>
                <w:szCs w:val="24"/>
              </w:rPr>
              <w:t>1,384,483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color w:val="000000"/>
                <w:spacing w:val="0"/>
                <w:w w:val="100"/>
                <w:position w:val="0"/>
                <w:sz w:val="24"/>
                <w:szCs w:val="24"/>
              </w:rPr>
              <w:t>1,384,483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100.00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rPr>
                <w:sz w:val="24"/>
                <w:szCs w:val="24"/>
              </w:rPr>
            </w:pPr>
            <w:r>
              <w:rPr>
                <w:rFonts w:ascii="Times New Roman" w:eastAsia="Times New Roman" w:hAnsi="Times New Roman" w:cs="Times New Roman"/>
                <w:color w:val="000000"/>
                <w:spacing w:val="0"/>
                <w:w w:val="100"/>
                <w:position w:val="0"/>
                <w:sz w:val="24"/>
                <w:szCs w:val="24"/>
              </w:rPr>
              <w:t>449,892,903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18,299,986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4.07</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0" w:line="360" w:lineRule="exact"/>
        <w:ind w:left="0" w:right="0" w:firstLine="600"/>
        <w:jc w:val="both"/>
      </w:pPr>
      <w:r>
        <w:rPr>
          <w:color w:val="000000"/>
          <w:spacing w:val="0"/>
          <w:w w:val="100"/>
          <w:position w:val="0"/>
        </w:rPr>
        <w:t>对于划分为组合的应收账款，本公司参考历史信用损失经验，结合当前状况以及对 未来经济状况的预测，通过违约风险敞口和整个存续期预期信用损失率，计算预期信用 损失。</w:t>
      </w:r>
    </w:p>
    <w:p>
      <w:pPr>
        <w:pStyle w:val="Style2"/>
        <w:keepNext w:val="0"/>
        <w:keepLines w:val="0"/>
        <w:widowControl w:val="0"/>
        <w:shd w:val="clear" w:color="auto" w:fill="auto"/>
        <w:bidi w:val="0"/>
        <w:spacing w:before="0" w:after="240" w:line="312" w:lineRule="exact"/>
        <w:ind w:left="0" w:right="0" w:firstLine="0"/>
        <w:jc w:val="both"/>
        <w:rPr>
          <w:sz w:val="20"/>
          <w:szCs w:val="20"/>
        </w:rPr>
      </w:pPr>
      <w:r>
        <w:rPr>
          <w:color w:val="000000"/>
          <w:spacing w:val="0"/>
          <w:w w:val="100"/>
          <w:position w:val="0"/>
          <w:sz w:val="22"/>
          <w:szCs w:val="22"/>
        </w:rPr>
        <w:t xml:space="preserve">如按预期信用损失一般模型计提坏账准备，请参照其他应收款披露：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778" w:val="left"/>
        </w:tabs>
        <w:bidi w:val="0"/>
        <w:spacing w:before="0" w:after="100" w:line="360" w:lineRule="exact"/>
        <w:ind w:left="0" w:right="0" w:firstLine="0"/>
        <w:jc w:val="both"/>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color w:val="000000"/>
          <w:spacing w:val="0"/>
          <w:w w:val="100"/>
          <w:position w:val="0"/>
        </w:rPr>
        <w:t>3）.</w:t>
        <w:tab/>
      </w:r>
      <w:r>
        <w:rPr>
          <w:color w:val="000000"/>
          <w:spacing w:val="0"/>
          <w:w w:val="100"/>
          <w:position w:val="0"/>
        </w:rPr>
        <w:t>坏账准备的情况</w:t>
      </w:r>
      <w:bookmarkEnd w:id="2100"/>
      <w:bookmarkEnd w:id="2101"/>
      <w:bookmarkEnd w:id="2103"/>
    </w:p>
    <w:p>
      <w:pPr>
        <w:pStyle w:val="Style2"/>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2242"/>
        <w:gridCol w:w="1339"/>
        <w:gridCol w:w="1368"/>
        <w:gridCol w:w="1262"/>
        <w:gridCol w:w="1022"/>
        <w:gridCol w:w="763"/>
        <w:gridCol w:w="1315"/>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本期变动金额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69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收回或转 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转销或 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其他 变动</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应收账款减值准备 （单项）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1,195,671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1,195,671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应收账款减值准备 （组合）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51,054,615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23,583,003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74,637,618</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52,250,286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24"/>
                <w:szCs w:val="24"/>
              </w:rPr>
            </w:pPr>
            <w:r>
              <w:rPr>
                <w:rFonts w:ascii="Times New Roman" w:eastAsia="Times New Roman" w:hAnsi="Times New Roman" w:cs="Times New Roman"/>
                <w:color w:val="000000"/>
                <w:spacing w:val="0"/>
                <w:w w:val="100"/>
                <w:position w:val="0"/>
                <w:sz w:val="24"/>
                <w:szCs w:val="24"/>
              </w:rPr>
              <w:t>23,583,003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1,195,671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74,637,618</w:t>
            </w:r>
          </w:p>
        </w:tc>
      </w:tr>
    </w:tbl>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2246"/>
        <w:gridCol w:w="3523"/>
        <w:gridCol w:w="3533"/>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收回或转回金额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收回方式</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应收海口南青款项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rPr>
                <w:sz w:val="24"/>
                <w:szCs w:val="24"/>
              </w:rPr>
            </w:pPr>
            <w:r>
              <w:rPr>
                <w:rFonts w:ascii="Times New Roman" w:eastAsia="Times New Roman" w:hAnsi="Times New Roman" w:cs="Times New Roman"/>
                <w:color w:val="000000"/>
                <w:spacing w:val="0"/>
                <w:w w:val="100"/>
                <w:position w:val="0"/>
                <w:sz w:val="24"/>
                <w:szCs w:val="24"/>
              </w:rPr>
              <w:t>1,195,671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破产清算</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rPr>
                <w:sz w:val="24"/>
                <w:szCs w:val="24"/>
              </w:rPr>
            </w:pPr>
            <w:r>
              <w:rPr>
                <w:rFonts w:ascii="Times New Roman" w:eastAsia="Times New Roman" w:hAnsi="Times New Roman" w:cs="Times New Roman"/>
                <w:color w:val="000000"/>
                <w:spacing w:val="0"/>
                <w:w w:val="100"/>
                <w:position w:val="0"/>
                <w:sz w:val="24"/>
                <w:szCs w:val="24"/>
              </w:rPr>
              <w:t>1,195,671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r>
    </w:tbl>
    <w:p>
      <w:pPr>
        <w:pStyle w:val="Style20"/>
        <w:keepNext/>
        <w:keepLines/>
        <w:widowControl w:val="0"/>
        <w:numPr>
          <w:ilvl w:val="0"/>
          <w:numId w:val="193"/>
        </w:numPr>
        <w:shd w:val="clear" w:color="auto" w:fill="auto"/>
        <w:tabs>
          <w:tab w:pos="464" w:val="left"/>
          <w:tab w:pos="749" w:val="left"/>
        </w:tabs>
        <w:bidi w:val="0"/>
        <w:spacing w:before="0" w:after="40" w:line="357" w:lineRule="exact"/>
        <w:ind w:left="0" w:right="0" w:firstLine="0"/>
        <w:jc w:val="left"/>
      </w:pPr>
      <w:bookmarkStart w:id="2104" w:name="bookmark2104"/>
      <w:bookmarkStart w:id="2105" w:name="bookmark2105"/>
      <w:bookmarkStart w:id="2106" w:name="bookmark2106"/>
      <w:bookmarkStart w:id="2107" w:name="bookmark2107"/>
      <w:bookmarkEnd w:id="2106"/>
      <w:r>
        <w:rPr>
          <w:color w:val="000000"/>
          <w:spacing w:val="0"/>
          <w:w w:val="100"/>
          <w:position w:val="0"/>
        </w:rPr>
        <w:t>.</w:t>
        <w:tab/>
      </w:r>
      <w:r>
        <w:rPr>
          <w:color w:val="000000"/>
          <w:spacing w:val="0"/>
          <w:w w:val="100"/>
          <w:position w:val="0"/>
        </w:rPr>
        <w:t>本期实际核销的应收账款情况</w:t>
      </w:r>
      <w:bookmarkEnd w:id="2104"/>
      <w:bookmarkEnd w:id="2105"/>
      <w:bookmarkEnd w:id="2107"/>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其中重要的应收账款核销情况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93"/>
        </w:numPr>
        <w:shd w:val="clear" w:color="auto" w:fill="auto"/>
        <w:tabs>
          <w:tab w:pos="464" w:val="left"/>
        </w:tabs>
        <w:bidi w:val="0"/>
        <w:spacing w:before="0" w:after="40" w:line="357" w:lineRule="exact"/>
        <w:ind w:left="0" w:right="0" w:firstLine="0"/>
        <w:jc w:val="left"/>
      </w:pPr>
      <w:bookmarkStart w:id="2108" w:name="bookmark2108"/>
      <w:bookmarkStart w:id="2109" w:name="bookmark2109"/>
      <w:bookmarkStart w:id="2110" w:name="bookmark2110"/>
      <w:bookmarkStart w:id="2111" w:name="bookmark2111"/>
      <w:bookmarkEnd w:id="2110"/>
      <w:r>
        <w:rPr>
          <w:color w:val="000000"/>
          <w:spacing w:val="0"/>
          <w:w w:val="100"/>
          <w:position w:val="0"/>
        </w:rPr>
        <w:t>.</w:t>
      </w:r>
      <w:r>
        <w:rPr>
          <w:color w:val="000000"/>
          <w:spacing w:val="0"/>
          <w:w w:val="100"/>
          <w:position w:val="0"/>
        </w:rPr>
        <w:t>按欠款方归集的期末余额前五名的应收账款情况</w:t>
      </w:r>
      <w:bookmarkEnd w:id="2108"/>
      <w:bookmarkEnd w:id="2109"/>
      <w:bookmarkEnd w:id="2111"/>
    </w:p>
    <w:p>
      <w:pPr>
        <w:pStyle w:val="Style2"/>
        <w:keepNext w:val="0"/>
        <w:keepLines w:val="0"/>
        <w:widowControl w:val="0"/>
        <w:shd w:val="clear" w:color="auto" w:fill="auto"/>
        <w:bidi w:val="0"/>
        <w:spacing w:before="0" w:after="0" w:line="357" w:lineRule="exact"/>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tabs>
          <w:tab w:pos="7434" w:val="left"/>
        </w:tabs>
        <w:bidi w:val="0"/>
        <w:spacing w:before="0" w:after="260" w:line="357" w:lineRule="exact"/>
        <w:ind w:left="58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日，按欠款方归集的余额前五名的应收账款汇总分析如下： 单位：元 币种：人民币 占应收账款 余额 坏账准备金额</w:t>
        <w:tab/>
        <w:t>余额总额比例</w:t>
      </w:r>
    </w:p>
    <w:p>
      <w:pPr>
        <w:pStyle w:val="Style82"/>
        <w:keepNext w:val="0"/>
        <w:keepLines w:val="0"/>
        <w:widowControl w:val="0"/>
        <w:shd w:val="clear" w:color="auto" w:fill="auto"/>
        <w:tabs>
          <w:tab w:pos="3427" w:val="left"/>
          <w:tab w:pos="5477" w:val="left"/>
          <w:tab w:pos="6878" w:val="left"/>
          <w:tab w:leader="underscore" w:pos="8083" w:val="left"/>
        </w:tabs>
        <w:bidi w:val="0"/>
        <w:spacing w:before="0" w:after="760" w:line="312" w:lineRule="exact"/>
        <w:ind w:left="0" w:right="0" w:firstLine="0"/>
        <w:jc w:val="left"/>
      </w:pPr>
      <w:r>
        <w:rPr>
          <w:rFonts w:ascii="SimSun" w:eastAsia="SimSun" w:hAnsi="SimSun" w:cs="SimSun"/>
          <w:color w:val="000000"/>
          <w:spacing w:val="0"/>
          <w:w w:val="100"/>
          <w:position w:val="0"/>
          <w:sz w:val="22"/>
          <w:szCs w:val="22"/>
        </w:rPr>
        <w:t>余额前五名的应收账款总额</w:t>
        <w:tab/>
      </w:r>
      <w:r>
        <w:rPr>
          <w:color w:val="000000"/>
          <w:spacing w:val="0"/>
          <w:w w:val="100"/>
          <w:position w:val="0"/>
          <w:sz w:val="24"/>
          <w:szCs w:val="24"/>
          <w:u w:val="single"/>
        </w:rPr>
        <w:t>641,261,739</w:t>
        <w:tab/>
        <w:t>40,225,208</w:t>
      </w:r>
      <w:r>
        <w:rPr>
          <w:color w:val="000000"/>
          <w:spacing w:val="0"/>
          <w:w w:val="100"/>
          <w:position w:val="0"/>
          <w:sz w:val="24"/>
          <w:szCs w:val="24"/>
        </w:rPr>
        <w:tab/>
        <w:tab/>
      </w:r>
      <w:r>
        <w:rPr>
          <w:color w:val="000000"/>
          <w:spacing w:val="0"/>
          <w:w w:val="100"/>
          <w:position w:val="0"/>
          <w:sz w:val="24"/>
          <w:szCs w:val="24"/>
          <w:u w:val="single"/>
        </w:rPr>
        <w:t>49.53%</w:t>
      </w:r>
    </w:p>
    <w:p>
      <w:pPr>
        <w:pStyle w:val="Style20"/>
        <w:keepNext/>
        <w:keepLines/>
        <w:widowControl w:val="0"/>
        <w:numPr>
          <w:ilvl w:val="0"/>
          <w:numId w:val="193"/>
        </w:numPr>
        <w:shd w:val="clear" w:color="auto" w:fill="auto"/>
        <w:tabs>
          <w:tab w:pos="464" w:val="left"/>
        </w:tabs>
        <w:bidi w:val="0"/>
        <w:spacing w:before="0" w:after="120" w:line="240" w:lineRule="auto"/>
        <w:ind w:left="0" w:right="0" w:firstLine="0"/>
        <w:jc w:val="left"/>
      </w:pPr>
      <w:bookmarkStart w:id="2112" w:name="bookmark2112"/>
      <w:bookmarkStart w:id="2113" w:name="bookmark2113"/>
      <w:bookmarkStart w:id="2114" w:name="bookmark2114"/>
      <w:bookmarkStart w:id="2115" w:name="bookmark2115"/>
      <w:bookmarkEnd w:id="2114"/>
      <w:r>
        <w:rPr>
          <w:color w:val="000000"/>
          <w:spacing w:val="0"/>
          <w:w w:val="100"/>
          <w:position w:val="0"/>
        </w:rPr>
        <w:t>.</w:t>
      </w:r>
      <w:r>
        <w:rPr>
          <w:color w:val="000000"/>
          <w:spacing w:val="0"/>
          <w:w w:val="100"/>
          <w:position w:val="0"/>
        </w:rPr>
        <w:t>因金融资产转移而终止确认的应收账款</w:t>
      </w:r>
      <w:bookmarkEnd w:id="2112"/>
      <w:bookmarkEnd w:id="2113"/>
      <w:bookmarkEnd w:id="2115"/>
    </w:p>
    <w:p>
      <w:pPr>
        <w:pStyle w:val="Style2"/>
        <w:keepNext w:val="0"/>
        <w:keepLines w:val="0"/>
        <w:widowControl w:val="0"/>
        <w:shd w:val="clear" w:color="auto" w:fill="auto"/>
        <w:tabs>
          <w:tab w:pos="965" w:val="left"/>
        </w:tabs>
        <w:bidi w:val="0"/>
        <w:spacing w:before="0" w:after="380" w:line="240" w:lineRule="auto"/>
        <w:ind w:left="0" w:right="0" w:firstLine="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93"/>
        </w:numPr>
        <w:shd w:val="clear" w:color="auto" w:fill="auto"/>
        <w:tabs>
          <w:tab w:pos="464" w:val="left"/>
        </w:tabs>
        <w:bidi w:val="0"/>
        <w:spacing w:before="0" w:after="120" w:line="240" w:lineRule="auto"/>
        <w:ind w:left="0" w:right="0" w:firstLine="0"/>
        <w:jc w:val="left"/>
      </w:pPr>
      <w:bookmarkStart w:id="2116" w:name="bookmark2116"/>
      <w:bookmarkStart w:id="2117" w:name="bookmark2117"/>
      <w:bookmarkStart w:id="2118" w:name="bookmark2118"/>
      <w:bookmarkStart w:id="2119" w:name="bookmark2119"/>
      <w:bookmarkEnd w:id="2118"/>
      <w:r>
        <w:rPr>
          <w:color w:val="000000"/>
          <w:spacing w:val="0"/>
          <w:w w:val="100"/>
          <w:position w:val="0"/>
        </w:rPr>
        <w:t>.</w:t>
      </w:r>
      <w:r>
        <w:rPr>
          <w:color w:val="000000"/>
          <w:spacing w:val="0"/>
          <w:w w:val="100"/>
          <w:position w:val="0"/>
        </w:rPr>
        <w:t>转移应收账款且继续涉入形成的资产、负债金额</w:t>
      </w:r>
      <w:bookmarkEnd w:id="2116"/>
      <w:bookmarkEnd w:id="2117"/>
      <w:bookmarkEnd w:id="2119"/>
    </w:p>
    <w:p>
      <w:pPr>
        <w:pStyle w:val="Style2"/>
        <w:keepNext w:val="0"/>
        <w:keepLines w:val="0"/>
        <w:widowControl w:val="0"/>
        <w:shd w:val="clear" w:color="auto" w:fill="auto"/>
        <w:tabs>
          <w:tab w:pos="965" w:val="left"/>
        </w:tabs>
        <w:bidi w:val="0"/>
        <w:spacing w:before="0" w:after="38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bidi w:val="0"/>
        <w:spacing w:before="0" w:after="120" w:line="389" w:lineRule="exact"/>
        <w:ind w:left="0" w:right="0" w:firstLine="0"/>
        <w:jc w:val="left"/>
      </w:pPr>
      <w:bookmarkStart w:id="2120" w:name="bookmark2120"/>
      <w:bookmarkStart w:id="2121" w:name="bookmark2121"/>
      <w:bookmarkStart w:id="2122" w:name="bookmark2122"/>
      <w:r>
        <w:rPr>
          <w:color w:val="000000"/>
          <w:spacing w:val="0"/>
          <w:w w:val="100"/>
          <w:position w:val="0"/>
          <w:sz w:val="20"/>
          <w:szCs w:val="20"/>
        </w:rPr>
        <w:t>2、</w:t>
      </w:r>
      <w:r>
        <w:rPr>
          <w:color w:val="000000"/>
          <w:spacing w:val="0"/>
          <w:w w:val="100"/>
          <w:position w:val="0"/>
        </w:rPr>
        <w:t>其他应收款 项目列示</w:t>
      </w:r>
      <w:bookmarkEnd w:id="2120"/>
      <w:bookmarkEnd w:id="2121"/>
      <w:bookmarkEnd w:id="2122"/>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278"/>
        <w:gridCol w:w="3014"/>
        <w:gridCol w:w="3010"/>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32,346,874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4"/>
                <w:szCs w:val="24"/>
              </w:rPr>
            </w:pPr>
            <w:r>
              <w:rPr>
                <w:rFonts w:ascii="Times New Roman" w:eastAsia="Times New Roman" w:hAnsi="Times New Roman" w:cs="Times New Roman"/>
                <w:color w:val="000000"/>
                <w:spacing w:val="0"/>
                <w:w w:val="100"/>
                <w:position w:val="0"/>
                <w:sz w:val="24"/>
                <w:szCs w:val="24"/>
              </w:rPr>
              <w:t>130,638,717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4"/>
                <w:szCs w:val="24"/>
              </w:rPr>
            </w:pPr>
            <w:r>
              <w:rPr>
                <w:rFonts w:ascii="Times New Roman" w:eastAsia="Times New Roman" w:hAnsi="Times New Roman" w:cs="Times New Roman"/>
                <w:color w:val="000000"/>
                <w:spacing w:val="0"/>
                <w:w w:val="100"/>
                <w:position w:val="0"/>
                <w:sz w:val="24"/>
                <w:szCs w:val="24"/>
              </w:rPr>
              <w:t>570,256,264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549,517,041</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00" w:right="0" w:firstLine="0"/>
              <w:jc w:val="left"/>
              <w:rPr>
                <w:sz w:val="24"/>
                <w:szCs w:val="24"/>
              </w:rPr>
            </w:pPr>
            <w:r>
              <w:rPr>
                <w:rFonts w:ascii="Times New Roman" w:eastAsia="Times New Roman" w:hAnsi="Times New Roman" w:cs="Times New Roman"/>
                <w:color w:val="000000"/>
                <w:spacing w:val="0"/>
                <w:w w:val="100"/>
                <w:position w:val="0"/>
                <w:sz w:val="24"/>
                <w:szCs w:val="24"/>
              </w:rPr>
              <w:t>700,894,981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24"/>
                <w:szCs w:val="24"/>
              </w:rPr>
            </w:pPr>
            <w:r>
              <w:rPr>
                <w:rFonts w:ascii="Times New Roman" w:eastAsia="Times New Roman" w:hAnsi="Times New Roman" w:cs="Times New Roman"/>
                <w:color w:val="000000"/>
                <w:spacing w:val="0"/>
                <w:w w:val="100"/>
                <w:position w:val="0"/>
                <w:sz w:val="24"/>
                <w:szCs w:val="24"/>
              </w:rPr>
              <w:t>581,863,915</w:t>
            </w:r>
          </w:p>
        </w:tc>
      </w:tr>
    </w:tbl>
    <w:p>
      <w:pPr>
        <w:spacing w:lineRule="exact" w:line="1"/>
        <w:rPr>
          <w:sz w:val="2"/>
          <w:szCs w:val="2"/>
        </w:rPr>
      </w:pPr>
      <w:r>
        <w:br w:type="page"/>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123" w:name="bookmark2123"/>
      <w:bookmarkStart w:id="2124" w:name="bookmark2124"/>
      <w:bookmarkStart w:id="2125" w:name="bookmark2125"/>
      <w:r>
        <w:rPr>
          <w:color w:val="000000"/>
          <w:spacing w:val="0"/>
          <w:w w:val="100"/>
          <w:position w:val="0"/>
        </w:rPr>
        <w:t>应收利息</w:t>
      </w:r>
      <w:bookmarkEnd w:id="2123"/>
      <w:bookmarkEnd w:id="2124"/>
      <w:bookmarkEnd w:id="2125"/>
    </w:p>
    <w:p>
      <w:pPr>
        <w:pStyle w:val="Style20"/>
        <w:keepNext/>
        <w:keepLines/>
        <w:widowControl w:val="0"/>
        <w:shd w:val="clear" w:color="auto" w:fill="auto"/>
        <w:bidi w:val="0"/>
        <w:spacing w:before="0" w:after="100" w:line="240" w:lineRule="auto"/>
        <w:ind w:left="0" w:right="0" w:firstLine="0"/>
        <w:jc w:val="left"/>
      </w:pPr>
      <w:bookmarkStart w:id="2123" w:name="bookmark2123"/>
      <w:bookmarkStart w:id="2124" w:name="bookmark2124"/>
      <w:bookmarkStart w:id="2126" w:name="bookmark2126"/>
      <w:r>
        <w:rPr>
          <w:color w:val="000000"/>
          <w:spacing w:val="0"/>
          <w:w w:val="100"/>
          <w:position w:val="0"/>
        </w:rPr>
        <w:t xml:space="preserve">(1). </w:t>
      </w:r>
      <w:r>
        <w:rPr>
          <w:color w:val="000000"/>
          <w:spacing w:val="0"/>
          <w:w w:val="100"/>
          <w:position w:val="0"/>
        </w:rPr>
        <w:t>应收利息分类</w:t>
      </w:r>
      <w:bookmarkEnd w:id="2123"/>
      <w:bookmarkEnd w:id="2124"/>
      <w:bookmarkEnd w:id="2126"/>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456" w:right="0" w:firstLine="0"/>
        <w:jc w:val="left"/>
      </w:pPr>
      <w:r>
        <w:rPr>
          <w:color w:val="000000"/>
          <w:spacing w:val="0"/>
          <w:w w:val="100"/>
          <w:position w:val="0"/>
        </w:rPr>
        <w:t>单位：元币种：人民币</w:t>
      </w:r>
    </w:p>
    <w:tbl>
      <w:tblPr>
        <w:tblOverlap w:val="never"/>
        <w:jc w:val="center"/>
        <w:tblLayout w:type="fixed"/>
      </w:tblPr>
      <w:tblGrid>
        <w:gridCol w:w="2856"/>
        <w:gridCol w:w="3130"/>
        <w:gridCol w:w="3158"/>
      </w:tblGrid>
      <w:tr>
        <w:trPr>
          <w:trHeight w:val="326"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31,102,449</w:t>
            </w:r>
          </w:p>
        </w:tc>
      </w:tr>
      <w:tr>
        <w:trPr>
          <w:trHeight w:val="32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1,244,425</w:t>
            </w:r>
          </w:p>
        </w:tc>
      </w:tr>
      <w:tr>
        <w:trPr>
          <w:trHeight w:val="331" w:hRule="exact"/>
        </w:trPr>
        <w:tc>
          <w:tcPr>
            <w:tcBorders>
              <w:top w:val="single" w:sz="4"/>
              <w:left w:val="single" w:sz="4"/>
              <w:bottom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140" w:firstLine="0"/>
              <w:jc w:val="right"/>
              <w:rPr>
                <w:sz w:val="24"/>
                <w:szCs w:val="24"/>
              </w:rPr>
            </w:pPr>
            <w:r>
              <w:rPr>
                <w:color w:val="000000"/>
                <w:spacing w:val="0"/>
                <w:w w:val="100"/>
                <w:position w:val="0"/>
                <w:sz w:val="24"/>
                <w:szCs w:val="24"/>
              </w:rPr>
              <w:t>32,346,874</w:t>
            </w:r>
          </w:p>
        </w:tc>
      </w:tr>
    </w:tbl>
    <w:p>
      <w:pPr>
        <w:widowControl w:val="0"/>
        <w:spacing w:after="379" w:line="1" w:lineRule="exact"/>
      </w:pPr>
    </w:p>
    <w:tbl>
      <w:tblPr>
        <w:tblOverlap w:val="never"/>
        <w:jc w:val="left"/>
        <w:tblLayout w:type="fixed"/>
      </w:tblPr>
      <w:tblGrid>
        <w:gridCol w:w="744"/>
        <w:gridCol w:w="2059"/>
      </w:tblGrid>
      <w:tr>
        <w:trPr>
          <w:trHeight w:val="32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rPr>
              <w:t>(2).</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重要逾期利息</w:t>
            </w:r>
          </w:p>
        </w:tc>
      </w:tr>
      <w:tr>
        <w:trPr>
          <w:trHeight w:val="480"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不适用</w:t>
            </w:r>
          </w:p>
        </w:tc>
      </w:tr>
      <w:tr>
        <w:trPr>
          <w:trHeight w:val="49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rPr>
              <w:t>(3).</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坏账准备计提情况</w:t>
            </w:r>
          </w:p>
        </w:tc>
      </w:tr>
      <w:tr>
        <w:trPr>
          <w:trHeight w:val="442"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r>
              <w:rPr>
                <w:color w:val="000000"/>
                <w:spacing w:val="0"/>
                <w:w w:val="100"/>
                <w:position w:val="0"/>
              </w:rPr>
              <w:t>不适用</w:t>
            </w:r>
          </w:p>
        </w:tc>
      </w:tr>
      <w:tr>
        <w:trPr>
          <w:trHeight w:val="413" w:hRule="exact"/>
        </w:trPr>
        <w:tc>
          <w:tcPr>
            <w:gridSpan w:val="2"/>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r>
        <w:trPr>
          <w:trHeight w:val="475" w:hRule="exact"/>
        </w:trPr>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口适用</w:t>
            </w:r>
          </w:p>
        </w:tc>
        <w:tc>
          <w:tcPr>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V</w:t>
            </w:r>
            <w:r>
              <w:rPr>
                <w:color w:val="000000"/>
                <w:spacing w:val="0"/>
                <w:w w:val="100"/>
                <w:position w:val="0"/>
                <w:sz w:val="22"/>
                <w:szCs w:val="22"/>
              </w:rPr>
              <w:t>不适用</w:t>
            </w:r>
          </w:p>
        </w:tc>
      </w:tr>
      <w:tr>
        <w:trPr>
          <w:trHeight w:val="499"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22"/>
                <w:szCs w:val="22"/>
              </w:rPr>
            </w:pPr>
            <w:r>
              <w:rPr>
                <w:b/>
                <w:bCs/>
                <w:color w:val="000000"/>
                <w:spacing w:val="0"/>
                <w:w w:val="100"/>
                <w:position w:val="0"/>
                <w:sz w:val="22"/>
                <w:szCs w:val="22"/>
              </w:rPr>
              <w:t>(4).</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应收股利</w:t>
            </w:r>
          </w:p>
        </w:tc>
      </w:tr>
      <w:tr>
        <w:trPr>
          <w:trHeight w:val="298" w:hRule="exact"/>
        </w:trPr>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V</w:t>
            </w:r>
            <w:r>
              <w:rPr>
                <w:color w:val="000000"/>
                <w:spacing w:val="0"/>
                <w:w w:val="100"/>
                <w:position w:val="0"/>
              </w:rPr>
              <w:t>适用</w:t>
            </w:r>
          </w:p>
        </w:tc>
        <w:tc>
          <w:tcPr>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口不适用</w:t>
            </w:r>
          </w:p>
        </w:tc>
      </w:tr>
    </w:tbl>
    <w:p>
      <w:pPr>
        <w:widowControl w:val="0"/>
        <w:spacing w:after="39" w:line="1" w:lineRule="exact"/>
      </w:pP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3509"/>
        <w:gridCol w:w="2885"/>
        <w:gridCol w:w="2909"/>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2"/>
                <w:szCs w:val="22"/>
              </w:rPr>
              <w:t>项目</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或被投资单位</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分红款项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130,638,717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24"/>
                <w:szCs w:val="24"/>
              </w:rPr>
            </w:pPr>
            <w:r>
              <w:rPr>
                <w:rFonts w:ascii="Times New Roman" w:eastAsia="Times New Roman" w:hAnsi="Times New Roman" w:cs="Times New Roman"/>
                <w:color w:val="000000"/>
                <w:spacing w:val="0"/>
                <w:w w:val="100"/>
                <w:position w:val="0"/>
                <w:sz w:val="24"/>
                <w:szCs w:val="24"/>
              </w:rPr>
              <w:t>130,638,717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0"/>
        <w:keepNext/>
        <w:keepLines/>
        <w:widowControl w:val="0"/>
        <w:numPr>
          <w:ilvl w:val="0"/>
          <w:numId w:val="191"/>
        </w:numPr>
        <w:shd w:val="clear" w:color="auto" w:fill="auto"/>
        <w:tabs>
          <w:tab w:pos="464" w:val="left"/>
          <w:tab w:pos="773" w:val="left"/>
        </w:tabs>
        <w:bidi w:val="0"/>
        <w:spacing w:before="0" w:after="100" w:line="240" w:lineRule="auto"/>
        <w:ind w:left="0" w:right="0" w:firstLine="0"/>
        <w:jc w:val="left"/>
      </w:pPr>
      <w:bookmarkStart w:id="2127" w:name="bookmark2127"/>
      <w:bookmarkStart w:id="2128" w:name="bookmark2128"/>
      <w:bookmarkStart w:id="2129" w:name="bookmark2129"/>
      <w:bookmarkStart w:id="2130" w:name="bookmark2130"/>
      <w:bookmarkEnd w:id="2129"/>
      <w:r>
        <w:rPr>
          <w:color w:val="000000"/>
          <w:spacing w:val="0"/>
          <w:w w:val="100"/>
          <w:position w:val="0"/>
        </w:rPr>
        <w:t>.</w:t>
        <w:tab/>
      </w:r>
      <w:r>
        <w:rPr>
          <w:color w:val="000000"/>
          <w:spacing w:val="0"/>
          <w:w w:val="100"/>
          <w:position w:val="0"/>
        </w:rPr>
        <w:t>重要的账龄超过1年的应收股利</w:t>
      </w:r>
      <w:bookmarkEnd w:id="2127"/>
      <w:bookmarkEnd w:id="2128"/>
      <w:bookmarkEnd w:id="2130"/>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91"/>
        </w:numPr>
        <w:shd w:val="clear" w:color="auto" w:fill="auto"/>
        <w:tabs>
          <w:tab w:pos="464" w:val="left"/>
          <w:tab w:pos="773" w:val="left"/>
        </w:tabs>
        <w:bidi w:val="0"/>
        <w:spacing w:before="0" w:after="100" w:line="240" w:lineRule="auto"/>
        <w:ind w:left="0" w:right="0" w:firstLine="0"/>
        <w:jc w:val="left"/>
      </w:pPr>
      <w:bookmarkStart w:id="2131" w:name="bookmark2131"/>
      <w:bookmarkStart w:id="2132" w:name="bookmark2132"/>
      <w:bookmarkStart w:id="2133" w:name="bookmark2133"/>
      <w:bookmarkStart w:id="2134" w:name="bookmark2134"/>
      <w:bookmarkEnd w:id="2133"/>
      <w:r>
        <w:rPr>
          <w:color w:val="000000"/>
          <w:spacing w:val="0"/>
          <w:w w:val="100"/>
          <w:position w:val="0"/>
        </w:rPr>
        <w:t>.</w:t>
        <w:tab/>
      </w:r>
      <w:r>
        <w:rPr>
          <w:color w:val="000000"/>
          <w:spacing w:val="0"/>
          <w:w w:val="100"/>
          <w:position w:val="0"/>
        </w:rPr>
        <w:t>坏账准备计提情况</w:t>
      </w:r>
      <w:bookmarkEnd w:id="2131"/>
      <w:bookmarkEnd w:id="2132"/>
      <w:bookmarkEnd w:id="2134"/>
    </w:p>
    <w:p>
      <w:pPr>
        <w:pStyle w:val="Style2"/>
        <w:keepNext w:val="0"/>
        <w:keepLines w:val="0"/>
        <w:widowControl w:val="0"/>
        <w:shd w:val="clear" w:color="auto" w:fill="auto"/>
        <w:bidi w:val="0"/>
        <w:spacing w:before="0" w:after="30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135" w:name="bookmark2135"/>
      <w:bookmarkStart w:id="2136" w:name="bookmark2136"/>
      <w:bookmarkStart w:id="2137" w:name="bookmark2137"/>
      <w:r>
        <w:rPr>
          <w:color w:val="000000"/>
          <w:spacing w:val="0"/>
          <w:w w:val="100"/>
          <w:position w:val="0"/>
        </w:rPr>
        <w:t>其他应收款</w:t>
      </w:r>
      <w:bookmarkEnd w:id="2135"/>
      <w:bookmarkEnd w:id="2136"/>
      <w:bookmarkEnd w:id="2137"/>
    </w:p>
    <w:p>
      <w:pPr>
        <w:pStyle w:val="Style20"/>
        <w:keepNext/>
        <w:keepLines/>
        <w:widowControl w:val="0"/>
        <w:shd w:val="clear" w:color="auto" w:fill="auto"/>
        <w:bidi w:val="0"/>
        <w:spacing w:before="0" w:after="100" w:line="240" w:lineRule="auto"/>
        <w:ind w:left="0" w:right="0" w:firstLine="0"/>
        <w:jc w:val="left"/>
      </w:pPr>
      <w:bookmarkStart w:id="2135" w:name="bookmark2135"/>
      <w:bookmarkStart w:id="2136" w:name="bookmark2136"/>
      <w:bookmarkStart w:id="2138" w:name="bookmark2138"/>
      <w:r>
        <w:rPr>
          <w:color w:val="000000"/>
          <w:spacing w:val="0"/>
          <w:w w:val="100"/>
          <w:position w:val="0"/>
        </w:rPr>
        <w:t>(1).</w:t>
      </w:r>
      <w:r>
        <w:rPr>
          <w:color w:val="000000"/>
          <w:spacing w:val="0"/>
          <w:w w:val="100"/>
          <w:position w:val="0"/>
        </w:rPr>
        <w:t>按账龄披露</w:t>
      </w:r>
      <w:bookmarkEnd w:id="2135"/>
      <w:bookmarkEnd w:id="2136"/>
      <w:bookmarkEnd w:id="213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4690"/>
        <w:gridCol w:w="4613"/>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期末账面余额</w:t>
            </w:r>
          </w:p>
        </w:tc>
      </w:tr>
      <w:tr>
        <w:trPr>
          <w:trHeight w:val="394"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w:t>
            </w:r>
          </w:p>
        </w:tc>
      </w:tr>
      <w:tr>
        <w:trPr>
          <w:trHeight w:val="389"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其中：</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年以内分项</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80" w:right="0" w:firstLine="0"/>
              <w:jc w:val="left"/>
              <w:rPr>
                <w:sz w:val="24"/>
                <w:szCs w:val="24"/>
              </w:rPr>
            </w:pPr>
            <w:r>
              <w:rPr>
                <w:rFonts w:ascii="Times New Roman" w:eastAsia="Times New Roman" w:hAnsi="Times New Roman" w:cs="Times New Roman"/>
                <w:color w:val="000000"/>
                <w:spacing w:val="0"/>
                <w:w w:val="100"/>
                <w:position w:val="0"/>
                <w:sz w:val="24"/>
                <w:szCs w:val="24"/>
              </w:rPr>
              <w:t>671,460,767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年以内小计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80" w:right="0" w:firstLine="0"/>
              <w:jc w:val="left"/>
              <w:rPr>
                <w:sz w:val="24"/>
                <w:szCs w:val="24"/>
              </w:rPr>
            </w:pPr>
            <w:r>
              <w:rPr>
                <w:rFonts w:ascii="Times New Roman" w:eastAsia="Times New Roman" w:hAnsi="Times New Roman" w:cs="Times New Roman"/>
                <w:color w:val="000000"/>
                <w:spacing w:val="0"/>
                <w:w w:val="100"/>
                <w:position w:val="0"/>
                <w:sz w:val="24"/>
                <w:szCs w:val="24"/>
              </w:rPr>
              <w:t>671,460,767</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2,173,644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29,999,957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787,227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2"/>
                <w:szCs w:val="22"/>
              </w:rPr>
              <w:t>至</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280" w:right="0" w:firstLine="0"/>
              <w:jc w:val="left"/>
              <w:rPr>
                <w:sz w:val="24"/>
                <w:szCs w:val="24"/>
              </w:rPr>
            </w:pPr>
            <w:r>
              <w:rPr>
                <w:rFonts w:ascii="Times New Roman" w:eastAsia="Times New Roman" w:hAnsi="Times New Roman" w:cs="Times New Roman"/>
                <w:color w:val="000000"/>
                <w:spacing w:val="0"/>
                <w:w w:val="100"/>
                <w:position w:val="0"/>
                <w:sz w:val="24"/>
                <w:szCs w:val="24"/>
              </w:rPr>
              <w:t>704,421,595</w:t>
            </w:r>
          </w:p>
        </w:tc>
      </w:tr>
    </w:tbl>
    <w:p>
      <w:pPr>
        <w:widowControl w:val="0"/>
        <w:spacing w:after="339" w:line="1" w:lineRule="exact"/>
      </w:pPr>
    </w:p>
    <w:p>
      <w:pPr>
        <w:pStyle w:val="Style27"/>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按款项性质分类情况</w:t>
      </w:r>
    </w:p>
    <w:p>
      <w:pPr>
        <w:pStyle w:val="Style27"/>
        <w:keepNext w:val="0"/>
        <w:keepLines w:val="0"/>
        <w:widowControl w:val="0"/>
        <w:shd w:val="clear" w:color="auto" w:fill="auto"/>
        <w:bidi w:val="0"/>
        <w:spacing w:before="0" w:after="0" w:line="240" w:lineRule="auto"/>
        <w:ind w:left="115"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3941"/>
        <w:gridCol w:w="2707"/>
        <w:gridCol w:w="2654"/>
      </w:tblGrid>
      <w:tr>
        <w:trPr>
          <w:trHeight w:val="298"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单</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息位：元 币种：人民币</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款项性质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期末账面余额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期初账面余额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向子公司提供委托贷款及垫款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340,354,337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430,385,271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应收红星物流款项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137,192,700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130,638,717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代收代付铁路运费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38,522,191</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为子公司垫付工程款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29,999,957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29,999,957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应收押金及保证金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10,849,395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3,511,945</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32,346,874</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271,894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13,285,491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应收港建费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57,149,733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left"/>
              <w:rPr>
                <w:sz w:val="24"/>
                <w:szCs w:val="24"/>
              </w:rPr>
            </w:pPr>
            <w:r>
              <w:rPr>
                <w:rFonts w:ascii="Times New Roman" w:eastAsia="Times New Roman" w:hAnsi="Times New Roman" w:cs="Times New Roman"/>
                <w:color w:val="000000"/>
                <w:spacing w:val="0"/>
                <w:w w:val="100"/>
                <w:position w:val="0"/>
                <w:sz w:val="24"/>
                <w:szCs w:val="24"/>
              </w:rPr>
              <w:t>16,592,404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24"/>
                <w:szCs w:val="24"/>
              </w:rPr>
            </w:pPr>
            <w:r>
              <w:rPr>
                <w:rFonts w:ascii="Times New Roman" w:eastAsia="Times New Roman" w:hAnsi="Times New Roman" w:cs="Times New Roman"/>
                <w:color w:val="000000"/>
                <w:spacing w:val="0"/>
                <w:w w:val="100"/>
                <w:position w:val="0"/>
                <w:sz w:val="24"/>
                <w:szCs w:val="24"/>
              </w:rPr>
              <w:t>19,766,071</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24"/>
                <w:szCs w:val="24"/>
              </w:rPr>
            </w:pPr>
            <w:r>
              <w:rPr>
                <w:rFonts w:ascii="Times New Roman" w:eastAsia="Times New Roman" w:hAnsi="Times New Roman" w:cs="Times New Roman"/>
                <w:color w:val="000000"/>
                <w:spacing w:val="0"/>
                <w:w w:val="100"/>
                <w:position w:val="0"/>
                <w:sz w:val="24"/>
                <w:szCs w:val="24"/>
              </w:rPr>
              <w:t>704,421,595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24"/>
                <w:szCs w:val="24"/>
              </w:rPr>
            </w:pPr>
            <w:r>
              <w:rPr>
                <w:rFonts w:ascii="Times New Roman" w:eastAsia="Times New Roman" w:hAnsi="Times New Roman" w:cs="Times New Roman"/>
                <w:color w:val="000000"/>
                <w:spacing w:val="0"/>
                <w:w w:val="100"/>
                <w:position w:val="0"/>
                <w:sz w:val="24"/>
                <w:szCs w:val="24"/>
              </w:rPr>
              <w:t>586,445,342</w:t>
            </w:r>
          </w:p>
        </w:tc>
      </w:tr>
    </w:tbl>
    <w:p>
      <w:pPr>
        <w:widowControl w:val="0"/>
        <w:spacing w:after="339" w:line="1" w:lineRule="exact"/>
      </w:pPr>
    </w:p>
    <w:p>
      <w:pPr>
        <w:pStyle w:val="Style20"/>
        <w:keepNext/>
        <w:keepLines/>
        <w:widowControl w:val="0"/>
        <w:numPr>
          <w:ilvl w:val="0"/>
          <w:numId w:val="195"/>
        </w:numPr>
        <w:shd w:val="clear" w:color="auto" w:fill="auto"/>
        <w:bidi w:val="0"/>
        <w:spacing w:before="0" w:after="120" w:line="240" w:lineRule="auto"/>
        <w:ind w:left="0" w:right="0" w:firstLine="0"/>
        <w:jc w:val="left"/>
      </w:pPr>
      <w:bookmarkStart w:id="2139" w:name="bookmark2139"/>
      <w:bookmarkStart w:id="2140" w:name="bookmark2140"/>
      <w:bookmarkStart w:id="2141" w:name="bookmark2141"/>
      <w:bookmarkStart w:id="2142" w:name="bookmark2142"/>
      <w:bookmarkEnd w:id="2141"/>
      <w:r>
        <w:rPr>
          <w:color w:val="000000"/>
          <w:spacing w:val="0"/>
          <w:w w:val="100"/>
          <w:position w:val="0"/>
        </w:rPr>
        <w:t>.</w:t>
      </w:r>
      <w:r>
        <w:rPr>
          <w:color w:val="000000"/>
          <w:spacing w:val="0"/>
          <w:w w:val="100"/>
          <w:position w:val="0"/>
        </w:rPr>
        <w:t>坏账准备计提情况</w:t>
      </w:r>
      <w:bookmarkEnd w:id="2139"/>
      <w:bookmarkEnd w:id="2140"/>
      <w:bookmarkEnd w:id="2142"/>
    </w:p>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62"/>
        <w:gridCol w:w="1598"/>
        <w:gridCol w:w="2040"/>
        <w:gridCol w:w="2040"/>
        <w:gridCol w:w="1762"/>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第一阶段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第二阶段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center"/>
              <w:rPr>
                <w:sz w:val="22"/>
                <w:szCs w:val="22"/>
              </w:rPr>
            </w:pPr>
            <w:r>
              <w:rPr>
                <w:color w:val="000000"/>
                <w:spacing w:val="0"/>
                <w:w w:val="100"/>
                <w:position w:val="0"/>
                <w:sz w:val="22"/>
                <w:szCs w:val="22"/>
              </w:rPr>
              <w:t>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未来</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2"/>
                <w:szCs w:val="22"/>
              </w:rPr>
              <w:t>个月 预期信用损 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center"/>
              <w:rPr>
                <w:sz w:val="24"/>
                <w:szCs w:val="24"/>
              </w:rPr>
            </w:pPr>
            <w:r>
              <w:rPr>
                <w:color w:val="000000"/>
                <w:spacing w:val="0"/>
                <w:w w:val="100"/>
                <w:position w:val="0"/>
                <w:sz w:val="22"/>
                <w:szCs w:val="22"/>
              </w:rPr>
              <w:t>整个存续期预期 信用损失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未发生 信用减值</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4"/>
                <w:szCs w:val="24"/>
              </w:rPr>
            </w:pPr>
            <w:r>
              <w:rPr>
                <w:color w:val="000000"/>
                <w:spacing w:val="0"/>
                <w:w w:val="100"/>
                <w:position w:val="0"/>
                <w:sz w:val="22"/>
                <w:szCs w:val="22"/>
              </w:rPr>
              <w:t>整个存续期预期 信用损失</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已发生 信用减值</w:t>
            </w:r>
            <w:r>
              <w:rPr>
                <w:color w:val="000000"/>
                <w:spacing w:val="0"/>
                <w:w w:val="100"/>
                <w:position w:val="0"/>
                <w:sz w:val="24"/>
                <w:szCs w:val="24"/>
              </w:rPr>
              <w:t>)</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180" w:after="0" w:line="240" w:lineRule="auto"/>
              <w:ind w:left="0" w:right="0" w:firstLine="0"/>
              <w:jc w:val="center"/>
              <w:rPr>
                <w:sz w:val="22"/>
                <w:szCs w:val="22"/>
              </w:rPr>
            </w:pPr>
            <w:r>
              <w:rPr>
                <w:color w:val="000000"/>
                <w:spacing w:val="0"/>
                <w:w w:val="100"/>
                <w:position w:val="0"/>
                <w:sz w:val="22"/>
                <w:szCs w:val="22"/>
              </w:rPr>
              <w:t>合计</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4,581,427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24"/>
                <w:szCs w:val="24"/>
              </w:rPr>
            </w:pPr>
            <w:r>
              <w:rPr>
                <w:rFonts w:ascii="Times New Roman" w:eastAsia="Times New Roman" w:hAnsi="Times New Roman" w:cs="Times New Roman"/>
                <w:color w:val="000000"/>
                <w:spacing w:val="0"/>
                <w:w w:val="100"/>
                <w:position w:val="0"/>
                <w:sz w:val="24"/>
                <w:szCs w:val="24"/>
              </w:rPr>
              <w:t>4,581,427</w:t>
            </w:r>
          </w:p>
        </w:tc>
      </w:tr>
    </w:tbl>
    <w:p>
      <w:pPr>
        <w:spacing w:lineRule="exact" w:line="1"/>
        <w:rPr>
          <w:sz w:val="2"/>
          <w:szCs w:val="2"/>
        </w:rPr>
      </w:pPr>
      <w:r>
        <w:br w:type="page"/>
      </w:r>
    </w:p>
    <w:tbl>
      <w:tblPr>
        <w:tblOverlap w:val="never"/>
        <w:jc w:val="center"/>
        <w:tblLayout w:type="fixed"/>
      </w:tblPr>
      <w:tblGrid>
        <w:gridCol w:w="1862"/>
        <w:gridCol w:w="1598"/>
        <w:gridCol w:w="2040"/>
        <w:gridCol w:w="2040"/>
        <w:gridCol w:w="1762"/>
      </w:tblGrid>
      <w:tr>
        <w:trPr>
          <w:trHeight w:val="35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日</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24"/>
                <w:szCs w:val="24"/>
              </w:rPr>
            </w:pPr>
            <w:r>
              <w:rPr>
                <w:rFonts w:ascii="Times New Roman" w:eastAsia="Times New Roman" w:hAnsi="Times New Roman" w:cs="Times New Roman"/>
                <w:color w:val="000000"/>
                <w:spacing w:val="0"/>
                <w:w w:val="100"/>
                <w:position w:val="0"/>
                <w:sz w:val="24"/>
                <w:szCs w:val="24"/>
              </w:rPr>
              <w:t>-1,054,813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-1,054,813</w:t>
            </w: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2"/>
                <w:szCs w:val="22"/>
              </w:rPr>
              <w:t xml:space="preserve">年 </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sz w:val="22"/>
                <w:szCs w:val="22"/>
              </w:rPr>
              <w:t xml:space="preserve">月 </w:t>
            </w:r>
            <w:r>
              <w:rPr>
                <w:rFonts w:ascii="Times New Roman" w:eastAsia="Times New Roman" w:hAnsi="Times New Roman" w:cs="Times New Roman"/>
                <w:color w:val="000000"/>
                <w:spacing w:val="0"/>
                <w:w w:val="100"/>
                <w:position w:val="0"/>
                <w:sz w:val="24"/>
                <w:szCs w:val="24"/>
              </w:rPr>
              <w:t>31</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3,526,614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3,526,614</w:t>
            </w:r>
          </w:p>
        </w:tc>
      </w:tr>
    </w:tbl>
    <w:p>
      <w:pPr>
        <w:widowControl w:val="0"/>
        <w:spacing w:after="279" w:line="1" w:lineRule="exact"/>
      </w:pPr>
    </w:p>
    <w:p>
      <w:pPr>
        <w:pStyle w:val="Style2"/>
        <w:keepNext w:val="0"/>
        <w:keepLines w:val="0"/>
        <w:widowControl w:val="0"/>
        <w:shd w:val="clear" w:color="auto" w:fill="auto"/>
        <w:bidi w:val="0"/>
        <w:spacing w:before="0" w:after="280" w:line="312" w:lineRule="exact"/>
        <w:ind w:left="420" w:right="0" w:firstLine="0"/>
        <w:jc w:val="left"/>
        <w:rPr>
          <w:sz w:val="20"/>
          <w:szCs w:val="20"/>
        </w:rPr>
      </w:pPr>
      <w:r>
        <w:rPr>
          <w:color w:val="000000"/>
          <w:spacing w:val="0"/>
          <w:w w:val="100"/>
          <w:position w:val="0"/>
          <w:sz w:val="22"/>
          <w:szCs w:val="22"/>
        </w:rPr>
        <w:t xml:space="preserve">对本期发生损失准备变动的其他应收款账面余额显著变动的情况说明: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after="280" w:line="312" w:lineRule="exact"/>
        <w:ind w:left="420" w:right="0" w:firstLine="0"/>
        <w:jc w:val="left"/>
        <w:rPr>
          <w:sz w:val="20"/>
          <w:szCs w:val="20"/>
        </w:rPr>
      </w:pPr>
      <w:r>
        <w:rPr>
          <w:color w:val="000000"/>
          <w:spacing w:val="0"/>
          <w:w w:val="100"/>
          <w:position w:val="0"/>
          <w:sz w:val="22"/>
          <w:szCs w:val="22"/>
        </w:rPr>
        <w:t xml:space="preserve">本期坏账准备计提金额以及评估金融工具的信用风险是否显著增加的采用依据: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95"/>
        </w:numPr>
        <w:shd w:val="clear" w:color="auto" w:fill="auto"/>
        <w:bidi w:val="0"/>
        <w:spacing w:before="0" w:after="100" w:line="312" w:lineRule="exact"/>
        <w:ind w:left="0" w:right="0"/>
        <w:jc w:val="left"/>
      </w:pPr>
      <w:bookmarkStart w:id="2143" w:name="bookmark2143"/>
      <w:bookmarkStart w:id="2144" w:name="bookmark2144"/>
      <w:bookmarkStart w:id="2145" w:name="bookmark2145"/>
      <w:bookmarkStart w:id="2146" w:name="bookmark2146"/>
      <w:bookmarkEnd w:id="2145"/>
      <w:r>
        <w:rPr>
          <w:color w:val="000000"/>
          <w:spacing w:val="0"/>
          <w:w w:val="100"/>
          <w:position w:val="0"/>
        </w:rPr>
        <w:t>.</w:t>
      </w:r>
      <w:r>
        <w:rPr>
          <w:color w:val="000000"/>
          <w:spacing w:val="0"/>
          <w:w w:val="100"/>
          <w:position w:val="0"/>
        </w:rPr>
        <w:t>坏账准备的情况</w:t>
      </w:r>
      <w:bookmarkEnd w:id="2143"/>
      <w:bookmarkEnd w:id="2144"/>
      <w:bookmarkEnd w:id="2146"/>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8" w:right="0" w:firstLine="0"/>
        <w:jc w:val="left"/>
      </w:pPr>
      <w:r>
        <w:rPr>
          <w:color w:val="000000"/>
          <w:spacing w:val="0"/>
          <w:w w:val="100"/>
          <w:position w:val="0"/>
        </w:rPr>
        <w:t>单位：元币种：人民币</w:t>
      </w:r>
    </w:p>
    <w:tbl>
      <w:tblPr>
        <w:tblOverlap w:val="never"/>
        <w:jc w:val="center"/>
        <w:tblLayout w:type="fixed"/>
      </w:tblPr>
      <w:tblGrid>
        <w:gridCol w:w="1483"/>
        <w:gridCol w:w="1248"/>
        <w:gridCol w:w="1003"/>
        <w:gridCol w:w="1493"/>
        <w:gridCol w:w="1493"/>
        <w:gridCol w:w="1262"/>
        <w:gridCol w:w="1330"/>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类别</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期初余额</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本期变动金额</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期末余额</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收回或转回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转销或核销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其他变动</w:t>
            </w:r>
          </w:p>
        </w:tc>
        <w:tc>
          <w:tcPr>
            <w:vMerge/>
            <w:tcBorders>
              <w:left w:val="single" w:sz="4"/>
              <w:right w:val="single" w:sz="4"/>
            </w:tcBorders>
            <w:shd w:val="clear" w:color="auto" w:fill="FFFFFF"/>
            <w:vAlign w:val="center"/>
          </w:tcPr>
          <w:p>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2"/>
                <w:szCs w:val="22"/>
              </w:rPr>
              <w:t>组合</w:t>
            </w:r>
            <w:r>
              <w:rPr>
                <w:rFonts w:ascii="Times New Roman" w:eastAsia="Times New Roman" w:hAnsi="Times New Roman" w:cs="Times New Roman"/>
                <w:color w:val="000000"/>
                <w:spacing w:val="0"/>
                <w:w w:val="100"/>
                <w:position w:val="0"/>
                <w:sz w:val="24"/>
                <w:szCs w:val="24"/>
              </w:rPr>
              <w:t>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4,581,427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1,054,813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3,526,614</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4,581,427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24"/>
                <w:szCs w:val="24"/>
              </w:rPr>
            </w:pPr>
            <w:r>
              <w:rPr>
                <w:rFonts w:ascii="Times New Roman" w:eastAsia="Times New Roman" w:hAnsi="Times New Roman" w:cs="Times New Roman"/>
                <w:color w:val="000000"/>
                <w:spacing w:val="0"/>
                <w:w w:val="100"/>
                <w:position w:val="0"/>
                <w:sz w:val="24"/>
                <w:szCs w:val="24"/>
              </w:rPr>
              <w:t>1,054,813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24"/>
                <w:szCs w:val="24"/>
              </w:rPr>
            </w:pPr>
            <w:r>
              <w:rPr>
                <w:rFonts w:ascii="Times New Roman" w:eastAsia="Times New Roman" w:hAnsi="Times New Roman" w:cs="Times New Roman"/>
                <w:color w:val="000000"/>
                <w:spacing w:val="0"/>
                <w:w w:val="100"/>
                <w:position w:val="0"/>
                <w:sz w:val="24"/>
                <w:szCs w:val="24"/>
              </w:rPr>
              <w:t>3,526,614</w:t>
            </w:r>
          </w:p>
        </w:tc>
      </w:tr>
    </w:tbl>
    <w:p>
      <w:pPr>
        <w:widowControl w:val="0"/>
        <w:spacing w:after="359" w:line="1" w:lineRule="exact"/>
      </w:pPr>
    </w:p>
    <w:p>
      <w:pPr>
        <w:pStyle w:val="Style2"/>
        <w:keepNext w:val="0"/>
        <w:keepLines w:val="0"/>
        <w:widowControl w:val="0"/>
        <w:shd w:val="clear" w:color="auto" w:fill="auto"/>
        <w:bidi w:val="0"/>
        <w:spacing w:before="0" w:line="240" w:lineRule="auto"/>
        <w:ind w:left="0" w:right="0" w:firstLine="42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line="240" w:lineRule="auto"/>
        <w:ind w:left="0" w:right="0" w:firstLine="4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numPr>
          <w:ilvl w:val="0"/>
          <w:numId w:val="195"/>
        </w:numPr>
        <w:shd w:val="clear" w:color="auto" w:fill="auto"/>
        <w:tabs>
          <w:tab w:pos="884" w:val="left"/>
        </w:tabs>
        <w:bidi w:val="0"/>
        <w:spacing w:before="0" w:line="240" w:lineRule="auto"/>
        <w:ind w:left="0" w:right="0" w:firstLine="420"/>
        <w:jc w:val="left"/>
      </w:pPr>
      <w:bookmarkStart w:id="2147" w:name="bookmark2147"/>
      <w:bookmarkEnd w:id="2147"/>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60" w:line="240" w:lineRule="auto"/>
        <w:ind w:left="0" w:right="0" w:firstLine="4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95"/>
        </w:numPr>
        <w:shd w:val="clear" w:color="auto" w:fill="auto"/>
        <w:tabs>
          <w:tab w:pos="884" w:val="left"/>
        </w:tabs>
        <w:bidi w:val="0"/>
        <w:spacing w:before="0" w:after="100" w:line="240" w:lineRule="auto"/>
        <w:ind w:left="0" w:right="0"/>
        <w:jc w:val="left"/>
      </w:pPr>
      <w:bookmarkStart w:id="2148" w:name="bookmark2148"/>
      <w:bookmarkStart w:id="2149" w:name="bookmark2149"/>
      <w:bookmarkStart w:id="2150" w:name="bookmark2150"/>
      <w:bookmarkStart w:id="2151" w:name="bookmark2151"/>
      <w:bookmarkEnd w:id="2150"/>
      <w:r>
        <w:rPr>
          <w:color w:val="000000"/>
          <w:spacing w:val="0"/>
          <w:w w:val="100"/>
          <w:position w:val="0"/>
        </w:rPr>
        <w:t>.</w:t>
      </w:r>
      <w:r>
        <w:rPr>
          <w:color w:val="000000"/>
          <w:spacing w:val="0"/>
          <w:w w:val="100"/>
          <w:position w:val="0"/>
        </w:rPr>
        <w:t>按欠款方归集的期末余额前五名的其他应收款情况</w:t>
      </w:r>
      <w:bookmarkEnd w:id="2148"/>
      <w:bookmarkEnd w:id="2149"/>
      <w:bookmarkEnd w:id="2151"/>
    </w:p>
    <w:p>
      <w:pPr>
        <w:pStyle w:val="Style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1550"/>
        <w:gridCol w:w="1517"/>
        <w:gridCol w:w="1416"/>
        <w:gridCol w:w="1330"/>
        <w:gridCol w:w="1786"/>
        <w:gridCol w:w="1478"/>
      </w:tblGrid>
      <w:tr>
        <w:trPr>
          <w:trHeight w:val="9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款项的性质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账龄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98" w:lineRule="exact"/>
              <w:ind w:left="0" w:right="0" w:firstLine="0"/>
              <w:jc w:val="center"/>
              <w:rPr>
                <w:sz w:val="24"/>
                <w:szCs w:val="24"/>
              </w:rPr>
            </w:pPr>
            <w:r>
              <w:rPr>
                <w:color w:val="000000"/>
                <w:spacing w:val="0"/>
                <w:w w:val="100"/>
                <w:position w:val="0"/>
                <w:sz w:val="22"/>
                <w:szCs w:val="22"/>
              </w:rPr>
              <w:t>占其他应收款 期末余额合计 数的比例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坏账准备 期末余额</w:t>
            </w:r>
          </w:p>
        </w:tc>
      </w:tr>
      <w:tr>
        <w:trPr>
          <w:trHeight w:val="98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摩科瑞物流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委托贷款、</w:t>
            </w:r>
          </w:p>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应收利息及</w:t>
            </w:r>
          </w:p>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垫付工程款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210,254,715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两年以内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29.85</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红星物流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委托贷款及</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137,192,700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19.48</w:t>
            </w: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rPr>
              <w:t>青港供电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委托贷款及</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90,012,659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一年以内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12.78</w:t>
            </w: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大唐港务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委托贷款及</w:t>
            </w:r>
          </w:p>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应收利息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40,057,140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rPr>
              <w:t>一年以内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50"/>
        <w:gridCol w:w="1517"/>
        <w:gridCol w:w="1416"/>
        <w:gridCol w:w="1330"/>
        <w:gridCol w:w="1786"/>
        <w:gridCol w:w="1454"/>
      </w:tblGrid>
      <w:tr>
        <w:trPr>
          <w:trHeight w:val="288"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济南铁路资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代收代付铁</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34,593,021</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一年以内</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4.91</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1,698,808</w:t>
            </w:r>
          </w:p>
        </w:tc>
      </w:tr>
      <w:tr>
        <w:trPr>
          <w:trHeight w:val="408"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金结算所</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路运费</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512,110,235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72.71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24"/>
                <w:szCs w:val="24"/>
              </w:rPr>
            </w:pPr>
            <w:r>
              <w:rPr>
                <w:rFonts w:ascii="Times New Roman" w:eastAsia="Times New Roman" w:hAnsi="Times New Roman" w:cs="Times New Roman"/>
                <w:color w:val="000000"/>
                <w:spacing w:val="0"/>
                <w:w w:val="100"/>
                <w:position w:val="0"/>
                <w:sz w:val="24"/>
                <w:szCs w:val="24"/>
              </w:rPr>
              <w:t>1,698,808</w:t>
            </w:r>
          </w:p>
        </w:tc>
      </w:tr>
    </w:tbl>
    <w:p>
      <w:pPr>
        <w:widowControl w:val="0"/>
        <w:spacing w:after="399" w:line="1" w:lineRule="exact"/>
      </w:pPr>
    </w:p>
    <w:p>
      <w:pPr>
        <w:pStyle w:val="Style20"/>
        <w:keepNext/>
        <w:keepLines/>
        <w:widowControl w:val="0"/>
        <w:numPr>
          <w:ilvl w:val="0"/>
          <w:numId w:val="195"/>
        </w:numPr>
        <w:shd w:val="clear" w:color="auto" w:fill="auto"/>
        <w:bidi w:val="0"/>
        <w:spacing w:before="0" w:after="100" w:line="240" w:lineRule="auto"/>
        <w:ind w:left="0" w:right="0"/>
        <w:jc w:val="left"/>
      </w:pPr>
      <w:bookmarkStart w:id="2152" w:name="bookmark2152"/>
      <w:bookmarkStart w:id="2153" w:name="bookmark2153"/>
      <w:bookmarkStart w:id="2154" w:name="bookmark2154"/>
      <w:bookmarkStart w:id="2155" w:name="bookmark2155"/>
      <w:bookmarkEnd w:id="2154"/>
      <w:r>
        <w:rPr>
          <w:color w:val="000000"/>
          <w:spacing w:val="0"/>
          <w:w w:val="100"/>
          <w:position w:val="0"/>
        </w:rPr>
        <w:t>.</w:t>
      </w:r>
      <w:r>
        <w:rPr>
          <w:color w:val="000000"/>
          <w:spacing w:val="0"/>
          <w:w w:val="100"/>
          <w:position w:val="0"/>
        </w:rPr>
        <w:t>涉及政府补助的应收款项</w:t>
      </w:r>
      <w:bookmarkEnd w:id="2152"/>
      <w:bookmarkEnd w:id="2153"/>
      <w:bookmarkEnd w:id="2155"/>
    </w:p>
    <w:p>
      <w:pPr>
        <w:pStyle w:val="Style2"/>
        <w:keepNext w:val="0"/>
        <w:keepLines w:val="0"/>
        <w:widowControl w:val="0"/>
        <w:shd w:val="clear" w:color="auto" w:fill="auto"/>
        <w:bidi w:val="0"/>
        <w:spacing w:before="0" w:after="400" w:line="240" w:lineRule="auto"/>
        <w:ind w:left="0" w:right="0" w:firstLine="4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95"/>
        </w:numPr>
        <w:shd w:val="clear" w:color="auto" w:fill="auto"/>
        <w:tabs>
          <w:tab w:pos="884" w:val="left"/>
        </w:tabs>
        <w:bidi w:val="0"/>
        <w:spacing w:before="0" w:after="100" w:line="240" w:lineRule="auto"/>
        <w:ind w:left="0" w:right="0"/>
        <w:jc w:val="left"/>
      </w:pPr>
      <w:bookmarkStart w:id="2156" w:name="bookmark2156"/>
      <w:bookmarkStart w:id="2157" w:name="bookmark2157"/>
      <w:bookmarkStart w:id="2158" w:name="bookmark2158"/>
      <w:bookmarkStart w:id="2159" w:name="bookmark2159"/>
      <w:bookmarkEnd w:id="2158"/>
      <w:r>
        <w:rPr>
          <w:color w:val="000000"/>
          <w:spacing w:val="0"/>
          <w:w w:val="100"/>
          <w:position w:val="0"/>
        </w:rPr>
        <w:t>.</w:t>
      </w:r>
      <w:r>
        <w:rPr>
          <w:color w:val="000000"/>
          <w:spacing w:val="0"/>
          <w:w w:val="100"/>
          <w:position w:val="0"/>
        </w:rPr>
        <w:t>因金融资产转移而终止确认的其他应收款</w:t>
      </w:r>
      <w:bookmarkEnd w:id="2156"/>
      <w:bookmarkEnd w:id="2157"/>
      <w:bookmarkEnd w:id="2159"/>
    </w:p>
    <w:p>
      <w:pPr>
        <w:pStyle w:val="Style2"/>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195"/>
        </w:numPr>
        <w:shd w:val="clear" w:color="auto" w:fill="auto"/>
        <w:tabs>
          <w:tab w:pos="884" w:val="left"/>
        </w:tabs>
        <w:bidi w:val="0"/>
        <w:spacing w:before="0" w:after="100" w:line="240" w:lineRule="auto"/>
        <w:ind w:left="0" w:right="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w:t>
      </w:r>
      <w:r>
        <w:rPr>
          <w:color w:val="000000"/>
          <w:spacing w:val="0"/>
          <w:w w:val="100"/>
          <w:position w:val="0"/>
        </w:rPr>
        <w:t>转移其他应收款且继续涉入形成的资产、负债金额</w:t>
      </w:r>
      <w:bookmarkEnd w:id="2160"/>
      <w:bookmarkEnd w:id="2161"/>
      <w:bookmarkEnd w:id="2163"/>
    </w:p>
    <w:p>
      <w:pPr>
        <w:pStyle w:val="Style2"/>
        <w:keepNext w:val="0"/>
        <w:keepLines w:val="0"/>
        <w:widowControl w:val="0"/>
        <w:shd w:val="clear" w:color="auto" w:fill="auto"/>
        <w:tabs>
          <w:tab w:pos="1380" w:val="left"/>
        </w:tabs>
        <w:bidi w:val="0"/>
        <w:spacing w:before="0" w:after="400" w:line="240" w:lineRule="auto"/>
        <w:ind w:left="0" w:right="0" w:firstLine="42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其他说明：</w:t>
      </w:r>
    </w:p>
    <w:p>
      <w:pPr>
        <w:pStyle w:val="Style2"/>
        <w:keepNext w:val="0"/>
        <w:keepLines w:val="0"/>
        <w:widowControl w:val="0"/>
        <w:shd w:val="clear" w:color="auto" w:fill="auto"/>
        <w:tabs>
          <w:tab w:pos="1380" w:val="left"/>
        </w:tabs>
        <w:bidi w:val="0"/>
        <w:spacing w:before="0" w:after="400" w:line="240" w:lineRule="auto"/>
        <w:ind w:left="0" w:right="0" w:firstLine="42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jc w:val="left"/>
      </w:pPr>
      <w:bookmarkStart w:id="2164" w:name="bookmark2164"/>
      <w:bookmarkStart w:id="2165" w:name="bookmark2165"/>
      <w:bookmarkStart w:id="2166" w:name="bookmark2166"/>
      <w:bookmarkStart w:id="2167" w:name="bookmark2167"/>
      <w:r>
        <w:rPr>
          <w:color w:val="000000"/>
          <w:spacing w:val="0"/>
          <w:w w:val="100"/>
          <w:position w:val="0"/>
          <w:sz w:val="20"/>
          <w:szCs w:val="20"/>
        </w:rPr>
        <w:t>3</w:t>
      </w:r>
      <w:bookmarkEnd w:id="2166"/>
      <w:r>
        <w:rPr>
          <w:color w:val="000000"/>
          <w:spacing w:val="0"/>
          <w:w w:val="100"/>
          <w:position w:val="0"/>
          <w:sz w:val="20"/>
          <w:szCs w:val="20"/>
        </w:rPr>
        <w:t>、</w:t>
      </w:r>
      <w:r>
        <w:rPr>
          <w:color w:val="000000"/>
          <w:spacing w:val="0"/>
          <w:w w:val="100"/>
          <w:position w:val="0"/>
        </w:rPr>
        <w:t>长期股权投资</w:t>
      </w:r>
      <w:bookmarkEnd w:id="2164"/>
      <w:bookmarkEnd w:id="2165"/>
      <w:bookmarkEnd w:id="2167"/>
    </w:p>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单位：元币种：人民币</w:t>
      </w:r>
    </w:p>
    <w:tbl>
      <w:tblPr>
        <w:tblOverlap w:val="never"/>
        <w:jc w:val="center"/>
        <w:tblLayout w:type="fixed"/>
      </w:tblPr>
      <w:tblGrid>
        <w:gridCol w:w="1776"/>
        <w:gridCol w:w="1632"/>
        <w:gridCol w:w="672"/>
        <w:gridCol w:w="1536"/>
        <w:gridCol w:w="1622"/>
        <w:gridCol w:w="811"/>
        <w:gridCol w:w="1666"/>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减值</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5,232,333,590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5,232,333,590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4,361,956,253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4,361,956,253</w:t>
            </w:r>
          </w:p>
        </w:tc>
      </w:tr>
      <w:tr>
        <w:trPr>
          <w:trHeight w:val="6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60" w:line="240" w:lineRule="auto"/>
              <w:ind w:left="0" w:right="0" w:firstLine="0"/>
              <w:jc w:val="left"/>
            </w:pPr>
            <w:r>
              <w:rPr>
                <w:color w:val="000000"/>
                <w:spacing w:val="0"/>
                <w:w w:val="100"/>
                <w:position w:val="0"/>
              </w:rPr>
              <w:t>对联营、合营企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00"/>
              <w:jc w:val="left"/>
            </w:pPr>
            <w:r>
              <w:rPr>
                <w:rFonts w:ascii="Times New Roman" w:eastAsia="Times New Roman" w:hAnsi="Times New Roman" w:cs="Times New Roman"/>
                <w:color w:val="000000"/>
                <w:spacing w:val="0"/>
                <w:w w:val="100"/>
                <w:position w:val="0"/>
              </w:rPr>
              <w:t>9,942,724,540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200"/>
              <w:jc w:val="left"/>
            </w:pPr>
            <w:r>
              <w:rPr>
                <w:rFonts w:ascii="Times New Roman" w:eastAsia="Times New Roman" w:hAnsi="Times New Roman" w:cs="Times New Roman"/>
                <w:color w:val="000000"/>
                <w:spacing w:val="0"/>
                <w:w w:val="100"/>
                <w:position w:val="0"/>
              </w:rPr>
              <w:t>9,942,724,540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pPr>
            <w:r>
              <w:rPr>
                <w:rFonts w:ascii="Times New Roman" w:eastAsia="Times New Roman" w:hAnsi="Times New Roman" w:cs="Times New Roman"/>
                <w:color w:val="000000"/>
                <w:spacing w:val="0"/>
                <w:w w:val="100"/>
                <w:position w:val="0"/>
              </w:rPr>
              <w:t>9,629,564,981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320"/>
              <w:jc w:val="left"/>
            </w:pPr>
            <w:r>
              <w:rPr>
                <w:rFonts w:ascii="Times New Roman" w:eastAsia="Times New Roman" w:hAnsi="Times New Roman" w:cs="Times New Roman"/>
                <w:color w:val="000000"/>
                <w:spacing w:val="0"/>
                <w:w w:val="100"/>
                <w:position w:val="0"/>
              </w:rPr>
              <w:t>9,629,564,981</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15,175,058,130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15,175,058,130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13,991,521,234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13,991,521,234</w:t>
            </w:r>
          </w:p>
        </w:tc>
      </w:tr>
    </w:tbl>
    <w:p>
      <w:pPr>
        <w:widowControl w:val="0"/>
        <w:spacing w:after="399" w:line="1" w:lineRule="exact"/>
      </w:pPr>
    </w:p>
    <w:p>
      <w:pPr>
        <w:pStyle w:val="Style20"/>
        <w:keepNext/>
        <w:keepLines/>
        <w:widowControl w:val="0"/>
        <w:shd w:val="clear" w:color="auto" w:fill="auto"/>
        <w:bidi w:val="0"/>
        <w:spacing w:before="0" w:after="100" w:line="240" w:lineRule="auto"/>
        <w:ind w:left="0" w:right="0"/>
        <w:jc w:val="left"/>
      </w:pPr>
      <w:bookmarkStart w:id="2168" w:name="bookmark2168"/>
      <w:bookmarkStart w:id="2169" w:name="bookmark2169"/>
      <w:bookmarkStart w:id="2170" w:name="bookmark2170"/>
      <w:r>
        <w:rPr>
          <w:color w:val="000000"/>
          <w:spacing w:val="0"/>
          <w:w w:val="100"/>
          <w:position w:val="0"/>
        </w:rPr>
        <w:t>(1).</w:t>
      </w:r>
      <w:r>
        <w:rPr>
          <w:color w:val="000000"/>
          <w:spacing w:val="0"/>
          <w:w w:val="100"/>
          <w:position w:val="0"/>
        </w:rPr>
        <w:t>对子公司投资</w:t>
      </w:r>
      <w:bookmarkEnd w:id="2168"/>
      <w:bookmarkEnd w:id="2169"/>
      <w:bookmarkEnd w:id="2170"/>
    </w:p>
    <w:p>
      <w:pPr>
        <w:pStyle w:val="Style2"/>
        <w:keepNext w:val="0"/>
        <w:keepLines w:val="0"/>
        <w:widowControl w:val="0"/>
        <w:shd w:val="clear" w:color="auto" w:fill="auto"/>
        <w:bidi w:val="0"/>
        <w:spacing w:before="0" w:after="40" w:line="240" w:lineRule="auto"/>
        <w:ind w:left="0" w:right="0" w:firstLine="42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31"/>
        <w:gridCol w:w="1598"/>
        <w:gridCol w:w="1416"/>
        <w:gridCol w:w="1176"/>
        <w:gridCol w:w="1594"/>
        <w:gridCol w:w="941"/>
        <w:gridCol w:w="1032"/>
      </w:tblGrid>
      <w:tr>
        <w:trPr>
          <w:trHeight w:val="9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被投资单位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rPr>
              <w:t>本期增加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本期减少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本期计 提减值 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center"/>
              <w:rPr>
                <w:sz w:val="22"/>
                <w:szCs w:val="22"/>
              </w:rPr>
            </w:pPr>
            <w:r>
              <w:rPr>
                <w:color w:val="000000"/>
                <w:spacing w:val="0"/>
                <w:w w:val="100"/>
                <w:position w:val="0"/>
                <w:sz w:val="22"/>
                <w:szCs w:val="22"/>
              </w:rPr>
              <w:t>减值准 备期末 余额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永利保险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7,866,558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7,866,558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国际物流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257,374,925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257,374,925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港联顺船务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23,580,830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23,580,830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外轮航修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3,666,959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3,666,959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114,455,552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114,455,552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外轮理货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389,296,880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389,296,880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598"/>
        <w:gridCol w:w="1416"/>
        <w:gridCol w:w="1176"/>
        <w:gridCol w:w="1594"/>
        <w:gridCol w:w="941"/>
        <w:gridCol w:w="1032"/>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港佳物流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7,299,874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7,299,874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港荣仓储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7,952,229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7,952,229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大唐港务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179,109,502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179,109,502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财务公司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700,000,000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摩科瑞物流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273,278,376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273,278,376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摩科瑞仓储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182,079,200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182,079,200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怡之航冷链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物业公司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文化公司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国际发展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40,307,042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420,267,050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460,574,092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通宝航运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通用码头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480,000,000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联化管道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441,660,000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441,660,000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科技公司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施维策拖轮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115,500,000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115,500,000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通泽商贸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保税物流中心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25,458,868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25,458,868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董家口液体化工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384,149,458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384,149,458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通安保安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青东管道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255,000,000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通达油气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24"/>
                <w:szCs w:val="24"/>
              </w:rPr>
            </w:pPr>
            <w:r>
              <w:rPr>
                <w:rFonts w:ascii="Times New Roman" w:eastAsia="Times New Roman" w:hAnsi="Times New Roman" w:cs="Times New Roman"/>
                <w:color w:val="000000"/>
                <w:spacing w:val="0"/>
                <w:w w:val="100"/>
                <w:position w:val="0"/>
                <w:sz w:val="24"/>
                <w:szCs w:val="24"/>
              </w:rPr>
              <w:t>15,950,000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65,950,000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通安环保科技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color w:val="000000"/>
                <w:spacing w:val="0"/>
                <w:w w:val="100"/>
                <w:position w:val="0"/>
                <w:sz w:val="24"/>
                <w:szCs w:val="24"/>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青淄物流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振华石油仓储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148,920,000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148,920,000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齐鲁富海仓储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国际油港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生产保障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15,300,000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青港供电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74,195,060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24"/>
                <w:szCs w:val="24"/>
              </w:rPr>
            </w:pPr>
            <w:r>
              <w:rPr>
                <w:rFonts w:ascii="Times New Roman" w:eastAsia="Times New Roman" w:hAnsi="Times New Roman" w:cs="Times New Roman"/>
                <w:color w:val="000000"/>
                <w:spacing w:val="0"/>
                <w:w w:val="100"/>
                <w:position w:val="0"/>
                <w:sz w:val="24"/>
                <w:szCs w:val="24"/>
              </w:rPr>
              <w:t>74,195,060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红星物流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179,531,785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rPr>
                <w:sz w:val="24"/>
                <w:szCs w:val="24"/>
              </w:rPr>
            </w:pPr>
            <w:r>
              <w:rPr>
                <w:rFonts w:ascii="Times New Roman" w:eastAsia="Times New Roman" w:hAnsi="Times New Roman" w:cs="Times New Roman"/>
                <w:color w:val="000000"/>
                <w:spacing w:val="0"/>
                <w:w w:val="100"/>
                <w:position w:val="0"/>
                <w:sz w:val="24"/>
                <w:szCs w:val="24"/>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179,531,785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4,361,956,253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878,243,895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7,866,558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5,232,333,590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5"/>
          <w:footerReference w:type="default" r:id="rId66"/>
          <w:footnotePr>
            <w:pos w:val="pageBottom"/>
            <w:numFmt w:val="decimal"/>
            <w:numRestart w:val="continuous"/>
          </w:footnotePr>
          <w:pgSz w:w="11900" w:h="16840"/>
          <w:pgMar w:top="1417" w:right="920" w:bottom="1542" w:left="943" w:header="0" w:footer="3" w:gutter="0"/>
          <w:cols w:space="720"/>
          <w:noEndnote/>
          <w:rtlGutter w:val="0"/>
          <w:docGrid w:linePitch="360"/>
        </w:sectPr>
      </w:pPr>
    </w:p>
    <w:p>
      <w:pPr>
        <w:pStyle w:val="Style20"/>
        <w:keepNext/>
        <w:keepLines/>
        <w:widowControl w:val="0"/>
        <w:shd w:val="clear" w:color="auto" w:fill="auto"/>
        <w:bidi w:val="0"/>
        <w:spacing w:before="0" w:after="120" w:line="240" w:lineRule="auto"/>
        <w:ind w:left="0" w:right="0" w:firstLine="0"/>
        <w:jc w:val="left"/>
      </w:pPr>
      <w:bookmarkStart w:id="2171" w:name="bookmark2171"/>
      <w:bookmarkStart w:id="2172" w:name="bookmark2172"/>
      <w:bookmarkStart w:id="2173" w:name="bookmark2173"/>
      <w:r>
        <w:rPr>
          <w:color w:val="000000"/>
          <w:spacing w:val="0"/>
          <w:w w:val="100"/>
          <w:position w:val="0"/>
        </w:rPr>
        <w:t>(2).</w:t>
      </w:r>
      <w:r>
        <w:rPr>
          <w:color w:val="000000"/>
          <w:spacing w:val="0"/>
          <w:w w:val="100"/>
          <w:position w:val="0"/>
        </w:rPr>
        <w:t>对联营、合营企业投资</w:t>
      </w:r>
      <w:bookmarkEnd w:id="2171"/>
      <w:bookmarkEnd w:id="2172"/>
      <w:bookmarkEnd w:id="2173"/>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单位：元币种：人民币</w:t>
      </w:r>
    </w:p>
    <w:tbl>
      <w:tblPr>
        <w:tblOverlap w:val="never"/>
        <w:jc w:val="center"/>
        <w:tblLayout w:type="fixed"/>
      </w:tblPr>
      <w:tblGrid>
        <w:gridCol w:w="1166"/>
        <w:gridCol w:w="1306"/>
        <w:gridCol w:w="878"/>
        <w:gridCol w:w="1306"/>
        <w:gridCol w:w="1310"/>
        <w:gridCol w:w="1306"/>
        <w:gridCol w:w="1450"/>
        <w:gridCol w:w="1162"/>
        <w:gridCol w:w="1027"/>
        <w:gridCol w:w="1310"/>
        <w:gridCol w:w="1454"/>
        <w:gridCol w:w="734"/>
      </w:tblGrid>
      <w:tr>
        <w:trPr>
          <w:trHeight w:val="245"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投资 单位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w:t>
            </w:r>
          </w:p>
          <w:p>
            <w:pPr>
              <w:pStyle w:val="Style23"/>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27" w:lineRule="exact"/>
              <w:ind w:left="180" w:right="0" w:firstLine="0"/>
              <w:jc w:val="left"/>
              <w:rPr>
                <w:sz w:val="17"/>
                <w:szCs w:val="17"/>
              </w:rPr>
            </w:pPr>
            <w:r>
              <w:rPr>
                <w:color w:val="000000"/>
                <w:spacing w:val="0"/>
                <w:w w:val="100"/>
                <w:position w:val="0"/>
                <w:sz w:val="17"/>
                <w:szCs w:val="17"/>
              </w:rPr>
              <w:t>减值 准备 期末 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其他综合收益 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其他权益变动</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宣告发放现 金股利或利 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bottom"/>
          </w:tcPr>
          <w:p>
            <w:pPr/>
          </w:p>
        </w:tc>
      </w:tr>
      <w:tr>
        <w:trPr>
          <w:trHeight w:val="245" w:hRule="exact"/>
        </w:trPr>
        <w:tc>
          <w:tcPr>
            <w:gridSpan w:val="12"/>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2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QQCT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5,645,294,249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838,580,904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-817,783,089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8,074,350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-4,204,558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5,653,813,156</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青岛实华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1,584,298,861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339,455,354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200,472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1,923,954,687</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西联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503,451,655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32,190,471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-10,200,000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75,128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525,517,254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青威集装箱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161,282,377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22,428,589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-740,297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182,970,669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长荣集装箱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65,707,547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17,507,063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-15,538,606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-395,278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68,071,282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东港集装箱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50,729,917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5,657,884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-4,647,191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51,740,610</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海湾液体化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155,490,834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308,567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155,799,401</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港海物流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102,372,863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1,016,127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-39,078,111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64,310,879</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神州行货代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46,795,633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10,060,066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-13,750,947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43,104,752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中海船代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11,862,543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677,421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12,539,964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联合船代</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56,137,624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1,860,512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-1,597,315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56,400,821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华能青岛</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127,951,921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-10,974,699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116,977,222</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董家口万邦</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物流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95,371,200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12,020,456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-39,516,729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67,874,927</w:t>
            </w: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QDOT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708,853,767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-8,806,452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-735,731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699,311,584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64" w:lineRule="exact"/>
              <w:ind w:left="0" w:right="0" w:firstLine="0"/>
              <w:jc w:val="left"/>
              <w:rPr>
                <w:sz w:val="17"/>
                <w:szCs w:val="17"/>
              </w:rPr>
            </w:pPr>
            <w:r>
              <w:rPr>
                <w:color w:val="000000"/>
                <w:spacing w:val="0"/>
                <w:w w:val="100"/>
                <w:position w:val="0"/>
                <w:sz w:val="17"/>
                <w:szCs w:val="17"/>
              </w:rPr>
              <w:t>董家口中外 运物流</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51,508,035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406,909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20"/>
              <w:jc w:val="both"/>
              <w:rPr>
                <w:sz w:val="13"/>
                <w:szCs w:val="13"/>
              </w:rPr>
            </w:pPr>
            <w:r>
              <w:rPr>
                <w:rFonts w:ascii="Times New Roman" w:eastAsia="Times New Roman" w:hAnsi="Times New Roman" w:cs="Times New Roman"/>
                <w:color w:val="000000"/>
                <w:spacing w:val="0"/>
                <w:w w:val="100"/>
                <w:position w:val="0"/>
                <w:sz w:val="13"/>
                <w:szCs w:val="13"/>
              </w:rPr>
              <w:t>51,914,944</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滨州港青港</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国际码头</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12,183,331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80"/>
              <w:jc w:val="left"/>
              <w:rPr>
                <w:sz w:val="13"/>
                <w:szCs w:val="13"/>
              </w:rPr>
            </w:pPr>
            <w:r>
              <w:rPr>
                <w:rFonts w:ascii="Times New Roman" w:eastAsia="Times New Roman" w:hAnsi="Times New Roman" w:cs="Times New Roman"/>
                <w:color w:val="000000"/>
                <w:spacing w:val="0"/>
                <w:w w:val="100"/>
                <w:position w:val="0"/>
                <w:sz w:val="13"/>
                <w:szCs w:val="13"/>
              </w:rPr>
              <w:t>8,669,305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-14,062,612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6,790,024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中石油仓储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146,688,204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3"/>
                <w:szCs w:val="13"/>
              </w:rPr>
            </w:pPr>
            <w:r>
              <w:rPr>
                <w:rFonts w:ascii="Times New Roman" w:eastAsia="Times New Roman" w:hAnsi="Times New Roman" w:cs="Times New Roman"/>
                <w:color w:val="000000"/>
                <w:spacing w:val="0"/>
                <w:w w:val="100"/>
                <w:position w:val="0"/>
                <w:sz w:val="13"/>
                <w:szCs w:val="13"/>
              </w:rPr>
              <w:t>-29,844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146,658,360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9,525,980,561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1,271,028,633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-956,174,600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-5,404,986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9,827,750,536</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12"/>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24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青银租赁</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103,584,420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10,899,584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114,484,004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海外发展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103,584,420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10,899,584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3"/>
                <w:szCs w:val="13"/>
              </w:rPr>
            </w:pPr>
            <w:r>
              <w:rPr>
                <w:rFonts w:ascii="Times New Roman" w:eastAsia="Times New Roman" w:hAnsi="Times New Roman" w:cs="Times New Roman"/>
                <w:color w:val="000000"/>
                <w:spacing w:val="0"/>
                <w:w w:val="100"/>
                <w:position w:val="0"/>
                <w:sz w:val="13"/>
                <w:szCs w:val="13"/>
              </w:rPr>
              <w:t>114,974,004</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rPr>
                <w:sz w:val="13"/>
                <w:szCs w:val="13"/>
              </w:rPr>
            </w:pPr>
            <w:r>
              <w:rPr>
                <w:rFonts w:ascii="Times New Roman" w:eastAsia="Times New Roman" w:hAnsi="Times New Roman" w:cs="Times New Roman"/>
                <w:color w:val="000000"/>
                <w:spacing w:val="0"/>
                <w:w w:val="100"/>
                <w:position w:val="0"/>
                <w:sz w:val="13"/>
                <w:szCs w:val="13"/>
              </w:rPr>
              <w:t>9,629,564,981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1,281,928,217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3"/>
                <w:szCs w:val="13"/>
              </w:rPr>
            </w:pPr>
            <w:r>
              <w:rPr>
                <w:rFonts w:ascii="Times New Roman" w:eastAsia="Times New Roman" w:hAnsi="Times New Roman" w:cs="Times New Roman"/>
                <w:color w:val="000000"/>
                <w:spacing w:val="0"/>
                <w:w w:val="100"/>
                <w:position w:val="0"/>
                <w:sz w:val="13"/>
                <w:szCs w:val="13"/>
              </w:rPr>
              <w:t>-956,174,600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7,679,072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-5,404,986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9,942,724,540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317" w:lineRule="exact"/>
        <w:ind w:left="0" w:right="0" w:firstLine="0"/>
        <w:jc w:val="left"/>
        <w:sectPr>
          <w:headerReference w:type="default" r:id="rId67"/>
          <w:footerReference w:type="default" r:id="rId68"/>
          <w:footnotePr>
            <w:pos w:val="pageBottom"/>
            <w:numFmt w:val="decimal"/>
            <w:numRestart w:val="continuous"/>
          </w:footnotePr>
          <w:pgSz w:w="16840" w:h="11900" w:orient="landscape"/>
          <w:pgMar w:top="1488" w:right="1191" w:bottom="1758" w:left="1239" w:header="0" w:footer="3" w:gutter="0"/>
          <w:cols w:space="720"/>
          <w:noEndnote/>
          <w:rtlGutter w:val="0"/>
          <w:docGrid w:linePitch="360"/>
        </w:sectPr>
      </w:pPr>
      <w:r>
        <w:rPr>
          <w:color w:val="000000"/>
          <w:spacing w:val="0"/>
          <w:w w:val="100"/>
          <w:position w:val="0"/>
        </w:rPr>
        <w:t>八在编制公司财务报表时，青岛港集团作为资本投入本公司的长期股权投资按国有资产管理部门批准的评估值为基础，计入本公司 的资产负债表。</w:t>
      </w:r>
    </w:p>
    <w:p>
      <w:pPr>
        <w:pStyle w:val="Style20"/>
        <w:keepNext/>
        <w:keepLines/>
        <w:widowControl w:val="0"/>
        <w:shd w:val="clear" w:color="auto" w:fill="auto"/>
        <w:bidi w:val="0"/>
        <w:spacing w:before="380" w:after="100" w:line="240" w:lineRule="auto"/>
        <w:ind w:left="0" w:right="0" w:firstLine="0"/>
        <w:jc w:val="left"/>
      </w:pPr>
      <w:bookmarkStart w:id="2174" w:name="bookmark2174"/>
      <w:bookmarkStart w:id="2175" w:name="bookmark2175"/>
      <w:bookmarkStart w:id="2176" w:name="bookmark2176"/>
      <w:bookmarkStart w:id="2177" w:name="bookmark2177"/>
      <w:r>
        <w:rPr>
          <w:color w:val="000000"/>
          <w:spacing w:val="0"/>
          <w:w w:val="100"/>
          <w:position w:val="0"/>
          <w:sz w:val="20"/>
          <w:szCs w:val="20"/>
        </w:rPr>
        <w:t>4</w:t>
      </w:r>
      <w:bookmarkEnd w:id="2176"/>
      <w:r>
        <w:rPr>
          <w:color w:val="000000"/>
          <w:spacing w:val="0"/>
          <w:w w:val="100"/>
          <w:position w:val="0"/>
          <w:sz w:val="20"/>
          <w:szCs w:val="20"/>
        </w:rPr>
        <w:t>、</w:t>
      </w:r>
      <w:r>
        <w:rPr>
          <w:color w:val="000000"/>
          <w:spacing w:val="0"/>
          <w:w w:val="100"/>
          <w:position w:val="0"/>
        </w:rPr>
        <w:t>营业收入和营业成本</w:t>
      </w:r>
      <w:bookmarkEnd w:id="2174"/>
      <w:bookmarkEnd w:id="2175"/>
      <w:bookmarkEnd w:id="2177"/>
    </w:p>
    <w:p>
      <w:pPr>
        <w:pStyle w:val="Style20"/>
        <w:keepNext/>
        <w:keepLines/>
        <w:widowControl w:val="0"/>
        <w:shd w:val="clear" w:color="auto" w:fill="auto"/>
        <w:bidi w:val="0"/>
        <w:spacing w:before="0" w:after="100" w:line="240" w:lineRule="auto"/>
        <w:ind w:left="0" w:right="0" w:firstLine="0"/>
        <w:jc w:val="left"/>
      </w:pPr>
      <w:bookmarkStart w:id="2174" w:name="bookmark2174"/>
      <w:bookmarkStart w:id="2175" w:name="bookmark2175"/>
      <w:bookmarkStart w:id="2178" w:name="bookmark2178"/>
      <w:r>
        <w:rPr>
          <w:color w:val="000000"/>
          <w:spacing w:val="0"/>
          <w:w w:val="100"/>
          <w:position w:val="0"/>
        </w:rPr>
        <w:t>(1).</w:t>
      </w:r>
      <w:r>
        <w:rPr>
          <w:color w:val="000000"/>
          <w:spacing w:val="0"/>
          <w:w w:val="100"/>
          <w:position w:val="0"/>
        </w:rPr>
        <w:t>营业收入和营业成本情况</w:t>
      </w:r>
      <w:bookmarkEnd w:id="2174"/>
      <w:bookmarkEnd w:id="2175"/>
      <w:bookmarkEnd w:id="21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 币种：人民币</w:t>
      </w:r>
    </w:p>
    <w:tbl>
      <w:tblPr>
        <w:tblOverlap w:val="never"/>
        <w:jc w:val="center"/>
        <w:tblLayout w:type="fixed"/>
      </w:tblPr>
      <w:tblGrid>
        <w:gridCol w:w="2630"/>
        <w:gridCol w:w="1805"/>
        <w:gridCol w:w="1598"/>
        <w:gridCol w:w="1627"/>
        <w:gridCol w:w="1642"/>
      </w:tblGrid>
      <w:tr>
        <w:trPr>
          <w:trHeight w:val="39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成本</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5,271,805,463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3,922,039,776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4,666,342,846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3,355,477,191</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1,183,648,077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775,952,176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1,112,695,019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788,752,057</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24"/>
                <w:szCs w:val="24"/>
              </w:rPr>
            </w:pPr>
            <w:r>
              <w:rPr>
                <w:rFonts w:ascii="Times New Roman" w:eastAsia="Times New Roman" w:hAnsi="Times New Roman" w:cs="Times New Roman"/>
                <w:color w:val="000000"/>
                <w:spacing w:val="0"/>
                <w:w w:val="100"/>
                <w:position w:val="0"/>
                <w:sz w:val="24"/>
                <w:szCs w:val="24"/>
              </w:rPr>
              <w:t>6,455,453,540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4,697,991,952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5,779,037,865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24"/>
                <w:szCs w:val="24"/>
              </w:rPr>
            </w:pPr>
            <w:r>
              <w:rPr>
                <w:rFonts w:ascii="Times New Roman" w:eastAsia="Times New Roman" w:hAnsi="Times New Roman" w:cs="Times New Roman"/>
                <w:color w:val="000000"/>
                <w:spacing w:val="0"/>
                <w:w w:val="100"/>
                <w:position w:val="0"/>
                <w:sz w:val="24"/>
                <w:szCs w:val="24"/>
              </w:rPr>
              <w:t>4,144,229,248</w:t>
            </w:r>
          </w:p>
        </w:tc>
      </w:tr>
    </w:tbl>
    <w:p>
      <w:pPr>
        <w:widowControl w:val="0"/>
        <w:spacing w:after="379" w:line="1" w:lineRule="exact"/>
      </w:pPr>
    </w:p>
    <w:p>
      <w:pPr>
        <w:pStyle w:val="Style20"/>
        <w:keepNext/>
        <w:keepLines/>
        <w:widowControl w:val="0"/>
        <w:shd w:val="clear" w:color="auto" w:fill="auto"/>
        <w:bidi w:val="0"/>
        <w:spacing w:before="0" w:after="100" w:line="240" w:lineRule="auto"/>
        <w:ind w:left="0" w:right="0" w:firstLine="0"/>
        <w:jc w:val="left"/>
      </w:pPr>
      <w:bookmarkStart w:id="2179" w:name="bookmark2179"/>
      <w:bookmarkStart w:id="2180" w:name="bookmark2180"/>
      <w:bookmarkStart w:id="2181" w:name="bookmark2181"/>
      <w:r>
        <w:rPr>
          <w:color w:val="000000"/>
          <w:spacing w:val="0"/>
          <w:w w:val="100"/>
          <w:position w:val="0"/>
        </w:rPr>
        <w:t>(2).</w:t>
      </w:r>
      <w:r>
        <w:rPr>
          <w:color w:val="000000"/>
          <w:spacing w:val="0"/>
          <w:w w:val="100"/>
          <w:position w:val="0"/>
        </w:rPr>
        <w:t>合同产生的收入的情况</w:t>
      </w:r>
      <w:bookmarkEnd w:id="2179"/>
      <w:bookmarkEnd w:id="2180"/>
      <w:bookmarkEnd w:id="21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5501"/>
        <w:gridCol w:w="1771"/>
        <w:gridCol w:w="1805"/>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22"/>
                <w:szCs w:val="22"/>
              </w:rPr>
            </w:pPr>
            <w:r>
              <w:rPr>
                <w:color w:val="000000"/>
                <w:spacing w:val="0"/>
                <w:w w:val="100"/>
                <w:position w:val="0"/>
                <w:sz w:val="22"/>
                <w:szCs w:val="22"/>
              </w:rPr>
              <w:t>合同分类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青岛地区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rPr>
                <w:sz w:val="22"/>
                <w:szCs w:val="22"/>
              </w:rPr>
            </w:pPr>
            <w:r>
              <w:rPr>
                <w:color w:val="000000"/>
                <w:spacing w:val="0"/>
                <w:w w:val="100"/>
                <w:position w:val="0"/>
                <w:sz w:val="22"/>
                <w:szCs w:val="22"/>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集装箱处理及配套服务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202,090,125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202,090,125</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金属矿石、煤炭及其他货物处理以及配套服务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3,239,610,103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3,239,610,103</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液体散货处理及配套服务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212,908,528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212,908,528</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物流及港口增值服务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698,276,007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24"/>
                <w:szCs w:val="24"/>
              </w:rPr>
            </w:pPr>
            <w:r>
              <w:rPr>
                <w:rFonts w:ascii="Times New Roman" w:eastAsia="Times New Roman" w:hAnsi="Times New Roman" w:cs="Times New Roman"/>
                <w:color w:val="000000"/>
                <w:spacing w:val="0"/>
                <w:w w:val="100"/>
                <w:position w:val="0"/>
                <w:sz w:val="24"/>
                <w:szCs w:val="24"/>
              </w:rPr>
              <w:t>698,276,007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港口配套服务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1,800,778,667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1,800,778,667</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6,153,663,430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6,153,663,430</w:t>
            </w:r>
          </w:p>
        </w:tc>
      </w:tr>
    </w:tbl>
    <w:p>
      <w:pPr>
        <w:widowControl w:val="0"/>
        <w:spacing w:after="259" w:line="1" w:lineRule="exact"/>
      </w:pPr>
    </w:p>
    <w:p>
      <w:pPr>
        <w:pStyle w:val="Style2"/>
        <w:keepNext w:val="0"/>
        <w:keepLines w:val="0"/>
        <w:widowControl w:val="0"/>
        <w:shd w:val="clear" w:color="auto" w:fill="auto"/>
        <w:bidi w:val="0"/>
        <w:spacing w:before="0" w:after="260" w:line="274" w:lineRule="exact"/>
        <w:ind w:left="0" w:right="0" w:firstLine="0"/>
        <w:jc w:val="left"/>
        <w:rPr>
          <w:sz w:val="20"/>
          <w:szCs w:val="20"/>
        </w:rPr>
      </w:pPr>
      <w:r>
        <w:rPr>
          <w:color w:val="000000"/>
          <w:spacing w:val="0"/>
          <w:w w:val="100"/>
          <w:position w:val="0"/>
          <w:sz w:val="20"/>
          <w:szCs w:val="20"/>
        </w:rPr>
        <w:t>合同产生的收入说明: 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numPr>
          <w:ilvl w:val="0"/>
          <w:numId w:val="197"/>
        </w:numPr>
        <w:shd w:val="clear" w:color="auto" w:fill="auto"/>
        <w:tabs>
          <w:tab w:pos="464" w:val="left"/>
        </w:tabs>
        <w:bidi w:val="0"/>
        <w:spacing w:before="0" w:after="100" w:line="366" w:lineRule="exact"/>
        <w:ind w:left="0" w:right="0" w:firstLine="0"/>
        <w:jc w:val="left"/>
      </w:pPr>
      <w:bookmarkStart w:id="2182" w:name="bookmark2182"/>
      <w:bookmarkStart w:id="2183" w:name="bookmark2183"/>
      <w:bookmarkStart w:id="2184" w:name="bookmark2184"/>
      <w:bookmarkStart w:id="2185" w:name="bookmark2185"/>
      <w:bookmarkEnd w:id="2184"/>
      <w:r>
        <w:rPr>
          <w:color w:val="000000"/>
          <w:spacing w:val="0"/>
          <w:w w:val="100"/>
          <w:position w:val="0"/>
        </w:rPr>
        <w:t>.</w:t>
      </w:r>
      <w:r>
        <w:rPr>
          <w:color w:val="000000"/>
          <w:spacing w:val="0"/>
          <w:w w:val="100"/>
          <w:position w:val="0"/>
        </w:rPr>
        <w:t>履约义务的说明</w:t>
      </w:r>
      <w:bookmarkEnd w:id="2182"/>
      <w:bookmarkEnd w:id="2183"/>
      <w:bookmarkEnd w:id="2185"/>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shd w:val="clear" w:color="auto" w:fill="auto"/>
        <w:bidi w:val="0"/>
        <w:spacing w:before="0" w:line="370" w:lineRule="exact"/>
        <w:ind w:left="0" w:right="0" w:firstLine="560"/>
        <w:jc w:val="both"/>
      </w:pP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年度，销售油、电等收入属于在某一时点履行的履约义务，其余劳务收入均属 于在某一时段内履行的履约义务。</w:t>
      </w:r>
    </w:p>
    <w:p>
      <w:pPr>
        <w:pStyle w:val="Style2"/>
        <w:keepNext w:val="0"/>
        <w:keepLines w:val="0"/>
        <w:widowControl w:val="0"/>
        <w:shd w:val="clear" w:color="auto" w:fill="auto"/>
        <w:bidi w:val="0"/>
        <w:spacing w:before="0" w:after="380" w:line="362" w:lineRule="exact"/>
        <w:ind w:left="0" w:right="0" w:firstLine="560"/>
        <w:jc w:val="both"/>
      </w:pP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日，本公司已签订合同、但尚未履行或尚未履行完毕的履约义 务所对应的收入金额为</w:t>
      </w:r>
      <w:r>
        <w:rPr>
          <w:rFonts w:ascii="Times New Roman" w:eastAsia="Times New Roman" w:hAnsi="Times New Roman" w:cs="Times New Roman"/>
          <w:color w:val="000000"/>
          <w:spacing w:val="0"/>
          <w:w w:val="100"/>
          <w:position w:val="0"/>
          <w:sz w:val="24"/>
          <w:szCs w:val="24"/>
        </w:rPr>
        <w:t>457,203,109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(2019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r>
        <w:rPr>
          <w:rFonts w:ascii="Times New Roman" w:eastAsia="Times New Roman" w:hAnsi="Times New Roman" w:cs="Times New Roman"/>
          <w:color w:val="000000"/>
          <w:spacing w:val="0"/>
          <w:w w:val="100"/>
          <w:position w:val="0"/>
          <w:sz w:val="24"/>
          <w:szCs w:val="24"/>
        </w:rPr>
        <w:t>379,598,729</w:t>
      </w:r>
      <w:r>
        <w:rPr>
          <w:color w:val="000000"/>
          <w:spacing w:val="0"/>
          <w:w w:val="100"/>
          <w:position w:val="0"/>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，本公司均 预计将于</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rPr>
        <w:t>年度确认收入。</w:t>
      </w:r>
    </w:p>
    <w:p>
      <w:pPr>
        <w:pStyle w:val="Style20"/>
        <w:keepNext/>
        <w:keepLines/>
        <w:widowControl w:val="0"/>
        <w:numPr>
          <w:ilvl w:val="0"/>
          <w:numId w:val="197"/>
        </w:numPr>
        <w:shd w:val="clear" w:color="auto" w:fill="auto"/>
        <w:tabs>
          <w:tab w:pos="464" w:val="left"/>
        </w:tabs>
        <w:bidi w:val="0"/>
        <w:spacing w:before="0" w:after="100" w:line="366" w:lineRule="exact"/>
        <w:ind w:left="0" w:right="0" w:firstLine="0"/>
        <w:jc w:val="left"/>
      </w:pPr>
      <w:bookmarkStart w:id="2186" w:name="bookmark2186"/>
      <w:bookmarkStart w:id="2187" w:name="bookmark2187"/>
      <w:bookmarkStart w:id="2188" w:name="bookmark2188"/>
      <w:bookmarkStart w:id="2189" w:name="bookmark2189"/>
      <w:bookmarkEnd w:id="2188"/>
      <w:r>
        <w:rPr>
          <w:color w:val="000000"/>
          <w:spacing w:val="0"/>
          <w:w w:val="100"/>
          <w:position w:val="0"/>
        </w:rPr>
        <w:t>.</w:t>
      </w:r>
      <w:r>
        <w:rPr>
          <w:color w:val="000000"/>
          <w:spacing w:val="0"/>
          <w:w w:val="100"/>
          <w:position w:val="0"/>
        </w:rPr>
        <w:t>分摊至剩余履约义务的说明</w:t>
      </w:r>
      <w:bookmarkEnd w:id="2186"/>
      <w:bookmarkEnd w:id="2187"/>
      <w:bookmarkEnd w:id="2189"/>
    </w:p>
    <w:p>
      <w:pPr>
        <w:pStyle w:val="Style2"/>
        <w:keepNext w:val="0"/>
        <w:keepLines w:val="0"/>
        <w:widowControl w:val="0"/>
        <w:shd w:val="clear" w:color="auto" w:fill="auto"/>
        <w:bidi w:val="0"/>
        <w:spacing w:before="0" w:after="26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
        <w:keepNext w:val="0"/>
        <w:keepLines w:val="0"/>
        <w:widowControl w:val="0"/>
        <w:shd w:val="clear" w:color="auto" w:fill="auto"/>
        <w:bidi w:val="0"/>
        <w:spacing w:before="0" w:line="366" w:lineRule="exact"/>
        <w:ind w:left="0" w:right="0" w:firstLine="0"/>
        <w:jc w:val="left"/>
      </w:pPr>
      <w:r>
        <w:rPr>
          <w:color w:val="000000"/>
          <w:spacing w:val="0"/>
          <w:w w:val="100"/>
          <w:position w:val="0"/>
        </w:rPr>
        <w:t>其他说明：</w:t>
      </w:r>
      <w:r>
        <w:br w:type="page"/>
      </w:r>
    </w:p>
    <w:p>
      <w:pPr>
        <w:pStyle w:val="Style2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无</w:t>
      </w:r>
    </w:p>
    <w:p>
      <w:pPr>
        <w:pStyle w:val="Style2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sz w:val="20"/>
          <w:szCs w:val="20"/>
        </w:rPr>
        <w:t>5、</w:t>
      </w:r>
      <w:r>
        <w:rPr>
          <w:b/>
          <w:bCs/>
          <w:color w:val="000000"/>
          <w:spacing w:val="0"/>
          <w:w w:val="100"/>
          <w:position w:val="0"/>
        </w:rPr>
        <w:t>投资收益</w:t>
      </w:r>
    </w:p>
    <w:p>
      <w:pPr>
        <w:pStyle w:val="Style27"/>
        <w:keepNext w:val="0"/>
        <w:keepLines w:val="0"/>
        <w:widowControl w:val="0"/>
        <w:shd w:val="clear" w:color="auto" w:fill="auto"/>
        <w:bidi w:val="0"/>
        <w:spacing w:before="0" w:after="100" w:line="240" w:lineRule="auto"/>
        <w:ind w:left="96"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4478"/>
        <w:gridCol w:w="2294"/>
        <w:gridCol w:w="2371"/>
      </w:tblGrid>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本期发生额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上期发生额</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成本法核算的长期股权投资收益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950,267,113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478,941,337</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1,276,523,231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1,377,429,564</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46,609,272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-9,440,928</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交易性金融资产在持有期间的投资收益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117,040,606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11,272,600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债权投资在持有期间取得的利息收入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24"/>
                <w:szCs w:val="24"/>
              </w:rPr>
            </w:pPr>
            <w:r>
              <w:rPr>
                <w:rFonts w:ascii="Times New Roman" w:eastAsia="Times New Roman" w:hAnsi="Times New Roman" w:cs="Times New Roman"/>
                <w:color w:val="000000"/>
                <w:spacing w:val="0"/>
                <w:w w:val="100"/>
                <w:position w:val="0"/>
                <w:sz w:val="24"/>
                <w:szCs w:val="24"/>
              </w:rPr>
              <w:t>121,781,787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125,946,190</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票据贴现利息支出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-1,273,168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-3,523,164</w:t>
            </w: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2,510,948,841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rPr>
                <w:sz w:val="24"/>
                <w:szCs w:val="24"/>
              </w:rPr>
            </w:pPr>
            <w:r>
              <w:rPr>
                <w:rFonts w:ascii="Times New Roman" w:eastAsia="Times New Roman" w:hAnsi="Times New Roman" w:cs="Times New Roman"/>
                <w:color w:val="000000"/>
                <w:spacing w:val="0"/>
                <w:w w:val="100"/>
                <w:position w:val="0"/>
                <w:sz w:val="24"/>
                <w:szCs w:val="24"/>
              </w:rPr>
              <w:t>1,980,625,599</w:t>
            </w:r>
          </w:p>
        </w:tc>
      </w:tr>
    </w:tbl>
    <w:p>
      <w:pPr>
        <w:pStyle w:val="Style27"/>
        <w:keepNext w:val="0"/>
        <w:keepLines w:val="0"/>
        <w:widowControl w:val="0"/>
        <w:shd w:val="clear" w:color="auto" w:fill="auto"/>
        <w:bidi w:val="0"/>
        <w:spacing w:before="0" w:after="0" w:line="312" w:lineRule="exact"/>
        <w:ind w:left="96" w:right="0" w:firstLine="0"/>
        <w:jc w:val="left"/>
      </w:pPr>
      <w:r>
        <w:rPr>
          <w:color w:val="000000"/>
          <w:spacing w:val="0"/>
          <w:w w:val="100"/>
          <w:position w:val="0"/>
        </w:rPr>
        <w:t>其他说明: 无</w:t>
      </w:r>
    </w:p>
    <w:p>
      <w:pPr>
        <w:widowControl w:val="0"/>
        <w:spacing w:after="399" w:line="1" w:lineRule="exact"/>
      </w:pPr>
    </w:p>
    <w:p>
      <w:pPr>
        <w:pStyle w:val="Style20"/>
        <w:keepNext/>
        <w:keepLines/>
        <w:widowControl w:val="0"/>
        <w:shd w:val="clear" w:color="auto" w:fill="auto"/>
        <w:bidi w:val="0"/>
        <w:spacing w:before="0" w:after="100" w:line="240" w:lineRule="auto"/>
        <w:ind w:left="0" w:right="0" w:firstLine="0"/>
        <w:jc w:val="left"/>
      </w:pPr>
      <w:bookmarkStart w:id="2190" w:name="bookmark2190"/>
      <w:bookmarkStart w:id="2191" w:name="bookmark2191"/>
      <w:bookmarkStart w:id="2192" w:name="bookmark2192"/>
      <w:r>
        <w:rPr>
          <w:color w:val="000000"/>
          <w:spacing w:val="0"/>
          <w:w w:val="100"/>
          <w:position w:val="0"/>
          <w:sz w:val="20"/>
          <w:szCs w:val="20"/>
        </w:rPr>
        <w:t>6、</w:t>
      </w:r>
      <w:r>
        <w:rPr>
          <w:color w:val="000000"/>
          <w:spacing w:val="0"/>
          <w:w w:val="100"/>
          <w:position w:val="0"/>
        </w:rPr>
        <w:t>其他</w:t>
      </w:r>
      <w:bookmarkEnd w:id="2190"/>
      <w:bookmarkEnd w:id="2191"/>
      <w:bookmarkEnd w:id="2192"/>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2193" w:name="bookmark2193"/>
      <w:bookmarkStart w:id="2194" w:name="bookmark2194"/>
      <w:bookmarkStart w:id="2195" w:name="bookmark2195"/>
      <w:r>
        <w:rPr>
          <w:color w:val="000000"/>
          <w:spacing w:val="0"/>
          <w:w w:val="100"/>
          <w:position w:val="0"/>
        </w:rPr>
        <w:t>十八、补充资料</w:t>
      </w:r>
      <w:bookmarkEnd w:id="2193"/>
      <w:bookmarkEnd w:id="2194"/>
      <w:bookmarkEnd w:id="2195"/>
    </w:p>
    <w:p>
      <w:pPr>
        <w:pStyle w:val="Style20"/>
        <w:keepNext/>
        <w:keepLines/>
        <w:widowControl w:val="0"/>
        <w:shd w:val="clear" w:color="auto" w:fill="auto"/>
        <w:bidi w:val="0"/>
        <w:spacing w:before="0" w:after="100" w:line="240" w:lineRule="auto"/>
        <w:ind w:left="0" w:right="0" w:firstLine="0"/>
        <w:jc w:val="left"/>
      </w:pPr>
      <w:bookmarkStart w:id="2193" w:name="bookmark2193"/>
      <w:bookmarkStart w:id="2194" w:name="bookmark2194"/>
      <w:bookmarkStart w:id="2196" w:name="bookmark2196"/>
      <w:r>
        <w:rPr>
          <w:color w:val="000000"/>
          <w:spacing w:val="0"/>
          <w:w w:val="100"/>
          <w:position w:val="0"/>
        </w:rPr>
        <w:t>1、当期非经常性损益明细表</w:t>
      </w:r>
      <w:bookmarkEnd w:id="2193"/>
      <w:bookmarkEnd w:id="2194"/>
      <w:bookmarkEnd w:id="21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533" w:right="0" w:firstLine="0"/>
        <w:jc w:val="left"/>
      </w:pPr>
      <w:r>
        <w:rPr>
          <w:color w:val="000000"/>
          <w:spacing w:val="0"/>
          <w:w w:val="100"/>
          <w:position w:val="0"/>
        </w:rPr>
        <w:t>单位：元币种：人民币</w:t>
      </w:r>
    </w:p>
    <w:tbl>
      <w:tblPr>
        <w:tblOverlap w:val="never"/>
        <w:jc w:val="center"/>
        <w:tblLayout w:type="fixed"/>
      </w:tblPr>
      <w:tblGrid>
        <w:gridCol w:w="5126"/>
        <w:gridCol w:w="1598"/>
        <w:gridCol w:w="257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2"/>
                <w:szCs w:val="22"/>
              </w:rPr>
            </w:pPr>
            <w:r>
              <w:rPr>
                <w:color w:val="000000"/>
                <w:spacing w:val="0"/>
                <w:w w:val="100"/>
                <w:position w:val="0"/>
                <w:sz w:val="22"/>
                <w:szCs w:val="22"/>
              </w:rPr>
              <w:t>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说明</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17,725,923</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0" w:lineRule="exact"/>
              <w:ind w:left="0" w:right="0" w:firstLine="0"/>
              <w:jc w:val="both"/>
              <w:rPr>
                <w:sz w:val="22"/>
                <w:szCs w:val="22"/>
              </w:rPr>
            </w:pPr>
            <w:r>
              <w:rPr>
                <w:color w:val="000000"/>
                <w:spacing w:val="0"/>
                <w:w w:val="100"/>
                <w:position w:val="0"/>
                <w:sz w:val="22"/>
                <w:szCs w:val="22"/>
              </w:rPr>
              <w:t>计入当期损益的政府补助（与企业业务密切相 关，按照国家统一标准定额或定量享受的政府 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24"/>
                <w:szCs w:val="24"/>
              </w:rPr>
            </w:pPr>
            <w:r>
              <w:rPr>
                <w:rFonts w:ascii="Times New Roman" w:eastAsia="Times New Roman" w:hAnsi="Times New Roman" w:cs="Times New Roman"/>
                <w:color w:val="000000"/>
                <w:spacing w:val="0"/>
                <w:w w:val="100"/>
                <w:position w:val="0"/>
                <w:sz w:val="24"/>
                <w:szCs w:val="24"/>
              </w:rPr>
              <w:t>88,935,845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计入当期损益的政府 补助</w:t>
            </w:r>
          </w:p>
        </w:tc>
      </w:tr>
      <w:tr>
        <w:trPr>
          <w:trHeight w:val="18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1" w:lineRule="exact"/>
              <w:ind w:left="0" w:right="0" w:firstLine="0"/>
              <w:jc w:val="both"/>
              <w:rPr>
                <w:sz w:val="22"/>
                <w:szCs w:val="22"/>
              </w:rPr>
            </w:pPr>
            <w:r>
              <w:rPr>
                <w:color w:val="000000"/>
                <w:spacing w:val="0"/>
                <w:w w:val="100"/>
                <w:position w:val="0"/>
                <w:sz w:val="22"/>
                <w:szCs w:val="22"/>
              </w:rPr>
              <w:t>除同公司正常经营业务相关的有效套期保值业 务外，持有交易性金融资产、衍生金融资产、 交易性金融负债、衍生金融负债产生的公允价 值变动损益，以及处置交易性金融资产、衍生 金融资产、交易性金融负债、衍生金融负债和 其他债权投资取得的投资收益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2,195,578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rPr>
                <w:sz w:val="22"/>
                <w:szCs w:val="22"/>
              </w:rPr>
            </w:pPr>
            <w:r>
              <w:rPr>
                <w:color w:val="000000"/>
                <w:spacing w:val="0"/>
                <w:w w:val="100"/>
                <w:position w:val="0"/>
                <w:sz w:val="22"/>
                <w:szCs w:val="22"/>
              </w:rPr>
              <w:t>除同公司正常经营业 务相关的有效套期保 值业务外，持有交易性 金融资产产生的公允 价值变动损益</w:t>
            </w:r>
          </w:p>
        </w:tc>
      </w:tr>
      <w:tr>
        <w:trPr>
          <w:trHeight w:val="6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both"/>
              <w:rPr>
                <w:sz w:val="22"/>
                <w:szCs w:val="22"/>
              </w:rPr>
            </w:pPr>
            <w:r>
              <w:rPr>
                <w:color w:val="000000"/>
                <w:spacing w:val="0"/>
                <w:w w:val="100"/>
                <w:position w:val="0"/>
                <w:sz w:val="22"/>
                <w:szCs w:val="22"/>
              </w:rPr>
              <w:t>单独进行减值测试的应收款项、合同资产减值 准备转回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1,320,814</w:t>
            </w:r>
          </w:p>
        </w:tc>
        <w:tc>
          <w:tcPr>
            <w:tcBorders>
              <w:top w:val="single" w:sz="4"/>
              <w:left w:val="single" w:sz="4"/>
              <w:right w:val="single" w:sz="4"/>
            </w:tcBorders>
            <w:shd w:val="clear" w:color="auto" w:fill="FFFFFF"/>
            <w:vAlign w:val="top"/>
          </w:tcPr>
          <w:p>
            <w:pPr>
              <w:widowControl w:val="0"/>
              <w:rPr>
                <w:sz w:val="10"/>
                <w:szCs w:val="10"/>
              </w:rPr>
            </w:pPr>
          </w:p>
        </w:tc>
      </w:tr>
      <w:tr>
        <w:trPr>
          <w:trHeight w:val="129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对外委托贷款取得的损益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24"/>
                <w:szCs w:val="24"/>
              </w:rPr>
            </w:pPr>
            <w:r>
              <w:rPr>
                <w:rFonts w:ascii="Times New Roman" w:eastAsia="Times New Roman" w:hAnsi="Times New Roman" w:cs="Times New Roman"/>
                <w:color w:val="000000"/>
                <w:spacing w:val="0"/>
                <w:w w:val="100"/>
                <w:position w:val="0"/>
                <w:sz w:val="24"/>
                <w:szCs w:val="24"/>
              </w:rPr>
              <w:t>1,906,722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9" w:lineRule="exact"/>
              <w:ind w:left="0" w:right="0" w:firstLine="0"/>
              <w:jc w:val="both"/>
              <w:rPr>
                <w:sz w:val="22"/>
                <w:szCs w:val="22"/>
              </w:rPr>
            </w:pPr>
            <w:r>
              <w:rPr>
                <w:color w:val="000000"/>
                <w:spacing w:val="0"/>
                <w:w w:val="100"/>
                <w:position w:val="0"/>
                <w:sz w:val="22"/>
                <w:szCs w:val="22"/>
              </w:rPr>
              <w:t>本集团除青岛港财务 公司外其他主体对外 委托贷款取得的利息 收入</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受托经营取得的托管费收入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126"/>
        <w:gridCol w:w="1598"/>
        <w:gridCol w:w="2578"/>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3,639,485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其他营业外收支净额</w:t>
            </w:r>
          </w:p>
        </w:tc>
      </w:tr>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16,658,238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处置子公司产生的损益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47,232,463</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-40,739,207</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-10,468,310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128,407,551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
        <w:keepNext w:val="0"/>
        <w:keepLines w:val="0"/>
        <w:widowControl w:val="0"/>
        <w:shd w:val="clear" w:color="auto" w:fill="auto"/>
        <w:bidi w:val="0"/>
        <w:spacing w:before="0" w:after="40" w:line="360" w:lineRule="exact"/>
        <w:ind w:left="0" w:right="0" w:firstLine="58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号</w:t>
      </w:r>
      <w:r>
        <w:rPr>
          <w:color w:val="000000"/>
          <w:spacing w:val="0"/>
          <w:w w:val="100"/>
          <w:position w:val="0"/>
          <w:sz w:val="24"/>
          <w:szCs w:val="24"/>
        </w:rPr>
        <w:t>一一</w:t>
      </w:r>
      <w:r>
        <w:rPr>
          <w:color w:val="000000"/>
          <w:spacing w:val="0"/>
          <w:w w:val="100"/>
          <w:position w:val="0"/>
        </w:rPr>
        <w:t>非经常性损益》 定义界定的非经常性损益项目，以及把《公开发行证券的公司信息披露解释性公告第</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rPr>
        <w:t>号——非经常性损益》中列举的非经常性损益项目界定为经常性损益的项目，应说明原 因。</w:t>
      </w:r>
    </w:p>
    <w:p>
      <w:pPr>
        <w:pStyle w:val="Style2"/>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2、净资产收益率及每股收益</w:t>
      </w:r>
    </w:p>
    <w:p>
      <w:pPr>
        <w:pStyle w:val="Style27"/>
        <w:keepNext w:val="0"/>
        <w:keepLines w:val="0"/>
        <w:widowControl w:val="0"/>
        <w:shd w:val="clear" w:color="auto" w:fill="auto"/>
        <w:bidi w:val="0"/>
        <w:spacing w:before="0" w:after="0" w:line="240" w:lineRule="auto"/>
        <w:ind w:left="96"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3730"/>
        <w:gridCol w:w="1891"/>
        <w:gridCol w:w="1834"/>
        <w:gridCol w:w="1848"/>
      </w:tblGrid>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报告期利润</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center"/>
              <w:rPr>
                <w:sz w:val="22"/>
                <w:szCs w:val="22"/>
              </w:rPr>
            </w:pPr>
            <w:r>
              <w:rPr>
                <w:color w:val="000000"/>
                <w:spacing w:val="0"/>
                <w:w w:val="100"/>
                <w:position w:val="0"/>
                <w:sz w:val="22"/>
                <w:szCs w:val="22"/>
              </w:rPr>
              <w:t>加权平均净资 产收益率（</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每股收益</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基本每股收益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稀释每股收益</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0.59</w:t>
            </w: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11.76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0.57</w:t>
            </w:r>
          </w:p>
        </w:tc>
      </w:tr>
    </w:tbl>
    <w:p>
      <w:pPr>
        <w:widowControl w:val="0"/>
        <w:spacing w:after="399" w:line="1" w:lineRule="exact"/>
      </w:pPr>
    </w:p>
    <w:p>
      <w:pPr>
        <w:pStyle w:val="Style20"/>
        <w:keepNext/>
        <w:keepLines/>
        <w:widowControl w:val="0"/>
        <w:shd w:val="clear" w:color="auto" w:fill="auto"/>
        <w:tabs>
          <w:tab w:pos="482" w:val="left"/>
        </w:tabs>
        <w:bidi w:val="0"/>
        <w:spacing w:before="0" w:after="100" w:line="240" w:lineRule="auto"/>
        <w:ind w:left="0" w:right="0" w:firstLine="0"/>
        <w:jc w:val="left"/>
      </w:pPr>
      <w:bookmarkStart w:id="2197" w:name="bookmark2197"/>
      <w:bookmarkStart w:id="2198" w:name="bookmark2198"/>
      <w:bookmarkStart w:id="2199" w:name="bookmark2199"/>
      <w:bookmarkStart w:id="2200" w:name="bookmark2200"/>
      <w:r>
        <w:rPr>
          <w:color w:val="000000"/>
          <w:spacing w:val="0"/>
          <w:w w:val="100"/>
          <w:position w:val="0"/>
        </w:rPr>
        <w:t>3</w:t>
      </w:r>
      <w:bookmarkEnd w:id="2199"/>
      <w:r>
        <w:rPr>
          <w:color w:val="000000"/>
          <w:spacing w:val="0"/>
          <w:w w:val="100"/>
          <w:position w:val="0"/>
        </w:rPr>
        <w:t>、</w:t>
        <w:tab/>
        <w:t>境内外会计准则下会计数据差异</w:t>
      </w:r>
      <w:bookmarkEnd w:id="2197"/>
      <w:bookmarkEnd w:id="2198"/>
      <w:bookmarkEnd w:id="2200"/>
    </w:p>
    <w:p>
      <w:pPr>
        <w:pStyle w:val="Style2"/>
        <w:keepNext w:val="0"/>
        <w:keepLines w:val="0"/>
        <w:widowControl w:val="0"/>
        <w:shd w:val="clear" w:color="auto" w:fill="auto"/>
        <w:bidi w:val="0"/>
        <w:spacing w:before="0" w:after="40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20"/>
        <w:keepNext/>
        <w:keepLines/>
        <w:widowControl w:val="0"/>
        <w:shd w:val="clear" w:color="auto" w:fill="auto"/>
        <w:tabs>
          <w:tab w:pos="482" w:val="left"/>
        </w:tabs>
        <w:bidi w:val="0"/>
        <w:spacing w:before="0" w:after="100" w:line="240" w:lineRule="auto"/>
        <w:ind w:left="0" w:right="0" w:firstLine="0"/>
        <w:jc w:val="left"/>
      </w:pPr>
      <w:bookmarkStart w:id="2201" w:name="bookmark2201"/>
      <w:bookmarkStart w:id="2202" w:name="bookmark2202"/>
      <w:bookmarkStart w:id="2203" w:name="bookmark2203"/>
      <w:bookmarkStart w:id="2204" w:name="bookmark2204"/>
      <w:r>
        <w:rPr>
          <w:color w:val="000000"/>
          <w:spacing w:val="0"/>
          <w:w w:val="100"/>
          <w:position w:val="0"/>
        </w:rPr>
        <w:t>4</w:t>
      </w:r>
      <w:bookmarkEnd w:id="2203"/>
      <w:r>
        <w:rPr>
          <w:color w:val="000000"/>
          <w:spacing w:val="0"/>
          <w:w w:val="100"/>
          <w:position w:val="0"/>
        </w:rPr>
        <w:t>、</w:t>
        <w:tab/>
        <w:t>其他</w:t>
      </w:r>
      <w:bookmarkEnd w:id="2201"/>
      <w:bookmarkEnd w:id="2202"/>
      <w:bookmarkEnd w:id="2204"/>
    </w:p>
    <w:p>
      <w:pPr>
        <w:pStyle w:val="Style2"/>
        <w:keepNext w:val="0"/>
        <w:keepLines w:val="0"/>
        <w:widowControl w:val="0"/>
        <w:shd w:val="clear" w:color="auto" w:fill="auto"/>
        <w:bidi w:val="0"/>
        <w:spacing w:before="0" w:after="380" w:line="240" w:lineRule="auto"/>
        <w:ind w:left="0" w:right="0" w:firstLine="0"/>
        <w:jc w:val="left"/>
        <w:sectPr>
          <w:headerReference w:type="default" r:id="rId69"/>
          <w:footerReference w:type="default" r:id="rId70"/>
          <w:footnotePr>
            <w:pos w:val="pageBottom"/>
            <w:numFmt w:val="decimal"/>
            <w:numRestart w:val="continuous"/>
          </w:footnotePr>
          <w:pgSz w:w="11900" w:h="16840"/>
          <w:pgMar w:top="1417" w:right="1280" w:bottom="1460" w:left="1293"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36"/>
        <w:keepNext/>
        <w:keepLines/>
        <w:widowControl w:val="0"/>
        <w:shd w:val="clear" w:color="auto" w:fill="auto"/>
        <w:bidi w:val="0"/>
        <w:spacing w:before="0" w:after="640" w:line="240" w:lineRule="auto"/>
        <w:ind w:left="0" w:right="0" w:firstLine="0"/>
        <w:jc w:val="center"/>
      </w:pPr>
      <w:bookmarkStart w:id="2205" w:name="bookmark2205"/>
      <w:bookmarkStart w:id="2206" w:name="bookmark2206"/>
      <w:bookmarkStart w:id="2207" w:name="bookmark2207"/>
      <w:r>
        <w:rPr>
          <w:rFonts w:ascii="SimSun" w:eastAsia="SimSun" w:hAnsi="SimSun" w:cs="SimSun"/>
          <w:color w:val="000000"/>
          <w:spacing w:val="0"/>
          <w:w w:val="100"/>
          <w:position w:val="0"/>
        </w:rPr>
        <w:t>第十二节备查文件目录</w:t>
      </w:r>
      <w:bookmarkEnd w:id="2205"/>
      <w:bookmarkEnd w:id="2206"/>
      <w:bookmarkEnd w:id="2207"/>
    </w:p>
    <w:tbl>
      <w:tblPr>
        <w:tblOverlap w:val="never"/>
        <w:jc w:val="center"/>
        <w:tblLayout w:type="fixed"/>
      </w:tblPr>
      <w:tblGrid>
        <w:gridCol w:w="2362"/>
        <w:gridCol w:w="6898"/>
      </w:tblGrid>
      <w:tr>
        <w:trPr>
          <w:trHeight w:val="69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bookmarkStart w:id="2208" w:name="bookmark2208"/>
            <w:r>
              <w:rPr>
                <w:color w:val="000000"/>
                <w:spacing w:val="0"/>
                <w:w w:val="100"/>
                <w:position w:val="0"/>
                <w:sz w:val="22"/>
                <w:szCs w:val="22"/>
              </w:rPr>
              <w:t>备查文件目录</w:t>
            </w:r>
            <w:bookmarkEnd w:id="2208"/>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载有法定代表人、主管会计工作负责人、会计机构负责人签名并 盖章的会计报表</w:t>
            </w:r>
          </w:p>
        </w:tc>
      </w:tr>
      <w:tr>
        <w:trPr>
          <w:trHeight w:val="38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备查文件目录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载有会计师事务所盖章、注册会计师签名并盖章的审计报告原件</w:t>
            </w:r>
          </w:p>
        </w:tc>
      </w:tr>
      <w:tr>
        <w:trPr>
          <w:trHeight w:val="7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备查文件目录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83" w:lineRule="exact"/>
              <w:ind w:left="0" w:right="0" w:firstLine="0"/>
              <w:jc w:val="left"/>
              <w:rPr>
                <w:sz w:val="22"/>
                <w:szCs w:val="22"/>
              </w:rPr>
            </w:pPr>
            <w:r>
              <w:rPr>
                <w:color w:val="000000"/>
                <w:spacing w:val="0"/>
                <w:w w:val="100"/>
                <w:position w:val="0"/>
                <w:sz w:val="22"/>
                <w:szCs w:val="22"/>
              </w:rPr>
              <w:t>报告期内在中国证监会指定报纸上公开披露过的所有公司文件的 正本及公告的原稿</w:t>
            </w:r>
          </w:p>
        </w:tc>
      </w:tr>
    </w:tbl>
    <w:p>
      <w:pPr>
        <w:widowControl w:val="0"/>
        <w:spacing w:after="339" w:line="1" w:lineRule="exact"/>
      </w:pPr>
    </w:p>
    <w:p>
      <w:pPr>
        <w:pStyle w:val="Style2"/>
        <w:keepNext w:val="0"/>
        <w:keepLines w:val="0"/>
        <w:widowControl w:val="0"/>
        <w:shd w:val="clear" w:color="auto" w:fill="auto"/>
        <w:bidi w:val="0"/>
        <w:spacing w:before="0" w:after="760" w:line="341" w:lineRule="exact"/>
        <w:ind w:left="4800" w:right="140" w:firstLine="0"/>
        <w:jc w:val="right"/>
      </w:pPr>
      <w:r>
        <w:rPr>
          <w:color w:val="000000"/>
          <w:spacing w:val="0"/>
          <w:w w:val="100"/>
          <w:position w:val="0"/>
        </w:rPr>
        <w:t>董事长：贾福宁 董事会批准报送日期：</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29</w:t>
      </w:r>
      <w:r>
        <w:rPr>
          <w:color w:val="000000"/>
          <w:spacing w:val="0"/>
          <w:w w:val="100"/>
          <w:position w:val="0"/>
        </w:rPr>
        <w:t>日</w:t>
      </w:r>
    </w:p>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2"/>
          <w:szCs w:val="22"/>
        </w:rPr>
        <w:t xml:space="preserve">修订信息 </w:t>
      </w: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sectPr>
      <w:footnotePr>
        <w:pos w:val="pageBottom"/>
        <w:numFmt w:val="decimal"/>
        <w:numRestart w:val="continuous"/>
      </w:footnotePr>
      <w:pgSz w:w="11900" w:h="16840"/>
      <w:pgMar w:top="1460" w:right="1263" w:bottom="1460" w:left="137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3622675</wp:posOffset>
              </wp:positionH>
              <wp:positionV relativeFrom="page">
                <wp:posOffset>10150475</wp:posOffset>
              </wp:positionV>
              <wp:extent cx="374650" cy="97790"/>
              <wp:wrapNone/>
              <wp:docPr id="4" name="Shape 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278</w:t>
                          </w:r>
                        </w:p>
                      </w:txbxContent>
                    </wps:txbx>
                    <wps:bodyPr wrap="none" lIns="0" tIns="0" rIns="0" bIns="0">
                      <a:spAutoFit/>
                    </wps:bodyPr>
                  </wps:wsp>
                </a:graphicData>
              </a:graphic>
            </wp:anchor>
          </w:drawing>
        </mc:Choice>
        <mc:Fallback>
          <w:pict>
            <v:shape id="_x0000_s1030" type="#_x0000_t202" style="position:absolute;margin-left:285.25pt;margin-top:799.25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278</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4998085</wp:posOffset>
              </wp:positionH>
              <wp:positionV relativeFrom="page">
                <wp:posOffset>7013575</wp:posOffset>
              </wp:positionV>
              <wp:extent cx="429895" cy="97790"/>
              <wp:wrapNone/>
              <wp:docPr id="67" name="Shape 6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093" type="#_x0000_t202" style="position:absolute;margin-left:393.55000000000001pt;margin-top:552.25pt;width:33.850000000000001pt;height:7.7000000000000002pt;z-index:-18874402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3608705</wp:posOffset>
              </wp:positionH>
              <wp:positionV relativeFrom="page">
                <wp:posOffset>10150475</wp:posOffset>
              </wp:positionV>
              <wp:extent cx="429895" cy="97790"/>
              <wp:wrapNone/>
              <wp:docPr id="72" name="Shape 7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098" type="#_x0000_t202" style="position:absolute;margin-left:284.15000000000003pt;margin-top:799.25pt;width:33.850000000000001pt;height:7.7000000000000002pt;z-index:-18874402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5135245</wp:posOffset>
              </wp:positionH>
              <wp:positionV relativeFrom="page">
                <wp:posOffset>7013575</wp:posOffset>
              </wp:positionV>
              <wp:extent cx="429895" cy="97790"/>
              <wp:wrapNone/>
              <wp:docPr id="77" name="Shape 7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03" type="#_x0000_t202" style="position:absolute;margin-left:404.35000000000002pt;margin-top:552.25pt;width:33.850000000000001pt;height:7.7000000000000002pt;z-index:-18874401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3608705</wp:posOffset>
              </wp:positionH>
              <wp:positionV relativeFrom="page">
                <wp:posOffset>10150475</wp:posOffset>
              </wp:positionV>
              <wp:extent cx="429895" cy="97790"/>
              <wp:wrapNone/>
              <wp:docPr id="82" name="Shape 8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08" type="#_x0000_t202" style="position:absolute;margin-left:284.15000000000003pt;margin-top:799.25pt;width:33.850000000000001pt;height:7.7000000000000002pt;z-index:-18874401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5135245</wp:posOffset>
              </wp:positionH>
              <wp:positionV relativeFrom="page">
                <wp:posOffset>7013575</wp:posOffset>
              </wp:positionV>
              <wp:extent cx="429895" cy="97790"/>
              <wp:wrapNone/>
              <wp:docPr id="87" name="Shape 8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13" type="#_x0000_t202" style="position:absolute;margin-left:404.35000000000002pt;margin-top:552.25pt;width:33.850000000000001pt;height:7.7000000000000002pt;z-index:-18874401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3608705</wp:posOffset>
              </wp:positionH>
              <wp:positionV relativeFrom="page">
                <wp:posOffset>10150475</wp:posOffset>
              </wp:positionV>
              <wp:extent cx="429895" cy="97790"/>
              <wp:wrapNone/>
              <wp:docPr id="92" name="Shape 9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18" type="#_x0000_t202" style="position:absolute;margin-left:284.15000000000003pt;margin-top:799.25pt;width:33.850000000000001pt;height:7.7000000000000002pt;z-index:-18874400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5136515</wp:posOffset>
              </wp:positionH>
              <wp:positionV relativeFrom="page">
                <wp:posOffset>7013575</wp:posOffset>
              </wp:positionV>
              <wp:extent cx="429895" cy="97790"/>
              <wp:wrapNone/>
              <wp:docPr id="97" name="Shape 9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23" type="#_x0000_t202" style="position:absolute;margin-left:404.44999999999999pt;margin-top:552.25pt;width:33.850000000000001pt;height:7.7000000000000002pt;z-index:-18874400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3608705</wp:posOffset>
              </wp:positionH>
              <wp:positionV relativeFrom="page">
                <wp:posOffset>10150475</wp:posOffset>
              </wp:positionV>
              <wp:extent cx="429895" cy="97790"/>
              <wp:wrapNone/>
              <wp:docPr id="106" name="Shape 10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32" type="#_x0000_t202" style="position:absolute;margin-left:284.15000000000003pt;margin-top:799.25pt;width:33.850000000000001pt;height:7.7000000000000002pt;z-index:-18874399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5136515</wp:posOffset>
              </wp:positionH>
              <wp:positionV relativeFrom="page">
                <wp:posOffset>7013575</wp:posOffset>
              </wp:positionV>
              <wp:extent cx="429895" cy="97790"/>
              <wp:wrapNone/>
              <wp:docPr id="111" name="Shape 111"/>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37" type="#_x0000_t202" style="position:absolute;margin-left:404.44999999999999pt;margin-top:552.25pt;width:33.850000000000001pt;height:7.7000000000000002pt;z-index:-18874399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3608705</wp:posOffset>
              </wp:positionH>
              <wp:positionV relativeFrom="page">
                <wp:posOffset>10150475</wp:posOffset>
              </wp:positionV>
              <wp:extent cx="429895" cy="97790"/>
              <wp:wrapNone/>
              <wp:docPr id="116" name="Shape 11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42" type="#_x0000_t202" style="position:absolute;margin-left:284.15000000000003pt;margin-top:799.25pt;width:33.850000000000001pt;height:7.7000000000000002pt;z-index:-18874399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5133340</wp:posOffset>
              </wp:positionH>
              <wp:positionV relativeFrom="page">
                <wp:posOffset>7013575</wp:posOffset>
              </wp:positionV>
              <wp:extent cx="433070" cy="97790"/>
              <wp:wrapNone/>
              <wp:docPr id="121" name="Shape 12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47" type="#_x0000_t202" style="position:absolute;margin-left:404.19999999999999pt;margin-top:552.25pt;width:34.100000000000001pt;height:7.7000000000000002pt;z-index:-18874398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3608705</wp:posOffset>
              </wp:positionH>
              <wp:positionV relativeFrom="page">
                <wp:posOffset>10150475</wp:posOffset>
              </wp:positionV>
              <wp:extent cx="429895" cy="97790"/>
              <wp:wrapNone/>
              <wp:docPr id="126" name="Shape 12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52" type="#_x0000_t202" style="position:absolute;margin-left:284.15000000000003pt;margin-top:799.25pt;width:33.850000000000001pt;height:7.7000000000000002pt;z-index:-18874398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5133340</wp:posOffset>
              </wp:positionH>
              <wp:positionV relativeFrom="page">
                <wp:posOffset>7013575</wp:posOffset>
              </wp:positionV>
              <wp:extent cx="433070" cy="97790"/>
              <wp:wrapNone/>
              <wp:docPr id="131" name="Shape 13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57" type="#_x0000_t202" style="position:absolute;margin-left:404.19999999999999pt;margin-top:552.25pt;width:34.10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3608705</wp:posOffset>
              </wp:positionH>
              <wp:positionV relativeFrom="page">
                <wp:posOffset>10150475</wp:posOffset>
              </wp:positionV>
              <wp:extent cx="429895" cy="97790"/>
              <wp:wrapNone/>
              <wp:docPr id="136" name="Shape 13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62" type="#_x0000_t202" style="position:absolute;margin-left:284.15000000000003pt;margin-top:799.25pt;width:33.850000000000001pt;height:7.7000000000000002pt;z-index:-18874397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5134610</wp:posOffset>
              </wp:positionH>
              <wp:positionV relativeFrom="page">
                <wp:posOffset>7013575</wp:posOffset>
              </wp:positionV>
              <wp:extent cx="433070" cy="97790"/>
              <wp:wrapNone/>
              <wp:docPr id="141" name="Shape 14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67" type="#_x0000_t202" style="position:absolute;margin-left:404.30000000000001pt;margin-top:552.25pt;width:34.100000000000001pt;height:7.7000000000000002pt;z-index:-18874397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3608705</wp:posOffset>
              </wp:positionH>
              <wp:positionV relativeFrom="page">
                <wp:posOffset>10150475</wp:posOffset>
              </wp:positionV>
              <wp:extent cx="429895" cy="97790"/>
              <wp:wrapNone/>
              <wp:docPr id="166" name="Shape 16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92" type="#_x0000_t202" style="position:absolute;margin-left:284.15000000000003pt;margin-top:799.25pt;width:33.850000000000001pt;height:7.7000000000000002pt;z-index:-18874396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5133340</wp:posOffset>
              </wp:positionH>
              <wp:positionV relativeFrom="page">
                <wp:posOffset>7013575</wp:posOffset>
              </wp:positionV>
              <wp:extent cx="433070" cy="97790"/>
              <wp:wrapNone/>
              <wp:docPr id="171" name="Shape 17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197" type="#_x0000_t202" style="position:absolute;margin-left:404.19999999999999pt;margin-top:552.25pt;width:34.100000000000001pt;height:7.7000000000000002pt;z-index:-18874396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3608705</wp:posOffset>
              </wp:positionH>
              <wp:positionV relativeFrom="page">
                <wp:posOffset>10150475</wp:posOffset>
              </wp:positionV>
              <wp:extent cx="429895" cy="97790"/>
              <wp:wrapNone/>
              <wp:docPr id="186" name="Shape 18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212" type="#_x0000_t202" style="position:absolute;margin-left:284.15000000000003pt;margin-top:799.25pt;width:33.850000000000001pt;height:7.7000000000000002pt;z-index:-18874395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5133340</wp:posOffset>
              </wp:positionH>
              <wp:positionV relativeFrom="page">
                <wp:posOffset>7013575</wp:posOffset>
              </wp:positionV>
              <wp:extent cx="433070" cy="97790"/>
              <wp:wrapNone/>
              <wp:docPr id="191" name="Shape 19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217" type="#_x0000_t202" style="position:absolute;margin-left:404.19999999999999pt;margin-top:552.25pt;width:34.100000000000001pt;height:7.7000000000000002pt;z-index:-18874394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3608705</wp:posOffset>
              </wp:positionH>
              <wp:positionV relativeFrom="page">
                <wp:posOffset>10150475</wp:posOffset>
              </wp:positionV>
              <wp:extent cx="429895" cy="97790"/>
              <wp:wrapNone/>
              <wp:docPr id="196" name="Shape 19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222" type="#_x0000_t202" style="position:absolute;margin-left:284.15000000000003pt;margin-top:799.25pt;width:33.850000000000001pt;height:7.7000000000000002pt;z-index:-18874394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3622675</wp:posOffset>
              </wp:positionH>
              <wp:positionV relativeFrom="page">
                <wp:posOffset>10150475</wp:posOffset>
              </wp:positionV>
              <wp:extent cx="374650" cy="97790"/>
              <wp:wrapNone/>
              <wp:docPr id="28" name="Shape 2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278</w:t>
                          </w:r>
                        </w:p>
                      </w:txbxContent>
                    </wps:txbx>
                    <wps:bodyPr wrap="none" lIns="0" tIns="0" rIns="0" bIns="0">
                      <a:spAutoFit/>
                    </wps:bodyPr>
                  </wps:wsp>
                </a:graphicData>
              </a:graphic>
            </wp:anchor>
          </w:drawing>
        </mc:Choice>
        <mc:Fallback>
          <w:pict>
            <v:shape id="_x0000_s1054" type="#_x0000_t202" style="position:absolute;margin-left:285.25pt;margin-top:799.25pt;width:29.5pt;height:7.7000000000000002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278</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5093970</wp:posOffset>
              </wp:positionH>
              <wp:positionV relativeFrom="page">
                <wp:posOffset>7013575</wp:posOffset>
              </wp:positionV>
              <wp:extent cx="433070" cy="97790"/>
              <wp:wrapNone/>
              <wp:docPr id="201" name="Shape 20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227" type="#_x0000_t202" style="position:absolute;margin-left:401.10000000000002pt;margin-top:552.25pt;width:34.100000000000001pt;height:7.7000000000000002pt;z-index:-18874394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3608705</wp:posOffset>
              </wp:positionH>
              <wp:positionV relativeFrom="page">
                <wp:posOffset>10150475</wp:posOffset>
              </wp:positionV>
              <wp:extent cx="429895" cy="97790"/>
              <wp:wrapNone/>
              <wp:docPr id="206" name="Shape 206"/>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232" type="#_x0000_t202" style="position:absolute;margin-left:284.15000000000003pt;margin-top:799.25pt;width:33.850000000000001pt;height:7.7000000000000002pt;z-index:-18874393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5157470</wp:posOffset>
              </wp:positionH>
              <wp:positionV relativeFrom="page">
                <wp:posOffset>7013575</wp:posOffset>
              </wp:positionV>
              <wp:extent cx="381000" cy="97790"/>
              <wp:wrapNone/>
              <wp:docPr id="33" name="Shape 3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059" type="#_x0000_t202" style="position:absolute;margin-left:406.10000000000002pt;margin-top:552.25pt;width:30.pt;height:7.7000000000000002pt;z-index:-18874405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3622675</wp:posOffset>
              </wp:positionH>
              <wp:positionV relativeFrom="page">
                <wp:posOffset>10150475</wp:posOffset>
              </wp:positionV>
              <wp:extent cx="374650" cy="97790"/>
              <wp:wrapNone/>
              <wp:docPr id="40" name="Shape 4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278</w:t>
                          </w:r>
                        </w:p>
                      </w:txbxContent>
                    </wps:txbx>
                    <wps:bodyPr wrap="none" lIns="0" tIns="0" rIns="0" bIns="0">
                      <a:spAutoFit/>
                    </wps:bodyPr>
                  </wps:wsp>
                </a:graphicData>
              </a:graphic>
            </wp:anchor>
          </w:drawing>
        </mc:Choice>
        <mc:Fallback>
          <w:pict>
            <v:shape id="_x0000_s1066" type="#_x0000_t202" style="position:absolute;margin-left:285.25pt;margin-top:799.25pt;width:29.5pt;height:7.7000000000000002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278</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5144770</wp:posOffset>
              </wp:positionH>
              <wp:positionV relativeFrom="page">
                <wp:posOffset>7013575</wp:posOffset>
              </wp:positionV>
              <wp:extent cx="377825" cy="97790"/>
              <wp:wrapNone/>
              <wp:docPr id="45" name="Shape 4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071" type="#_x0000_t202" style="position:absolute;margin-left:405.10000000000002pt;margin-top:552.25pt;width:29.75pt;height:7.7000000000000002pt;z-index:-18874404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3587115</wp:posOffset>
              </wp:positionH>
              <wp:positionV relativeFrom="page">
                <wp:posOffset>10150475</wp:posOffset>
              </wp:positionV>
              <wp:extent cx="377825" cy="97790"/>
              <wp:wrapNone/>
              <wp:docPr id="52" name="Shape 52"/>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078" type="#_x0000_t202" style="position:absolute;margin-left:282.44999999999999pt;margin-top:799.25pt;width:29.75pt;height:7.7000000000000002pt;z-index:-18874403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5090795</wp:posOffset>
              </wp:positionH>
              <wp:positionV relativeFrom="page">
                <wp:posOffset>7013575</wp:posOffset>
              </wp:positionV>
              <wp:extent cx="429895" cy="97790"/>
              <wp:wrapNone/>
              <wp:docPr id="57" name="Shape 5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083" type="#_x0000_t202" style="position:absolute;margin-left:400.85000000000002pt;margin-top:552.25pt;width:33.850000000000001pt;height:7.7000000000000002pt;z-index:-18874403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3608705</wp:posOffset>
              </wp:positionH>
              <wp:positionV relativeFrom="page">
                <wp:posOffset>10150475</wp:posOffset>
              </wp:positionV>
              <wp:extent cx="429895" cy="97790"/>
              <wp:wrapNone/>
              <wp:docPr id="62" name="Shape 6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wps:txbx>
                    <wps:bodyPr wrap="none" lIns="0" tIns="0" rIns="0" bIns="0">
                      <a:spAutoFit/>
                    </wps:bodyPr>
                  </wps:wsp>
                </a:graphicData>
              </a:graphic>
            </wp:anchor>
          </w:drawing>
        </mc:Choice>
        <mc:Fallback>
          <w:pict>
            <v:shape id="_x0000_s1088" type="#_x0000_t202" style="position:absolute;margin-left:284.15000000000003pt;margin-top:799.25pt;width:33.850000000000001pt;height:7.7000000000000002pt;z-index:-18874403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278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3362325</wp:posOffset>
              </wp:positionH>
              <wp:positionV relativeFrom="page">
                <wp:posOffset>561340</wp:posOffset>
              </wp:positionV>
              <wp:extent cx="816610" cy="106680"/>
              <wp:wrapNone/>
              <wp:docPr id="1" name="Shape 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4.75pt;margin-top:44.200000000000003pt;width:64.29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878205</wp:posOffset>
              </wp:positionH>
              <wp:positionV relativeFrom="page">
                <wp:posOffset>706120</wp:posOffset>
              </wp:positionV>
              <wp:extent cx="5784850" cy="0"/>
              <wp:wrapNone/>
              <wp:docPr id="3" name="Shape 3"/>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150000000000006pt;margin-top:55.600000000000001pt;width:455.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4791075</wp:posOffset>
              </wp:positionH>
              <wp:positionV relativeFrom="page">
                <wp:posOffset>557530</wp:posOffset>
              </wp:positionV>
              <wp:extent cx="819785" cy="106680"/>
              <wp:wrapNone/>
              <wp:docPr id="64" name="Shape 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0" type="#_x0000_t202" style="position:absolute;margin-left:377.25pt;margin-top:43.899999999999999pt;width:64.549999999999997pt;height:8.4000000000000004pt;z-index:-18874402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742950</wp:posOffset>
              </wp:positionH>
              <wp:positionV relativeFrom="page">
                <wp:posOffset>702310</wp:posOffset>
              </wp:positionV>
              <wp:extent cx="8918575" cy="0"/>
              <wp:wrapNone/>
              <wp:docPr id="66" name="Shape 66"/>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58.5pt;margin-top:55.300000000000004pt;width:702.2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3404870</wp:posOffset>
              </wp:positionH>
              <wp:positionV relativeFrom="page">
                <wp:posOffset>561340</wp:posOffset>
              </wp:positionV>
              <wp:extent cx="816610" cy="106680"/>
              <wp:wrapNone/>
              <wp:docPr id="69" name="Shape 6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5" type="#_x0000_t202" style="position:absolute;margin-left:268.10000000000002pt;margin-top:44.200000000000003pt;width:64.299999999999997pt;height:8.4000000000000004pt;z-index:-18874402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71" name="Shape 71"/>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4928235</wp:posOffset>
              </wp:positionH>
              <wp:positionV relativeFrom="page">
                <wp:posOffset>557530</wp:posOffset>
              </wp:positionV>
              <wp:extent cx="819785" cy="106680"/>
              <wp:wrapNone/>
              <wp:docPr id="74" name="Shape 7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0" type="#_x0000_t202" style="position:absolute;margin-left:388.05000000000001pt;margin-top:43.899999999999999pt;width:64.549999999999997pt;height:8.4000000000000004pt;z-index:-18874402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702310</wp:posOffset>
              </wp:positionV>
              <wp:extent cx="8918575" cy="0"/>
              <wp:wrapNone/>
              <wp:docPr id="76" name="Shape 76"/>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350000000000009pt;margin-top:55.300000000000004pt;width:702.2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3404870</wp:posOffset>
              </wp:positionH>
              <wp:positionV relativeFrom="page">
                <wp:posOffset>561340</wp:posOffset>
              </wp:positionV>
              <wp:extent cx="816610" cy="106680"/>
              <wp:wrapNone/>
              <wp:docPr id="79" name="Shape 7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5" type="#_x0000_t202" style="position:absolute;margin-left:268.10000000000002pt;margin-top:44.200000000000003pt;width:64.299999999999997pt;height:8.4000000000000004pt;z-index:-18874401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81" name="Shape 81"/>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4928235</wp:posOffset>
              </wp:positionH>
              <wp:positionV relativeFrom="page">
                <wp:posOffset>557530</wp:posOffset>
              </wp:positionV>
              <wp:extent cx="819785" cy="106680"/>
              <wp:wrapNone/>
              <wp:docPr id="84" name="Shape 8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0" type="#_x0000_t202" style="position:absolute;margin-left:388.05000000000001pt;margin-top:43.899999999999999pt;width:64.549999999999997pt;height:8.4000000000000004pt;z-index:-18874401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880745</wp:posOffset>
              </wp:positionH>
              <wp:positionV relativeFrom="page">
                <wp:posOffset>702310</wp:posOffset>
              </wp:positionV>
              <wp:extent cx="8918575" cy="0"/>
              <wp:wrapNone/>
              <wp:docPr id="86" name="Shape 86"/>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350000000000009pt;margin-top:55.300000000000004pt;width:702.2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3404870</wp:posOffset>
              </wp:positionH>
              <wp:positionV relativeFrom="page">
                <wp:posOffset>561340</wp:posOffset>
              </wp:positionV>
              <wp:extent cx="816610" cy="106680"/>
              <wp:wrapNone/>
              <wp:docPr id="89" name="Shape 8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5" type="#_x0000_t202" style="position:absolute;margin-left:268.10000000000002pt;margin-top:44.200000000000003pt;width:64.29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91" name="Shape 91"/>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4928870</wp:posOffset>
              </wp:positionH>
              <wp:positionV relativeFrom="page">
                <wp:posOffset>557530</wp:posOffset>
              </wp:positionV>
              <wp:extent cx="819785" cy="106680"/>
              <wp:wrapNone/>
              <wp:docPr id="94" name="Shape 9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0" type="#_x0000_t202" style="position:absolute;margin-left:388.10000000000002pt;margin-top:43.899999999999999pt;width:64.549999999999997pt;height:8.4000000000000004pt;z-index:-18874400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702310</wp:posOffset>
              </wp:positionV>
              <wp:extent cx="8918575" cy="0"/>
              <wp:wrapNone/>
              <wp:docPr id="96" name="Shape 96"/>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300000000000004pt;width:702.2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3404870</wp:posOffset>
              </wp:positionH>
              <wp:positionV relativeFrom="page">
                <wp:posOffset>561340</wp:posOffset>
              </wp:positionV>
              <wp:extent cx="816610" cy="106680"/>
              <wp:wrapNone/>
              <wp:docPr id="103" name="Shape 10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9" type="#_x0000_t202" style="position:absolute;margin-left:268.10000000000002pt;margin-top:44.200000000000003pt;width:64.299999999999997pt;height:8.4000000000000004pt;z-index:-18874400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105" name="Shape 10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4928870</wp:posOffset>
              </wp:positionH>
              <wp:positionV relativeFrom="page">
                <wp:posOffset>557530</wp:posOffset>
              </wp:positionV>
              <wp:extent cx="819785" cy="106680"/>
              <wp:wrapNone/>
              <wp:docPr id="108" name="Shape 10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4" type="#_x0000_t202" style="position:absolute;margin-left:388.10000000000002pt;margin-top:43.899999999999999pt;width:64.54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702310</wp:posOffset>
              </wp:positionV>
              <wp:extent cx="8918575" cy="0"/>
              <wp:wrapNone/>
              <wp:docPr id="110" name="Shape 110"/>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300000000000004pt;width:702.2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3404870</wp:posOffset>
              </wp:positionH>
              <wp:positionV relativeFrom="page">
                <wp:posOffset>561340</wp:posOffset>
              </wp:positionV>
              <wp:extent cx="816610" cy="106680"/>
              <wp:wrapNone/>
              <wp:docPr id="113" name="Shape 11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9" type="#_x0000_t202" style="position:absolute;margin-left:268.10000000000002pt;margin-top:44.200000000000003pt;width:64.299999999999997pt;height:8.4000000000000004pt;z-index:-18874399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115" name="Shape 11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4928870</wp:posOffset>
              </wp:positionH>
              <wp:positionV relativeFrom="page">
                <wp:posOffset>557530</wp:posOffset>
              </wp:positionV>
              <wp:extent cx="819785" cy="106680"/>
              <wp:wrapNone/>
              <wp:docPr id="22" name="Shape 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8" type="#_x0000_t202" style="position:absolute;margin-left:388.10000000000002pt;margin-top:43.899999999999999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702310</wp:posOffset>
              </wp:positionV>
              <wp:extent cx="8918575" cy="0"/>
              <wp:wrapNone/>
              <wp:docPr id="24" name="Shape 24"/>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300000000000004pt;width:702.2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4928870</wp:posOffset>
              </wp:positionH>
              <wp:positionV relativeFrom="page">
                <wp:posOffset>557530</wp:posOffset>
              </wp:positionV>
              <wp:extent cx="819785" cy="106680"/>
              <wp:wrapNone/>
              <wp:docPr id="118" name="Shape 11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4" type="#_x0000_t202" style="position:absolute;margin-left:388.10000000000002pt;margin-top:43.899999999999999pt;width:64.549999999999997pt;height:8.4000000000000004pt;z-index:-18874398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702310</wp:posOffset>
              </wp:positionV>
              <wp:extent cx="8918575" cy="0"/>
              <wp:wrapNone/>
              <wp:docPr id="120" name="Shape 120"/>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300000000000004pt;width:702.2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3404870</wp:posOffset>
              </wp:positionH>
              <wp:positionV relativeFrom="page">
                <wp:posOffset>561340</wp:posOffset>
              </wp:positionV>
              <wp:extent cx="816610" cy="106680"/>
              <wp:wrapNone/>
              <wp:docPr id="123" name="Shape 12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9" type="#_x0000_t202" style="position:absolute;margin-left:268.10000000000002pt;margin-top:44.200000000000003pt;width:64.29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125" name="Shape 12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4928870</wp:posOffset>
              </wp:positionH>
              <wp:positionV relativeFrom="page">
                <wp:posOffset>557530</wp:posOffset>
              </wp:positionV>
              <wp:extent cx="819785" cy="106680"/>
              <wp:wrapNone/>
              <wp:docPr id="128" name="Shape 1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4" type="#_x0000_t202" style="position:absolute;margin-left:388.10000000000002pt;margin-top:43.899999999999999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702310</wp:posOffset>
              </wp:positionV>
              <wp:extent cx="8918575" cy="0"/>
              <wp:wrapNone/>
              <wp:docPr id="130" name="Shape 130"/>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300000000000004pt;width:702.2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3404870</wp:posOffset>
              </wp:positionH>
              <wp:positionV relativeFrom="page">
                <wp:posOffset>561340</wp:posOffset>
              </wp:positionV>
              <wp:extent cx="816610" cy="106680"/>
              <wp:wrapNone/>
              <wp:docPr id="133" name="Shape 13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9" type="#_x0000_t202" style="position:absolute;margin-left:268.10000000000002pt;margin-top:44.200000000000003pt;width:64.29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135" name="Shape 13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4930775</wp:posOffset>
              </wp:positionH>
              <wp:positionV relativeFrom="page">
                <wp:posOffset>557530</wp:posOffset>
              </wp:positionV>
              <wp:extent cx="819785" cy="106680"/>
              <wp:wrapNone/>
              <wp:docPr id="138" name="Shape 13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4" type="#_x0000_t202" style="position:absolute;margin-left:388.25pt;margin-top:43.899999999999999pt;width:64.549999999999997pt;height:8.4000000000000004pt;z-index:-18874397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702310</wp:posOffset>
              </wp:positionV>
              <wp:extent cx="8918575" cy="0"/>
              <wp:wrapNone/>
              <wp:docPr id="140" name="Shape 140"/>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5pt;margin-top:55.300000000000004pt;width:702.2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3404870</wp:posOffset>
              </wp:positionH>
              <wp:positionV relativeFrom="page">
                <wp:posOffset>561340</wp:posOffset>
              </wp:positionV>
              <wp:extent cx="816610" cy="106680"/>
              <wp:wrapNone/>
              <wp:docPr id="163" name="Shape 16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9" type="#_x0000_t202" style="position:absolute;margin-left:268.10000000000002pt;margin-top:44.200000000000003pt;width:64.29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165" name="Shape 16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4928870</wp:posOffset>
              </wp:positionH>
              <wp:positionV relativeFrom="page">
                <wp:posOffset>557530</wp:posOffset>
              </wp:positionV>
              <wp:extent cx="819785" cy="106680"/>
              <wp:wrapNone/>
              <wp:docPr id="168" name="Shape 16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94" type="#_x0000_t202" style="position:absolute;margin-left:388.10000000000002pt;margin-top:43.899999999999999pt;width:64.54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702310</wp:posOffset>
              </wp:positionV>
              <wp:extent cx="8918575" cy="0"/>
              <wp:wrapNone/>
              <wp:docPr id="170" name="Shape 170"/>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300000000000004pt;width:702.2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3404870</wp:posOffset>
              </wp:positionH>
              <wp:positionV relativeFrom="page">
                <wp:posOffset>561340</wp:posOffset>
              </wp:positionV>
              <wp:extent cx="816610" cy="106680"/>
              <wp:wrapNone/>
              <wp:docPr id="183" name="Shape 18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09" type="#_x0000_t202" style="position:absolute;margin-left:268.10000000000002pt;margin-top:44.200000000000003pt;width:64.29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185" name="Shape 18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4928870</wp:posOffset>
              </wp:positionH>
              <wp:positionV relativeFrom="page">
                <wp:posOffset>557530</wp:posOffset>
              </wp:positionV>
              <wp:extent cx="819785" cy="106680"/>
              <wp:wrapNone/>
              <wp:docPr id="188" name="Shape 18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4" type="#_x0000_t202" style="position:absolute;margin-left:388.10000000000002pt;margin-top:43.899999999999999pt;width:64.54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702310</wp:posOffset>
              </wp:positionV>
              <wp:extent cx="8918575" cy="0"/>
              <wp:wrapNone/>
              <wp:docPr id="190" name="Shape 190"/>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300000000000004pt;width:702.2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3404870</wp:posOffset>
              </wp:positionH>
              <wp:positionV relativeFrom="page">
                <wp:posOffset>561340</wp:posOffset>
              </wp:positionV>
              <wp:extent cx="816610" cy="106680"/>
              <wp:wrapNone/>
              <wp:docPr id="193" name="Shape 19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19" type="#_x0000_t202" style="position:absolute;margin-left:268.10000000000002pt;margin-top:44.200000000000003pt;width:64.29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195" name="Shape 19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3362325</wp:posOffset>
              </wp:positionH>
              <wp:positionV relativeFrom="page">
                <wp:posOffset>561340</wp:posOffset>
              </wp:positionV>
              <wp:extent cx="816610" cy="106680"/>
              <wp:wrapNone/>
              <wp:docPr id="25" name="Shape 2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1" type="#_x0000_t202" style="position:absolute;margin-left:264.75pt;margin-top:44.200000000000003pt;width:64.29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878205</wp:posOffset>
              </wp:positionH>
              <wp:positionV relativeFrom="page">
                <wp:posOffset>706120</wp:posOffset>
              </wp:positionV>
              <wp:extent cx="5784850" cy="0"/>
              <wp:wrapNone/>
              <wp:docPr id="27" name="Shape 27"/>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150000000000006pt;margin-top:55.600000000000001pt;width:455.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4889500</wp:posOffset>
              </wp:positionH>
              <wp:positionV relativeFrom="page">
                <wp:posOffset>557530</wp:posOffset>
              </wp:positionV>
              <wp:extent cx="819785" cy="106680"/>
              <wp:wrapNone/>
              <wp:docPr id="198" name="Shape 19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4" type="#_x0000_t202" style="position:absolute;margin-left:385.pt;margin-top:43.899999999999999pt;width:64.54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842010</wp:posOffset>
              </wp:positionH>
              <wp:positionV relativeFrom="page">
                <wp:posOffset>702310</wp:posOffset>
              </wp:positionV>
              <wp:extent cx="8918575" cy="0"/>
              <wp:wrapNone/>
              <wp:docPr id="200" name="Shape 200"/>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6.299999999999997pt;margin-top:55.300000000000004pt;width:702.2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3404870</wp:posOffset>
              </wp:positionH>
              <wp:positionV relativeFrom="page">
                <wp:posOffset>561340</wp:posOffset>
              </wp:positionV>
              <wp:extent cx="816610" cy="106680"/>
              <wp:wrapNone/>
              <wp:docPr id="203" name="Shape 20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29" type="#_x0000_t202" style="position:absolute;margin-left:268.10000000000002pt;margin-top:44.200000000000003pt;width:64.29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205" name="Shape 205"/>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4928870</wp:posOffset>
              </wp:positionH>
              <wp:positionV relativeFrom="page">
                <wp:posOffset>557530</wp:posOffset>
              </wp:positionV>
              <wp:extent cx="819785" cy="106680"/>
              <wp:wrapNone/>
              <wp:docPr id="30" name="Shape 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6" type="#_x0000_t202" style="position:absolute;margin-left:388.10000000000002pt;margin-top:43.899999999999999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702310</wp:posOffset>
              </wp:positionV>
              <wp:extent cx="8918575" cy="0"/>
              <wp:wrapNone/>
              <wp:docPr id="32" name="Shape 32"/>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9.400000000000006pt;margin-top:55.300000000000004pt;width:702.2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3362325</wp:posOffset>
              </wp:positionH>
              <wp:positionV relativeFrom="page">
                <wp:posOffset>561340</wp:posOffset>
              </wp:positionV>
              <wp:extent cx="816610" cy="106680"/>
              <wp:wrapNone/>
              <wp:docPr id="37" name="Shape 3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3" type="#_x0000_t202" style="position:absolute;margin-left:264.75pt;margin-top:44.200000000000003pt;width:64.29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878205</wp:posOffset>
              </wp:positionH>
              <wp:positionV relativeFrom="page">
                <wp:posOffset>706120</wp:posOffset>
              </wp:positionV>
              <wp:extent cx="5784850" cy="0"/>
              <wp:wrapNone/>
              <wp:docPr id="39" name="Shape 39"/>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9.150000000000006pt;margin-top:55.600000000000001pt;width:455.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4912995</wp:posOffset>
              </wp:positionH>
              <wp:positionV relativeFrom="page">
                <wp:posOffset>557530</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8" type="#_x0000_t202" style="position:absolute;margin-left:386.85000000000002pt;margin-top:43.899999999999999pt;width:64.54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864870</wp:posOffset>
              </wp:positionH>
              <wp:positionV relativeFrom="page">
                <wp:posOffset>702310</wp:posOffset>
              </wp:positionV>
              <wp:extent cx="8918575" cy="0"/>
              <wp:wrapNone/>
              <wp:docPr id="44" name="Shape 44"/>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8.099999999999994pt;margin-top:55.300000000000004pt;width:702.2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3358515</wp:posOffset>
              </wp:positionH>
              <wp:positionV relativeFrom="page">
                <wp:posOffset>561340</wp:posOffset>
              </wp:positionV>
              <wp:extent cx="816610" cy="106680"/>
              <wp:wrapNone/>
              <wp:docPr id="49" name="Shape 4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5" type="#_x0000_t202" style="position:absolute;margin-left:264.44999999999999pt;margin-top:44.200000000000003pt;width:64.29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874395</wp:posOffset>
              </wp:positionH>
              <wp:positionV relativeFrom="page">
                <wp:posOffset>706120</wp:posOffset>
              </wp:positionV>
              <wp:extent cx="5784850" cy="0"/>
              <wp:wrapNone/>
              <wp:docPr id="51" name="Shape 51"/>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68.850000000000009pt;margin-top:55.600000000000001pt;width:455.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4883785</wp:posOffset>
              </wp:positionH>
              <wp:positionV relativeFrom="page">
                <wp:posOffset>557530</wp:posOffset>
              </wp:positionV>
              <wp:extent cx="819785" cy="106680"/>
              <wp:wrapNone/>
              <wp:docPr id="54" name="Shape 5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0" type="#_x0000_t202" style="position:absolute;margin-left:384.55000000000001pt;margin-top:43.899999999999999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836295</wp:posOffset>
              </wp:positionH>
              <wp:positionV relativeFrom="page">
                <wp:posOffset>702310</wp:posOffset>
              </wp:positionV>
              <wp:extent cx="8918575" cy="0"/>
              <wp:wrapNone/>
              <wp:docPr id="56" name="Shape 56"/>
              <a:graphic xmlns:a="http://schemas.openxmlformats.org/drawingml/2006/main">
                <a:graphicData uri="http://schemas.microsoft.com/office/word/2010/wordprocessingShape">
                  <wps:wsp>
                    <wps:cNvCnPr/>
                    <wps:spPr>
                      <a:xfrm>
                        <a:ext cx="8918575" cy="0"/>
                      </a:xfrm>
                      <a:prstGeom prst="straightConnector1"/>
                      <a:ln w="12700">
                        <a:solidFill/>
                      </a:ln>
                    </wps:spPr>
                    <wps:bodyPr/>
                  </wps:wsp>
                </a:graphicData>
              </a:graphic>
            </wp:anchor>
          </w:drawing>
        </mc:Choice>
        <mc:Fallback>
          <w:pict>
            <v:shape o:spt="32" o:oned="true" path="m,l21600,21600e" style="position:absolute;margin-left:65.849999999999994pt;margin-top:55.300000000000004pt;width:702.2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3404870</wp:posOffset>
              </wp:positionH>
              <wp:positionV relativeFrom="page">
                <wp:posOffset>561340</wp:posOffset>
              </wp:positionV>
              <wp:extent cx="816610" cy="106680"/>
              <wp:wrapNone/>
              <wp:docPr id="59" name="Shape 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5" type="#_x0000_t202" style="position:absolute;margin-left:268.10000000000002pt;margin-top:44.200000000000003pt;width:64.299999999999997pt;height:8.4000000000000004pt;z-index:-188744033;mso-wrap-style:none;mso-wrap-distance-left:0;mso-wrap-distance-right:0;mso-position-horizontal-relative:page;mso-position-vertical-relative:page" wrapcoords="0 0" filled="f" stroked="f">
              <v:textbox style="mso-fit-shape-to-text:t" inset="0,0,0,0">
                <w:txbxContent>
                  <w:p>
                    <w:pPr>
                      <w:pStyle w:val="Style70"/>
                      <w:keepNext w:val="0"/>
                      <w:keepLines w:val="0"/>
                      <w:widowControl w:val="0"/>
                      <w:shd w:val="clear" w:color="auto" w:fill="auto"/>
                      <w:bidi w:val="0"/>
                      <w:spacing w:before="0" w:after="0" w:line="240" w:lineRule="auto"/>
                      <w:ind w:left="0" w:right="0" w:firstLine="0"/>
                      <w:jc w:val="left"/>
                      <w:rPr>
                        <w:sz w:val="17"/>
                        <w:szCs w:val="17"/>
                      </w:rPr>
                    </w:pPr>
                    <w:r>
                      <w:rPr>
                        <w:b w:val="0"/>
                        <w:bCs w:val="0"/>
                        <w:color w:val="000000"/>
                        <w:spacing w:val="0"/>
                        <w:w w:val="100"/>
                        <w:position w:val="0"/>
                        <w:sz w:val="18"/>
                        <w:szCs w:val="18"/>
                      </w:rPr>
                      <w:t>2020</w:t>
                    </w:r>
                    <w:r>
                      <w:rPr>
                        <w:rFonts w:ascii="SimSun" w:eastAsia="SimSun" w:hAnsi="SimSun" w:cs="SimSun"/>
                        <w:b w:val="0"/>
                        <w:bCs w:val="0"/>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920750</wp:posOffset>
              </wp:positionH>
              <wp:positionV relativeFrom="page">
                <wp:posOffset>706120</wp:posOffset>
              </wp:positionV>
              <wp:extent cx="5784850" cy="0"/>
              <wp:wrapNone/>
              <wp:docPr id="61" name="Shape 61"/>
              <a:graphic xmlns:a="http://schemas.openxmlformats.org/drawingml/2006/main">
                <a:graphicData uri="http://schemas.microsoft.com/office/word/2010/wordprocessingShape">
                  <wps:wsp>
                    <wps:cNvCnPr/>
                    <wps:spPr>
                      <a:xfrm>
                        <a:ext cx="5784850" cy="0"/>
                      </a:xfrm>
                      <a:prstGeom prst="straightConnector1"/>
                      <a:ln w="12700">
                        <a:solidFill/>
                      </a:ln>
                    </wps:spPr>
                    <wps:bodyPr/>
                  </wps:wsp>
                </a:graphicData>
              </a:graphic>
            </wp:anchor>
          </w:drawing>
        </mc:Choice>
        <mc:Fallback>
          <w:pict>
            <v:shape o:spt="32" o:oned="true" path="m,l21600,21600e" style="position:absolute;margin-left:72.5pt;margin-top:55.600000000000001pt;width:455.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4"/>
      <w:numFmt w:val="ideographDigital"/>
      <w:lvlText w:val="(%1)"/>
      <w:rPr>
        <w:rFonts w:ascii="Calibri" w:eastAsia="Calibri" w:hAnsi="Calibri" w:cs="Calibri"/>
        <w:b/>
        <w:bCs/>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2"/>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0">
    <w:multiLevelType w:val="multilevel"/>
    <w:lvl w:ilvl="0">
      <w:start w:val="4"/>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8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标题 #1_"/>
    <w:basedOn w:val="DefaultParagraphFont"/>
    <w:link w:val="Style10"/>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4">
    <w:name w:val="标题 #2_"/>
    <w:basedOn w:val="DefaultParagraphFont"/>
    <w:link w:val="Style13"/>
    <w:rPr>
      <w:rFonts w:ascii="SimHei" w:eastAsia="SimHei" w:hAnsi="SimHei" w:cs="SimHei"/>
      <w:b/>
      <w:bCs/>
      <w:i w:val="0"/>
      <w:iCs w:val="0"/>
      <w:smallCaps w:val="0"/>
      <w:strike w:val="0"/>
      <w:sz w:val="36"/>
      <w:szCs w:val="36"/>
      <w:u w:val="none"/>
      <w:shd w:val="clear" w:color="auto" w:fill="auto"/>
    </w:rPr>
  </w:style>
  <w:style w:type="character" w:customStyle="1" w:styleId="CharStyle21">
    <w:name w:val="标题 #4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20"/>
      <w:szCs w:val="20"/>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22"/>
      <w:szCs w:val="22"/>
      <w:u w:val="none"/>
      <w:shd w:val="clear" w:color="auto" w:fill="auto"/>
    </w:rPr>
  </w:style>
  <w:style w:type="character" w:customStyle="1" w:styleId="CharStyle31">
    <w:name w:val="正文文本 (2)_"/>
    <w:basedOn w:val="DefaultParagraphFont"/>
    <w:link w:val="Style3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4">
    <w:name w:val="目录_"/>
    <w:basedOn w:val="DefaultParagraphFont"/>
    <w:link w:val="Style33"/>
    <w:rPr>
      <w:rFonts w:ascii="SimSun" w:eastAsia="SimSun" w:hAnsi="SimSun" w:cs="SimSun"/>
      <w:b/>
      <w:bCs/>
      <w:i w:val="0"/>
      <w:iCs w:val="0"/>
      <w:smallCaps w:val="0"/>
      <w:strike w:val="0"/>
      <w:sz w:val="28"/>
      <w:szCs w:val="28"/>
      <w:u w:val="none"/>
      <w:shd w:val="clear" w:color="auto" w:fill="auto"/>
    </w:rPr>
  </w:style>
  <w:style w:type="character" w:customStyle="1" w:styleId="CharStyle37">
    <w:name w:val="标题 #3_"/>
    <w:basedOn w:val="DefaultParagraphFont"/>
    <w:link w:val="Style36"/>
    <w:rPr>
      <w:rFonts w:ascii="SimHei" w:eastAsia="SimHei" w:hAnsi="SimHei" w:cs="SimHei"/>
      <w:b/>
      <w:bCs/>
      <w:i w:val="0"/>
      <w:iCs w:val="0"/>
      <w:smallCaps w:val="0"/>
      <w:strike w:val="0"/>
      <w:sz w:val="28"/>
      <w:szCs w:val="28"/>
      <w:u w:val="none"/>
      <w:shd w:val="clear" w:color="auto" w:fill="auto"/>
    </w:rPr>
  </w:style>
  <w:style w:type="character" w:customStyle="1" w:styleId="CharStyle61">
    <w:name w:val="正文文本 (3)_"/>
    <w:basedOn w:val="DefaultParagraphFont"/>
    <w:link w:val="Style60"/>
    <w:rPr>
      <w:rFonts w:ascii="Calibri" w:eastAsia="Calibri" w:hAnsi="Calibri" w:cs="Calibri"/>
      <w:b/>
      <w:bCs/>
      <w:i w:val="0"/>
      <w:iCs w:val="0"/>
      <w:smallCaps w:val="0"/>
      <w:strike w:val="0"/>
      <w:sz w:val="18"/>
      <w:szCs w:val="18"/>
      <w:u w:val="none"/>
      <w:shd w:val="clear" w:color="auto" w:fill="auto"/>
    </w:rPr>
  </w:style>
  <w:style w:type="character" w:customStyle="1" w:styleId="CharStyle71">
    <w:name w:val="页眉或页脚_"/>
    <w:basedOn w:val="DefaultParagraphFont"/>
    <w:link w:val="Style70"/>
    <w:rPr>
      <w:rFonts w:ascii="Calibri" w:eastAsia="Calibri" w:hAnsi="Calibri" w:cs="Calibri"/>
      <w:b/>
      <w:bCs/>
      <w:i w:val="0"/>
      <w:iCs w:val="0"/>
      <w:smallCaps w:val="0"/>
      <w:strike w:val="0"/>
      <w:sz w:val="18"/>
      <w:szCs w:val="18"/>
      <w:u w:val="none"/>
      <w:shd w:val="clear" w:color="auto" w:fill="auto"/>
    </w:rPr>
  </w:style>
  <w:style w:type="character" w:customStyle="1" w:styleId="CharStyle83">
    <w:name w:val="正文文本 (6)_"/>
    <w:basedOn w:val="DefaultParagraphFont"/>
    <w:link w:val="Style82"/>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87">
    <w:name w:val="正文文本 (7)_"/>
    <w:basedOn w:val="DefaultParagraphFont"/>
    <w:link w:val="Style86"/>
    <w:rPr>
      <w:rFonts w:ascii="SimSun" w:eastAsia="SimSun" w:hAnsi="SimSun" w:cs="SimSun"/>
      <w:b w:val="0"/>
      <w:bCs w:val="0"/>
      <w:i w:val="0"/>
      <w:iCs w:val="0"/>
      <w:smallCaps w:val="0"/>
      <w:strike w:val="0"/>
      <w:sz w:val="32"/>
      <w:szCs w:val="32"/>
      <w:u w:val="none"/>
      <w:shd w:val="clear" w:color="auto" w:fill="auto"/>
    </w:rPr>
  </w:style>
  <w:style w:type="character" w:customStyle="1" w:styleId="CharStyle93">
    <w:name w:val="正文文本 (8)_"/>
    <w:basedOn w:val="DefaultParagraphFont"/>
    <w:link w:val="Style92"/>
    <w:rPr>
      <w:rFonts w:ascii="SimSun" w:eastAsia="SimSun" w:hAnsi="SimSun" w:cs="SimSun"/>
      <w:b w:val="0"/>
      <w:bCs w:val="0"/>
      <w:i w:val="0"/>
      <w:iCs w:val="0"/>
      <w:smallCaps w:val="0"/>
      <w:strike w:val="0"/>
      <w:sz w:val="17"/>
      <w:szCs w:val="17"/>
      <w:u w:val="none"/>
      <w:shd w:val="clear" w:color="auto" w:fill="auto"/>
    </w:rPr>
  </w:style>
  <w:style w:type="character" w:customStyle="1" w:styleId="CharStyle98">
    <w:name w:val="其他 (3)_"/>
    <w:basedOn w:val="DefaultParagraphFont"/>
    <w:link w:val="Style97"/>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w:basedOn w:val="Normal"/>
    <w:link w:val="CharStyle3"/>
    <w:pPr>
      <w:widowControl w:val="0"/>
      <w:shd w:val="clear" w:color="auto" w:fill="auto"/>
      <w:spacing w:after="100" w:line="338"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标题 #1"/>
    <w:basedOn w:val="Normal"/>
    <w:link w:val="CharStyle11"/>
    <w:pPr>
      <w:widowControl w:val="0"/>
      <w:shd w:val="clear" w:color="auto" w:fill="auto"/>
      <w:spacing w:after="19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3">
    <w:name w:val="标题 #2"/>
    <w:basedOn w:val="Normal"/>
    <w:link w:val="CharStyle14"/>
    <w:pPr>
      <w:widowControl w:val="0"/>
      <w:shd w:val="clear" w:color="auto" w:fill="auto"/>
      <w:spacing w:before="180" w:after="56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20">
    <w:name w:val="标题 #4"/>
    <w:basedOn w:val="Normal"/>
    <w:link w:val="CharStyle21"/>
    <w:pPr>
      <w:widowControl w:val="0"/>
      <w:shd w:val="clear" w:color="auto" w:fill="auto"/>
      <w:spacing w:after="80" w:line="322" w:lineRule="exact"/>
      <w:ind w:firstLine="4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23">
    <w:name w:val="其他"/>
    <w:basedOn w:val="Normal"/>
    <w:link w:val="CharStyle2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22"/>
      <w:szCs w:val="22"/>
      <w:u w:val="none"/>
      <w:shd w:val="clear" w:color="auto" w:fill="auto"/>
    </w:rPr>
  </w:style>
  <w:style w:type="paragraph" w:customStyle="1" w:styleId="Style30">
    <w:name w:val="正文文本 (2)"/>
    <w:basedOn w:val="Normal"/>
    <w:link w:val="CharStyle3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33">
    <w:name w:val="目录"/>
    <w:basedOn w:val="Normal"/>
    <w:link w:val="CharStyle34"/>
    <w:pPr>
      <w:widowControl w:val="0"/>
      <w:shd w:val="clear" w:color="auto" w:fill="auto"/>
      <w:spacing w:after="260"/>
    </w:pPr>
    <w:rPr>
      <w:rFonts w:ascii="SimSun" w:eastAsia="SimSun" w:hAnsi="SimSun" w:cs="SimSun"/>
      <w:b/>
      <w:bCs/>
      <w:i w:val="0"/>
      <w:iCs w:val="0"/>
      <w:smallCaps w:val="0"/>
      <w:strike w:val="0"/>
      <w:sz w:val="28"/>
      <w:szCs w:val="28"/>
      <w:u w:val="none"/>
      <w:shd w:val="clear" w:color="auto" w:fill="auto"/>
    </w:rPr>
  </w:style>
  <w:style w:type="paragraph" w:customStyle="1" w:styleId="Style36">
    <w:name w:val="标题 #3"/>
    <w:basedOn w:val="Normal"/>
    <w:link w:val="CharStyle37"/>
    <w:pPr>
      <w:widowControl w:val="0"/>
      <w:shd w:val="clear" w:color="auto" w:fill="auto"/>
      <w:spacing w:after="220"/>
      <w:jc w:val="center"/>
      <w:outlineLvl w:val="2"/>
    </w:pPr>
    <w:rPr>
      <w:rFonts w:ascii="SimHei" w:eastAsia="SimHei" w:hAnsi="SimHei" w:cs="SimHei"/>
      <w:b/>
      <w:bCs/>
      <w:i w:val="0"/>
      <w:iCs w:val="0"/>
      <w:smallCaps w:val="0"/>
      <w:strike w:val="0"/>
      <w:sz w:val="28"/>
      <w:szCs w:val="28"/>
      <w:u w:val="none"/>
      <w:shd w:val="clear" w:color="auto" w:fill="auto"/>
    </w:rPr>
  </w:style>
  <w:style w:type="paragraph" w:customStyle="1" w:styleId="Style60">
    <w:name w:val="正文文本 (3)"/>
    <w:basedOn w:val="Normal"/>
    <w:link w:val="CharStyle61"/>
    <w:pPr>
      <w:widowControl w:val="0"/>
      <w:shd w:val="clear" w:color="auto" w:fill="auto"/>
      <w:spacing w:after="6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70">
    <w:name w:val="页眉或页脚"/>
    <w:basedOn w:val="Normal"/>
    <w:link w:val="CharStyle71"/>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82">
    <w:name w:val="正文文本 (6)"/>
    <w:basedOn w:val="Normal"/>
    <w:link w:val="CharStyle83"/>
    <w:pPr>
      <w:widowControl w:val="0"/>
      <w:shd w:val="clear" w:color="auto" w:fill="auto"/>
      <w:spacing w:after="420" w:line="274" w:lineRule="auto"/>
      <w:ind w:firstLine="210"/>
      <w:jc w:val="center"/>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86">
    <w:name w:val="正文文本 (7)"/>
    <w:basedOn w:val="Normal"/>
    <w:link w:val="CharStyle87"/>
    <w:pPr>
      <w:widowControl w:val="0"/>
      <w:shd w:val="clear" w:color="auto" w:fill="auto"/>
      <w:spacing w:after="240"/>
      <w:jc w:val="center"/>
    </w:pPr>
    <w:rPr>
      <w:rFonts w:ascii="SimSun" w:eastAsia="SimSun" w:hAnsi="SimSun" w:cs="SimSun"/>
      <w:b w:val="0"/>
      <w:bCs w:val="0"/>
      <w:i w:val="0"/>
      <w:iCs w:val="0"/>
      <w:smallCaps w:val="0"/>
      <w:strike w:val="0"/>
      <w:sz w:val="32"/>
      <w:szCs w:val="32"/>
      <w:u w:val="none"/>
      <w:shd w:val="clear" w:color="auto" w:fill="auto"/>
    </w:rPr>
  </w:style>
  <w:style w:type="paragraph" w:customStyle="1" w:styleId="Style92">
    <w:name w:val="正文文本 (8)"/>
    <w:basedOn w:val="Normal"/>
    <w:link w:val="CharStyle93"/>
    <w:pPr>
      <w:widowControl w:val="0"/>
      <w:shd w:val="clear" w:color="auto" w:fill="auto"/>
      <w:ind w:left="13140"/>
    </w:pPr>
    <w:rPr>
      <w:rFonts w:ascii="SimSun" w:eastAsia="SimSun" w:hAnsi="SimSun" w:cs="SimSun"/>
      <w:b w:val="0"/>
      <w:bCs w:val="0"/>
      <w:i w:val="0"/>
      <w:iCs w:val="0"/>
      <w:smallCaps w:val="0"/>
      <w:strike w:val="0"/>
      <w:sz w:val="17"/>
      <w:szCs w:val="17"/>
      <w:u w:val="none"/>
      <w:shd w:val="clear" w:color="auto" w:fill="auto"/>
    </w:rPr>
  </w:style>
  <w:style w:type="paragraph" w:customStyle="1" w:styleId="Style97">
    <w:name w:val="其他 (3)"/>
    <w:basedOn w:val="Normal"/>
    <w:link w:val="CharStyle9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