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00" w:line="240" w:lineRule="auto"/>
        <w:ind w:left="0" w:right="0" w:firstLine="0"/>
        <w:jc w:val="center"/>
      </w:pPr>
      <w:r>
        <w:rPr>
          <w:spacing w:val="0"/>
          <w:w w:val="100"/>
          <w:position w:val="0"/>
        </w:rPr>
        <w:t>江南嘉捷电梯股份有限公司</w:t>
      </w:r>
    </w:p>
    <w:p>
      <w:pPr>
        <w:pStyle w:val="Style4"/>
        <w:keepNext/>
        <w:keepLines/>
        <w:widowControl w:val="0"/>
        <w:shd w:val="clear" w:color="auto" w:fill="auto"/>
        <w:bidi w:val="0"/>
        <w:spacing w:before="0" w:after="840" w:line="240" w:lineRule="auto"/>
        <w:ind w:left="0" w:right="0" w:firstLine="0"/>
        <w:jc w:val="center"/>
      </w:pPr>
      <w:bookmarkStart w:id="0" w:name="bookmark0"/>
      <w:bookmarkStart w:id="1" w:name="bookmark1"/>
      <w:bookmarkStart w:id="2" w:name="bookmark2"/>
      <w:r>
        <w:rPr>
          <w:rFonts w:ascii="Arial" w:eastAsia="Arial" w:hAnsi="Arial" w:cs="Arial"/>
          <w:color w:val="FF0000"/>
          <w:spacing w:val="0"/>
          <w:w w:val="100"/>
          <w:position w:val="0"/>
        </w:rPr>
        <w:t>601313</w:t>
      </w:r>
      <w:bookmarkEnd w:id="0"/>
      <w:bookmarkEnd w:id="1"/>
      <w:bookmarkEnd w:id="2"/>
    </w:p>
    <w:p>
      <w:pPr>
        <w:pStyle w:val="Style2"/>
        <w:keepNext w:val="0"/>
        <w:keepLines w:val="0"/>
        <w:widowControl w:val="0"/>
        <w:shd w:val="clear" w:color="auto" w:fill="auto"/>
        <w:bidi w:val="0"/>
        <w:spacing w:before="0" w:after="520" w:line="240" w:lineRule="auto"/>
        <w:ind w:left="0" w:right="0" w:firstLine="0"/>
        <w:jc w:val="center"/>
        <w:sectPr>
          <w:footnotePr>
            <w:pos w:val="pageBottom"/>
            <w:numFmt w:val="decimal"/>
            <w:numRestart w:val="continuous"/>
          </w:footnotePr>
          <w:pgSz w:w="12240" w:h="15840"/>
          <w:pgMar w:top="3532" w:right="1841" w:bottom="3532" w:left="1942" w:header="0" w:footer="3" w:gutter="0"/>
          <w:cols w:space="720"/>
          <w:noEndnote/>
          <w:rtlGutter w:val="0"/>
          <w:docGrid w:linePitch="360"/>
        </w:sectPr>
      </w:pPr>
      <w:r>
        <w:rPr>
          <w:rFonts w:ascii="Arial" w:eastAsia="Arial" w:hAnsi="Arial" w:cs="Arial"/>
          <w:spacing w:val="0"/>
          <w:w w:val="100"/>
          <w:position w:val="0"/>
          <w:sz w:val="38"/>
          <w:szCs w:val="38"/>
        </w:rPr>
        <w:t>2013</w:t>
      </w:r>
      <w:r>
        <w:rPr>
          <w:spacing w:val="0"/>
          <w:w w:val="100"/>
          <w:position w:val="0"/>
        </w:rPr>
        <w:t>年年度报告</w:t>
      </w:r>
    </w:p>
    <w:p>
      <w:pPr>
        <w:pStyle w:val="Style4"/>
        <w:keepNext/>
        <w:keepLines/>
        <w:widowControl w:val="0"/>
        <w:shd w:val="clear" w:color="auto" w:fill="auto"/>
        <w:bidi w:val="0"/>
        <w:spacing w:before="0" w:after="66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8"/>
        <w:keepNext w:val="0"/>
        <w:keepLines w:val="0"/>
        <w:widowControl w:val="0"/>
        <w:shd w:val="clear" w:color="auto" w:fill="auto"/>
        <w:tabs>
          <w:tab w:pos="634" w:val="left"/>
        </w:tabs>
        <w:bidi w:val="0"/>
        <w:spacing w:before="0" w:after="280" w:line="370" w:lineRule="exact"/>
        <w:ind w:left="0" w:right="0" w:firstLine="0"/>
        <w:jc w:val="left"/>
      </w:pPr>
      <w:bookmarkStart w:id="6" w:name="bookmark6"/>
      <w:r>
        <w:rPr>
          <w:b/>
          <w:bCs/>
          <w:color w:val="000000"/>
          <w:spacing w:val="0"/>
          <w:w w:val="100"/>
          <w:position w:val="0"/>
        </w:rPr>
        <w:t>一</w:t>
      </w:r>
      <w:bookmarkEnd w:id="6"/>
      <w:r>
        <w:rPr>
          <w:b/>
          <w:bCs/>
          <w:color w:val="000000"/>
          <w:spacing w:val="0"/>
          <w:w w:val="100"/>
          <w:position w:val="0"/>
        </w:rPr>
        <w:t>、</w:t>
        <w:tab/>
        <w:t>公司董事会、监事会及董事、监事、高级管理人员保证年度报告内容的真实、准确、 完整，不存在虚假记载、误导性陈述或重大遗漏，并承担个别和连带的法律责任。</w:t>
      </w:r>
    </w:p>
    <w:p>
      <w:pPr>
        <w:pStyle w:val="Style8"/>
        <w:keepNext w:val="0"/>
        <w:keepLines w:val="0"/>
        <w:widowControl w:val="0"/>
        <w:shd w:val="clear" w:color="auto" w:fill="auto"/>
        <w:tabs>
          <w:tab w:pos="634" w:val="left"/>
        </w:tabs>
        <w:bidi w:val="0"/>
        <w:spacing w:before="0" w:after="280" w:line="375"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8"/>
        <w:keepNext w:val="0"/>
        <w:keepLines w:val="0"/>
        <w:widowControl w:val="0"/>
        <w:shd w:val="clear" w:color="auto" w:fill="auto"/>
        <w:tabs>
          <w:tab w:pos="634" w:val="left"/>
        </w:tabs>
        <w:bidi w:val="0"/>
        <w:spacing w:before="0" w:after="280" w:line="375"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天衡会计师事务所（特殊普通合伙）为本公司出具了标准无保留意见的审计报告。</w:t>
      </w:r>
    </w:p>
    <w:p>
      <w:pPr>
        <w:pStyle w:val="Style8"/>
        <w:keepNext w:val="0"/>
        <w:keepLines w:val="0"/>
        <w:widowControl w:val="0"/>
        <w:shd w:val="clear" w:color="auto" w:fill="auto"/>
        <w:tabs>
          <w:tab w:pos="634" w:val="left"/>
        </w:tabs>
        <w:bidi w:val="0"/>
        <w:spacing w:before="0" w:after="280" w:line="379"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公司负责人金志峰、主管会计工作负责人夏晨阳及会计机构负责人（会计主管人员） 夏晨阳声明：保证年度报告中财务报告的真实、准确、完整。</w:t>
      </w:r>
    </w:p>
    <w:p>
      <w:pPr>
        <w:pStyle w:val="Style11"/>
        <w:keepNext/>
        <w:keepLines/>
        <w:widowControl w:val="0"/>
        <w:shd w:val="clear" w:color="auto" w:fill="auto"/>
        <w:tabs>
          <w:tab w:pos="634" w:val="left"/>
        </w:tabs>
        <w:bidi w:val="0"/>
        <w:spacing w:before="0" w:after="0" w:line="375"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经董事会审议的报告期利润分配预案或公积金转增股本预案：</w:t>
      </w:r>
      <w:bookmarkEnd w:id="10"/>
      <w:bookmarkEnd w:id="11"/>
      <w:bookmarkEnd w:id="13"/>
    </w:p>
    <w:p>
      <w:pPr>
        <w:pStyle w:val="Style8"/>
        <w:keepNext w:val="0"/>
        <w:keepLines w:val="0"/>
        <w:widowControl w:val="0"/>
        <w:shd w:val="clear" w:color="auto" w:fill="auto"/>
        <w:bidi w:val="0"/>
        <w:spacing w:before="0" w:after="0" w:line="375" w:lineRule="exact"/>
        <w:ind w:left="0" w:right="0" w:firstLine="440"/>
        <w:jc w:val="both"/>
      </w:pPr>
      <w:r>
        <w:rPr>
          <w:color w:val="000000"/>
          <w:spacing w:val="0"/>
          <w:w w:val="100"/>
          <w:position w:val="0"/>
        </w:rPr>
        <w:t>根据天衡会计师事务所（特殊普通合伙）出具的天衡审字（</w:t>
      </w:r>
      <w:r>
        <w:rPr>
          <w:rFonts w:ascii="Times New Roman" w:eastAsia="Times New Roman" w:hAnsi="Times New Roman" w:cs="Times New Roman"/>
          <w:color w:val="000000"/>
          <w:spacing w:val="0"/>
          <w:w w:val="100"/>
          <w:position w:val="0"/>
        </w:rPr>
        <w:t>2014</w:t>
      </w:r>
      <w:r>
        <w:rPr>
          <w:color w:val="000000"/>
          <w:spacing w:val="0"/>
          <w:w w:val="100"/>
          <w:position w:val="0"/>
        </w:rPr>
        <w:t>）</w:t>
      </w:r>
      <w:r>
        <w:rPr>
          <w:rFonts w:ascii="Times New Roman" w:eastAsia="Times New Roman" w:hAnsi="Times New Roman" w:cs="Times New Roman"/>
          <w:color w:val="000000"/>
          <w:spacing w:val="0"/>
          <w:w w:val="100"/>
          <w:position w:val="0"/>
        </w:rPr>
        <w:t>00248</w:t>
      </w:r>
      <w:r>
        <w:rPr>
          <w:color w:val="000000"/>
          <w:spacing w:val="0"/>
          <w:w w:val="100"/>
          <w:position w:val="0"/>
        </w:rPr>
        <w:t>号《审计报告》 为依据，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日母公司实现净利润</w:t>
      </w:r>
      <w:r>
        <w:rPr>
          <w:rFonts w:ascii="Times New Roman" w:eastAsia="Times New Roman" w:hAnsi="Times New Roman" w:cs="Times New Roman"/>
          <w:color w:val="000000"/>
          <w:spacing w:val="0"/>
          <w:w w:val="100"/>
          <w:position w:val="0"/>
        </w:rPr>
        <w:t>159,539,158.30</w:t>
      </w:r>
      <w:r>
        <w:rPr>
          <w:color w:val="000000"/>
          <w:spacing w:val="0"/>
          <w:w w:val="100"/>
          <w:position w:val="0"/>
        </w:rPr>
        <w:t>元。根据《公司法》及公司 《章程》等有关规定，按当年度的税后利润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15,953,915.83</w:t>
      </w:r>
      <w:r>
        <w:rPr>
          <w:color w:val="000000"/>
          <w:spacing w:val="0"/>
          <w:w w:val="100"/>
          <w:position w:val="0"/>
        </w:rPr>
        <w:t>元，加上 年度未分配利润</w:t>
      </w:r>
      <w:r>
        <w:rPr>
          <w:rFonts w:ascii="Times New Roman" w:eastAsia="Times New Roman" w:hAnsi="Times New Roman" w:cs="Times New Roman"/>
          <w:color w:val="000000"/>
          <w:spacing w:val="0"/>
          <w:w w:val="100"/>
          <w:position w:val="0"/>
        </w:rPr>
        <w:t>231,553,629.79</w:t>
      </w:r>
      <w:r>
        <w:rPr>
          <w:color w:val="000000"/>
          <w:spacing w:val="0"/>
          <w:w w:val="100"/>
          <w:position w:val="0"/>
        </w:rPr>
        <w:t>元，期末可供分配利润</w:t>
      </w:r>
      <w:r>
        <w:rPr>
          <w:rFonts w:ascii="Times New Roman" w:eastAsia="Times New Roman" w:hAnsi="Times New Roman" w:cs="Times New Roman"/>
          <w:color w:val="000000"/>
          <w:spacing w:val="0"/>
          <w:w w:val="100"/>
          <w:position w:val="0"/>
        </w:rPr>
        <w:t>375,138,872.26</w:t>
      </w:r>
      <w:r>
        <w:rPr>
          <w:color w:val="000000"/>
          <w:spacing w:val="0"/>
          <w:w w:val="100"/>
          <w:position w:val="0"/>
        </w:rPr>
        <w:t>元。</w:t>
      </w:r>
    </w:p>
    <w:p>
      <w:pPr>
        <w:pStyle w:val="Style8"/>
        <w:keepNext w:val="0"/>
        <w:keepLines w:val="0"/>
        <w:widowControl w:val="0"/>
        <w:shd w:val="clear" w:color="auto" w:fill="auto"/>
        <w:bidi w:val="0"/>
        <w:spacing w:before="0" w:after="0" w:line="375" w:lineRule="exact"/>
        <w:ind w:left="0" w:right="0" w:firstLine="4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2013</w:t>
      </w:r>
      <w:r>
        <w:rPr>
          <w:color w:val="000000"/>
          <w:spacing w:val="0"/>
          <w:w w:val="100"/>
          <w:position w:val="0"/>
        </w:rPr>
        <w:t>年已完成了股权激励计划的限制性股票首次授予、登记、发行上市程序， 预留部分的限制性股票也已经于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日向激励对象授予限制性股票</w:t>
      </w:r>
      <w:r>
        <w:rPr>
          <w:rFonts w:ascii="Times New Roman" w:eastAsia="Times New Roman" w:hAnsi="Times New Roman" w:cs="Times New Roman"/>
          <w:color w:val="000000"/>
          <w:spacing w:val="0"/>
          <w:w w:val="100"/>
          <w:position w:val="0"/>
        </w:rPr>
        <w:t>144</w:t>
      </w:r>
      <w:r>
        <w:rPr>
          <w:color w:val="000000"/>
          <w:spacing w:val="0"/>
          <w:w w:val="100"/>
          <w:position w:val="0"/>
        </w:rPr>
        <w:t>万股，并 已经登记结算公司登记，在上海证券交易所发行上市。激励对象所获授的</w:t>
      </w:r>
      <w:r>
        <w:rPr>
          <w:rFonts w:ascii="Times New Roman" w:eastAsia="Times New Roman" w:hAnsi="Times New Roman" w:cs="Times New Roman"/>
          <w:color w:val="000000"/>
          <w:spacing w:val="0"/>
          <w:w w:val="100"/>
          <w:position w:val="0"/>
        </w:rPr>
        <w:t>144</w:t>
      </w:r>
      <w:r>
        <w:rPr>
          <w:color w:val="000000"/>
          <w:spacing w:val="0"/>
          <w:w w:val="100"/>
          <w:position w:val="0"/>
        </w:rPr>
        <w:t>万股限制性股 票包括但不限于该等股票的分红权、配股权、投票权等，且该计划已在</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月以实施 完成，因此，本公司拟订了 </w:t>
      </w:r>
      <w:r>
        <w:rPr>
          <w:rFonts w:ascii="Times New Roman" w:eastAsia="Times New Roman" w:hAnsi="Times New Roman" w:cs="Times New Roman"/>
          <w:color w:val="000000"/>
          <w:spacing w:val="0"/>
          <w:w w:val="100"/>
          <w:position w:val="0"/>
        </w:rPr>
        <w:t>2013</w:t>
      </w:r>
      <w:r>
        <w:rPr>
          <w:color w:val="000000"/>
          <w:spacing w:val="0"/>
          <w:w w:val="100"/>
          <w:position w:val="0"/>
        </w:rPr>
        <w:t>年度公司利润分配预案：公司拟以利润分配实施当日的股 本总数为基数，向全体股东每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rPr>
        <w:t>2.5</w:t>
      </w:r>
      <w:r>
        <w:rPr>
          <w:color w:val="000000"/>
          <w:spacing w:val="0"/>
          <w:w w:val="100"/>
          <w:position w:val="0"/>
        </w:rPr>
        <w:t>元（含税）。</w:t>
      </w:r>
    </w:p>
    <w:p>
      <w:pPr>
        <w:pStyle w:val="Style8"/>
        <w:keepNext w:val="0"/>
        <w:keepLines w:val="0"/>
        <w:widowControl w:val="0"/>
        <w:shd w:val="clear" w:color="auto" w:fill="auto"/>
        <w:bidi w:val="0"/>
        <w:spacing w:before="0" w:after="280" w:line="375" w:lineRule="exact"/>
        <w:ind w:left="0" w:right="0" w:firstLine="440"/>
        <w:jc w:val="both"/>
      </w:pPr>
      <w:r>
        <w:rPr>
          <w:color w:val="000000"/>
          <w:spacing w:val="0"/>
          <w:w w:val="100"/>
          <w:position w:val="0"/>
        </w:rPr>
        <w:t>此议案尚需提交</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11"/>
        <w:keepNext/>
        <w:keepLines/>
        <w:widowControl w:val="0"/>
        <w:shd w:val="clear" w:color="auto" w:fill="auto"/>
        <w:tabs>
          <w:tab w:pos="634" w:val="left"/>
        </w:tabs>
        <w:bidi w:val="0"/>
        <w:spacing w:before="0" w:after="0" w:line="379"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8"/>
        <w:keepNext w:val="0"/>
        <w:keepLines w:val="0"/>
        <w:widowControl w:val="0"/>
        <w:shd w:val="clear" w:color="auto" w:fill="auto"/>
        <w:bidi w:val="0"/>
        <w:spacing w:before="0" w:after="280" w:line="379" w:lineRule="exact"/>
        <w:ind w:left="0" w:right="0" w:firstLine="440"/>
        <w:jc w:val="both"/>
      </w:pPr>
      <w:r>
        <w:rPr>
          <w:color w:val="000000"/>
          <w:spacing w:val="0"/>
          <w:w w:val="100"/>
          <w:position w:val="0"/>
        </w:rPr>
        <w:t>本报告中所涉及的未来计划、发展战略等前瞻性描述不构成公司对投资者的实质承诺， 敬请投资者注意投资风险。</w:t>
      </w:r>
    </w:p>
    <w:p>
      <w:pPr>
        <w:pStyle w:val="Style11"/>
        <w:keepNext/>
        <w:keepLines/>
        <w:widowControl w:val="0"/>
        <w:shd w:val="clear" w:color="auto" w:fill="auto"/>
        <w:tabs>
          <w:tab w:pos="634" w:val="left"/>
        </w:tabs>
        <w:bidi w:val="0"/>
        <w:spacing w:before="0" w:after="0" w:line="375"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8"/>
        <w:keepNext w:val="0"/>
        <w:keepLines w:val="0"/>
        <w:widowControl w:val="0"/>
        <w:shd w:val="clear" w:color="auto" w:fill="auto"/>
        <w:bidi w:val="0"/>
        <w:spacing w:before="0" w:after="280" w:line="375" w:lineRule="exact"/>
        <w:ind w:left="0" w:right="0" w:firstLine="640"/>
        <w:jc w:val="both"/>
      </w:pPr>
      <w:r>
        <w:rPr>
          <w:color w:val="000000"/>
          <w:spacing w:val="0"/>
          <w:w w:val="100"/>
          <w:position w:val="0"/>
        </w:rPr>
        <w:t>否</w:t>
      </w:r>
    </w:p>
    <w:p>
      <w:pPr>
        <w:pStyle w:val="Style11"/>
        <w:keepNext/>
        <w:keepLines/>
        <w:widowControl w:val="0"/>
        <w:shd w:val="clear" w:color="auto" w:fill="auto"/>
        <w:tabs>
          <w:tab w:pos="634" w:val="left"/>
        </w:tabs>
        <w:bidi w:val="0"/>
        <w:spacing w:before="0" w:after="0" w:line="375"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8"/>
        <w:keepNext w:val="0"/>
        <w:keepLines w:val="0"/>
        <w:widowControl w:val="0"/>
        <w:shd w:val="clear" w:color="auto" w:fill="auto"/>
        <w:bidi w:val="0"/>
        <w:spacing w:before="0" w:after="280" w:line="375" w:lineRule="exact"/>
        <w:ind w:left="0" w:right="0" w:firstLine="640"/>
        <w:jc w:val="both"/>
      </w:pPr>
      <w:r>
        <w:rPr>
          <w:color w:val="000000"/>
          <w:spacing w:val="0"/>
          <w:w w:val="100"/>
          <w:position w:val="0"/>
        </w:rPr>
        <w:t>否</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8285" w:val="right"/>
        </w:tabs>
        <w:bidi w:val="0"/>
        <w:spacing w:before="0" w:line="240" w:lineRule="auto"/>
        <w:ind w:left="0" w:right="0" w:firstLine="0"/>
        <w:jc w:val="left"/>
      </w:pPr>
      <w:r>
        <w:fldChar w:fldCharType="begin"/>
        <w:instrText xml:space="preserve"> TOC \o "1-5" \h \z </w:instrText>
        <w:fldChar w:fldCharType="separate"/>
      </w:r>
      <w:hyperlink w:anchor="bookmark27" w:tooltip="Current Document">
        <w:r>
          <w:rPr>
            <w:color w:val="000000"/>
            <w:spacing w:val="0"/>
            <w:w w:val="100"/>
            <w:position w:val="0"/>
          </w:rPr>
          <w:t>第一节释义及重大风险提示</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34"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43"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56"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220"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268"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316"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343"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379" w:tooltip="Current Document">
        <w:r>
          <w:rPr>
            <w:color w:val="000000"/>
            <w:spacing w:val="0"/>
            <w:w w:val="100"/>
            <w:position w:val="0"/>
          </w:rPr>
          <w:t>第九节内部控制</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pPr>
      <w:hyperlink w:anchor="bookmark385" w:tooltip="Current Document">
        <w:r>
          <w:rPr>
            <w:color w:val="000000"/>
            <w:spacing w:val="0"/>
            <w:w w:val="100"/>
            <w:position w:val="0"/>
          </w:rPr>
          <w:t>第十节财务会计报告</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6"/>
        <w:keepNext w:val="0"/>
        <w:keepLines w:val="0"/>
        <w:widowControl w:val="0"/>
        <w:shd w:val="clear" w:color="auto" w:fill="auto"/>
        <w:tabs>
          <w:tab w:leader="dot" w:pos="8285" w:val="right"/>
        </w:tabs>
        <w:bidi w:val="0"/>
        <w:spacing w:before="0" w:line="240" w:lineRule="auto"/>
        <w:ind w:left="0" w:right="0" w:firstLine="0"/>
        <w:jc w:val="left"/>
        <w:sectPr>
          <w:footnotePr>
            <w:pos w:val="pageBottom"/>
            <w:numFmt w:val="decimal"/>
            <w:numRestart w:val="continuous"/>
          </w:footnotePr>
          <w:pgSz w:w="12240" w:h="15840"/>
          <w:pgMar w:top="1415" w:right="1868" w:bottom="1993" w:left="1914" w:header="0" w:footer="3" w:gutter="0"/>
          <w:cols w:space="720"/>
          <w:noEndnote/>
          <w:rtlGutter w:val="0"/>
          <w:docGrid w:linePitch="360"/>
        </w:sectPr>
      </w:pPr>
      <w:hyperlink w:anchor="bookmark838" w:tooltip="Current Document">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121</w:t>
        </w:r>
      </w:hyperlink>
      <w:r>
        <w:fldChar w:fldCharType="end"/>
      </w:r>
    </w:p>
    <w:p>
      <w:pPr>
        <w:pStyle w:val="Style4"/>
        <w:keepNext/>
        <w:keepLines/>
        <w:widowControl w:val="0"/>
        <w:shd w:val="clear" w:color="auto" w:fill="auto"/>
        <w:bidi w:val="0"/>
        <w:spacing w:before="0" w:after="1000" w:line="240" w:lineRule="auto"/>
        <w:ind w:left="0" w:right="0" w:firstLine="0"/>
        <w:jc w:val="center"/>
      </w:pPr>
      <w:bookmarkStart w:id="26" w:name="bookmark26"/>
      <w:bookmarkStart w:id="27" w:name="bookmark27"/>
      <w:bookmarkStart w:id="28" w:name="bookmark28"/>
      <w:r>
        <w:rPr>
          <w:color w:val="000000"/>
          <w:spacing w:val="0"/>
          <w:w w:val="100"/>
          <w:position w:val="0"/>
        </w:rPr>
        <w:t>第一节释义及重大风险提示</w:t>
      </w:r>
      <w:bookmarkEnd w:id="26"/>
      <w:bookmarkEnd w:id="27"/>
      <w:bookmarkEnd w:id="28"/>
    </w:p>
    <w:p>
      <w:pPr>
        <w:pStyle w:val="Style19"/>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一、 释义</w:t>
      </w:r>
    </w:p>
    <w:p>
      <w:pPr>
        <w:pStyle w:val="Style19"/>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990"/>
        <w:gridCol w:w="2558"/>
        <w:gridCol w:w="2990"/>
      </w:tblGrid>
      <w:tr>
        <w:trPr>
          <w:trHeight w:val="336"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江南嘉捷、本公司、公司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苏州江南嘉捷机电技术研究院 有限公司</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劳灵精密机械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r>
    </w:tbl>
    <w:p>
      <w:pPr>
        <w:widowControl w:val="0"/>
        <w:spacing w:after="239" w:line="1" w:lineRule="exact"/>
      </w:pPr>
    </w:p>
    <w:p>
      <w:pPr>
        <w:pStyle w:val="Style11"/>
        <w:keepNext/>
        <w:keepLines/>
        <w:widowControl w:val="0"/>
        <w:shd w:val="clear" w:color="auto" w:fill="auto"/>
        <w:bidi w:val="0"/>
        <w:spacing w:before="0" w:after="0" w:line="374" w:lineRule="exact"/>
        <w:ind w:left="0" w:right="0" w:firstLine="0"/>
        <w:jc w:val="left"/>
      </w:pPr>
      <w:bookmarkStart w:id="29" w:name="bookmark29"/>
      <w:bookmarkStart w:id="30" w:name="bookmark30"/>
      <w:bookmarkStart w:id="31" w:name="bookmark31"/>
      <w:bookmarkStart w:id="32" w:name="bookmark32"/>
      <w:r>
        <w:rPr>
          <w:color w:val="000000"/>
          <w:spacing w:val="0"/>
          <w:w w:val="100"/>
          <w:position w:val="0"/>
        </w:rPr>
        <w:t>二</w:t>
      </w:r>
      <w:bookmarkEnd w:id="31"/>
      <w:r>
        <w:rPr>
          <w:color w:val="000000"/>
          <w:spacing w:val="0"/>
          <w:w w:val="100"/>
          <w:position w:val="0"/>
        </w:rPr>
        <w:t>、重大风险提示：</w:t>
      </w:r>
      <w:bookmarkEnd w:id="29"/>
      <w:bookmarkEnd w:id="30"/>
      <w:bookmarkEnd w:id="32"/>
    </w:p>
    <w:p>
      <w:pPr>
        <w:pStyle w:val="Style8"/>
        <w:keepNext w:val="0"/>
        <w:keepLines w:val="0"/>
        <w:widowControl w:val="0"/>
        <w:shd w:val="clear" w:color="auto" w:fill="auto"/>
        <w:bidi w:val="0"/>
        <w:spacing w:before="0" w:after="0" w:line="374" w:lineRule="exact"/>
        <w:ind w:left="0" w:right="0" w:firstLine="540"/>
        <w:jc w:val="left"/>
        <w:sectPr>
          <w:footnotePr>
            <w:pos w:val="pageBottom"/>
            <w:numFmt w:val="decimal"/>
            <w:numRestart w:val="continuous"/>
          </w:footnotePr>
          <w:pgSz w:w="12240" w:h="15840"/>
          <w:pgMar w:top="1406" w:right="1515" w:bottom="1406" w:left="1846" w:header="0" w:footer="3" w:gutter="0"/>
          <w:cols w:space="720"/>
          <w:noEndnote/>
          <w:rtlGutter w:val="0"/>
          <w:docGrid w:linePitch="360"/>
        </w:sectPr>
      </w:pPr>
      <w:r>
        <w:rPr>
          <w:color w:val="000000"/>
          <w:spacing w:val="0"/>
          <w:w w:val="100"/>
          <w:position w:val="0"/>
        </w:rPr>
        <w:t>公司已在本报告中详细描述存在的行业风险，敬请查阅第四节董事会报告中关于公司未 来发展的讨论与分析中可能面对的风险因素及对策部分的内容。</w:t>
      </w:r>
    </w:p>
    <w:p>
      <w:pPr>
        <w:pStyle w:val="Style4"/>
        <w:keepNext/>
        <w:keepLines/>
        <w:widowControl w:val="0"/>
        <w:shd w:val="clear" w:color="auto" w:fill="auto"/>
        <w:bidi w:val="0"/>
        <w:spacing w:before="360" w:after="800" w:line="240" w:lineRule="auto"/>
        <w:ind w:left="0" w:right="0" w:firstLine="0"/>
        <w:jc w:val="center"/>
      </w:pPr>
      <w:bookmarkStart w:id="33" w:name="bookmark33"/>
      <w:bookmarkStart w:id="34" w:name="bookmark34"/>
      <w:bookmarkStart w:id="35" w:name="bookmark35"/>
      <w:r>
        <w:rPr>
          <w:color w:val="000000"/>
          <w:spacing w:val="0"/>
          <w:w w:val="100"/>
          <w:position w:val="0"/>
        </w:rPr>
        <w:t>第二节公司简介</w:t>
      </w:r>
      <w:bookmarkEnd w:id="33"/>
      <w:bookmarkEnd w:id="34"/>
      <w:bookmarkEnd w:id="35"/>
    </w:p>
    <w:p>
      <w:pPr>
        <w:pStyle w:val="Style19"/>
        <w:keepNext w:val="0"/>
        <w:keepLines w:val="0"/>
        <w:widowControl w:val="0"/>
        <w:shd w:val="clear" w:color="auto" w:fill="auto"/>
        <w:bidi w:val="0"/>
        <w:spacing w:before="0" w:after="0" w:line="240" w:lineRule="auto"/>
        <w:ind w:left="739" w:right="0" w:firstLine="0"/>
        <w:jc w:val="left"/>
      </w:pPr>
      <w:r>
        <w:rPr>
          <w:b/>
          <w:bCs/>
          <w:color w:val="000000"/>
          <w:spacing w:val="0"/>
          <w:w w:val="100"/>
          <w:position w:val="0"/>
        </w:rPr>
        <w:t>公司信息</w:t>
      </w:r>
    </w:p>
    <w:tbl>
      <w:tblPr>
        <w:tblOverlap w:val="never"/>
        <w:jc w:val="center"/>
        <w:tblLayout w:type="fixed"/>
      </w:tblPr>
      <w:tblGrid>
        <w:gridCol w:w="3859"/>
        <w:gridCol w:w="5021"/>
      </w:tblGrid>
      <w:tr>
        <w:trPr>
          <w:trHeight w:val="355"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江南嘉捷电梯股份有限公司</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SJEC Corporation</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SJEC</w:t>
            </w:r>
          </w:p>
        </w:tc>
      </w:tr>
      <w:tr>
        <w:trPr>
          <w:trHeight w:val="355"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322" w:right="0" w:firstLine="0"/>
        <w:jc w:val="left"/>
      </w:pPr>
      <w:r>
        <w:rPr>
          <w:b/>
          <w:bCs/>
          <w:color w:val="000000"/>
          <w:spacing w:val="0"/>
          <w:w w:val="100"/>
          <w:position w:val="0"/>
        </w:rPr>
        <w:t>、 联系人和联系方式</w:t>
      </w:r>
    </w:p>
    <w:tbl>
      <w:tblPr>
        <w:tblOverlap w:val="never"/>
        <w:jc w:val="center"/>
        <w:tblLayout w:type="fixed"/>
      </w:tblPr>
      <w:tblGrid>
        <w:gridCol w:w="1190"/>
        <w:gridCol w:w="3634"/>
        <w:gridCol w:w="4056"/>
      </w:tblGrid>
      <w:tr>
        <w:trPr>
          <w:trHeight w:val="350"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包燕</w:t>
            </w:r>
          </w:p>
        </w:tc>
      </w:tr>
      <w:tr>
        <w:trPr>
          <w:trHeight w:val="346"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rFonts w:ascii="Times New Roman" w:eastAsia="Times New Roman" w:hAnsi="Times New Roman" w:cs="Times New Roman"/>
                <w:color w:val="000000"/>
                <w:spacing w:val="0"/>
                <w:w w:val="100"/>
                <w:position w:val="0"/>
              </w:rPr>
              <w:t>28</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rFonts w:ascii="Times New Roman" w:eastAsia="Times New Roman" w:hAnsi="Times New Roman" w:cs="Times New Roman"/>
                <w:color w:val="000000"/>
                <w:spacing w:val="0"/>
                <w:w w:val="100"/>
                <w:position w:val="0"/>
              </w:rPr>
              <w:t>28</w:t>
            </w:r>
            <w:r>
              <w:rPr>
                <w:color w:val="000000"/>
                <w:spacing w:val="0"/>
                <w:w w:val="100"/>
                <w:position w:val="0"/>
              </w:rPr>
              <w:t>号</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0512-62741520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0512-62741520</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0512-62860300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0512-62860300</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"mailto:stock@sjec.com.cn" </w:instrText>
            </w:r>
            <w:r>
              <w:fldChar w:fldCharType="separate"/>
            </w:r>
            <w:r>
              <w:rPr>
                <w:rFonts w:ascii="Times New Roman" w:eastAsia="Times New Roman" w:hAnsi="Times New Roman" w:cs="Times New Roman"/>
                <w:color w:val="000000"/>
                <w:spacing w:val="0"/>
                <w:w w:val="100"/>
                <w:position w:val="0"/>
              </w:rPr>
              <w:t>stock@sjec.com.cn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"mailto:stock@sjec.com.cn" </w:instrText>
            </w:r>
            <w:r>
              <w:fldChar w:fldCharType="separate"/>
            </w:r>
            <w:r>
              <w:rPr>
                <w:rFonts w:ascii="Times New Roman" w:eastAsia="Times New Roman" w:hAnsi="Times New Roman" w:cs="Times New Roman"/>
                <w:color w:val="000000"/>
                <w:spacing w:val="0"/>
                <w:w w:val="100"/>
                <w:position w:val="0"/>
              </w:rPr>
              <w:t>stock@sjec.com.cn</w:t>
            </w:r>
            <w:r>
              <w:fldChar w:fldCharType="end"/>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110" w:right="0" w:firstLine="0"/>
        <w:jc w:val="left"/>
      </w:pPr>
      <w:r>
        <w:rPr>
          <w:b/>
          <w:bCs/>
          <w:color w:val="000000"/>
          <w:spacing w:val="0"/>
          <w:w w:val="100"/>
          <w:position w:val="0"/>
        </w:rPr>
        <w:t>三、基本情况简介</w:t>
      </w:r>
    </w:p>
    <w:tbl>
      <w:tblPr>
        <w:tblOverlap w:val="never"/>
        <w:jc w:val="center"/>
        <w:tblLayout w:type="fixed"/>
      </w:tblPr>
      <w:tblGrid>
        <w:gridCol w:w="4440"/>
        <w:gridCol w:w="4440"/>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江苏省苏州工业园区葑亭大道</w:t>
            </w:r>
            <w:r>
              <w:rPr>
                <w:rFonts w:ascii="Times New Roman" w:eastAsia="Times New Roman" w:hAnsi="Times New Roman" w:cs="Times New Roman"/>
                <w:color w:val="000000"/>
                <w:spacing w:val="0"/>
                <w:w w:val="100"/>
                <w:position w:val="0"/>
              </w:rPr>
              <w:t>718</w:t>
            </w:r>
            <w:r>
              <w:rPr>
                <w:color w:val="000000"/>
                <w:spacing w:val="0"/>
                <w:w w:val="100"/>
                <w:position w:val="0"/>
              </w:rPr>
              <w:t>号</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215122</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江苏省苏州工业园区唯新路</w:t>
            </w:r>
            <w:r>
              <w:rPr>
                <w:rFonts w:ascii="Times New Roman" w:eastAsia="Times New Roman" w:hAnsi="Times New Roman" w:cs="Times New Roman"/>
                <w:color w:val="000000"/>
                <w:spacing w:val="0"/>
                <w:w w:val="100"/>
                <w:position w:val="0"/>
              </w:rPr>
              <w:t>28</w:t>
            </w:r>
            <w:r>
              <w:rPr>
                <w:color w:val="000000"/>
                <w:spacing w:val="0"/>
                <w:w w:val="100"/>
                <w:position w:val="0"/>
              </w:rPr>
              <w:t>号</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215122</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"http://www.sjec.com.cn" </w:instrText>
            </w:r>
            <w:r>
              <w:fldChar w:fldCharType="separate"/>
            </w:r>
            <w:r>
              <w:rPr>
                <w:rFonts w:ascii="Times New Roman" w:eastAsia="Times New Roman" w:hAnsi="Times New Roman" w:cs="Times New Roman"/>
                <w:color w:val="000000"/>
                <w:spacing w:val="0"/>
                <w:w w:val="100"/>
                <w:position w:val="0"/>
              </w:rPr>
              <w:t>www.sjec.com.cn</w:t>
            </w:r>
            <w:r>
              <w:fldChar w:fldCharType="end"/>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"mailto:stock@sjec.com.cn" </w:instrText>
            </w:r>
            <w:r>
              <w:fldChar w:fldCharType="separate"/>
            </w:r>
            <w:r>
              <w:rPr>
                <w:rFonts w:ascii="Times New Roman" w:eastAsia="Times New Roman" w:hAnsi="Times New Roman" w:cs="Times New Roman"/>
                <w:color w:val="000000"/>
                <w:spacing w:val="0"/>
                <w:w w:val="100"/>
                <w:position w:val="0"/>
              </w:rPr>
              <w:t>stock@sjec.com.cn</w:t>
            </w:r>
            <w:r>
              <w:fldChar w:fldCharType="end"/>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四、信息披露及备置地点</w:t>
      </w:r>
    </w:p>
    <w:tbl>
      <w:tblPr>
        <w:tblOverlap w:val="never"/>
        <w:jc w:val="center"/>
        <w:tblLayout w:type="fixed"/>
      </w:tblPr>
      <w:tblGrid>
        <w:gridCol w:w="4440"/>
        <w:gridCol w:w="4440"/>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350"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五、公司股票简况</w:t>
      </w:r>
    </w:p>
    <w:tbl>
      <w:tblPr>
        <w:tblOverlap w:val="never"/>
        <w:jc w:val="center"/>
        <w:tblLayout w:type="fixed"/>
      </w:tblPr>
      <w:tblGrid>
        <w:gridCol w:w="2227"/>
        <w:gridCol w:w="2213"/>
        <w:gridCol w:w="2213"/>
        <w:gridCol w:w="2227"/>
      </w:tblGrid>
      <w:tr>
        <w:trPr>
          <w:trHeight w:val="346" w:hRule="exact"/>
        </w:trPr>
        <w:tc>
          <w:tcPr>
            <w:gridSpan w:val="4"/>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股票简称</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江南嘉捷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601313</w:t>
            </w:r>
          </w:p>
        </w:tc>
      </w:tr>
    </w:tbl>
    <w:p>
      <w:pPr>
        <w:spacing w:lineRule="exact" w:line="1"/>
        <w:rPr>
          <w:sz w:val="2"/>
          <w:szCs w:val="2"/>
        </w:rPr>
      </w:pPr>
      <w:r>
        <w:br w:type="page"/>
      </w:r>
    </w:p>
    <w:p>
      <w:pPr>
        <w:pStyle w:val="Style19"/>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六、公司报告期内注册变更情况</w:t>
      </w:r>
    </w:p>
    <w:p>
      <w:pPr>
        <w:pStyle w:val="Style1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基本情况</w:t>
      </w:r>
    </w:p>
    <w:tbl>
      <w:tblPr>
        <w:tblOverlap w:val="never"/>
        <w:jc w:val="center"/>
        <w:tblLayout w:type="fixed"/>
      </w:tblPr>
      <w:tblGrid>
        <w:gridCol w:w="4099"/>
        <w:gridCol w:w="4781"/>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注册登记地点</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苏州工业园区葑亭大道</w:t>
            </w:r>
            <w:r>
              <w:rPr>
                <w:rFonts w:ascii="Times New Roman" w:eastAsia="Times New Roman" w:hAnsi="Times New Roman" w:cs="Times New Roman"/>
                <w:color w:val="000000"/>
                <w:spacing w:val="0"/>
                <w:w w:val="100"/>
                <w:position w:val="0"/>
              </w:rPr>
              <w:t>718</w:t>
            </w:r>
            <w:r>
              <w:rPr>
                <w:color w:val="000000"/>
                <w:spacing w:val="0"/>
                <w:w w:val="100"/>
                <w:position w:val="0"/>
              </w:rPr>
              <w:t>号</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企业法人营业执照注册号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320000000063348</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税务登记号码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321700138017489</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138017489</w:t>
            </w:r>
          </w:p>
        </w:tc>
      </w:tr>
    </w:tbl>
    <w:p>
      <w:pPr>
        <w:widowControl w:val="0"/>
        <w:spacing w:after="239" w:line="1" w:lineRule="exact"/>
      </w:pPr>
    </w:p>
    <w:p>
      <w:pPr>
        <w:pStyle w:val="Style11"/>
        <w:keepNext/>
        <w:keepLines/>
        <w:widowControl w:val="0"/>
        <w:shd w:val="clear" w:color="auto" w:fill="auto"/>
        <w:bidi w:val="0"/>
        <w:spacing w:before="0" w:after="8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w:t>
      </w:r>
      <w:bookmarkEnd w:id="38"/>
      <w:r>
        <w:rPr>
          <w:color w:val="000000"/>
          <w:spacing w:val="0"/>
          <w:w w:val="100"/>
          <w:position w:val="0"/>
        </w:rPr>
        <w:t>二</w:t>
      </w:r>
      <w:r>
        <w:rPr>
          <w:color w:val="000000"/>
          <w:spacing w:val="0"/>
          <w:w w:val="100"/>
          <w:position w:val="0"/>
        </w:rPr>
        <w:t>）</w:t>
      </w:r>
      <w:r>
        <w:rPr>
          <w:color w:val="000000"/>
          <w:spacing w:val="0"/>
          <w:w w:val="100"/>
          <w:position w:val="0"/>
        </w:rPr>
        <w:t>公司首次注册情况的相关查询索引</w:t>
      </w:r>
      <w:bookmarkEnd w:id="36"/>
      <w:bookmarkEnd w:id="37"/>
      <w:bookmarkEnd w:id="39"/>
    </w:p>
    <w:p>
      <w:pPr>
        <w:pStyle w:val="Style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公司首次注册情况详见</w:t>
      </w:r>
      <w:r>
        <w:rPr>
          <w:rFonts w:ascii="Times New Roman" w:eastAsia="Times New Roman" w:hAnsi="Times New Roman" w:cs="Times New Roman"/>
          <w:color w:val="000000"/>
          <w:spacing w:val="0"/>
          <w:w w:val="100"/>
          <w:position w:val="0"/>
        </w:rPr>
        <w:t>2012</w:t>
      </w:r>
      <w:r>
        <w:rPr>
          <w:color w:val="000000"/>
          <w:spacing w:val="0"/>
          <w:w w:val="100"/>
          <w:position w:val="0"/>
        </w:rPr>
        <w:t>年年度报告公司基本情况。</w:t>
      </w:r>
    </w:p>
    <w:p>
      <w:pPr>
        <w:pStyle w:val="Style8"/>
        <w:keepNext w:val="0"/>
        <w:keepLines w:val="0"/>
        <w:widowControl w:val="0"/>
        <w:shd w:val="clear" w:color="auto" w:fill="auto"/>
        <w:tabs>
          <w:tab w:pos="542" w:val="left"/>
        </w:tabs>
        <w:bidi w:val="0"/>
        <w:spacing w:before="0" w:after="300" w:line="326" w:lineRule="exact"/>
        <w:ind w:left="0" w:right="0" w:firstLine="0"/>
        <w:jc w:val="left"/>
      </w:pPr>
      <w:bookmarkStart w:id="40" w:name="bookmark40"/>
      <w:r>
        <w:rPr>
          <w:rFonts w:ascii="Times New Roman" w:eastAsia="Times New Roman" w:hAnsi="Times New Roman" w:cs="Times New Roman"/>
          <w:b/>
          <w:bCs/>
          <w:color w:val="000000"/>
          <w:spacing w:val="0"/>
          <w:w w:val="100"/>
          <w:position w:val="0"/>
        </w:rPr>
        <w:t>（</w:t>
      </w:r>
      <w:bookmarkEnd w:id="40"/>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 xml:space="preserve">公司上市以来，主营业务的变化情况 </w:t>
      </w:r>
      <w:r>
        <w:rPr>
          <w:color w:val="000000"/>
          <w:spacing w:val="0"/>
          <w:w w:val="100"/>
          <w:position w:val="0"/>
        </w:rPr>
        <w:t>公司上市以来，主营业务未发生变化。</w:t>
      </w:r>
    </w:p>
    <w:p>
      <w:pPr>
        <w:pStyle w:val="Style8"/>
        <w:keepNext w:val="0"/>
        <w:keepLines w:val="0"/>
        <w:widowControl w:val="0"/>
        <w:shd w:val="clear" w:color="auto" w:fill="auto"/>
        <w:tabs>
          <w:tab w:pos="542" w:val="left"/>
        </w:tabs>
        <w:bidi w:val="0"/>
        <w:spacing w:before="0" w:after="360" w:line="322" w:lineRule="exact"/>
        <w:ind w:left="0" w:right="0" w:firstLine="0"/>
        <w:jc w:val="left"/>
      </w:pPr>
      <w:bookmarkStart w:id="41" w:name="bookmark41"/>
      <w:r>
        <w:rPr>
          <w:rFonts w:ascii="Times New Roman" w:eastAsia="Times New Roman" w:hAnsi="Times New Roman" w:cs="Times New Roman"/>
          <w:b/>
          <w:bCs/>
          <w:color w:val="000000"/>
          <w:spacing w:val="0"/>
          <w:w w:val="100"/>
          <w:position w:val="0"/>
        </w:rPr>
        <w:t>（</w:t>
      </w:r>
      <w:bookmarkEnd w:id="41"/>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公司上市以来</w:t>
      </w:r>
      <w:r>
        <w:rPr>
          <w:b/>
          <w:bCs/>
          <w:color w:val="000000"/>
          <w:spacing w:val="0"/>
          <w:w w:val="100"/>
          <w:position w:val="0"/>
        </w:rPr>
        <w:t>，</w:t>
      </w:r>
      <w:r>
        <w:rPr>
          <w:b/>
          <w:bCs/>
          <w:color w:val="000000"/>
          <w:spacing w:val="0"/>
          <w:w w:val="100"/>
          <w:position w:val="0"/>
        </w:rPr>
        <w:t xml:space="preserve">历次控股股东的变更情况 </w:t>
      </w:r>
      <w:r>
        <w:rPr>
          <w:color w:val="000000"/>
          <w:spacing w:val="0"/>
          <w:w w:val="100"/>
          <w:position w:val="0"/>
        </w:rPr>
        <w:t>公司上市以来，控股股东未发生变化。</w:t>
      </w:r>
    </w:p>
    <w:p>
      <w:pPr>
        <w:pStyle w:val="Style19"/>
        <w:keepNext w:val="0"/>
        <w:keepLines w:val="0"/>
        <w:widowControl w:val="0"/>
        <w:shd w:val="clear" w:color="auto" w:fill="auto"/>
        <w:bidi w:val="0"/>
        <w:spacing w:before="0" w:after="0" w:line="324" w:lineRule="exact"/>
        <w:ind w:left="96" w:right="0" w:firstLine="0"/>
        <w:jc w:val="left"/>
      </w:pPr>
      <w:r>
        <w:rPr>
          <w:b/>
          <w:bCs/>
          <w:color w:val="000000"/>
          <w:spacing w:val="0"/>
          <w:w w:val="100"/>
          <w:position w:val="0"/>
        </w:rPr>
        <w:t>七、其他有关资料</w:t>
      </w:r>
    </w:p>
    <w:tbl>
      <w:tblPr>
        <w:tblOverlap w:val="never"/>
        <w:jc w:val="center"/>
        <w:tblLayout w:type="fixed"/>
      </w:tblPr>
      <w:tblGrid>
        <w:gridCol w:w="2362"/>
        <w:gridCol w:w="1454"/>
        <w:gridCol w:w="5059"/>
      </w:tblGrid>
      <w:tr>
        <w:trPr>
          <w:trHeight w:val="350"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公司聘请的会计师事务 所名称（境内）</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天衡会计师事务所（特殊普通合伙）</w:t>
            </w:r>
          </w:p>
        </w:tc>
      </w:tr>
      <w:tr>
        <w:trPr>
          <w:trHeight w:val="34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南京市建邺区江东中路</w:t>
            </w:r>
            <w:r>
              <w:rPr>
                <w:rFonts w:ascii="Times New Roman" w:eastAsia="Times New Roman" w:hAnsi="Times New Roman" w:cs="Times New Roman"/>
                <w:color w:val="000000"/>
                <w:spacing w:val="0"/>
                <w:w w:val="100"/>
                <w:position w:val="0"/>
              </w:rPr>
              <w:t>106</w:t>
            </w:r>
            <w:r>
              <w:rPr>
                <w:color w:val="000000"/>
                <w:spacing w:val="0"/>
                <w:w w:val="100"/>
                <w:position w:val="0"/>
              </w:rPr>
              <w:t>号万达广场</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20</w:t>
            </w:r>
            <w:r>
              <w:rPr>
                <w:color w:val="000000"/>
                <w:spacing w:val="0"/>
                <w:w w:val="100"/>
                <w:position w:val="0"/>
              </w:rPr>
              <w:t>楼</w:t>
            </w:r>
          </w:p>
        </w:tc>
      </w:tr>
      <w:tr>
        <w:trPr>
          <w:trHeight w:val="346" w:hRule="exact"/>
        </w:trPr>
        <w:tc>
          <w:tcPr>
            <w:vMerge/>
            <w:tcBorders>
              <w:left w:val="single" w:sz="4"/>
            </w:tcBorders>
            <w:shd w:val="clear" w:color="auto" w:fill="E6E6E6"/>
            <w:vAlign w:val="center"/>
          </w:tcPr>
          <w:p>
            <w:pP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签字会计师 姓名</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谈建忠</w:t>
            </w:r>
          </w:p>
        </w:tc>
      </w:tr>
      <w:tr>
        <w:trPr>
          <w:trHeight w:val="341"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陈建忠</w:t>
            </w:r>
          </w:p>
        </w:tc>
      </w:tr>
      <w:tr>
        <w:trPr>
          <w:trHeight w:val="341"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报告期内履行持续督导 职责的保荐机构</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r>
      <w:tr>
        <w:trPr>
          <w:trHeight w:val="34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江苏省南京市中山东路华泰大厦</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667"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签字的保荐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代表人姓名</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陈刚、贾红刚</w:t>
            </w:r>
          </w:p>
        </w:tc>
      </w:tr>
      <w:tr>
        <w:trPr>
          <w:trHeight w:val="682" w:hRule="exact"/>
        </w:trPr>
        <w:tc>
          <w:tcPr>
            <w:vMerge/>
            <w:tcBorders>
              <w:left w:val="single" w:sz="4"/>
              <w:bottom w:val="single" w:sz="4"/>
            </w:tcBorders>
            <w:shd w:val="clear" w:color="auto" w:fill="E6E6E6"/>
            <w:vAlign w:val="center"/>
          </w:tcPr>
          <w:p>
            <w:pPr/>
          </w:p>
        </w:tc>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持续督导的 期间</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股票上市当年剩余时间及其后两个完整会计年度，即</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4"/>
        <w:keepNext/>
        <w:keepLines/>
        <w:widowControl w:val="0"/>
        <w:shd w:val="clear" w:color="auto" w:fill="auto"/>
        <w:bidi w:val="0"/>
        <w:spacing w:before="0" w:after="820" w:line="240" w:lineRule="auto"/>
        <w:ind w:left="0" w:right="0" w:firstLine="0"/>
        <w:jc w:val="center"/>
      </w:pPr>
      <w:bookmarkStart w:id="42" w:name="bookmark42"/>
      <w:bookmarkStart w:id="43" w:name="bookmark43"/>
      <w:bookmarkStart w:id="44" w:name="bookmark44"/>
      <w:r>
        <w:rPr>
          <w:color w:val="000000"/>
          <w:spacing w:val="0"/>
          <w:w w:val="100"/>
          <w:position w:val="0"/>
        </w:rPr>
        <w:t>第三节会计数据和财务指标摘要</w:t>
      </w:r>
      <w:bookmarkEnd w:id="42"/>
      <w:bookmarkEnd w:id="43"/>
      <w:bookmarkEnd w:id="44"/>
    </w:p>
    <w:p>
      <w:pPr>
        <w:pStyle w:val="Style11"/>
        <w:keepNext/>
        <w:keepLines/>
        <w:widowControl w:val="0"/>
        <w:shd w:val="clear" w:color="auto" w:fill="auto"/>
        <w:tabs>
          <w:tab w:pos="595" w:val="left"/>
        </w:tabs>
        <w:bidi w:val="0"/>
        <w:spacing w:before="0" w:after="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一</w:t>
      </w:r>
      <w:bookmarkEnd w:id="47"/>
      <w:r>
        <w:rPr>
          <w:color w:val="000000"/>
          <w:spacing w:val="0"/>
          <w:w w:val="100"/>
          <w:position w:val="0"/>
        </w:rPr>
        <w:t>、</w:t>
        <w:tab/>
        <w:t>报告期末公司近三年主要会计数据和财务指标</w:t>
      </w:r>
      <w:bookmarkEnd w:id="45"/>
      <w:bookmarkEnd w:id="46"/>
      <w:bookmarkEnd w:id="48"/>
    </w:p>
    <w:p>
      <w:pPr>
        <w:pStyle w:val="Style11"/>
        <w:keepNext/>
        <w:keepLines/>
        <w:widowControl w:val="0"/>
        <w:shd w:val="clear" w:color="auto" w:fill="auto"/>
        <w:bidi w:val="0"/>
        <w:spacing w:before="0" w:after="80" w:line="240" w:lineRule="auto"/>
        <w:ind w:left="0" w:right="0" w:firstLine="0"/>
        <w:jc w:val="left"/>
      </w:pPr>
      <w:bookmarkStart w:id="45" w:name="bookmark45"/>
      <w:bookmarkStart w:id="46" w:name="bookmark46"/>
      <w:bookmarkStart w:id="49" w:name="bookmark49"/>
      <w:bookmarkStart w:id="50" w:name="bookmark50"/>
      <w:r>
        <w:rPr>
          <w:rFonts w:ascii="Times New Roman" w:eastAsia="Times New Roman" w:hAnsi="Times New Roman" w:cs="Times New Roman"/>
          <w:color w:val="000000"/>
          <w:spacing w:val="0"/>
          <w:w w:val="100"/>
          <w:position w:val="0"/>
        </w:rPr>
        <w:t>（</w:t>
      </w:r>
      <w:bookmarkEnd w:id="49"/>
      <w:r>
        <w:rPr>
          <w:color w:val="000000"/>
          <w:spacing w:val="0"/>
          <w:w w:val="100"/>
          <w:position w:val="0"/>
        </w:rPr>
        <w:t>一</w:t>
      </w:r>
      <w:r>
        <w:rPr>
          <w:color w:val="000000"/>
          <w:spacing w:val="0"/>
          <w:w w:val="100"/>
          <w:position w:val="0"/>
        </w:rPr>
        <w:t>）</w:t>
      </w:r>
      <w:r>
        <w:rPr>
          <w:color w:val="000000"/>
          <w:spacing w:val="0"/>
          <w:w w:val="100"/>
          <w:position w:val="0"/>
        </w:rPr>
        <w:t>主要会计数据</w:t>
      </w:r>
      <w:bookmarkEnd w:id="45"/>
      <w:bookmarkEnd w:id="46"/>
      <w:bookmarkEnd w:id="50"/>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1704"/>
        <w:gridCol w:w="1709"/>
        <w:gridCol w:w="1426"/>
        <w:gridCol w:w="1714"/>
      </w:tblGrid>
      <w:tr>
        <w:trPr>
          <w:trHeight w:val="67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本期比上年 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2,423,002,784.85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1,992,141,751.15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1,667,528,509.18</w:t>
            </w:r>
          </w:p>
        </w:tc>
      </w:tr>
      <w:tr>
        <w:trPr>
          <w:trHeight w:val="66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180,604,835.71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130,690,306.53</w:t>
            </w:r>
          </w:p>
        </w:tc>
      </w:tr>
      <w:tr>
        <w:trPr>
          <w:trHeight w:val="99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171,683,045.26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142,467,542.25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124,737,870.53</w:t>
            </w:r>
          </w:p>
        </w:tc>
      </w:tr>
      <w:tr>
        <w:trPr>
          <w:trHeight w:val="6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223,323,851.95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210,603,447.76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118,497,894.82</w:t>
            </w:r>
          </w:p>
        </w:tc>
      </w:tr>
      <w:tr>
        <w:trPr>
          <w:trHeight w:val="998"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本期末比上</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年同期末增</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67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1,371,590,751.59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1,311,776,906.86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556,860,400.06</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2,485,810,677.34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2,291,487,357.17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1,322,487,292.98</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主要财务数据</w:t>
      </w:r>
    </w:p>
    <w:tbl>
      <w:tblPr>
        <w:tblOverlap w:val="never"/>
        <w:jc w:val="center"/>
        <w:tblLayout w:type="fixed"/>
      </w:tblPr>
      <w:tblGrid>
        <w:gridCol w:w="4094"/>
        <w:gridCol w:w="878"/>
        <w:gridCol w:w="874"/>
        <w:gridCol w:w="2040"/>
        <w:gridCol w:w="883"/>
      </w:tblGrid>
      <w:tr>
        <w:trPr>
          <w:trHeight w:val="68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本期比上年同期增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0.4322</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0.4322</w:t>
            </w:r>
          </w:p>
        </w:tc>
      </w:tr>
      <w:tr>
        <w:trPr>
          <w:trHeight w:val="66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扣除非经常性损益后的基本每股收益（元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0.4812</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增加</w:t>
            </w:r>
            <w:r>
              <w:rPr>
                <w:rFonts w:ascii="Times New Roman" w:eastAsia="Times New Roman" w:hAnsi="Times New Roman" w:cs="Times New Roman"/>
                <w:color w:val="000000"/>
                <w:spacing w:val="0"/>
                <w:w w:val="100"/>
                <w:position w:val="0"/>
              </w:rPr>
              <w:t>1.06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26.58</w:t>
            </w:r>
          </w:p>
        </w:tc>
      </w:tr>
      <w:tr>
        <w:trPr>
          <w:trHeight w:val="677"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扣除非经常性损益后的加权平均净资产收 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增加</w:t>
            </w:r>
            <w:r>
              <w:rPr>
                <w:rFonts w:ascii="Times New Roman" w:eastAsia="Times New Roman" w:hAnsi="Times New Roman" w:cs="Times New Roman"/>
                <w:color w:val="000000"/>
                <w:spacing w:val="0"/>
                <w:w w:val="100"/>
                <w:position w:val="0"/>
              </w:rPr>
              <w:t>0.61</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28.84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p>
      <w:pPr>
        <w:widowControl w:val="0"/>
        <w:spacing w:after="219" w:line="1" w:lineRule="exact"/>
      </w:pPr>
    </w:p>
    <w:p>
      <w:pPr>
        <w:pStyle w:val="Style8"/>
        <w:keepNext w:val="0"/>
        <w:keepLines w:val="0"/>
        <w:widowControl w:val="0"/>
        <w:shd w:val="clear" w:color="auto" w:fill="auto"/>
        <w:bidi w:val="0"/>
        <w:spacing w:before="0" w:after="480" w:line="326" w:lineRule="exact"/>
        <w:ind w:left="0" w:right="0" w:firstLine="0"/>
        <w:jc w:val="left"/>
      </w:pPr>
      <w:r>
        <w:rPr>
          <w:color w:val="000000"/>
          <w:spacing w:val="0"/>
          <w:w w:val="100"/>
          <w:position w:val="0"/>
        </w:rPr>
        <w:t>根据《公开发行证券的公司信息披露编报规则第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号一净资产收益率和每股收益的计算及披 露（</w:t>
      </w:r>
      <w:r>
        <w:rPr>
          <w:rFonts w:ascii="Times New Roman" w:eastAsia="Times New Roman" w:hAnsi="Times New Roman" w:cs="Times New Roman"/>
          <w:color w:val="000000"/>
          <w:spacing w:val="0"/>
          <w:w w:val="100"/>
          <w:position w:val="0"/>
        </w:rPr>
        <w:t>2010</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rPr>
        <w:t>34</w:t>
      </w:r>
      <w:r>
        <w:rPr>
          <w:color w:val="000000"/>
          <w:spacing w:val="0"/>
          <w:w w:val="100"/>
          <w:position w:val="0"/>
        </w:rPr>
        <w:t>号一每股收益》、《公开发行证券的公司信息披露 内容与格式准则第</w:t>
      </w:r>
      <w:r>
        <w:rPr>
          <w:rFonts w:ascii="Times New Roman" w:eastAsia="Times New Roman" w:hAnsi="Times New Roman" w:cs="Times New Roman"/>
          <w:color w:val="000000"/>
          <w:spacing w:val="0"/>
          <w:w w:val="100"/>
          <w:position w:val="0"/>
        </w:rPr>
        <w:t>2</w:t>
      </w:r>
      <w:r>
        <w:rPr>
          <w:color w:val="000000"/>
          <w:spacing w:val="0"/>
          <w:w w:val="100"/>
          <w:position w:val="0"/>
        </w:rPr>
        <w:t>号一年度报告的内容与格式（</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年修订）》等规定：报告期内公司股 </w:t>
      </w:r>
      <w:r>
        <w:rPr>
          <w:color w:val="000000"/>
          <w:spacing w:val="0"/>
          <w:w w:val="100"/>
          <w:position w:val="0"/>
        </w:rPr>
        <w:t>本因送红股、公积金转增股本、拆股或并股等不影响所有者权益金额的事项发生变动的，应按 调整后的股数重新计算各列报期间的每股收益（即调整以前年度的每股收益），故</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 度基本每股收益分别由原</w:t>
      </w:r>
      <w:r>
        <w:rPr>
          <w:rFonts w:ascii="Times New Roman" w:eastAsia="Times New Roman" w:hAnsi="Times New Roman" w:cs="Times New Roman"/>
          <w:color w:val="000000"/>
          <w:spacing w:val="0"/>
          <w:w w:val="100"/>
          <w:position w:val="0"/>
        </w:rPr>
        <w:t>0.6609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0.7779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0.3672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0.4322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股。如按 </w:t>
      </w:r>
      <w:r>
        <w:rPr>
          <w:rFonts w:ascii="Times New Roman" w:eastAsia="Times New Roman" w:hAnsi="Times New Roman" w:cs="Times New Roman"/>
          <w:color w:val="000000"/>
          <w:spacing w:val="0"/>
          <w:w w:val="100"/>
          <w:position w:val="0"/>
        </w:rPr>
        <w:t>2013</w:t>
      </w:r>
      <w:r>
        <w:rPr>
          <w:color w:val="000000"/>
          <w:spacing w:val="0"/>
          <w:w w:val="100"/>
          <w:position w:val="0"/>
        </w:rPr>
        <w:t>年年末股本计算，则</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年度基本每股收益分别为</w:t>
      </w:r>
      <w:r>
        <w:rPr>
          <w:rFonts w:ascii="Times New Roman" w:eastAsia="Times New Roman" w:hAnsi="Times New Roman" w:cs="Times New Roman"/>
          <w:color w:val="000000"/>
          <w:spacing w:val="0"/>
          <w:w w:val="100"/>
          <w:position w:val="0"/>
        </w:rPr>
        <w:t>0.35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0.32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1"/>
        <w:keepNext/>
        <w:keepLines/>
        <w:widowControl w:val="0"/>
        <w:shd w:val="clear" w:color="auto" w:fill="auto"/>
        <w:bidi w:val="0"/>
        <w:spacing w:before="0" w:after="80" w:line="323"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二</w:t>
      </w:r>
      <w:bookmarkEnd w:id="53"/>
      <w:r>
        <w:rPr>
          <w:color w:val="000000"/>
          <w:spacing w:val="0"/>
          <w:w w:val="100"/>
          <w:position w:val="0"/>
        </w:rPr>
        <w:t>、非经常性损益项目和金额</w:t>
      </w:r>
      <w:bookmarkEnd w:id="51"/>
      <w:bookmarkEnd w:id="52"/>
      <w:bookmarkEnd w:id="54"/>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56"/>
        <w:gridCol w:w="1402"/>
        <w:gridCol w:w="1406"/>
        <w:gridCol w:w="1416"/>
      </w:tblGrid>
      <w:tr>
        <w:trPr>
          <w:trHeight w:val="355"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-60,302.77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-9,079.00</w:t>
            </w:r>
          </w:p>
        </w:tc>
      </w:tr>
      <w:tr>
        <w:trPr>
          <w:trHeight w:val="994"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9" w:lineRule="exact"/>
              <w:ind w:left="0" w:right="0" w:firstLine="0"/>
              <w:jc w:val="both"/>
            </w:pPr>
            <w:r>
              <w:rPr>
                <w:color w:val="000000"/>
                <w:spacing w:val="0"/>
                <w:w w:val="100"/>
                <w:position w:val="0"/>
              </w:rPr>
              <w:t>计入当期损益的政府补助，但与公司正常经营业 务密切相关，符合国家政策规定、按照一定标准 定额或定量持续享受的政府补助除外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3,410,658.04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4,351,847.30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2,843,951.82</w:t>
            </w:r>
          </w:p>
        </w:tc>
      </w:tr>
      <w:tr>
        <w:trPr>
          <w:trHeight w:val="67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同一控制下企业合并产生的子公司期初至合并日 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6,218,028.26</w:t>
            </w:r>
          </w:p>
        </w:tc>
      </w:tr>
      <w:tr>
        <w:trPr>
          <w:trHeight w:val="1646"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除同公司正常经营业务相关的有效套期保值业务 夕卜，持有交易性金融资产、交易性金融负债产生 的公允价值变动损益，以及处置交易性金融资产、 交易性金融负债和可供出售金融资产取得的投资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-494,311.23</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-473,104.69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-1,237,781.19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-790,578.15</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7,714,636.83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-1,613,854.74</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-1,702,890.85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-595,176.41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-201,720.96</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8,921,790.45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2,487,774.71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5,952,436.00</w:t>
            </w:r>
          </w:p>
        </w:tc>
      </w:tr>
    </w:tbl>
    <w:p>
      <w:pPr>
        <w:sectPr>
          <w:footnotePr>
            <w:pos w:val="pageBottom"/>
            <w:numFmt w:val="decimal"/>
            <w:numRestart w:val="continuous"/>
          </w:footnotePr>
          <w:pgSz w:w="12240" w:h="15840"/>
          <w:pgMar w:top="1363" w:right="1680" w:bottom="1488" w:left="1680" w:header="0" w:footer="3" w:gutter="0"/>
          <w:cols w:space="720"/>
          <w:noEndnote/>
          <w:rtlGutter w:val="0"/>
          <w:docGrid w:linePitch="360"/>
        </w:sectPr>
      </w:pPr>
    </w:p>
    <w:p>
      <w:pPr>
        <w:pStyle w:val="Style4"/>
        <w:keepNext/>
        <w:keepLines/>
        <w:widowControl w:val="0"/>
        <w:shd w:val="clear" w:color="auto" w:fill="auto"/>
        <w:bidi w:val="0"/>
        <w:spacing w:before="380" w:after="460" w:line="240" w:lineRule="auto"/>
        <w:ind w:left="0" w:right="0" w:firstLine="0"/>
        <w:jc w:val="center"/>
      </w:pPr>
      <w:bookmarkStart w:id="55" w:name="bookmark55"/>
      <w:bookmarkStart w:id="56" w:name="bookmark56"/>
      <w:bookmarkStart w:id="57" w:name="bookmark57"/>
      <w:r>
        <w:rPr>
          <w:color w:val="000000"/>
          <w:spacing w:val="0"/>
          <w:w w:val="100"/>
          <w:position w:val="0"/>
        </w:rPr>
        <w:t>第四节董事会报告</w:t>
      </w:r>
      <w:bookmarkEnd w:id="55"/>
      <w:bookmarkEnd w:id="56"/>
      <w:bookmarkEnd w:id="57"/>
    </w:p>
    <w:p>
      <w:pPr>
        <w:pStyle w:val="Style11"/>
        <w:keepNext/>
        <w:keepLines/>
        <w:widowControl w:val="0"/>
        <w:shd w:val="clear" w:color="auto" w:fill="auto"/>
        <w:tabs>
          <w:tab w:pos="542" w:val="left"/>
        </w:tabs>
        <w:bidi w:val="0"/>
        <w:spacing w:before="0" w:after="0" w:line="328" w:lineRule="exact"/>
        <w:ind w:left="0" w:right="0" w:firstLine="0"/>
        <w:jc w:val="left"/>
      </w:pPr>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w:t>
        <w:tab/>
        <w:t>董事会关于公司报告期内经营情况的讨论与分析</w:t>
      </w:r>
      <w:bookmarkEnd w:id="58"/>
      <w:bookmarkEnd w:id="59"/>
      <w:bookmarkEnd w:id="61"/>
    </w:p>
    <w:p>
      <w:pPr>
        <w:pStyle w:val="Style8"/>
        <w:keepNext w:val="0"/>
        <w:keepLines w:val="0"/>
        <w:widowControl w:val="0"/>
        <w:shd w:val="clear" w:color="auto" w:fill="auto"/>
        <w:bidi w:val="0"/>
        <w:spacing w:before="0" w:after="0" w:line="328" w:lineRule="exact"/>
        <w:ind w:left="0" w:right="0" w:firstLine="540"/>
        <w:jc w:val="both"/>
      </w:pPr>
      <w:r>
        <w:rPr>
          <w:color w:val="000000"/>
          <w:spacing w:val="0"/>
          <w:w w:val="100"/>
          <w:position w:val="0"/>
        </w:rPr>
        <w:t>报告期内，因欧债危机，全球经济持续低迷，经济下行的压力增大，特别是对房地产的宏 观调控</w:t>
      </w:r>
      <w:r>
        <w:rPr>
          <w:color w:val="000000"/>
          <w:spacing w:val="0"/>
          <w:w w:val="100"/>
          <w:position w:val="0"/>
        </w:rPr>
        <w:t>，</w:t>
      </w:r>
      <w:r>
        <w:rPr>
          <w:color w:val="000000"/>
          <w:spacing w:val="0"/>
          <w:w w:val="100"/>
          <w:position w:val="0"/>
        </w:rPr>
        <w:t>投资增速明显放缓</w:t>
      </w:r>
      <w:r>
        <w:rPr>
          <w:color w:val="000000"/>
          <w:spacing w:val="0"/>
          <w:w w:val="100"/>
          <w:position w:val="0"/>
        </w:rPr>
        <w:t>，</w:t>
      </w:r>
      <w:r>
        <w:rPr>
          <w:color w:val="000000"/>
          <w:spacing w:val="0"/>
          <w:w w:val="100"/>
          <w:position w:val="0"/>
        </w:rPr>
        <w:t>对公司的经营业绩产生了一定的影响。同时</w:t>
      </w:r>
      <w:r>
        <w:rPr>
          <w:rFonts w:ascii="Times New Roman" w:eastAsia="Times New Roman" w:hAnsi="Times New Roman" w:cs="Times New Roman"/>
          <w:color w:val="000000"/>
          <w:spacing w:val="0"/>
          <w:w w:val="100"/>
          <w:position w:val="0"/>
        </w:rPr>
        <w:t>2013</w:t>
      </w:r>
      <w:r>
        <w:rPr>
          <w:color w:val="000000"/>
          <w:spacing w:val="0"/>
          <w:w w:val="100"/>
          <w:position w:val="0"/>
        </w:rPr>
        <w:t>年也是公司挑战与 机遇并存的一年，公司管理层紧密围绕将公司发展成为具有国际竞争力和拥有全球知名品牌， 向各类建筑群体提供综合电梯工程方案和服务的跨国集团企业发展目标，积极开拓创新、求真 务实，公司在董事会领导下，全体员工团结一致、不懈努力，坚持以主营业务为核心，以提升 内部管理为基础，以市场拓展和产品研发为工作重点，通过培养和引进专业人才增强自主创新 能力，致力于优化、研发具有自主知识产权及市场前景的电扶梯产品，力求从技术、品质、成 本、服务等方面提升公司及产品的整体竞争力。</w:t>
      </w:r>
    </w:p>
    <w:p>
      <w:pPr>
        <w:pStyle w:val="Style8"/>
        <w:keepNext w:val="0"/>
        <w:keepLines w:val="0"/>
        <w:widowControl w:val="0"/>
        <w:shd w:val="clear" w:color="auto" w:fill="auto"/>
        <w:bidi w:val="0"/>
        <w:spacing w:before="0" w:after="0" w:line="328" w:lineRule="exact"/>
        <w:ind w:left="0" w:right="0" w:firstLine="540"/>
        <w:jc w:val="both"/>
      </w:pPr>
      <w:r>
        <w:rPr>
          <w:color w:val="000000"/>
          <w:spacing w:val="0"/>
          <w:w w:val="100"/>
          <w:position w:val="0"/>
        </w:rPr>
        <w:t>截至报告期末，公司已拥有授权专利</w:t>
      </w:r>
      <w:r>
        <w:rPr>
          <w:rFonts w:ascii="Times New Roman" w:eastAsia="Times New Roman" w:hAnsi="Times New Roman" w:cs="Times New Roman"/>
          <w:color w:val="000000"/>
          <w:spacing w:val="0"/>
          <w:w w:val="100"/>
          <w:position w:val="0"/>
        </w:rPr>
        <w:t>526</w:t>
      </w:r>
      <w:r>
        <w:rPr>
          <w:color w:val="000000"/>
          <w:spacing w:val="0"/>
          <w:w w:val="100"/>
          <w:position w:val="0"/>
        </w:rPr>
        <w:t>项，其中发明专利</w:t>
      </w:r>
      <w:r>
        <w:rPr>
          <w:rFonts w:ascii="Times New Roman" w:eastAsia="Times New Roman" w:hAnsi="Times New Roman" w:cs="Times New Roman"/>
          <w:color w:val="000000"/>
          <w:spacing w:val="0"/>
          <w:w w:val="100"/>
          <w:position w:val="0"/>
        </w:rPr>
        <w:t>67</w:t>
      </w:r>
      <w:r>
        <w:rPr>
          <w:color w:val="000000"/>
          <w:spacing w:val="0"/>
          <w:w w:val="100"/>
          <w:position w:val="0"/>
        </w:rPr>
        <w:t>项。同时，通过调整内部组 织结构进一步完善了大中城市分支机构的建设，在全国主要城市新设立具有安装和维保资质功 能的分支机构共</w:t>
      </w:r>
      <w:r>
        <w:rPr>
          <w:rFonts w:ascii="Times New Roman" w:eastAsia="Times New Roman" w:hAnsi="Times New Roman" w:cs="Times New Roman"/>
          <w:color w:val="000000"/>
          <w:spacing w:val="0"/>
          <w:w w:val="100"/>
          <w:position w:val="0"/>
        </w:rPr>
        <w:t>9</w:t>
      </w:r>
      <w:r>
        <w:rPr>
          <w:color w:val="000000"/>
          <w:spacing w:val="0"/>
          <w:w w:val="100"/>
          <w:position w:val="0"/>
        </w:rPr>
        <w:t>处，促进了公司新品销售，持续对产品售后的各种升级、换代、维修、咨询 等服务提供了有力保障。</w:t>
      </w:r>
    </w:p>
    <w:p>
      <w:pPr>
        <w:pStyle w:val="Style8"/>
        <w:keepNext w:val="0"/>
        <w:keepLines w:val="0"/>
        <w:widowControl w:val="0"/>
        <w:shd w:val="clear" w:color="auto" w:fill="auto"/>
        <w:bidi w:val="0"/>
        <w:spacing w:before="0" w:after="300" w:line="328" w:lineRule="exact"/>
        <w:ind w:left="0" w:right="0" w:firstLine="540"/>
        <w:jc w:val="both"/>
      </w:pPr>
      <w:r>
        <w:rPr>
          <w:color w:val="000000"/>
          <w:spacing w:val="0"/>
          <w:w w:val="100"/>
          <w:position w:val="0"/>
        </w:rPr>
        <w:t>报告期内实现营业收入</w:t>
      </w:r>
      <w:r>
        <w:rPr>
          <w:rFonts w:ascii="Times New Roman" w:eastAsia="Times New Roman" w:hAnsi="Times New Roman" w:cs="Times New Roman"/>
          <w:color w:val="000000"/>
          <w:spacing w:val="0"/>
          <w:w w:val="100"/>
          <w:position w:val="0"/>
        </w:rPr>
        <w:t>24.2</w:t>
      </w:r>
      <w:r>
        <w:rPr>
          <w:color w:val="000000"/>
          <w:spacing w:val="0"/>
          <w:w w:val="100"/>
          <w:position w:val="0"/>
        </w:rPr>
        <w:t>亿元，较去年同期增加</w:t>
      </w:r>
      <w:r>
        <w:rPr>
          <w:rFonts w:ascii="Times New Roman" w:eastAsia="Times New Roman" w:hAnsi="Times New Roman" w:cs="Times New Roman"/>
          <w:color w:val="000000"/>
          <w:spacing w:val="0"/>
          <w:w w:val="100"/>
          <w:position w:val="0"/>
        </w:rPr>
        <w:t>21.63%</w:t>
      </w:r>
      <w:r>
        <w:rPr>
          <w:color w:val="000000"/>
          <w:spacing w:val="0"/>
          <w:w w:val="100"/>
          <w:position w:val="0"/>
        </w:rPr>
        <w:t>；利润总额</w:t>
      </w:r>
      <w:r>
        <w:rPr>
          <w:rFonts w:ascii="Times New Roman" w:eastAsia="Times New Roman" w:hAnsi="Times New Roman" w:cs="Times New Roman"/>
          <w:color w:val="000000"/>
          <w:spacing w:val="0"/>
          <w:w w:val="100"/>
          <w:position w:val="0"/>
        </w:rPr>
        <w:t>2.28</w:t>
      </w:r>
      <w:r>
        <w:rPr>
          <w:color w:val="000000"/>
          <w:spacing w:val="0"/>
          <w:w w:val="100"/>
          <w:position w:val="0"/>
        </w:rPr>
        <w:t>亿元，较去年 同期增加</w:t>
      </w:r>
      <w:r>
        <w:rPr>
          <w:rFonts w:ascii="Times New Roman" w:eastAsia="Times New Roman" w:hAnsi="Times New Roman" w:cs="Times New Roman"/>
          <w:color w:val="000000"/>
          <w:spacing w:val="0"/>
          <w:w w:val="100"/>
          <w:position w:val="0"/>
        </w:rPr>
        <w:t>23.85%</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1.8</w:t>
      </w:r>
      <w:r>
        <w:rPr>
          <w:rFonts w:ascii="Times New Roman" w:eastAsia="Times New Roman" w:hAnsi="Times New Roman" w:cs="Times New Roman"/>
          <w:color w:val="000000"/>
          <w:spacing w:val="0"/>
          <w:w w:val="100"/>
          <w:position w:val="0"/>
        </w:rPr>
        <w:t>1</w:t>
      </w:r>
      <w:r>
        <w:rPr>
          <w:color w:val="000000"/>
          <w:spacing w:val="0"/>
          <w:w w:val="100"/>
          <w:position w:val="0"/>
        </w:rPr>
        <w:t>亿元，较去年同期增加</w:t>
      </w:r>
      <w:r>
        <w:rPr>
          <w:rFonts w:ascii="Times New Roman" w:eastAsia="Times New Roman" w:hAnsi="Times New Roman" w:cs="Times New Roman"/>
          <w:color w:val="000000"/>
          <w:spacing w:val="0"/>
          <w:w w:val="100"/>
          <w:position w:val="0"/>
        </w:rPr>
        <w:t>24.59%</w:t>
      </w:r>
      <w:r>
        <w:rPr>
          <w:color w:val="000000"/>
          <w:spacing w:val="0"/>
          <w:w w:val="100"/>
          <w:position w:val="0"/>
        </w:rPr>
        <w:t>。</w:t>
      </w:r>
    </w:p>
    <w:p>
      <w:pPr>
        <w:pStyle w:val="Style11"/>
        <w:keepNext/>
        <w:keepLines/>
        <w:widowControl w:val="0"/>
        <w:shd w:val="clear" w:color="auto" w:fill="auto"/>
        <w:bidi w:val="0"/>
        <w:spacing w:before="0" w:after="0" w:line="328" w:lineRule="exact"/>
        <w:ind w:left="0" w:right="0" w:firstLine="0"/>
        <w:jc w:val="both"/>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w:t>
      </w:r>
      <w:bookmarkEnd w:id="64"/>
      <w:r>
        <w:rPr>
          <w:color w:val="000000"/>
          <w:spacing w:val="0"/>
          <w:w w:val="100"/>
          <w:position w:val="0"/>
        </w:rPr>
        <w:t>一</w:t>
      </w:r>
      <w:r>
        <w:rPr>
          <w:color w:val="000000"/>
          <w:spacing w:val="0"/>
          <w:w w:val="100"/>
          <w:position w:val="0"/>
        </w:rPr>
        <w:t>）</w:t>
      </w:r>
      <w:r>
        <w:rPr>
          <w:color w:val="000000"/>
          <w:spacing w:val="0"/>
          <w:w w:val="100"/>
          <w:position w:val="0"/>
        </w:rPr>
        <w:t>主营业务分析</w:t>
      </w:r>
      <w:bookmarkEnd w:id="62"/>
      <w:bookmarkEnd w:id="63"/>
      <w:bookmarkEnd w:id="65"/>
    </w:p>
    <w:p>
      <w:pPr>
        <w:pStyle w:val="Style11"/>
        <w:keepNext/>
        <w:keepLines/>
        <w:widowControl w:val="0"/>
        <w:shd w:val="clear" w:color="auto" w:fill="auto"/>
        <w:tabs>
          <w:tab w:pos="542" w:val="left"/>
        </w:tabs>
        <w:bidi w:val="0"/>
        <w:spacing w:before="0" w:after="60" w:line="328" w:lineRule="exact"/>
        <w:ind w:left="0" w:right="0" w:firstLine="0"/>
        <w:jc w:val="both"/>
      </w:pPr>
      <w:bookmarkStart w:id="62" w:name="bookmark62"/>
      <w:bookmarkStart w:id="63" w:name="bookmark63"/>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利润表及现金流量表相关科目变动分析表</w:t>
      </w:r>
      <w:bookmarkEnd w:id="62"/>
      <w:bookmarkEnd w:id="63"/>
      <w:bookmarkEnd w:id="67"/>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288"/>
        <w:gridCol w:w="1872"/>
        <w:gridCol w:w="1872"/>
        <w:gridCol w:w="1848"/>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2,423,002,784.85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1,992,141,751.15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21.63</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1,770,683,316.17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1,504,333,936.74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17.71</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232,472,976.66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166,757,798.56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39.41</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177,030,719.84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143,827,482.83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23.09</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-12,564,956.53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-24,764,584.37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223,323,851.95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210,603,447.76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-321,001,843.18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-60,021,331.09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-156,430,408.78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580,839,257.02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-126.93</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94,880,473.34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76,093,513.56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24.69</w:t>
            </w:r>
          </w:p>
        </w:tc>
      </w:tr>
    </w:tbl>
    <w:p>
      <w:pPr>
        <w:widowControl w:val="0"/>
        <w:spacing w:after="299" w:line="1" w:lineRule="exact"/>
      </w:pPr>
    </w:p>
    <w:p>
      <w:pPr>
        <w:pStyle w:val="Style19"/>
        <w:keepNext w:val="0"/>
        <w:keepLines w:val="0"/>
        <w:widowControl w:val="0"/>
        <w:shd w:val="clear" w:color="auto" w:fill="auto"/>
        <w:bidi w:val="0"/>
        <w:spacing w:before="0" w:after="100" w:line="240" w:lineRule="auto"/>
        <w:ind w:left="9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收入</w:t>
      </w:r>
    </w:p>
    <w:p>
      <w:pPr>
        <w:pStyle w:val="Style1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驱动业务收入变化的因素分析</w:t>
      </w:r>
    </w:p>
    <w:tbl>
      <w:tblPr>
        <w:tblOverlap w:val="never"/>
        <w:jc w:val="center"/>
        <w:tblLayout w:type="fixed"/>
      </w:tblPr>
      <w:tblGrid>
        <w:gridCol w:w="1018"/>
        <w:gridCol w:w="902"/>
        <w:gridCol w:w="922"/>
        <w:gridCol w:w="696"/>
        <w:gridCol w:w="902"/>
        <w:gridCol w:w="898"/>
        <w:gridCol w:w="725"/>
        <w:gridCol w:w="1075"/>
        <w:gridCol w:w="902"/>
        <w:gridCol w:w="840"/>
      </w:tblGrid>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产成</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gridSpan w:val="3"/>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r>
      <w:tr>
        <w:trPr>
          <w:trHeight w:val="686"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台</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 度</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tabs>
                <w:tab w:pos="65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2013</w:t>
              <w:tab/>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 度</w:t>
            </w:r>
          </w:p>
        </w:tc>
        <w:tc>
          <w:tcPr>
            <w:tcBorders>
              <w:top w:val="single" w:sz="4"/>
              <w:left w:val="single" w:sz="4"/>
              <w:bottom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w:t>
            </w:r>
          </w:p>
        </w:tc>
      </w:tr>
    </w:tbl>
    <w:p>
      <w:pPr>
        <w:spacing w:lineRule="exact" w:line="1"/>
        <w:rPr>
          <w:sz w:val="2"/>
          <w:szCs w:val="2"/>
        </w:rPr>
      </w:pPr>
      <w:r>
        <w:br w:type="page"/>
      </w:r>
    </w:p>
    <w:tbl>
      <w:tblPr>
        <w:tblOverlap w:val="never"/>
        <w:jc w:val="center"/>
        <w:tblLayout w:type="fixed"/>
      </w:tblPr>
      <w:tblGrid>
        <w:gridCol w:w="1018"/>
        <w:gridCol w:w="898"/>
        <w:gridCol w:w="922"/>
        <w:gridCol w:w="701"/>
        <w:gridCol w:w="898"/>
        <w:gridCol w:w="902"/>
        <w:gridCol w:w="720"/>
        <w:gridCol w:w="1080"/>
        <w:gridCol w:w="898"/>
        <w:gridCol w:w="840"/>
      </w:tblGrid>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145</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108</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人行道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6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233</w:t>
            </w:r>
          </w:p>
        </w:tc>
      </w:tr>
    </w:tbl>
    <w:p>
      <w:pPr>
        <w:widowControl w:val="0"/>
        <w:spacing w:after="179" w:line="1" w:lineRule="exact"/>
      </w:pPr>
    </w:p>
    <w:p>
      <w:pPr>
        <w:pStyle w:val="Style8"/>
        <w:keepNext w:val="0"/>
        <w:keepLines w:val="0"/>
        <w:widowControl w:val="0"/>
        <w:shd w:val="clear" w:color="auto" w:fill="auto"/>
        <w:bidi w:val="0"/>
        <w:spacing w:before="0" w:after="360" w:line="326" w:lineRule="exact"/>
        <w:ind w:left="0" w:right="0" w:firstLine="0"/>
        <w:jc w:val="left"/>
      </w:pPr>
      <w:bookmarkStart w:id="68" w:name="bookmark68"/>
      <w:r>
        <w:rPr>
          <w:color w:val="000000"/>
          <w:spacing w:val="0"/>
          <w:w w:val="100"/>
          <w:position w:val="0"/>
        </w:rPr>
        <w:t>报</w:t>
      </w:r>
      <w:bookmarkEnd w:id="68"/>
      <w:r>
        <w:rPr>
          <w:color w:val="000000"/>
          <w:spacing w:val="0"/>
          <w:w w:val="100"/>
          <w:position w:val="0"/>
        </w:rPr>
        <w:t>告期内，公司营业收入比去年同期增长</w:t>
      </w:r>
      <w:r>
        <w:rPr>
          <w:color w:val="000000"/>
          <w:spacing w:val="0"/>
          <w:w w:val="100"/>
          <w:position w:val="0"/>
        </w:rPr>
        <w:t>43086</w:t>
      </w:r>
      <w:r>
        <w:rPr>
          <w:color w:val="000000"/>
          <w:spacing w:val="0"/>
          <w:w w:val="100"/>
          <w:position w:val="0"/>
        </w:rPr>
        <w:t>万元，增长</w:t>
      </w:r>
      <w:r>
        <w:rPr>
          <w:color w:val="000000"/>
          <w:spacing w:val="0"/>
          <w:w w:val="100"/>
          <w:position w:val="0"/>
        </w:rPr>
        <w:t>21.63%,</w:t>
      </w:r>
      <w:r>
        <w:rPr>
          <w:color w:val="000000"/>
          <w:spacing w:val="0"/>
          <w:w w:val="100"/>
          <w:position w:val="0"/>
        </w:rPr>
        <w:t>主要原因是公司垂直升降电 梯的技术能力和产品质量已达到了国际先进水平，同时公司在市场营销时针对不同市场进行产 品定位.受益于国家保障房的建设，垂直升降电梯实现销售同比增长</w:t>
      </w:r>
      <w:r>
        <w:rPr>
          <w:color w:val="000000"/>
          <w:spacing w:val="0"/>
          <w:w w:val="100"/>
          <w:position w:val="0"/>
        </w:rPr>
        <w:t>18.99%</w:t>
      </w:r>
      <w:r>
        <w:rPr>
          <w:color w:val="000000"/>
          <w:spacing w:val="0"/>
          <w:w w:val="100"/>
          <w:position w:val="0"/>
        </w:rPr>
        <w:t>，自动扶梯销售同 比增长</w:t>
      </w:r>
      <w:r>
        <w:rPr>
          <w:color w:val="000000"/>
          <w:spacing w:val="0"/>
          <w:w w:val="100"/>
          <w:position w:val="0"/>
        </w:rPr>
        <w:t>30.89%</w:t>
      </w:r>
      <w:r>
        <w:rPr>
          <w:color w:val="000000"/>
          <w:spacing w:val="0"/>
          <w:w w:val="100"/>
          <w:position w:val="0"/>
        </w:rPr>
        <w:t>，自动人行道销售同比增长</w:t>
      </w:r>
      <w:r>
        <w:rPr>
          <w:color w:val="000000"/>
          <w:spacing w:val="0"/>
          <w:w w:val="100"/>
          <w:position w:val="0"/>
        </w:rPr>
        <w:t>18.9%</w:t>
      </w:r>
      <w:r>
        <w:rPr>
          <w:color w:val="000000"/>
          <w:spacing w:val="0"/>
          <w:w w:val="100"/>
          <w:position w:val="0"/>
        </w:rPr>
        <w:t>。</w:t>
      </w:r>
    </w:p>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主要销售客户的情况</w:t>
      </w:r>
    </w:p>
    <w:tbl>
      <w:tblPr>
        <w:tblOverlap w:val="never"/>
        <w:jc w:val="center"/>
        <w:tblLayout w:type="fixed"/>
      </w:tblPr>
      <w:tblGrid>
        <w:gridCol w:w="2966"/>
        <w:gridCol w:w="2952"/>
        <w:gridCol w:w="2962"/>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占全部营业收入的比重</w:t>
            </w:r>
          </w:p>
        </w:tc>
      </w:tr>
      <w:tr>
        <w:trPr>
          <w:trHeight w:val="33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123,742,424.72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5.11%</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114,831,603.90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4.74%</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46,556,378.85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1.92%</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33,489,282.01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1.38%</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26,136,752.00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1.08%</w:t>
            </w:r>
          </w:p>
        </w:tc>
      </w:tr>
      <w:tr>
        <w:trPr>
          <w:trHeight w:val="35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344,756,441.48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w:t>
            </w:r>
          </w:p>
        </w:tc>
      </w:tr>
    </w:tbl>
    <w:p>
      <w:pPr>
        <w:widowControl w:val="0"/>
        <w:spacing w:after="299" w:line="1" w:lineRule="exact"/>
      </w:pPr>
    </w:p>
    <w:p>
      <w:pPr>
        <w:pStyle w:val="Style11"/>
        <w:keepNext/>
        <w:keepLines/>
        <w:widowControl w:val="0"/>
        <w:shd w:val="clear" w:color="auto" w:fill="auto"/>
        <w:tabs>
          <w:tab w:pos="533" w:val="left"/>
        </w:tabs>
        <w:bidi w:val="0"/>
        <w:spacing w:before="0" w:after="8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shd w:val="clear" w:color="auto" w:fill="FFFFFF"/>
        </w:rPr>
        <w:t>3</w:t>
      </w:r>
      <w:bookmarkEnd w:id="71"/>
      <w:r>
        <w:rPr>
          <w:color w:val="000000"/>
          <w:spacing w:val="0"/>
          <w:w w:val="100"/>
          <w:position w:val="0"/>
          <w:shd w:val="clear" w:color="auto" w:fill="FFFFFF"/>
        </w:rPr>
        <w:t>、</w:t>
      </w:r>
      <w:r>
        <w:rPr>
          <w:color w:val="000000"/>
          <w:spacing w:val="0"/>
          <w:w w:val="100"/>
          <w:position w:val="0"/>
        </w:rPr>
        <w:tab/>
        <w:t>成本</w:t>
      </w:r>
      <w:bookmarkEnd w:id="69"/>
      <w:bookmarkEnd w:id="70"/>
      <w:bookmarkEnd w:id="72"/>
    </w:p>
    <w:p>
      <w:pPr>
        <w:pStyle w:val="Style11"/>
        <w:keepNext/>
        <w:keepLines/>
        <w:widowControl w:val="0"/>
        <w:shd w:val="clear" w:color="auto" w:fill="auto"/>
        <w:bidi w:val="0"/>
        <w:spacing w:before="0" w:after="80" w:line="240" w:lineRule="auto"/>
        <w:ind w:left="0" w:right="0" w:firstLine="0"/>
        <w:jc w:val="left"/>
      </w:pPr>
      <w:bookmarkStart w:id="69" w:name="bookmark69"/>
      <w:bookmarkStart w:id="70" w:name="bookmark70"/>
      <w:bookmarkStart w:id="73" w:name="bookmark73"/>
      <w:r>
        <w:rPr>
          <w:rFonts w:ascii="Times New Roman" w:eastAsia="Times New Roman" w:hAnsi="Times New Roman" w:cs="Times New Roman"/>
          <w:color w:val="000000"/>
          <w:spacing w:val="0"/>
          <w:w w:val="100"/>
          <w:position w:val="0"/>
        </w:rPr>
        <w:t>(1)</w:t>
      </w:r>
      <w:r>
        <w:rPr>
          <w:color w:val="000000"/>
          <w:spacing w:val="0"/>
          <w:w w:val="100"/>
          <w:position w:val="0"/>
        </w:rPr>
        <w:t>成本分析表</w:t>
      </w:r>
      <w:bookmarkEnd w:id="69"/>
      <w:bookmarkEnd w:id="70"/>
      <w:bookmarkEnd w:id="73"/>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008"/>
        <w:gridCol w:w="1171"/>
        <w:gridCol w:w="1531"/>
        <w:gridCol w:w="1075"/>
        <w:gridCol w:w="1531"/>
        <w:gridCol w:w="1234"/>
        <w:gridCol w:w="1330"/>
      </w:tblGrid>
      <w:tr>
        <w:trPr>
          <w:trHeight w:val="346" w:hRule="exact"/>
        </w:trPr>
        <w:tc>
          <w:tcPr>
            <w:gridSpan w:val="7"/>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1003"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分产品</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本期占总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成本比例</w:t>
            </w:r>
          </w:p>
          <w:p>
            <w:pPr>
              <w:pStyle w:val="Style2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上年同期金额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上年同期 占总成本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本期金额较</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上年同期变</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电梯</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954,939,877.95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839,696,515.59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r>
      <w:tr>
        <w:trPr>
          <w:trHeight w:val="34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14,355,398.29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11,884,343.24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r>
      <w:tr>
        <w:trPr>
          <w:trHeight w:val="34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23,697,621.85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21,763,435.13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992,992,898.09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873,344,293.96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自动扶 梯</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306,868,272.49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238,028,364.10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r>
      <w:tr>
        <w:trPr>
          <w:trHeight w:val="34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7,237,972.69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5,121,482.48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r>
      <w:tr>
        <w:trPr>
          <w:trHeight w:val="34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8,906,349.44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5,006,255.29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323,012,594.62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248,156,101.87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自动人 行道</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166,436,020.08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142,162,988.85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346"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2,681,553.31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2,477,751.62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34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5,031,477.72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5,093,512.97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小</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174,149,051.11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149,734,253.44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主要供应商情况</w:t>
      </w:r>
    </w:p>
    <w:tbl>
      <w:tblPr>
        <w:tblOverlap w:val="never"/>
        <w:jc w:val="center"/>
        <w:tblLayout w:type="fixed"/>
      </w:tblPr>
      <w:tblGrid>
        <w:gridCol w:w="4440"/>
        <w:gridCol w:w="4440"/>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r>
      <w:tr>
        <w:trPr>
          <w:trHeight w:val="33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158,606,691.26</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52,376,266.00</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53,321,204.51</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48,379,455.00</w:t>
            </w:r>
          </w:p>
        </w:tc>
      </w:tr>
      <w:tr>
        <w:trPr>
          <w:trHeight w:val="35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39,951,847.81</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 费用</w:t>
      </w:r>
    </w:p>
    <w:tbl>
      <w:tblPr>
        <w:tblOverlap w:val="never"/>
        <w:jc w:val="center"/>
        <w:tblLayout w:type="fixed"/>
      </w:tblPr>
      <w:tblGrid>
        <w:gridCol w:w="538"/>
        <w:gridCol w:w="1022"/>
        <w:gridCol w:w="1550"/>
        <w:gridCol w:w="970"/>
        <w:gridCol w:w="4800"/>
      </w:tblGrid>
      <w:tr>
        <w:trPr>
          <w:trHeight w:val="67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序 号</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财务报 表项目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变动率</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销售费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232,472,976.66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主要原因系随着本期营业收入的增长、经营规模的 扩大，营销人员工资及附加、销售佣金增加所致。</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23,803,127.37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主要原因系本期计提应收款项减值准备增加所致。</w:t>
            </w: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所得税 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40,466,287.16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主要原因系本期实现利润增加，应纳税所得额增加 所致。</w:t>
            </w:r>
          </w:p>
        </w:tc>
      </w:tr>
    </w:tbl>
    <w:p>
      <w:pPr>
        <w:pStyle w:val="Style19"/>
        <w:keepNext w:val="0"/>
        <w:keepLines w:val="0"/>
        <w:widowControl w:val="0"/>
        <w:shd w:val="clear" w:color="auto" w:fill="auto"/>
        <w:bidi w:val="0"/>
        <w:spacing w:before="0" w:after="100" w:line="240" w:lineRule="auto"/>
        <w:ind w:left="96"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 研发支出</w:t>
      </w:r>
    </w:p>
    <w:p>
      <w:pPr>
        <w:pStyle w:val="Style1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研发支出情况表</w:t>
      </w:r>
    </w:p>
    <w:p>
      <w:pPr>
        <w:pStyle w:val="Style19"/>
        <w:keepNext w:val="0"/>
        <w:keepLines w:val="0"/>
        <w:widowControl w:val="0"/>
        <w:shd w:val="clear" w:color="auto" w:fill="auto"/>
        <w:bidi w:val="0"/>
        <w:spacing w:before="0" w:after="0" w:line="240" w:lineRule="auto"/>
        <w:ind w:left="7906" w:right="0" w:firstLine="0"/>
        <w:jc w:val="left"/>
      </w:pPr>
      <w:r>
        <w:rPr>
          <w:color w:val="000000"/>
          <w:spacing w:val="0"/>
          <w:w w:val="100"/>
          <w:position w:val="0"/>
        </w:rPr>
        <w:t>单位：元</w:t>
      </w:r>
    </w:p>
    <w:tbl>
      <w:tblPr>
        <w:tblOverlap w:val="never"/>
        <w:jc w:val="center"/>
        <w:tblLayout w:type="fixed"/>
      </w:tblPr>
      <w:tblGrid>
        <w:gridCol w:w="6326"/>
        <w:gridCol w:w="2554"/>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94,880,473.34</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94,880,473.34</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6.72</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r>
              <w:rPr>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3.92</w:t>
            </w:r>
          </w:p>
        </w:tc>
      </w:tr>
    </w:tbl>
    <w:p>
      <w:pPr>
        <w:widowControl w:val="0"/>
        <w:spacing w:after="279" w:line="1" w:lineRule="exact"/>
      </w:pPr>
    </w:p>
    <w:p>
      <w:pPr>
        <w:pStyle w:val="Style1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6</w:t>
      </w:r>
      <w:r>
        <w:rPr>
          <w:b/>
          <w:bCs/>
          <w:color w:val="000000"/>
          <w:spacing w:val="0"/>
          <w:w w:val="100"/>
          <w:position w:val="0"/>
        </w:rPr>
        <w:t>、 现金流</w:t>
      </w:r>
    </w:p>
    <w:tbl>
      <w:tblPr>
        <w:tblOverlap w:val="never"/>
        <w:jc w:val="center"/>
        <w:tblLayout w:type="fixed"/>
      </w:tblPr>
      <w:tblGrid>
        <w:gridCol w:w="1426"/>
        <w:gridCol w:w="1598"/>
        <w:gridCol w:w="1531"/>
        <w:gridCol w:w="1949"/>
        <w:gridCol w:w="2376"/>
      </w:tblGrid>
      <w:tr>
        <w:trPr>
          <w:trHeight w:val="68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本期期末金额较上 期期末变动比率</w:t>
            </w:r>
          </w:p>
        </w:tc>
        <w:tc>
          <w:tcPr>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9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 生的现金流 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223,323,851.95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210,603,447.76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主要原因报告期销售商 品、提供劳务收到的现 金增多</w:t>
            </w:r>
          </w:p>
        </w:tc>
      </w:tr>
      <w:tr>
        <w:trPr>
          <w:trHeight w:val="9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4" w:lineRule="exact"/>
              <w:ind w:left="0" w:right="0" w:firstLine="0"/>
              <w:jc w:val="left"/>
            </w:pPr>
            <w:r>
              <w:rPr>
                <w:color w:val="000000"/>
                <w:spacing w:val="0"/>
                <w:w w:val="100"/>
                <w:position w:val="0"/>
              </w:rPr>
              <w:t>投资活动产 生的现金流 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-321,001,843.18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-60,021,331.09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00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筹资活动产</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生的现金流</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-156,430,408.78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580,839,257.02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-126.93%</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主要原因吸收投资收到 的现金少</w:t>
            </w:r>
            <w:r>
              <w:rPr>
                <w:rFonts w:ascii="Times New Roman" w:eastAsia="Times New Roman" w:hAnsi="Times New Roman" w:cs="Times New Roman"/>
                <w:color w:val="000000"/>
                <w:spacing w:val="0"/>
                <w:w w:val="100"/>
                <w:position w:val="0"/>
              </w:rPr>
              <w:t>6</w:t>
            </w:r>
            <w:r>
              <w:rPr>
                <w:color w:val="000000"/>
                <w:spacing w:val="0"/>
                <w:w w:val="100"/>
                <w:position w:val="0"/>
              </w:rPr>
              <w:t>亿多</w:t>
            </w:r>
          </w:p>
        </w:tc>
      </w:tr>
    </w:tbl>
    <w:p>
      <w:pPr>
        <w:pStyle w:val="Style11"/>
        <w:keepNext/>
        <w:keepLines/>
        <w:widowControl w:val="0"/>
        <w:shd w:val="clear" w:color="auto" w:fill="auto"/>
        <w:tabs>
          <w:tab w:pos="502" w:val="left"/>
        </w:tabs>
        <w:bidi w:val="0"/>
        <w:spacing w:before="0" w:after="0" w:line="327" w:lineRule="exact"/>
        <w:ind w:left="0" w:right="0" w:firstLine="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7</w:t>
      </w:r>
      <w:bookmarkEnd w:id="76"/>
      <w:r>
        <w:rPr>
          <w:color w:val="000000"/>
          <w:spacing w:val="0"/>
          <w:w w:val="100"/>
          <w:position w:val="0"/>
        </w:rPr>
        <w:t>、</w:t>
        <w:tab/>
        <w:t>其它</w:t>
      </w:r>
      <w:bookmarkEnd w:id="74"/>
      <w:bookmarkEnd w:id="75"/>
      <w:bookmarkEnd w:id="77"/>
    </w:p>
    <w:p>
      <w:pPr>
        <w:pStyle w:val="Style11"/>
        <w:keepNext/>
        <w:keepLines/>
        <w:widowControl w:val="0"/>
        <w:shd w:val="clear" w:color="auto" w:fill="auto"/>
        <w:bidi w:val="0"/>
        <w:spacing w:before="0" w:after="0" w:line="327" w:lineRule="exact"/>
        <w:ind w:left="0" w:right="0" w:firstLine="0"/>
        <w:jc w:val="both"/>
      </w:pPr>
      <w:bookmarkStart w:id="74" w:name="bookmark74"/>
      <w:bookmarkStart w:id="75" w:name="bookmark75"/>
      <w:bookmarkStart w:id="78" w:name="bookmark78"/>
      <w:r>
        <w:rPr>
          <w:color w:val="000000"/>
          <w:spacing w:val="0"/>
          <w:w w:val="100"/>
          <w:position w:val="0"/>
        </w:rPr>
        <w:t>关于投资者关心的相关情况：</w:t>
      </w:r>
      <w:bookmarkEnd w:id="74"/>
      <w:bookmarkEnd w:id="75"/>
      <w:bookmarkEnd w:id="78"/>
    </w:p>
    <w:p>
      <w:pPr>
        <w:pStyle w:val="Style8"/>
        <w:keepNext w:val="0"/>
        <w:keepLines w:val="0"/>
        <w:widowControl w:val="0"/>
        <w:shd w:val="clear" w:color="auto" w:fill="auto"/>
        <w:tabs>
          <w:tab w:pos="835" w:val="left"/>
        </w:tabs>
        <w:bidi w:val="0"/>
        <w:spacing w:before="0" w:after="0" w:line="327" w:lineRule="exact"/>
        <w:ind w:left="0" w:right="0" w:firstLine="540"/>
        <w:jc w:val="both"/>
      </w:pPr>
      <w:bookmarkStart w:id="79" w:name="bookmark79"/>
      <w:r>
        <w:rPr>
          <w:b/>
          <w:bCs/>
          <w:color w:val="000000"/>
          <w:spacing w:val="0"/>
          <w:w w:val="100"/>
          <w:position w:val="0"/>
        </w:rPr>
        <w:t>一</w:t>
      </w:r>
      <w:bookmarkEnd w:id="79"/>
      <w:r>
        <w:rPr>
          <w:b/>
          <w:bCs/>
          <w:color w:val="000000"/>
          <w:spacing w:val="0"/>
          <w:w w:val="100"/>
          <w:position w:val="0"/>
        </w:rPr>
        <w:t>、</w:t>
        <w:tab/>
        <w:t>公司的在手订单情况说明：</w:t>
      </w:r>
      <w:r>
        <w:rPr>
          <w:color w:val="000000"/>
          <w:spacing w:val="0"/>
          <w:w w:val="100"/>
          <w:position w:val="0"/>
        </w:rPr>
        <w:t>截至报告期，公司正在执行的有效订单为</w:t>
      </w:r>
      <w:r>
        <w:rPr>
          <w:rFonts w:ascii="Times New Roman" w:eastAsia="Times New Roman" w:hAnsi="Times New Roman" w:cs="Times New Roman"/>
          <w:color w:val="000000"/>
          <w:spacing w:val="0"/>
          <w:w w:val="100"/>
          <w:position w:val="0"/>
        </w:rPr>
        <w:t>26.82</w:t>
      </w:r>
      <w:r>
        <w:rPr>
          <w:color w:val="000000"/>
          <w:spacing w:val="0"/>
          <w:w w:val="100"/>
          <w:position w:val="0"/>
        </w:rPr>
        <w:t>亿元（其 中包含外销</w:t>
      </w:r>
      <w:r>
        <w:rPr>
          <w:rFonts w:ascii="Times New Roman" w:eastAsia="Times New Roman" w:hAnsi="Times New Roman" w:cs="Times New Roman"/>
          <w:color w:val="000000"/>
          <w:spacing w:val="0"/>
          <w:w w:val="100"/>
          <w:position w:val="0"/>
        </w:rPr>
        <w:t>3.4</w:t>
      </w:r>
      <w:r>
        <w:rPr>
          <w:color w:val="000000"/>
          <w:spacing w:val="0"/>
          <w:w w:val="100"/>
          <w:position w:val="0"/>
        </w:rPr>
        <w:t>亿元）。相关订单情况如下（部分下半年新增的在手有效订单）：</w:t>
      </w:r>
    </w:p>
    <w:p>
      <w:pPr>
        <w:pStyle w:val="Style8"/>
        <w:keepNext w:val="0"/>
        <w:keepLines w:val="0"/>
        <w:widowControl w:val="0"/>
        <w:shd w:val="clear" w:color="auto" w:fill="auto"/>
        <w:bidi w:val="0"/>
        <w:spacing w:before="0" w:after="0" w:line="327" w:lineRule="exact"/>
        <w:ind w:left="0" w:right="0" w:firstLine="540"/>
        <w:jc w:val="both"/>
      </w:pPr>
      <w:r>
        <w:rPr>
          <w:color w:val="000000"/>
          <w:spacing w:val="0"/>
          <w:w w:val="100"/>
          <w:position w:val="0"/>
        </w:rPr>
        <w:t>合肥新站区新店花园合同金额</w:t>
      </w:r>
      <w:r>
        <w:rPr>
          <w:rFonts w:ascii="Times New Roman" w:eastAsia="Times New Roman" w:hAnsi="Times New Roman" w:cs="Times New Roman"/>
          <w:color w:val="000000"/>
          <w:spacing w:val="0"/>
          <w:w w:val="100"/>
          <w:position w:val="0"/>
        </w:rPr>
        <w:t>2594</w:t>
      </w:r>
      <w:r>
        <w:rPr>
          <w:color w:val="000000"/>
          <w:spacing w:val="0"/>
          <w:w w:val="100"/>
          <w:position w:val="0"/>
        </w:rPr>
        <w:t>万元；江苏大运城项目合同金额</w:t>
      </w:r>
      <w:r>
        <w:rPr>
          <w:rFonts w:ascii="Times New Roman" w:eastAsia="Times New Roman" w:hAnsi="Times New Roman" w:cs="Times New Roman"/>
          <w:color w:val="000000"/>
          <w:spacing w:val="0"/>
          <w:w w:val="100"/>
          <w:position w:val="0"/>
        </w:rPr>
        <w:t>1502</w:t>
      </w:r>
      <w:r>
        <w:rPr>
          <w:color w:val="000000"/>
          <w:spacing w:val="0"/>
          <w:w w:val="100"/>
          <w:position w:val="0"/>
        </w:rPr>
        <w:t>万元；河北威县 财富中心大都汇合同金额</w:t>
      </w:r>
      <w:r>
        <w:rPr>
          <w:rFonts w:ascii="Times New Roman" w:eastAsia="Times New Roman" w:hAnsi="Times New Roman" w:cs="Times New Roman"/>
          <w:color w:val="000000"/>
          <w:spacing w:val="0"/>
          <w:w w:val="100"/>
          <w:position w:val="0"/>
        </w:rPr>
        <w:t>1615</w:t>
      </w:r>
      <w:r>
        <w:rPr>
          <w:color w:val="000000"/>
          <w:spacing w:val="0"/>
          <w:w w:val="100"/>
          <w:position w:val="0"/>
        </w:rPr>
        <w:t>万元；苏州相成朱巷三期电梯合同金额</w:t>
      </w:r>
      <w:r>
        <w:rPr>
          <w:rFonts w:ascii="Times New Roman" w:eastAsia="Times New Roman" w:hAnsi="Times New Roman" w:cs="Times New Roman"/>
          <w:color w:val="000000"/>
          <w:spacing w:val="0"/>
          <w:w w:val="100"/>
          <w:position w:val="0"/>
        </w:rPr>
        <w:t>2888</w:t>
      </w:r>
      <w:r>
        <w:rPr>
          <w:color w:val="000000"/>
          <w:spacing w:val="0"/>
          <w:w w:val="100"/>
          <w:position w:val="0"/>
        </w:rPr>
        <w:t>万元；冀中能源峰 峰集团棚户区改造合同金额</w:t>
      </w:r>
      <w:r>
        <w:rPr>
          <w:rFonts w:ascii="Times New Roman" w:eastAsia="Times New Roman" w:hAnsi="Times New Roman" w:cs="Times New Roman"/>
          <w:color w:val="000000"/>
          <w:spacing w:val="0"/>
          <w:w w:val="100"/>
          <w:position w:val="0"/>
        </w:rPr>
        <w:t>3357</w:t>
      </w:r>
      <w:r>
        <w:rPr>
          <w:color w:val="000000"/>
          <w:spacing w:val="0"/>
          <w:w w:val="100"/>
          <w:position w:val="0"/>
        </w:rPr>
        <w:t>万元；苏州东方之门三、四标段合同金额</w:t>
      </w:r>
      <w:r>
        <w:rPr>
          <w:rFonts w:ascii="Times New Roman" w:eastAsia="Times New Roman" w:hAnsi="Times New Roman" w:cs="Times New Roman"/>
          <w:color w:val="000000"/>
          <w:spacing w:val="0"/>
          <w:w w:val="100"/>
          <w:position w:val="0"/>
        </w:rPr>
        <w:t>1448</w:t>
      </w:r>
      <w:r>
        <w:rPr>
          <w:color w:val="000000"/>
          <w:spacing w:val="0"/>
          <w:w w:val="100"/>
          <w:position w:val="0"/>
        </w:rPr>
        <w:t>万元；宁夏宁 钢•恒祥国际小区合同金额</w:t>
      </w:r>
      <w:r>
        <w:rPr>
          <w:rFonts w:ascii="Times New Roman" w:eastAsia="Times New Roman" w:hAnsi="Times New Roman" w:cs="Times New Roman"/>
          <w:color w:val="000000"/>
          <w:spacing w:val="0"/>
          <w:w w:val="100"/>
          <w:position w:val="0"/>
        </w:rPr>
        <w:t>1970</w:t>
      </w:r>
      <w:r>
        <w:rPr>
          <w:color w:val="000000"/>
          <w:spacing w:val="0"/>
          <w:w w:val="100"/>
          <w:position w:val="0"/>
        </w:rPr>
        <w:t xml:space="preserve">万元；新建杭州至长沙铁路客运专线江西段站房工程合同金额 </w:t>
      </w:r>
      <w:r>
        <w:rPr>
          <w:rFonts w:ascii="Times New Roman" w:eastAsia="Times New Roman" w:hAnsi="Times New Roman" w:cs="Times New Roman"/>
          <w:color w:val="000000"/>
          <w:spacing w:val="0"/>
          <w:w w:val="100"/>
          <w:position w:val="0"/>
        </w:rPr>
        <w:t>2233</w:t>
      </w:r>
      <w:r>
        <w:rPr>
          <w:color w:val="000000"/>
          <w:spacing w:val="0"/>
          <w:w w:val="100"/>
          <w:position w:val="0"/>
        </w:rPr>
        <w:t>万元；贵阳市大学城贵州财经大学校区公共租赁住房合同金额</w:t>
      </w:r>
      <w:r>
        <w:rPr>
          <w:rFonts w:ascii="Times New Roman" w:eastAsia="Times New Roman" w:hAnsi="Times New Roman" w:cs="Times New Roman"/>
          <w:color w:val="000000"/>
          <w:spacing w:val="0"/>
          <w:w w:val="100"/>
          <w:position w:val="0"/>
        </w:rPr>
        <w:t>1196</w:t>
      </w:r>
      <w:r>
        <w:rPr>
          <w:color w:val="000000"/>
          <w:spacing w:val="0"/>
          <w:w w:val="100"/>
          <w:position w:val="0"/>
        </w:rPr>
        <w:t>万元；新建沈阳南站 工程</w:t>
      </w:r>
      <w:r>
        <w:rPr>
          <w:rFonts w:ascii="Times New Roman" w:eastAsia="Times New Roman" w:hAnsi="Times New Roman" w:cs="Times New Roman"/>
          <w:color w:val="000000"/>
          <w:spacing w:val="0"/>
          <w:w w:val="100"/>
          <w:position w:val="0"/>
        </w:rPr>
        <w:t>5427</w:t>
      </w:r>
      <w:r>
        <w:rPr>
          <w:color w:val="000000"/>
          <w:spacing w:val="0"/>
          <w:w w:val="100"/>
          <w:position w:val="0"/>
        </w:rPr>
        <w:t>万元。上述合同金额合计</w:t>
      </w:r>
      <w:r>
        <w:rPr>
          <w:rFonts w:ascii="Times New Roman" w:eastAsia="Times New Roman" w:hAnsi="Times New Roman" w:cs="Times New Roman"/>
          <w:color w:val="000000"/>
          <w:spacing w:val="0"/>
          <w:w w:val="100"/>
          <w:position w:val="0"/>
        </w:rPr>
        <w:t>2.4</w:t>
      </w:r>
      <w:r>
        <w:rPr>
          <w:rFonts w:ascii="Times New Roman" w:eastAsia="Times New Roman" w:hAnsi="Times New Roman" w:cs="Times New Roman"/>
          <w:color w:val="000000"/>
          <w:spacing w:val="0"/>
          <w:w w:val="100"/>
          <w:position w:val="0"/>
        </w:rPr>
        <w:t>2</w:t>
      </w:r>
      <w:r>
        <w:rPr>
          <w:color w:val="000000"/>
          <w:spacing w:val="0"/>
          <w:w w:val="100"/>
          <w:position w:val="0"/>
        </w:rPr>
        <w:t>亿元，约占公司全年销售的</w:t>
      </w:r>
      <w:r>
        <w:rPr>
          <w:rFonts w:ascii="Times New Roman" w:eastAsia="Times New Roman" w:hAnsi="Times New Roman" w:cs="Times New Roman"/>
          <w:color w:val="000000"/>
          <w:spacing w:val="0"/>
          <w:w w:val="100"/>
          <w:position w:val="0"/>
        </w:rPr>
        <w:t>10%</w:t>
      </w:r>
      <w:r>
        <w:rPr>
          <w:color w:val="000000"/>
          <w:spacing w:val="0"/>
          <w:w w:val="100"/>
          <w:position w:val="0"/>
        </w:rPr>
        <w:t>左右。</w:t>
      </w:r>
    </w:p>
    <w:p>
      <w:pPr>
        <w:pStyle w:val="Style8"/>
        <w:keepNext w:val="0"/>
        <w:keepLines w:val="0"/>
        <w:widowControl w:val="0"/>
        <w:shd w:val="clear" w:color="auto" w:fill="auto"/>
        <w:tabs>
          <w:tab w:pos="841" w:val="left"/>
        </w:tabs>
        <w:bidi w:val="0"/>
        <w:spacing w:before="0" w:after="0" w:line="327" w:lineRule="exact"/>
        <w:ind w:left="0" w:right="0" w:firstLine="540"/>
        <w:jc w:val="both"/>
      </w:pPr>
      <w:bookmarkStart w:id="80" w:name="bookmark80"/>
      <w:r>
        <w:rPr>
          <w:b/>
          <w:bCs/>
          <w:color w:val="000000"/>
          <w:spacing w:val="0"/>
          <w:w w:val="100"/>
          <w:position w:val="0"/>
        </w:rPr>
        <w:t>二</w:t>
      </w:r>
      <w:bookmarkEnd w:id="80"/>
      <w:r>
        <w:rPr>
          <w:b/>
          <w:bCs/>
          <w:color w:val="000000"/>
          <w:spacing w:val="0"/>
          <w:w w:val="100"/>
          <w:position w:val="0"/>
        </w:rPr>
        <w:t>、</w:t>
        <w:tab/>
        <w:t>关于公司三维打印研发情况说明：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月，江南嘉捷电梯股份有限公司与西安交 通大学苏州研究院签署《三维打印技术合作协议》，双方加强在产学研方面的合作，进行</w:t>
      </w:r>
      <w:r>
        <w:rPr>
          <w:rFonts w:ascii="Times New Roman" w:eastAsia="Times New Roman" w:hAnsi="Times New Roman" w:cs="Times New Roman"/>
          <w:color w:val="000000"/>
          <w:spacing w:val="0"/>
          <w:w w:val="100"/>
          <w:position w:val="0"/>
        </w:rPr>
        <w:t>3D</w:t>
      </w:r>
      <w:r>
        <w:rPr>
          <w:color w:val="000000"/>
          <w:spacing w:val="0"/>
          <w:w w:val="100"/>
          <w:position w:val="0"/>
        </w:rPr>
        <w:t xml:space="preserve">打 印前沿技术研发，共同组建了 </w:t>
      </w:r>
      <w:r>
        <w:rPr>
          <w:rFonts w:ascii="Times New Roman" w:eastAsia="Times New Roman" w:hAnsi="Times New Roman" w:cs="Times New Roman"/>
          <w:color w:val="000000"/>
          <w:spacing w:val="0"/>
          <w:w w:val="100"/>
          <w:position w:val="0"/>
        </w:rPr>
        <w:t>3D</w:t>
      </w:r>
      <w:r>
        <w:rPr>
          <w:color w:val="000000"/>
          <w:spacing w:val="0"/>
          <w:w w:val="100"/>
          <w:position w:val="0"/>
        </w:rPr>
        <w:t>打印技术研发小组。</w:t>
      </w:r>
      <w:r>
        <w:rPr>
          <w:rFonts w:ascii="Times New Roman" w:eastAsia="Times New Roman" w:hAnsi="Times New Roman" w:cs="Times New Roman"/>
          <w:color w:val="000000"/>
          <w:spacing w:val="0"/>
          <w:w w:val="100"/>
          <w:position w:val="0"/>
        </w:rPr>
        <w:t>6</w:t>
      </w:r>
      <w:r>
        <w:rPr>
          <w:color w:val="000000"/>
          <w:spacing w:val="0"/>
          <w:w w:val="100"/>
          <w:position w:val="0"/>
        </w:rPr>
        <w:t>月，试制成功</w:t>
      </w:r>
      <w:r>
        <w:rPr>
          <w:rFonts w:ascii="Times New Roman" w:eastAsia="Times New Roman" w:hAnsi="Times New Roman" w:cs="Times New Roman"/>
          <w:color w:val="000000"/>
          <w:spacing w:val="0"/>
          <w:w w:val="100"/>
          <w:position w:val="0"/>
        </w:rPr>
        <w:t xml:space="preserve">FDM </w:t>
      </w:r>
      <w:r>
        <w:rPr>
          <w:color w:val="000000"/>
          <w:spacing w:val="0"/>
          <w:w w:val="100"/>
          <w:position w:val="0"/>
        </w:rPr>
        <w:t>（熔融挤压）桌面 型</w:t>
      </w:r>
      <w:r>
        <w:rPr>
          <w:rFonts w:ascii="Times New Roman" w:eastAsia="Times New Roman" w:hAnsi="Times New Roman" w:cs="Times New Roman"/>
          <w:color w:val="000000"/>
          <w:spacing w:val="0"/>
          <w:w w:val="100"/>
          <w:position w:val="0"/>
        </w:rPr>
        <w:t>3D</w:t>
      </w:r>
      <w:r>
        <w:rPr>
          <w:color w:val="000000"/>
          <w:spacing w:val="0"/>
          <w:w w:val="100"/>
          <w:position w:val="0"/>
        </w:rPr>
        <w:t>打印机，目前已进入批量生产。</w:t>
      </w:r>
      <w:r>
        <w:rPr>
          <w:rFonts w:ascii="Times New Roman" w:eastAsia="Times New Roman" w:hAnsi="Times New Roman" w:cs="Times New Roman"/>
          <w:color w:val="000000"/>
          <w:spacing w:val="0"/>
          <w:w w:val="100"/>
          <w:position w:val="0"/>
        </w:rPr>
        <w:t>8</w:t>
      </w:r>
      <w:r>
        <w:rPr>
          <w:color w:val="000000"/>
          <w:spacing w:val="0"/>
          <w:w w:val="100"/>
          <w:position w:val="0"/>
        </w:rPr>
        <w:t>月，研发制造</w:t>
      </w:r>
      <w:r>
        <w:rPr>
          <w:rFonts w:ascii="Times New Roman" w:eastAsia="Times New Roman" w:hAnsi="Times New Roman" w:cs="Times New Roman"/>
          <w:color w:val="000000"/>
          <w:spacing w:val="0"/>
          <w:w w:val="100"/>
          <w:position w:val="0"/>
        </w:rPr>
        <w:t xml:space="preserve">SLA </w:t>
      </w:r>
      <w:r>
        <w:rPr>
          <w:color w:val="000000"/>
          <w:spacing w:val="0"/>
          <w:w w:val="100"/>
          <w:position w:val="0"/>
        </w:rPr>
        <w:t>（光固化树脂）工业级</w:t>
      </w:r>
      <w:r>
        <w:rPr>
          <w:rFonts w:ascii="Times New Roman" w:eastAsia="Times New Roman" w:hAnsi="Times New Roman" w:cs="Times New Roman"/>
          <w:color w:val="000000"/>
          <w:spacing w:val="0"/>
          <w:w w:val="100"/>
          <w:position w:val="0"/>
        </w:rPr>
        <w:t>3D</w:t>
      </w:r>
      <w:r>
        <w:rPr>
          <w:color w:val="000000"/>
          <w:spacing w:val="0"/>
          <w:w w:val="100"/>
          <w:position w:val="0"/>
        </w:rPr>
        <w:t>打印机产 品样机。同时，在</w:t>
      </w:r>
      <w:r>
        <w:rPr>
          <w:rFonts w:ascii="Times New Roman" w:eastAsia="Times New Roman" w:hAnsi="Times New Roman" w:cs="Times New Roman"/>
          <w:color w:val="000000"/>
          <w:spacing w:val="0"/>
          <w:w w:val="100"/>
          <w:position w:val="0"/>
        </w:rPr>
        <w:t xml:space="preserve">SLS </w:t>
      </w:r>
      <w:r>
        <w:rPr>
          <w:color w:val="000000"/>
          <w:spacing w:val="0"/>
          <w:w w:val="100"/>
          <w:position w:val="0"/>
        </w:rPr>
        <w:t>（激光烧结）、</w:t>
      </w:r>
      <w:r>
        <w:rPr>
          <w:rFonts w:ascii="Times New Roman" w:eastAsia="Times New Roman" w:hAnsi="Times New Roman" w:cs="Times New Roman"/>
          <w:color w:val="000000"/>
          <w:spacing w:val="0"/>
          <w:w w:val="100"/>
          <w:position w:val="0"/>
        </w:rPr>
        <w:t xml:space="preserve">SLM </w:t>
      </w:r>
      <w:r>
        <w:rPr>
          <w:color w:val="000000"/>
          <w:spacing w:val="0"/>
          <w:w w:val="100"/>
          <w:position w:val="0"/>
        </w:rPr>
        <w:t>（激光熔融）等前沿技术方面正在投入人力、资金进 行产品研发。产品（技术）水平达到国内领先，主要应用于三维实物模型零件加工领域，在航 空、航天、汽车、医疗、动漫、消费品等领域中可取得了较好的应用成效。截至报告期，公司 在三维打印机产品实现销售</w:t>
      </w:r>
      <w:r>
        <w:rPr>
          <w:rFonts w:ascii="Times New Roman" w:eastAsia="Times New Roman" w:hAnsi="Times New Roman" w:cs="Times New Roman"/>
          <w:color w:val="000000"/>
          <w:spacing w:val="0"/>
          <w:w w:val="100"/>
          <w:position w:val="0"/>
        </w:rPr>
        <w:t>10</w:t>
      </w:r>
      <w:r>
        <w:rPr>
          <w:color w:val="000000"/>
          <w:spacing w:val="0"/>
          <w:w w:val="100"/>
          <w:position w:val="0"/>
        </w:rPr>
        <w:t>万元，利润</w:t>
      </w:r>
      <w:r>
        <w:rPr>
          <w:rFonts w:ascii="Times New Roman" w:eastAsia="Times New Roman" w:hAnsi="Times New Roman" w:cs="Times New Roman"/>
          <w:color w:val="000000"/>
          <w:spacing w:val="0"/>
          <w:w w:val="100"/>
          <w:position w:val="0"/>
        </w:rPr>
        <w:t>3</w:t>
      </w:r>
      <w:r>
        <w:rPr>
          <w:color w:val="000000"/>
          <w:spacing w:val="0"/>
          <w:w w:val="100"/>
          <w:position w:val="0"/>
        </w:rPr>
        <w:t>万元，尚不会对公司的业绩产生影响。</w:t>
      </w:r>
    </w:p>
    <w:p>
      <w:pPr>
        <w:pStyle w:val="Style8"/>
        <w:keepNext w:val="0"/>
        <w:keepLines w:val="0"/>
        <w:widowControl w:val="0"/>
        <w:shd w:val="clear" w:color="auto" w:fill="auto"/>
        <w:tabs>
          <w:tab w:pos="841" w:val="left"/>
        </w:tabs>
        <w:bidi w:val="0"/>
        <w:spacing w:before="0" w:after="280" w:line="327" w:lineRule="exact"/>
        <w:ind w:left="0" w:right="0" w:firstLine="540"/>
        <w:jc w:val="both"/>
      </w:pPr>
      <w:bookmarkStart w:id="81" w:name="bookmark81"/>
      <w:r>
        <w:rPr>
          <w:b/>
          <w:bCs/>
          <w:color w:val="000000"/>
          <w:spacing w:val="0"/>
          <w:w w:val="100"/>
          <w:position w:val="0"/>
        </w:rPr>
        <w:t>三</w:t>
      </w:r>
      <w:bookmarkEnd w:id="81"/>
      <w:r>
        <w:rPr>
          <w:b/>
          <w:bCs/>
          <w:color w:val="000000"/>
          <w:spacing w:val="0"/>
          <w:w w:val="100"/>
          <w:position w:val="0"/>
        </w:rPr>
        <w:t>、</w:t>
        <w:tab/>
        <w:t>关于公司回购事项的情况说明：</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年第二次临时股 东大会审议通过了回购公司股份的议案。在本报告期内，公司合计回购了 </w:t>
      </w:r>
      <w:r>
        <w:rPr>
          <w:rFonts w:ascii="Times New Roman" w:eastAsia="Times New Roman" w:hAnsi="Times New Roman" w:cs="Times New Roman"/>
          <w:color w:val="000000"/>
          <w:spacing w:val="0"/>
          <w:w w:val="100"/>
          <w:position w:val="0"/>
        </w:rPr>
        <w:t>1458</w:t>
      </w:r>
      <w:r>
        <w:rPr>
          <w:color w:val="000000"/>
          <w:spacing w:val="0"/>
          <w:w w:val="100"/>
          <w:position w:val="0"/>
        </w:rPr>
        <w:t>万股。本次回购 方案实施期间为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日，在回购期间内公司合计回购了 </w:t>
      </w:r>
      <w:r>
        <w:rPr>
          <w:rFonts w:ascii="Times New Roman" w:eastAsia="Times New Roman" w:hAnsi="Times New Roman" w:cs="Times New Roman"/>
          <w:color w:val="000000"/>
          <w:spacing w:val="0"/>
          <w:w w:val="100"/>
          <w:position w:val="0"/>
        </w:rPr>
        <w:t>1732</w:t>
      </w:r>
      <w:r>
        <w:rPr>
          <w:color w:val="000000"/>
          <w:spacing w:val="0"/>
          <w:w w:val="100"/>
          <w:position w:val="0"/>
        </w:rPr>
        <w:t>万股， 占总股本的</w:t>
      </w:r>
      <w:r>
        <w:rPr>
          <w:rFonts w:ascii="Times New Roman" w:eastAsia="Times New Roman" w:hAnsi="Times New Roman" w:cs="Times New Roman"/>
          <w:color w:val="000000"/>
          <w:spacing w:val="0"/>
          <w:w w:val="100"/>
          <w:position w:val="0"/>
        </w:rPr>
        <w:t>4.16%</w:t>
      </w:r>
      <w:r>
        <w:rPr>
          <w:color w:val="000000"/>
          <w:spacing w:val="0"/>
          <w:w w:val="100"/>
          <w:position w:val="0"/>
        </w:rPr>
        <w:t>，支出总额</w:t>
      </w:r>
      <w:r>
        <w:rPr>
          <w:rFonts w:ascii="Times New Roman" w:eastAsia="Times New Roman" w:hAnsi="Times New Roman" w:cs="Times New Roman"/>
          <w:color w:val="000000"/>
          <w:spacing w:val="0"/>
          <w:w w:val="100"/>
          <w:position w:val="0"/>
        </w:rPr>
        <w:t>1.4</w:t>
      </w:r>
      <w:r>
        <w:rPr>
          <w:rFonts w:ascii="Times New Roman" w:eastAsia="Times New Roman" w:hAnsi="Times New Roman" w:cs="Times New Roman"/>
          <w:color w:val="000000"/>
          <w:spacing w:val="0"/>
          <w:w w:val="100"/>
          <w:position w:val="0"/>
        </w:rPr>
        <w:t>2</w:t>
      </w:r>
      <w:r>
        <w:rPr>
          <w:color w:val="000000"/>
          <w:spacing w:val="0"/>
          <w:w w:val="100"/>
          <w:position w:val="0"/>
        </w:rPr>
        <w:t>亿元（含交易费用）。本次回购完全是公司本着看好中国电梯 行业的未来发展，且就公司的估值处于低位，使用经营中富余资金回购部分股份，从而维护公 司资本市场形象，保护广大投资者的利益。了解到部分投资者质疑公司回购股份有利于企业董、 监、高以及大股东的减持，公司郑重说明，公司的董事、监事、高管、实际控制人在公司披露 回购议案之日到公布回购结果（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日）不存在买卖本公司股票的 行为。</w:t>
      </w:r>
    </w:p>
    <w:p>
      <w:pPr>
        <w:pStyle w:val="Style11"/>
        <w:keepNext/>
        <w:keepLines/>
        <w:widowControl w:val="0"/>
        <w:shd w:val="clear" w:color="auto" w:fill="auto"/>
        <w:bidi w:val="0"/>
        <w:spacing w:before="0" w:after="280" w:line="327" w:lineRule="exact"/>
        <w:ind w:left="0" w:right="0" w:firstLine="0"/>
        <w:jc w:val="both"/>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w:t>
      </w:r>
      <w:bookmarkEnd w:id="84"/>
      <w:r>
        <w:rPr>
          <w:color w:val="000000"/>
          <w:spacing w:val="0"/>
          <w:w w:val="100"/>
          <w:position w:val="0"/>
        </w:rPr>
        <w:t>二</w:t>
      </w:r>
      <w:r>
        <w:rPr>
          <w:color w:val="000000"/>
          <w:spacing w:val="0"/>
          <w:w w:val="100"/>
          <w:position w:val="0"/>
        </w:rPr>
        <w:t>）</w:t>
      </w:r>
      <w:r>
        <w:rPr>
          <w:color w:val="000000"/>
          <w:spacing w:val="0"/>
          <w:w w:val="100"/>
          <w:position w:val="0"/>
        </w:rPr>
        <w:t>行业、产品或地区经营情况分析</w:t>
      </w:r>
      <w:bookmarkEnd w:id="82"/>
      <w:bookmarkEnd w:id="83"/>
      <w:bookmarkEnd w:id="85"/>
    </w:p>
    <w:p>
      <w:pPr>
        <w:pStyle w:val="Style11"/>
        <w:keepNext/>
        <w:keepLines/>
        <w:widowControl w:val="0"/>
        <w:shd w:val="clear" w:color="auto" w:fill="auto"/>
        <w:tabs>
          <w:tab w:pos="502" w:val="left"/>
        </w:tabs>
        <w:bidi w:val="0"/>
        <w:spacing w:before="0" w:after="60" w:line="327" w:lineRule="exact"/>
        <w:ind w:left="0" w:right="0" w:firstLine="0"/>
        <w:jc w:val="both"/>
      </w:pPr>
      <w:bookmarkStart w:id="82" w:name="bookmark82"/>
      <w:bookmarkStart w:id="83" w:name="bookmark83"/>
      <w:bookmarkStart w:id="86" w:name="bookmark86"/>
      <w:bookmarkStart w:id="87" w:name="bookmark87"/>
      <w:r>
        <w:rPr>
          <w:rFonts w:ascii="Times New Roman" w:eastAsia="Times New Roman" w:hAnsi="Times New Roman" w:cs="Times New Roman"/>
          <w:color w:val="000000"/>
          <w:spacing w:val="0"/>
          <w:w w:val="100"/>
          <w:position w:val="0"/>
          <w:shd w:val="clear" w:color="auto" w:fill="FFFFFF"/>
        </w:rPr>
        <w:t>1</w:t>
      </w:r>
      <w:bookmarkEnd w:id="86"/>
      <w:r>
        <w:rPr>
          <w:color w:val="000000"/>
          <w:spacing w:val="0"/>
          <w:w w:val="100"/>
          <w:position w:val="0"/>
          <w:shd w:val="clear" w:color="auto" w:fill="FFFFFF"/>
        </w:rPr>
        <w:t>、</w:t>
      </w:r>
      <w:r>
        <w:rPr>
          <w:color w:val="000000"/>
          <w:spacing w:val="0"/>
          <w:w w:val="100"/>
          <w:position w:val="0"/>
        </w:rPr>
        <w:tab/>
        <w:t>主营业务分行业、分产品情况</w:t>
      </w:r>
      <w:bookmarkEnd w:id="82"/>
      <w:bookmarkEnd w:id="83"/>
      <w:bookmarkEnd w:id="87"/>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38"/>
        <w:gridCol w:w="1766"/>
        <w:gridCol w:w="1690"/>
        <w:gridCol w:w="955"/>
        <w:gridCol w:w="1056"/>
        <w:gridCol w:w="1104"/>
        <w:gridCol w:w="1171"/>
      </w:tblGrid>
      <w:tr>
        <w:trPr>
          <w:trHeight w:val="346" w:hRule="exact"/>
        </w:trPr>
        <w:tc>
          <w:tcPr>
            <w:gridSpan w:val="7"/>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03"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毛利率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营业收入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比上年增</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毛利率比</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上年增减</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6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垂直升降 电梯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1,387,732,159.69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992,992,898.09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46" w:lineRule="exact"/>
              <w:ind w:left="140" w:right="0" w:firstLine="4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3.33 </w:t>
            </w:r>
            <w:r>
              <w:rPr>
                <w:color w:val="000000"/>
                <w:spacing w:val="0"/>
                <w:w w:val="100"/>
                <w:position w:val="0"/>
              </w:rPr>
              <w:t>个百分点</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自动扶梯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421,660,038.70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323,012,594.62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增加</w:t>
            </w:r>
            <w:r>
              <w:rPr>
                <w:rFonts w:ascii="Times New Roman" w:eastAsia="Times New Roman" w:hAnsi="Times New Roman" w:cs="Times New Roman"/>
                <w:color w:val="000000"/>
                <w:spacing w:val="0"/>
                <w:w w:val="100"/>
                <w:position w:val="0"/>
              </w:rPr>
              <w:t>0.43</w:t>
            </w:r>
          </w:p>
        </w:tc>
      </w:tr>
    </w:tbl>
    <w:p>
      <w:pPr>
        <w:spacing w:lineRule="exact" w:line="1"/>
        <w:rPr>
          <w:sz w:val="2"/>
          <w:szCs w:val="2"/>
        </w:rPr>
      </w:pPr>
      <w:r>
        <w:br w:type="page"/>
      </w:r>
    </w:p>
    <w:tbl>
      <w:tblPr>
        <w:tblOverlap w:val="never"/>
        <w:jc w:val="center"/>
        <w:tblLayout w:type="fixed"/>
      </w:tblPr>
      <w:tblGrid>
        <w:gridCol w:w="1138"/>
        <w:gridCol w:w="1766"/>
        <w:gridCol w:w="1690"/>
        <w:gridCol w:w="955"/>
        <w:gridCol w:w="1056"/>
        <w:gridCol w:w="1104"/>
        <w:gridCol w:w="1171"/>
      </w:tblGrid>
      <w:tr>
        <w:trPr>
          <w:trHeight w:val="350"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个百分点</w:t>
            </w:r>
          </w:p>
        </w:tc>
      </w:tr>
      <w:tr>
        <w:trPr>
          <w:trHeight w:val="66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自动人行 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234,226,805.18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174,149,051.11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16.31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1.66</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个百分点</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2,578,119.65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1,908,194.79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安装、维 保收入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150,125,818.95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108,116,589.24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1.26</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个百分点</w:t>
            </w:r>
          </w:p>
        </w:tc>
      </w:tr>
      <w:tr>
        <w:trPr>
          <w:trHeight w:val="66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精密铝合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金压铸件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122,497,381.12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100,568,226.17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24.33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0.54</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个百分点</w:t>
            </w:r>
          </w:p>
        </w:tc>
      </w:tr>
      <w:tr>
        <w:trPr>
          <w:trHeight w:val="66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79,971,796.65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46,149,818.71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12.37</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个百分点</w:t>
            </w:r>
          </w:p>
        </w:tc>
      </w:tr>
      <w:tr>
        <w:trPr>
          <w:trHeight w:val="682"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主营业务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2,398,792,119.94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1,746,897,372.73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17.69</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增加</w:t>
            </w:r>
            <w:r>
              <w:rPr>
                <w:rFonts w:ascii="Times New Roman" w:eastAsia="Times New Roman" w:hAnsi="Times New Roman" w:cs="Times New Roman"/>
                <w:color w:val="000000"/>
                <w:spacing w:val="0"/>
                <w:w w:val="100"/>
                <w:position w:val="0"/>
              </w:rPr>
              <w:t>2.49</w:t>
            </w:r>
          </w:p>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个百分点</w:t>
            </w:r>
          </w:p>
        </w:tc>
      </w:tr>
    </w:tbl>
    <w:p>
      <w:pPr>
        <w:widowControl w:val="0"/>
        <w:spacing w:after="299" w:line="1" w:lineRule="exact"/>
      </w:pPr>
    </w:p>
    <w:p>
      <w:pPr>
        <w:pStyle w:val="Style11"/>
        <w:keepNext/>
        <w:keepLines/>
        <w:widowControl w:val="0"/>
        <w:shd w:val="clear" w:color="auto" w:fill="auto"/>
        <w:tabs>
          <w:tab w:pos="514" w:val="left"/>
        </w:tabs>
        <w:bidi w:val="0"/>
        <w:spacing w:before="0" w:after="8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shd w:val="clear" w:color="auto" w:fill="FFFFFF"/>
        </w:rPr>
        <w:t>2</w:t>
      </w:r>
      <w:bookmarkEnd w:id="90"/>
      <w:r>
        <w:rPr>
          <w:color w:val="000000"/>
          <w:spacing w:val="0"/>
          <w:w w:val="100"/>
          <w:position w:val="0"/>
          <w:shd w:val="clear" w:color="auto" w:fill="FFFFFF"/>
        </w:rPr>
        <w:t>、</w:t>
      </w:r>
      <w:r>
        <w:rPr>
          <w:color w:val="000000"/>
          <w:spacing w:val="0"/>
          <w:w w:val="100"/>
          <w:position w:val="0"/>
        </w:rPr>
        <w:tab/>
        <w:t>主营业务分地区情况</w:t>
      </w:r>
      <w:bookmarkEnd w:id="88"/>
      <w:bookmarkEnd w:id="89"/>
      <w:bookmarkEnd w:id="91"/>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338"/>
        <w:gridCol w:w="2861"/>
        <w:gridCol w:w="3682"/>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营业收入比上年增减（%）</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1,931,502,778.14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left"/>
            </w:pPr>
            <w:r>
              <w:rPr>
                <w:rFonts w:ascii="Times New Roman" w:eastAsia="Times New Roman" w:hAnsi="Times New Roman" w:cs="Times New Roman"/>
                <w:color w:val="000000"/>
                <w:spacing w:val="0"/>
                <w:w w:val="100"/>
                <w:position w:val="0"/>
              </w:rPr>
              <w:t>18.50</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467,289,341.80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left"/>
            </w:pPr>
            <w:r>
              <w:rPr>
                <w:rFonts w:ascii="Times New Roman" w:eastAsia="Times New Roman" w:hAnsi="Times New Roman" w:cs="Times New Roman"/>
                <w:color w:val="000000"/>
                <w:spacing w:val="0"/>
                <w:w w:val="100"/>
                <w:position w:val="0"/>
              </w:rPr>
              <w:t>37.07</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2,398,792,119.94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80" w:right="0" w:firstLine="0"/>
              <w:jc w:val="left"/>
            </w:pPr>
            <w:r>
              <w:rPr>
                <w:rFonts w:ascii="Times New Roman" w:eastAsia="Times New Roman" w:hAnsi="Times New Roman" w:cs="Times New Roman"/>
                <w:color w:val="000000"/>
                <w:spacing w:val="0"/>
                <w:w w:val="100"/>
                <w:position w:val="0"/>
              </w:rPr>
              <w:t>21.71</w:t>
            </w:r>
          </w:p>
        </w:tc>
      </w:tr>
    </w:tbl>
    <w:p>
      <w:pPr>
        <w:widowControl w:val="0"/>
        <w:spacing w:after="299" w:line="1" w:lineRule="exact"/>
      </w:pPr>
    </w:p>
    <w:p>
      <w:pPr>
        <w:pStyle w:val="Style11"/>
        <w:keepNext/>
        <w:keepLines/>
        <w:widowControl w:val="0"/>
        <w:shd w:val="clear" w:color="auto" w:fill="auto"/>
        <w:bidi w:val="0"/>
        <w:spacing w:before="0" w:after="8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w:t>
      </w:r>
      <w:bookmarkEnd w:id="94"/>
      <w:r>
        <w:rPr>
          <w:color w:val="000000"/>
          <w:spacing w:val="0"/>
          <w:w w:val="100"/>
          <w:position w:val="0"/>
        </w:rPr>
        <w:t>三</w:t>
      </w:r>
      <w:r>
        <w:rPr>
          <w:color w:val="000000"/>
          <w:spacing w:val="0"/>
          <w:w w:val="100"/>
          <w:position w:val="0"/>
        </w:rPr>
        <w:t>）</w:t>
      </w:r>
      <w:r>
        <w:rPr>
          <w:color w:val="000000"/>
          <w:spacing w:val="0"/>
          <w:w w:val="100"/>
          <w:position w:val="0"/>
        </w:rPr>
        <w:t>资产、负债情况分析</w:t>
      </w:r>
      <w:bookmarkEnd w:id="92"/>
      <w:bookmarkEnd w:id="93"/>
      <w:bookmarkEnd w:id="95"/>
    </w:p>
    <w:p>
      <w:pPr>
        <w:pStyle w:val="Style11"/>
        <w:keepNext/>
        <w:keepLines/>
        <w:widowControl w:val="0"/>
        <w:shd w:val="clear" w:color="auto" w:fill="auto"/>
        <w:tabs>
          <w:tab w:pos="514" w:val="left"/>
        </w:tabs>
        <w:bidi w:val="0"/>
        <w:spacing w:before="0" w:after="80" w:line="240" w:lineRule="auto"/>
        <w:ind w:left="0" w:right="0" w:firstLine="0"/>
        <w:jc w:val="left"/>
      </w:pPr>
      <w:bookmarkStart w:id="92" w:name="bookmark92"/>
      <w:bookmarkStart w:id="93" w:name="bookmark93"/>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资产负债情况分析表</w:t>
      </w:r>
      <w:bookmarkEnd w:id="92"/>
      <w:bookmarkEnd w:id="93"/>
      <w:bookmarkEnd w:id="9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w:t>
      </w:r>
    </w:p>
    <w:tbl>
      <w:tblPr>
        <w:tblOverlap w:val="never"/>
        <w:jc w:val="center"/>
        <w:tblLayout w:type="fixed"/>
      </w:tblPr>
      <w:tblGrid>
        <w:gridCol w:w="1742"/>
        <w:gridCol w:w="1608"/>
        <w:gridCol w:w="1243"/>
        <w:gridCol w:w="1632"/>
        <w:gridCol w:w="1320"/>
        <w:gridCol w:w="1334"/>
      </w:tblGrid>
      <w:tr>
        <w:trPr>
          <w:trHeight w:val="133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本期期末数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本期期末</w:t>
            </w:r>
          </w:p>
          <w:p>
            <w:pPr>
              <w:pStyle w:val="Style2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数占总资</w:t>
            </w:r>
          </w:p>
          <w:p>
            <w:pPr>
              <w:pStyle w:val="Style2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产的比例</w:t>
            </w:r>
          </w:p>
          <w:p>
            <w:pPr>
              <w:pStyle w:val="Style22"/>
              <w:keepNext w:val="0"/>
              <w:keepLines w:val="0"/>
              <w:widowControl w:val="0"/>
              <w:shd w:val="clear" w:color="auto" w:fill="auto"/>
              <w:bidi w:val="0"/>
              <w:spacing w:before="0" w:after="8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上期期末数 占总资产的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本期期末金</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额较上期期</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末变动比例</w:t>
            </w:r>
          </w:p>
          <w:p>
            <w:pPr>
              <w:pStyle w:val="Style22"/>
              <w:keepNext w:val="0"/>
              <w:keepLines w:val="0"/>
              <w:widowControl w:val="0"/>
              <w:shd w:val="clear" w:color="auto" w:fill="auto"/>
              <w:bidi w:val="0"/>
              <w:spacing w:before="0" w:after="8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5,649,140.00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2,430,544.16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132.42</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98,949,856.39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38,875,185.25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154.53</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275,588,686.56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42,297,984.78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551.54</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9,663,902.68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5,970,839.62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61.85</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67,885,767.84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11,345,121.51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498.37</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19,058,912.59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14,540,020.39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31.08</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12,582,903.30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5,518,450.94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128.02</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2,317,827.46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127,827.46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1,713.25</w:t>
            </w:r>
          </w:p>
        </w:tc>
      </w:tr>
      <w:tr>
        <w:trPr>
          <w:trHeight w:val="274"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应收票据</w:t>
            </w:r>
            <w:r>
              <w:rPr>
                <w:b/>
                <w:bCs/>
                <w:color w:val="000000"/>
                <w:spacing w:val="0"/>
                <w:w w:val="100"/>
                <w:position w:val="0"/>
                <w:sz w:val="18"/>
                <w:szCs w:val="18"/>
              </w:rPr>
              <w:t>：</w:t>
            </w:r>
            <w:r>
              <w:rPr>
                <w:color w:val="000000"/>
                <w:spacing w:val="0"/>
                <w:w w:val="100"/>
                <w:position w:val="0"/>
              </w:rPr>
              <w:t>主要原因系收到客户的银</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您行承兑汇票比去年同期多</w:t>
            </w:r>
          </w:p>
        </w:tc>
      </w:tr>
    </w:tbl>
    <w:p>
      <w:pPr>
        <w:widowControl w:val="0"/>
        <w:spacing w:after="79" w:line="1" w:lineRule="exact"/>
      </w:pPr>
    </w:p>
    <w:p>
      <w:pPr>
        <w:pStyle w:val="Style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预付款项</w:t>
      </w:r>
      <w:r>
        <w:rPr>
          <w:b/>
          <w:bCs/>
          <w:color w:val="000000"/>
          <w:spacing w:val="0"/>
          <w:w w:val="100"/>
          <w:position w:val="0"/>
          <w:sz w:val="18"/>
          <w:szCs w:val="18"/>
        </w:rPr>
        <w:t>：</w:t>
      </w:r>
      <w:r>
        <w:rPr>
          <w:color w:val="000000"/>
          <w:spacing w:val="0"/>
          <w:w w:val="100"/>
          <w:position w:val="0"/>
        </w:rPr>
        <w:t>主要原因系预付材料款及安装费增加所致</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其他流动资产</w:t>
      </w:r>
      <w:r>
        <w:rPr>
          <w:b/>
          <w:bCs/>
          <w:color w:val="000000"/>
          <w:spacing w:val="0"/>
          <w:w w:val="100"/>
          <w:position w:val="0"/>
          <w:sz w:val="18"/>
          <w:szCs w:val="18"/>
        </w:rPr>
        <w:t>：</w:t>
      </w:r>
      <w:r>
        <w:rPr>
          <w:color w:val="000000"/>
          <w:spacing w:val="0"/>
          <w:w w:val="100"/>
          <w:position w:val="0"/>
        </w:rPr>
        <w:t xml:space="preserve">主要原因系本公司报告期购买的短期理财产品列入其他流动资产所致 </w:t>
      </w:r>
      <w:r>
        <w:rPr>
          <w:b/>
          <w:bCs/>
          <w:color w:val="000000"/>
          <w:spacing w:val="0"/>
          <w:w w:val="100"/>
          <w:position w:val="0"/>
        </w:rPr>
        <w:t>递延所得税资产</w:t>
      </w:r>
      <w:r>
        <w:rPr>
          <w:b/>
          <w:bCs/>
          <w:color w:val="000000"/>
          <w:spacing w:val="0"/>
          <w:w w:val="100"/>
          <w:position w:val="0"/>
          <w:sz w:val="18"/>
          <w:szCs w:val="18"/>
        </w:rPr>
        <w:t>：</w:t>
      </w:r>
      <w:r>
        <w:rPr>
          <w:color w:val="000000"/>
          <w:spacing w:val="0"/>
          <w:w w:val="100"/>
          <w:position w:val="0"/>
        </w:rPr>
        <w:t xml:space="preserve">主要原因系应收账款坏账准备产生的递延所得税资产增多所致 </w:t>
      </w:r>
      <w:r>
        <w:rPr>
          <w:b/>
          <w:bCs/>
          <w:color w:val="000000"/>
          <w:spacing w:val="0"/>
          <w:w w:val="100"/>
          <w:position w:val="0"/>
        </w:rPr>
        <w:t>在建工程</w:t>
      </w:r>
      <w:r>
        <w:rPr>
          <w:b/>
          <w:bCs/>
          <w:color w:val="000000"/>
          <w:spacing w:val="0"/>
          <w:w w:val="100"/>
          <w:position w:val="0"/>
          <w:sz w:val="18"/>
          <w:szCs w:val="18"/>
        </w:rPr>
        <w:t>：</w:t>
      </w:r>
      <w:r>
        <w:rPr>
          <w:color w:val="000000"/>
          <w:spacing w:val="0"/>
          <w:w w:val="100"/>
          <w:position w:val="0"/>
        </w:rPr>
        <w:t>主要原因系电子、电气控制零部件的研发和生产项目本期投入增加尚未达到预定可 使用状态结转固定资产所致。</w:t>
      </w:r>
    </w:p>
    <w:p>
      <w:pPr>
        <w:pStyle w:val="Style8"/>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应付职工薪酬</w:t>
      </w:r>
      <w:r>
        <w:rPr>
          <w:b/>
          <w:bCs/>
          <w:color w:val="000000"/>
          <w:spacing w:val="0"/>
          <w:w w:val="100"/>
          <w:position w:val="0"/>
          <w:sz w:val="18"/>
          <w:szCs w:val="18"/>
        </w:rPr>
        <w:t>：</w:t>
      </w:r>
      <w:r>
        <w:rPr>
          <w:color w:val="000000"/>
          <w:spacing w:val="0"/>
          <w:w w:val="100"/>
          <w:position w:val="0"/>
        </w:rPr>
        <w:t>主要原因系</w:t>
      </w:r>
      <w:r>
        <w:rPr>
          <w:rFonts w:ascii="Times New Roman" w:eastAsia="Times New Roman" w:hAnsi="Times New Roman" w:cs="Times New Roman"/>
          <w:color w:val="000000"/>
          <w:spacing w:val="0"/>
          <w:w w:val="100"/>
          <w:position w:val="0"/>
        </w:rPr>
        <w:t>2013</w:t>
      </w:r>
      <w:r>
        <w:rPr>
          <w:color w:val="000000"/>
          <w:spacing w:val="0"/>
          <w:w w:val="100"/>
          <w:position w:val="0"/>
        </w:rPr>
        <w:t>年计提未发年终奖金较</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年有所增加所致 </w:t>
      </w:r>
      <w:r>
        <w:rPr>
          <w:b/>
          <w:bCs/>
          <w:color w:val="000000"/>
          <w:spacing w:val="0"/>
          <w:w w:val="100"/>
          <w:position w:val="0"/>
        </w:rPr>
        <w:t>应交税费</w:t>
      </w:r>
      <w:r>
        <w:rPr>
          <w:b/>
          <w:bCs/>
          <w:color w:val="000000"/>
          <w:spacing w:val="0"/>
          <w:w w:val="100"/>
          <w:position w:val="0"/>
          <w:sz w:val="18"/>
          <w:szCs w:val="18"/>
        </w:rPr>
        <w:t>：</w:t>
      </w:r>
      <w:r>
        <w:rPr>
          <w:color w:val="000000"/>
          <w:spacing w:val="0"/>
          <w:w w:val="100"/>
          <w:position w:val="0"/>
        </w:rPr>
        <w:t>主要原因系企业所得税比去年同期增多所致</w:t>
      </w:r>
    </w:p>
    <w:p>
      <w:pPr>
        <w:pStyle w:val="Style8"/>
        <w:keepNext w:val="0"/>
        <w:keepLines w:val="0"/>
        <w:widowControl w:val="0"/>
        <w:shd w:val="clear" w:color="auto" w:fill="auto"/>
        <w:bidi w:val="0"/>
        <w:spacing w:before="0" w:after="320" w:line="341" w:lineRule="exact"/>
        <w:ind w:left="0" w:right="0" w:firstLine="0"/>
        <w:jc w:val="left"/>
      </w:pPr>
      <w:r>
        <w:rPr>
          <w:b/>
          <w:bCs/>
          <w:color w:val="000000"/>
          <w:spacing w:val="0"/>
          <w:w w:val="100"/>
          <w:position w:val="0"/>
        </w:rPr>
        <w:t>应付股利</w:t>
      </w:r>
      <w:r>
        <w:rPr>
          <w:b/>
          <w:bCs/>
          <w:color w:val="000000"/>
          <w:spacing w:val="0"/>
          <w:w w:val="100"/>
          <w:position w:val="0"/>
          <w:sz w:val="18"/>
          <w:szCs w:val="18"/>
        </w:rPr>
        <w:t>：</w:t>
      </w:r>
      <w:r>
        <w:rPr>
          <w:color w:val="000000"/>
          <w:spacing w:val="0"/>
          <w:w w:val="100"/>
          <w:position w:val="0"/>
        </w:rPr>
        <w:t>主要原因系</w:t>
      </w:r>
      <w:r>
        <w:rPr>
          <w:rFonts w:ascii="Times New Roman" w:eastAsia="Times New Roman" w:hAnsi="Times New Roman" w:cs="Times New Roman"/>
          <w:color w:val="000000"/>
          <w:spacing w:val="0"/>
          <w:w w:val="100"/>
          <w:position w:val="0"/>
        </w:rPr>
        <w:t>68</w:t>
      </w:r>
      <w:r>
        <w:rPr>
          <w:color w:val="000000"/>
          <w:spacing w:val="0"/>
          <w:w w:val="100"/>
          <w:position w:val="0"/>
        </w:rPr>
        <w:t>名股权激励对象应发</w:t>
      </w:r>
      <w:r>
        <w:rPr>
          <w:rFonts w:ascii="Times New Roman" w:eastAsia="Times New Roman" w:hAnsi="Times New Roman" w:cs="Times New Roman"/>
          <w:color w:val="000000"/>
          <w:spacing w:val="0"/>
          <w:w w:val="100"/>
          <w:position w:val="0"/>
        </w:rPr>
        <w:t>2012</w:t>
      </w:r>
      <w:r>
        <w:rPr>
          <w:color w:val="000000"/>
          <w:spacing w:val="0"/>
          <w:w w:val="100"/>
          <w:position w:val="0"/>
        </w:rPr>
        <w:t>年度股利应发未发所致</w:t>
      </w:r>
    </w:p>
    <w:p>
      <w:pPr>
        <w:pStyle w:val="Style11"/>
        <w:keepNext/>
        <w:keepLines/>
        <w:widowControl w:val="0"/>
        <w:shd w:val="clear" w:color="auto" w:fill="auto"/>
        <w:bidi w:val="0"/>
        <w:spacing w:before="0" w:after="60" w:line="327" w:lineRule="exact"/>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w:t>
      </w:r>
      <w:bookmarkEnd w:id="100"/>
      <w:r>
        <w:rPr>
          <w:color w:val="000000"/>
          <w:spacing w:val="0"/>
          <w:w w:val="100"/>
          <w:position w:val="0"/>
        </w:rPr>
        <w:t>四</w:t>
      </w:r>
      <w:r>
        <w:rPr>
          <w:color w:val="000000"/>
          <w:spacing w:val="0"/>
          <w:w w:val="100"/>
          <w:position w:val="0"/>
        </w:rPr>
        <w:t>）</w:t>
      </w:r>
      <w:r>
        <w:rPr>
          <w:color w:val="000000"/>
          <w:spacing w:val="0"/>
          <w:w w:val="100"/>
          <w:position w:val="0"/>
        </w:rPr>
        <w:t>核心竞争力分析</w:t>
      </w:r>
      <w:bookmarkEnd w:id="101"/>
      <w:bookmarkEnd w:id="98"/>
      <w:bookmarkEnd w:id="99"/>
    </w:p>
    <w:p>
      <w:pPr>
        <w:pStyle w:val="Style11"/>
        <w:keepNext/>
        <w:keepLines/>
        <w:widowControl w:val="0"/>
        <w:shd w:val="clear" w:color="auto" w:fill="auto"/>
        <w:tabs>
          <w:tab w:pos="338" w:val="left"/>
        </w:tabs>
        <w:bidi w:val="0"/>
        <w:spacing w:before="0" w:after="0" w:line="341" w:lineRule="auto"/>
        <w:ind w:left="0" w:right="0" w:firstLine="0"/>
        <w:jc w:val="left"/>
      </w:pPr>
      <w:bookmarkStart w:id="102" w:name="bookmark102"/>
      <w:bookmarkStart w:id="103" w:name="bookmark103"/>
      <w:bookmarkStart w:id="98" w:name="bookmark98"/>
      <w:bookmarkStart w:id="99" w:name="bookmark99"/>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提高</w:t>
      </w:r>
      <w:r>
        <w:rPr>
          <w:rFonts w:ascii="Times New Roman" w:eastAsia="Times New Roman" w:hAnsi="Times New Roman" w:cs="Times New Roman"/>
          <w:color w:val="000000"/>
          <w:spacing w:val="0"/>
          <w:w w:val="100"/>
          <w:position w:val="0"/>
        </w:rPr>
        <w:t>SJEC</w:t>
      </w:r>
      <w:r>
        <w:rPr>
          <w:color w:val="000000"/>
          <w:spacing w:val="0"/>
          <w:w w:val="100"/>
          <w:position w:val="0"/>
        </w:rPr>
        <w:t>品牌知名度</w:t>
      </w:r>
      <w:bookmarkEnd w:id="103"/>
      <w:bookmarkEnd w:id="98"/>
      <w:bookmarkEnd w:id="99"/>
    </w:p>
    <w:p>
      <w:pPr>
        <w:pStyle w:val="Style8"/>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品牌服务是未来国内电梯行业核心竞争力。电梯的生命周期包括了生产设计、销售、安装、 维修和使用管理等</w:t>
      </w:r>
      <w:r>
        <w:rPr>
          <w:rFonts w:ascii="Times New Roman" w:eastAsia="Times New Roman" w:hAnsi="Times New Roman" w:cs="Times New Roman"/>
          <w:color w:val="000000"/>
          <w:spacing w:val="0"/>
          <w:w w:val="100"/>
          <w:position w:val="0"/>
        </w:rPr>
        <w:t>5</w:t>
      </w:r>
      <w:r>
        <w:rPr>
          <w:color w:val="000000"/>
          <w:spacing w:val="0"/>
          <w:w w:val="100"/>
          <w:position w:val="0"/>
        </w:rPr>
        <w:t>个主要环节。在电梯的整个生命周期中，生产，销售，安装只是一个很短 的过程，而维修和使用管理是长期过程，直至该电梯报废。维修保养服务的好坏直接决定着能 否提升客户满意度和品牌知名度，随着维保市场规模的不断扩大，未来电梯行业的竞争已不在 是单纯的核心技术竞争，更是技术和维修服务的竞争，谁拥有完善和及时的服务能力，谁就会 领导市场。一直以来，江南嘉捷坚持以诚服务领先市场，提供</w:t>
      </w:r>
      <w:r>
        <w:rPr>
          <w:rFonts w:ascii="Times New Roman" w:eastAsia="Times New Roman" w:hAnsi="Times New Roman" w:cs="Times New Roman"/>
          <w:color w:val="000000"/>
          <w:spacing w:val="0"/>
          <w:w w:val="100"/>
          <w:position w:val="0"/>
        </w:rPr>
        <w:t>"</w:t>
      </w:r>
      <w:r>
        <w:rPr>
          <w:color w:val="000000"/>
          <w:spacing w:val="0"/>
          <w:w w:val="100"/>
          <w:position w:val="0"/>
        </w:rPr>
        <w:t>服务第一，反应最快</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24</w:t>
      </w:r>
      <w:r>
        <w:rPr>
          <w:color w:val="000000"/>
          <w:spacing w:val="0"/>
          <w:w w:val="100"/>
          <w:position w:val="0"/>
        </w:rPr>
        <w:t>小 时热线服务。建立了一套快速的标准服务流程，为电梯的安全运行和企业的持续发展奠定了牢 固的基础。投诉及时解决率逐年提升，</w:t>
      </w:r>
      <w:r>
        <w:rPr>
          <w:rFonts w:ascii="Times New Roman" w:eastAsia="Times New Roman" w:hAnsi="Times New Roman" w:cs="Times New Roman"/>
          <w:color w:val="000000"/>
          <w:spacing w:val="0"/>
          <w:w w:val="100"/>
          <w:position w:val="0"/>
        </w:rPr>
        <w:t>2010</w:t>
      </w:r>
      <w:r>
        <w:rPr>
          <w:color w:val="000000"/>
          <w:spacing w:val="0"/>
          <w:w w:val="100"/>
          <w:position w:val="0"/>
        </w:rPr>
        <w:t>年至今江南嘉捷已连续</w:t>
      </w:r>
      <w:r>
        <w:rPr>
          <w:rFonts w:ascii="Times New Roman" w:eastAsia="Times New Roman" w:hAnsi="Times New Roman" w:cs="Times New Roman"/>
          <w:color w:val="000000"/>
          <w:spacing w:val="0"/>
          <w:w w:val="100"/>
          <w:position w:val="0"/>
        </w:rPr>
        <w:t>4</w:t>
      </w:r>
      <w:r>
        <w:rPr>
          <w:color w:val="000000"/>
          <w:spacing w:val="0"/>
          <w:w w:val="100"/>
          <w:position w:val="0"/>
        </w:rPr>
        <w:t>年获得电梯产品质量评价 调查</w:t>
      </w:r>
      <w:r>
        <w:rPr>
          <w:rFonts w:ascii="Times New Roman" w:eastAsia="Times New Roman" w:hAnsi="Times New Roman" w:cs="Times New Roman"/>
          <w:color w:val="000000"/>
          <w:spacing w:val="0"/>
          <w:w w:val="100"/>
          <w:position w:val="0"/>
        </w:rPr>
        <w:t>"</w:t>
      </w:r>
      <w:r>
        <w:rPr>
          <w:color w:val="000000"/>
          <w:spacing w:val="0"/>
          <w:w w:val="100"/>
          <w:position w:val="0"/>
        </w:rPr>
        <w:t>用户服务满意</w:t>
      </w:r>
      <w:r>
        <w:rPr>
          <w:rFonts w:ascii="Times New Roman" w:eastAsia="Times New Roman" w:hAnsi="Times New Roman" w:cs="Times New Roman"/>
          <w:color w:val="000000"/>
          <w:spacing w:val="0"/>
          <w:w w:val="100"/>
          <w:position w:val="0"/>
        </w:rPr>
        <w:t>"</w:t>
      </w:r>
      <w:r>
        <w:rPr>
          <w:color w:val="000000"/>
          <w:spacing w:val="0"/>
          <w:w w:val="100"/>
          <w:position w:val="0"/>
        </w:rPr>
        <w:t>奖；</w:t>
      </w:r>
      <w:r>
        <w:rPr>
          <w:rFonts w:ascii="Times New Roman" w:eastAsia="Times New Roman" w:hAnsi="Times New Roman" w:cs="Times New Roman"/>
          <w:color w:val="000000"/>
          <w:spacing w:val="0"/>
          <w:w w:val="100"/>
          <w:position w:val="0"/>
        </w:rPr>
        <w:t>2013</w:t>
      </w:r>
      <w:r>
        <w:rPr>
          <w:color w:val="000000"/>
          <w:spacing w:val="0"/>
          <w:w w:val="100"/>
          <w:position w:val="0"/>
        </w:rPr>
        <w:t>年企业获得国家工商总局颁发的</w:t>
      </w:r>
      <w:r>
        <w:rPr>
          <w:rFonts w:ascii="Times New Roman" w:eastAsia="Times New Roman" w:hAnsi="Times New Roman" w:cs="Times New Roman"/>
          <w:color w:val="000000"/>
          <w:spacing w:val="0"/>
          <w:w w:val="100"/>
          <w:position w:val="0"/>
        </w:rPr>
        <w:t>"</w:t>
      </w:r>
      <w:r>
        <w:rPr>
          <w:color w:val="000000"/>
          <w:spacing w:val="0"/>
          <w:w w:val="100"/>
          <w:position w:val="0"/>
        </w:rPr>
        <w:t>全国守合同重信用企业</w:t>
      </w:r>
      <w:r>
        <w:rPr>
          <w:rFonts w:ascii="Times New Roman" w:eastAsia="Times New Roman" w:hAnsi="Times New Roman" w:cs="Times New Roman"/>
          <w:color w:val="000000"/>
          <w:spacing w:val="0"/>
          <w:w w:val="100"/>
          <w:position w:val="0"/>
        </w:rPr>
        <w:t>"</w:t>
      </w:r>
      <w:r>
        <w:rPr>
          <w:color w:val="000000"/>
          <w:spacing w:val="0"/>
          <w:w w:val="100"/>
          <w:position w:val="0"/>
        </w:rPr>
        <w:t>称号以 及江苏省质量技术监督局颁发的</w:t>
      </w:r>
      <w:r>
        <w:rPr>
          <w:rFonts w:ascii="Times New Roman" w:eastAsia="Times New Roman" w:hAnsi="Times New Roman" w:cs="Times New Roman"/>
          <w:color w:val="000000"/>
          <w:spacing w:val="0"/>
          <w:w w:val="100"/>
          <w:position w:val="0"/>
        </w:rPr>
        <w:t>"</w:t>
      </w:r>
      <w:r>
        <w:rPr>
          <w:color w:val="000000"/>
          <w:spacing w:val="0"/>
          <w:w w:val="100"/>
          <w:position w:val="0"/>
        </w:rPr>
        <w:t>质量信用企业</w:t>
      </w:r>
      <w:r>
        <w:rPr>
          <w:rFonts w:ascii="Times New Roman" w:eastAsia="Times New Roman" w:hAnsi="Times New Roman" w:cs="Times New Roman"/>
          <w:color w:val="000000"/>
          <w:spacing w:val="0"/>
          <w:w w:val="100"/>
          <w:position w:val="0"/>
        </w:rPr>
        <w:t>AA</w:t>
      </w:r>
      <w:r>
        <w:rPr>
          <w:color w:val="000000"/>
          <w:spacing w:val="0"/>
          <w:w w:val="100"/>
          <w:position w:val="0"/>
        </w:rPr>
        <w:t>级</w:t>
      </w:r>
      <w:r>
        <w:rPr>
          <w:rFonts w:ascii="Times New Roman" w:eastAsia="Times New Roman" w:hAnsi="Times New Roman" w:cs="Times New Roman"/>
          <w:color w:val="000000"/>
          <w:spacing w:val="0"/>
          <w:w w:val="100"/>
          <w:position w:val="0"/>
        </w:rPr>
        <w:t>"</w:t>
      </w:r>
      <w:r>
        <w:rPr>
          <w:color w:val="000000"/>
          <w:spacing w:val="0"/>
          <w:w w:val="100"/>
          <w:position w:val="0"/>
        </w:rPr>
        <w:t>等诸多称号。</w:t>
      </w:r>
    </w:p>
    <w:p>
      <w:pPr>
        <w:pStyle w:val="Style11"/>
        <w:keepNext/>
        <w:keepLines/>
        <w:widowControl w:val="0"/>
        <w:shd w:val="clear" w:color="auto" w:fill="auto"/>
        <w:tabs>
          <w:tab w:pos="338" w:val="left"/>
        </w:tabs>
        <w:bidi w:val="0"/>
        <w:spacing w:before="0" w:after="0" w:line="327" w:lineRule="exact"/>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科技创新</w:t>
      </w:r>
      <w:bookmarkEnd w:id="104"/>
      <w:bookmarkEnd w:id="105"/>
      <w:bookmarkEnd w:id="107"/>
    </w:p>
    <w:p>
      <w:pPr>
        <w:pStyle w:val="Style8"/>
        <w:keepNext w:val="0"/>
        <w:keepLines w:val="0"/>
        <w:widowControl w:val="0"/>
        <w:shd w:val="clear" w:color="auto" w:fill="auto"/>
        <w:bidi w:val="0"/>
        <w:spacing w:before="0" w:after="0" w:line="327" w:lineRule="exact"/>
        <w:ind w:left="0" w:right="0" w:firstLine="440"/>
        <w:jc w:val="both"/>
      </w:pPr>
      <w:r>
        <w:rPr>
          <w:color w:val="000000"/>
          <w:spacing w:val="0"/>
          <w:w w:val="100"/>
          <w:position w:val="0"/>
        </w:rPr>
        <w:t xml:space="preserve">新产品开发，注重从客户需求和服务市场开始。自成立以来，公司已经设计、生产和销售 </w:t>
      </w:r>
      <w:r>
        <w:rPr>
          <w:rFonts w:ascii="Times New Roman" w:eastAsia="Times New Roman" w:hAnsi="Times New Roman" w:cs="Times New Roman"/>
          <w:color w:val="000000"/>
          <w:spacing w:val="0"/>
          <w:w w:val="100"/>
          <w:position w:val="0"/>
        </w:rPr>
        <w:t>14</w:t>
      </w:r>
      <w:r>
        <w:rPr>
          <w:color w:val="000000"/>
          <w:spacing w:val="0"/>
          <w:w w:val="100"/>
          <w:position w:val="0"/>
        </w:rPr>
        <w:t>多系列产品。并不断根据客户的需要，为其研发、设计生产电梯。</w:t>
      </w:r>
      <w:r>
        <w:rPr>
          <w:rFonts w:ascii="Times New Roman" w:eastAsia="Times New Roman" w:hAnsi="Times New Roman" w:cs="Times New Roman"/>
          <w:color w:val="000000"/>
          <w:spacing w:val="0"/>
          <w:w w:val="100"/>
          <w:position w:val="0"/>
        </w:rPr>
        <w:t>2010</w:t>
      </w:r>
      <w:r>
        <w:rPr>
          <w:color w:val="000000"/>
          <w:spacing w:val="0"/>
          <w:w w:val="100"/>
          <w:position w:val="0"/>
        </w:rPr>
        <w:t>年，江南嘉捷根据 沈阳龙之梦亚太中心的实际需求，为其设计制造了中国第一高度国产自动扶梯。</w:t>
      </w:r>
      <w:r>
        <w:rPr>
          <w:rFonts w:ascii="Times New Roman" w:eastAsia="Times New Roman" w:hAnsi="Times New Roman" w:cs="Times New Roman"/>
          <w:color w:val="000000"/>
          <w:spacing w:val="0"/>
          <w:w w:val="100"/>
          <w:position w:val="0"/>
        </w:rPr>
        <w:t>2012</w:t>
      </w:r>
      <w:r>
        <w:rPr>
          <w:color w:val="000000"/>
          <w:spacing w:val="0"/>
          <w:w w:val="100"/>
          <w:position w:val="0"/>
        </w:rPr>
        <w:t>年公司自 行研制</w:t>
      </w:r>
      <w:r>
        <w:rPr>
          <w:rFonts w:ascii="Times New Roman" w:eastAsia="Times New Roman" w:hAnsi="Times New Roman" w:cs="Times New Roman"/>
          <w:color w:val="000000"/>
          <w:spacing w:val="0"/>
          <w:w w:val="100"/>
          <w:position w:val="0"/>
        </w:rPr>
        <w:t>8.0m/s</w:t>
      </w:r>
      <w:r>
        <w:rPr>
          <w:color w:val="000000"/>
          <w:spacing w:val="0"/>
          <w:w w:val="100"/>
          <w:position w:val="0"/>
        </w:rPr>
        <w:t>高速电梯，并通过由江苏省经济和信息化委员会组织的新产品省级鉴定，鉴定结 论：产品技术先进、节能环保、安全可靠，填补了国内速度为</w:t>
      </w:r>
      <w:r>
        <w:rPr>
          <w:rFonts w:ascii="Times New Roman" w:eastAsia="Times New Roman" w:hAnsi="Times New Roman" w:cs="Times New Roman"/>
          <w:color w:val="000000"/>
          <w:spacing w:val="0"/>
          <w:w w:val="100"/>
          <w:position w:val="0"/>
        </w:rPr>
        <w:t>8.0m/s</w:t>
      </w:r>
      <w:r>
        <w:rPr>
          <w:color w:val="000000"/>
          <w:spacing w:val="0"/>
          <w:w w:val="100"/>
          <w:position w:val="0"/>
        </w:rPr>
        <w:t xml:space="preserve">电梯产品的空白，技术上 达到了同类产品国内领先、国际先进水平，能够替代同类进口产品。公司秉承一贯坚持的环保 理念，认为节能电梯是未来市场的主要趋势，并紧跟市场需要，致力于研制和向市场推广新一 代的绿色环保节能的电梯产品。公司研发费用逐年增加，积极参加行业内标准的编制和修订。 </w:t>
      </w:r>
      <w:r>
        <w:rPr>
          <w:rFonts w:ascii="Times New Roman" w:eastAsia="Times New Roman" w:hAnsi="Times New Roman" w:cs="Times New Roman"/>
          <w:color w:val="000000"/>
          <w:spacing w:val="0"/>
          <w:w w:val="100"/>
          <w:position w:val="0"/>
        </w:rPr>
        <w:t>2013</w:t>
      </w:r>
      <w:r>
        <w:rPr>
          <w:color w:val="000000"/>
          <w:spacing w:val="0"/>
          <w:w w:val="100"/>
          <w:position w:val="0"/>
        </w:rPr>
        <w:t>年，公司研发费用投入达</w:t>
      </w:r>
      <w:r>
        <w:rPr>
          <w:rFonts w:ascii="Times New Roman" w:eastAsia="Times New Roman" w:hAnsi="Times New Roman" w:cs="Times New Roman"/>
          <w:color w:val="000000"/>
          <w:spacing w:val="0"/>
          <w:w w:val="100"/>
          <w:position w:val="0"/>
        </w:rPr>
        <w:t>9488.05</w:t>
      </w:r>
      <w:r>
        <w:rPr>
          <w:color w:val="000000"/>
          <w:spacing w:val="0"/>
          <w:w w:val="100"/>
          <w:position w:val="0"/>
        </w:rPr>
        <w:t xml:space="preserve">万元，较上一年增长了 </w:t>
      </w:r>
      <w:r>
        <w:rPr>
          <w:rFonts w:ascii="Times New Roman" w:eastAsia="Times New Roman" w:hAnsi="Times New Roman" w:cs="Times New Roman"/>
          <w:color w:val="000000"/>
          <w:spacing w:val="0"/>
          <w:w w:val="100"/>
          <w:position w:val="0"/>
        </w:rPr>
        <w:t>24.69%</w:t>
      </w:r>
      <w:r>
        <w:rPr>
          <w:color w:val="000000"/>
          <w:spacing w:val="0"/>
          <w:w w:val="100"/>
          <w:position w:val="0"/>
        </w:rPr>
        <w:t>。公司在提升自身的能力 和水平的同时，积极参加和主导行业标准的编制和修订，其中主编了《电梯远程报警系统》，《自 动扶梯和自动人行道制造和安全规范》，引领行业发展。自</w:t>
      </w:r>
      <w:r>
        <w:rPr>
          <w:rFonts w:ascii="Times New Roman" w:eastAsia="Times New Roman" w:hAnsi="Times New Roman" w:cs="Times New Roman"/>
          <w:color w:val="000000"/>
          <w:spacing w:val="0"/>
          <w:w w:val="100"/>
          <w:position w:val="0"/>
        </w:rPr>
        <w:t>1997</w:t>
      </w:r>
      <w:r>
        <w:rPr>
          <w:color w:val="000000"/>
          <w:spacing w:val="0"/>
          <w:w w:val="100"/>
          <w:position w:val="0"/>
        </w:rPr>
        <w:t>年起，公司开始拥有自己的专 利，截至报告期末，公司已拥有授权专利</w:t>
      </w:r>
      <w:r>
        <w:rPr>
          <w:rFonts w:ascii="Times New Roman" w:eastAsia="Times New Roman" w:hAnsi="Times New Roman" w:cs="Times New Roman"/>
          <w:color w:val="000000"/>
          <w:spacing w:val="0"/>
          <w:w w:val="100"/>
          <w:position w:val="0"/>
        </w:rPr>
        <w:t>526</w:t>
      </w:r>
      <w:r>
        <w:rPr>
          <w:color w:val="000000"/>
          <w:spacing w:val="0"/>
          <w:w w:val="100"/>
          <w:position w:val="0"/>
        </w:rPr>
        <w:t>项，其中发明专利</w:t>
      </w:r>
      <w:r>
        <w:rPr>
          <w:rFonts w:ascii="Times New Roman" w:eastAsia="Times New Roman" w:hAnsi="Times New Roman" w:cs="Times New Roman"/>
          <w:color w:val="000000"/>
          <w:spacing w:val="0"/>
          <w:w w:val="100"/>
          <w:position w:val="0"/>
        </w:rPr>
        <w:t>67</w:t>
      </w:r>
      <w:r>
        <w:rPr>
          <w:color w:val="000000"/>
          <w:spacing w:val="0"/>
          <w:w w:val="100"/>
          <w:position w:val="0"/>
        </w:rPr>
        <w:t>项。</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月被授予国 家级</w:t>
      </w:r>
      <w:r>
        <w:rPr>
          <w:rFonts w:ascii="Times New Roman" w:eastAsia="Times New Roman" w:hAnsi="Times New Roman" w:cs="Times New Roman"/>
          <w:color w:val="000000"/>
          <w:spacing w:val="0"/>
          <w:w w:val="100"/>
          <w:position w:val="0"/>
        </w:rPr>
        <w:t>”</w:t>
      </w:r>
      <w:r>
        <w:rPr>
          <w:color w:val="000000"/>
          <w:spacing w:val="0"/>
          <w:w w:val="100"/>
          <w:position w:val="0"/>
        </w:rPr>
        <w:t>企业技术中心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在生产制造领域，公司非常强调精准计划、精益化生产，提高效率和产品质量，并取得了 明显成绩。钣金柔性生产线实现从原材料到成品的精益生产，真正意义上实现了高质量、低浪 费、无无效运行时间、无人化操作的柔性自动化生产。提高工作安全、产品质量和效率；焊接 机器人的使用减轻了操作人员的工作强度，提高了焊接质量和效率。在每条柔性板金生产线后 安装的德国</w:t>
      </w:r>
      <w:r>
        <w:rPr>
          <w:rFonts w:ascii="Times New Roman" w:eastAsia="Times New Roman" w:hAnsi="Times New Roman" w:cs="Times New Roman"/>
          <w:color w:val="000000"/>
          <w:spacing w:val="0"/>
          <w:w w:val="100"/>
          <w:position w:val="0"/>
        </w:rPr>
        <w:t>KUKA</w:t>
      </w:r>
      <w:r>
        <w:rPr>
          <w:color w:val="000000"/>
          <w:spacing w:val="0"/>
          <w:w w:val="100"/>
          <w:position w:val="0"/>
        </w:rPr>
        <w:t xml:space="preserve">机器人以及定制的配套工装夹具，实现自动搬运、点焊和码垛功能；现代化 的仓储设备，提高物流效率。公司联合其他专业公司开发了适合公司的自动仓储系统，从而实 </w:t>
      </w:r>
      <w:r>
        <w:rPr>
          <w:color w:val="000000"/>
          <w:spacing w:val="0"/>
          <w:w w:val="100"/>
          <w:position w:val="0"/>
        </w:rPr>
        <w:t>现了通过</w:t>
      </w:r>
      <w:r>
        <w:rPr>
          <w:rFonts w:ascii="Times New Roman" w:eastAsia="Times New Roman" w:hAnsi="Times New Roman" w:cs="Times New Roman"/>
          <w:color w:val="000000"/>
          <w:spacing w:val="0"/>
          <w:w w:val="100"/>
          <w:position w:val="0"/>
        </w:rPr>
        <w:t>ERP</w:t>
      </w:r>
      <w:r>
        <w:rPr>
          <w:color w:val="000000"/>
          <w:spacing w:val="0"/>
          <w:w w:val="100"/>
          <w:position w:val="0"/>
        </w:rPr>
        <w:t>管理立体仓库中的料件出入库存量、存货分类等功能，节约车间场地</w:t>
      </w:r>
      <w:r>
        <w:rPr>
          <w:rFonts w:ascii="Times New Roman" w:eastAsia="Times New Roman" w:hAnsi="Times New Roman" w:cs="Times New Roman"/>
          <w:color w:val="000000"/>
          <w:spacing w:val="0"/>
          <w:w w:val="100"/>
          <w:position w:val="0"/>
        </w:rPr>
        <w:t>80%</w:t>
      </w:r>
      <w:r>
        <w:rPr>
          <w:color w:val="000000"/>
          <w:spacing w:val="0"/>
          <w:w w:val="100"/>
          <w:position w:val="0"/>
        </w:rPr>
        <w:t>；全自 动表面贴装生产加工流水线，可以使公司生产的电路板小型化、轻量化。</w:t>
      </w:r>
    </w:p>
    <w:p>
      <w:pPr>
        <w:pStyle w:val="Style11"/>
        <w:keepNext/>
        <w:keepLines/>
        <w:widowControl w:val="0"/>
        <w:shd w:val="clear" w:color="auto" w:fill="auto"/>
        <w:tabs>
          <w:tab w:pos="398" w:val="left"/>
        </w:tabs>
        <w:bidi w:val="0"/>
        <w:spacing w:before="0" w:after="0" w:line="327" w:lineRule="exact"/>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绿色环保，持续提升公司竞争力</w:t>
      </w:r>
      <w:bookmarkEnd w:id="108"/>
      <w:bookmarkEnd w:id="109"/>
      <w:bookmarkEnd w:id="111"/>
    </w:p>
    <w:p>
      <w:pPr>
        <w:pStyle w:val="Style8"/>
        <w:keepNext w:val="0"/>
        <w:keepLines w:val="0"/>
        <w:widowControl w:val="0"/>
        <w:shd w:val="clear" w:color="auto" w:fill="auto"/>
        <w:bidi w:val="0"/>
        <w:spacing w:before="0" w:after="0" w:line="327" w:lineRule="exact"/>
        <w:ind w:left="0" w:right="0" w:firstLine="440"/>
        <w:jc w:val="both"/>
      </w:pPr>
      <w:r>
        <w:rPr>
          <w:color w:val="000000"/>
          <w:spacing w:val="0"/>
          <w:w w:val="100"/>
          <w:position w:val="0"/>
        </w:rPr>
        <w:t>设计和选用对环境有利的技术和管理措施，节能减耗，节约成本，创造收益。公司自始至 终将绿色环保节能作为管理的出发点。</w:t>
      </w:r>
      <w:r>
        <w:rPr>
          <w:rFonts w:ascii="Times New Roman" w:eastAsia="Times New Roman" w:hAnsi="Times New Roman" w:cs="Times New Roman"/>
          <w:color w:val="000000"/>
          <w:spacing w:val="0"/>
          <w:w w:val="100"/>
          <w:position w:val="0"/>
        </w:rPr>
        <w:t>2009</w:t>
      </w:r>
      <w:r>
        <w:rPr>
          <w:color w:val="000000"/>
          <w:spacing w:val="0"/>
          <w:w w:val="100"/>
          <w:position w:val="0"/>
        </w:rPr>
        <w:t>年，投入大量资金用于雨污水排放设备和车间净化 空气通风设备；</w:t>
      </w:r>
      <w:r>
        <w:rPr>
          <w:rFonts w:ascii="Times New Roman" w:eastAsia="Times New Roman" w:hAnsi="Times New Roman" w:cs="Times New Roman"/>
          <w:color w:val="000000"/>
          <w:spacing w:val="0"/>
          <w:w w:val="100"/>
          <w:position w:val="0"/>
        </w:rPr>
        <w:t>2010</w:t>
      </w:r>
      <w:r>
        <w:rPr>
          <w:color w:val="000000"/>
          <w:spacing w:val="0"/>
          <w:w w:val="100"/>
          <w:position w:val="0"/>
        </w:rPr>
        <w:t>年，投</w:t>
      </w:r>
      <w:r>
        <w:rPr>
          <w:rFonts w:ascii="Times New Roman" w:eastAsia="Times New Roman" w:hAnsi="Times New Roman" w:cs="Times New Roman"/>
          <w:color w:val="000000"/>
          <w:spacing w:val="0"/>
          <w:w w:val="100"/>
          <w:position w:val="0"/>
        </w:rPr>
        <w:t>270</w:t>
      </w:r>
      <w:r>
        <w:rPr>
          <w:color w:val="000000"/>
          <w:spacing w:val="0"/>
          <w:w w:val="100"/>
          <w:position w:val="0"/>
        </w:rPr>
        <w:t>万元用于公司景观绿化工程，固体废弃物收集、节能照明设 施以及变频空压机等项目。</w:t>
      </w:r>
      <w:r>
        <w:rPr>
          <w:rFonts w:ascii="Times New Roman" w:eastAsia="Times New Roman" w:hAnsi="Times New Roman" w:cs="Times New Roman"/>
          <w:color w:val="000000"/>
          <w:spacing w:val="0"/>
          <w:w w:val="100"/>
          <w:position w:val="0"/>
        </w:rPr>
        <w:t>2012</w:t>
      </w:r>
      <w:r>
        <w:rPr>
          <w:color w:val="000000"/>
          <w:spacing w:val="0"/>
          <w:w w:val="100"/>
          <w:position w:val="0"/>
        </w:rPr>
        <w:t>年仅生产车间照明采用高频预热阴极荧光灯照明替代金卤灯一 项，全年用电总功率就减少</w:t>
      </w:r>
      <w:r>
        <w:rPr>
          <w:rFonts w:ascii="Times New Roman" w:eastAsia="Times New Roman" w:hAnsi="Times New Roman" w:cs="Times New Roman"/>
          <w:color w:val="000000"/>
          <w:spacing w:val="0"/>
          <w:w w:val="100"/>
          <w:position w:val="0"/>
        </w:rPr>
        <w:t>122.8kw</w:t>
      </w:r>
      <w:r>
        <w:rPr>
          <w:color w:val="000000"/>
          <w:spacing w:val="0"/>
          <w:w w:val="100"/>
          <w:position w:val="0"/>
        </w:rPr>
        <w:t>，年节省电费</w:t>
      </w:r>
      <w:r>
        <w:rPr>
          <w:rFonts w:ascii="Times New Roman" w:eastAsia="Times New Roman" w:hAnsi="Times New Roman" w:cs="Times New Roman"/>
          <w:color w:val="000000"/>
          <w:spacing w:val="0"/>
          <w:w w:val="100"/>
          <w:position w:val="0"/>
        </w:rPr>
        <w:t>107.5</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年投入</w:t>
      </w:r>
      <w:r>
        <w:rPr>
          <w:rFonts w:ascii="Times New Roman" w:eastAsia="Times New Roman" w:hAnsi="Times New Roman" w:cs="Times New Roman"/>
          <w:color w:val="000000"/>
          <w:spacing w:val="0"/>
          <w:w w:val="100"/>
          <w:position w:val="0"/>
        </w:rPr>
        <w:t>128</w:t>
      </w:r>
      <w:r>
        <w:rPr>
          <w:color w:val="000000"/>
          <w:spacing w:val="0"/>
          <w:w w:val="100"/>
          <w:position w:val="0"/>
        </w:rPr>
        <w:t>万元新增焊接 烟尘处理系统改善公司内部环境，主要是增加烟尘收集，通过强劲抽风提升处理效率，使车间 内焊接废气的浓度能达到</w:t>
      </w:r>
      <w:r>
        <w:rPr>
          <w:rFonts w:ascii="Times New Roman" w:eastAsia="Times New Roman" w:hAnsi="Times New Roman" w:cs="Times New Roman"/>
          <w:color w:val="000000"/>
          <w:spacing w:val="0"/>
          <w:w w:val="100"/>
          <w:position w:val="0"/>
        </w:rPr>
        <w:t>GBZ2-2002</w:t>
      </w:r>
      <w:r>
        <w:rPr>
          <w:color w:val="000000"/>
          <w:spacing w:val="0"/>
          <w:w w:val="100"/>
          <w:position w:val="0"/>
        </w:rPr>
        <w:t>工作场限值要求。减少酸性烟尘排放，保障员工的职业健 康安全。</w:t>
      </w:r>
    </w:p>
    <w:p>
      <w:pPr>
        <w:pStyle w:val="Style8"/>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公司以市场为导向，按照国际标准的要求，积极研发绿色环保节能电梯。公司积极向市场 推广节能电梯，随着节能技术的广泛使用，各系列电梯基本上具有了节能体系。公司绿色环保 节能电梯的销售比重的不断增加，增强了公司在未来市场的竞争力，确保了公司能够适应市场 的要求，并快速的发展。</w:t>
      </w:r>
    </w:p>
    <w:p>
      <w:pPr>
        <w:pStyle w:val="Style11"/>
        <w:keepNext/>
        <w:keepLines/>
        <w:widowControl w:val="0"/>
        <w:shd w:val="clear" w:color="auto" w:fill="auto"/>
        <w:tabs>
          <w:tab w:pos="398" w:val="left"/>
        </w:tabs>
        <w:bidi w:val="0"/>
        <w:spacing w:before="0" w:after="0" w:line="327" w:lineRule="exact"/>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4</w:t>
      </w:r>
      <w:bookmarkEnd w:id="114"/>
      <w:r>
        <w:rPr>
          <w:color w:val="000000"/>
          <w:spacing w:val="0"/>
          <w:w w:val="100"/>
          <w:position w:val="0"/>
        </w:rPr>
        <w:t>、</w:t>
        <w:tab/>
        <w:t>完善全球化服务网络</w:t>
      </w:r>
      <w:bookmarkEnd w:id="112"/>
      <w:bookmarkEnd w:id="113"/>
      <w:bookmarkEnd w:id="115"/>
    </w:p>
    <w:p>
      <w:pPr>
        <w:pStyle w:val="Style8"/>
        <w:keepNext w:val="0"/>
        <w:keepLines w:val="0"/>
        <w:widowControl w:val="0"/>
        <w:shd w:val="clear" w:color="auto" w:fill="auto"/>
        <w:bidi w:val="0"/>
        <w:spacing w:before="0" w:after="260" w:line="327" w:lineRule="exact"/>
        <w:ind w:left="0" w:right="0" w:firstLine="440"/>
        <w:jc w:val="both"/>
      </w:pPr>
      <w:r>
        <w:rPr>
          <w:color w:val="000000"/>
          <w:spacing w:val="0"/>
          <w:w w:val="100"/>
          <w:position w:val="0"/>
        </w:rPr>
        <w:t>《特种设备安全法》的正式实施，是机遇，也是挑战，迫使市场建立规范秩序。江南嘉捷 历经多年在全国着力打造的维保网络已初具规模，为未来</w:t>
      </w:r>
      <w:r>
        <w:rPr>
          <w:rFonts w:ascii="Times New Roman" w:eastAsia="Times New Roman" w:hAnsi="Times New Roman" w:cs="Times New Roman"/>
          <w:color w:val="000000"/>
          <w:spacing w:val="0"/>
          <w:w w:val="100"/>
          <w:position w:val="0"/>
        </w:rPr>
        <w:t>"</w:t>
      </w:r>
      <w:r>
        <w:rPr>
          <w:color w:val="000000"/>
          <w:spacing w:val="0"/>
          <w:w w:val="100"/>
          <w:position w:val="0"/>
        </w:rPr>
        <w:t>服务赢得市场</w:t>
      </w:r>
      <w:r>
        <w:rPr>
          <w:rFonts w:ascii="Times New Roman" w:eastAsia="Times New Roman" w:hAnsi="Times New Roman" w:cs="Times New Roman"/>
          <w:color w:val="000000"/>
          <w:spacing w:val="0"/>
          <w:w w:val="100"/>
          <w:position w:val="0"/>
        </w:rPr>
        <w:t>"</w:t>
      </w:r>
      <w:r>
        <w:rPr>
          <w:color w:val="000000"/>
          <w:spacing w:val="0"/>
          <w:w w:val="100"/>
          <w:position w:val="0"/>
        </w:rPr>
        <w:t>掌控先机。电梯属于 特种安全设备，专业资质和权威认证是企业进入市场的入场券和实力标志，特别是进入欧美市 场，权威认证必不可少。本公司所有系列产品研制标准全部依照欧洲</w:t>
      </w:r>
      <w:r>
        <w:rPr>
          <w:rFonts w:ascii="Times New Roman" w:eastAsia="Times New Roman" w:hAnsi="Times New Roman" w:cs="Times New Roman"/>
          <w:color w:val="000000"/>
          <w:spacing w:val="0"/>
          <w:w w:val="100"/>
          <w:position w:val="0"/>
        </w:rPr>
        <w:t>EN81</w:t>
      </w:r>
      <w:r>
        <w:rPr>
          <w:color w:val="000000"/>
          <w:spacing w:val="0"/>
          <w:w w:val="100"/>
          <w:position w:val="0"/>
        </w:rPr>
        <w:t>和</w:t>
      </w:r>
      <w:r>
        <w:rPr>
          <w:rFonts w:ascii="Times New Roman" w:eastAsia="Times New Roman" w:hAnsi="Times New Roman" w:cs="Times New Roman"/>
          <w:color w:val="000000"/>
          <w:spacing w:val="0"/>
          <w:w w:val="100"/>
          <w:position w:val="0"/>
        </w:rPr>
        <w:t>EN115</w:t>
      </w:r>
      <w:r>
        <w:rPr>
          <w:color w:val="000000"/>
          <w:spacing w:val="0"/>
          <w:w w:val="100"/>
          <w:position w:val="0"/>
        </w:rPr>
        <w:t>标准。截 至目前，公司是国内内资电梯整机制造企业中较早全系列产品通过欧洲权威电梯产品认证机构 德国</w:t>
      </w:r>
      <w:r>
        <w:rPr>
          <w:rFonts w:ascii="Times New Roman" w:eastAsia="Times New Roman" w:hAnsi="Times New Roman" w:cs="Times New Roman"/>
          <w:color w:val="000000"/>
          <w:spacing w:val="0"/>
          <w:w w:val="100"/>
          <w:position w:val="0"/>
        </w:rPr>
        <w:t>T?V</w:t>
      </w:r>
      <w:r>
        <w:rPr>
          <w:color w:val="000000"/>
          <w:spacing w:val="0"/>
          <w:w w:val="100"/>
          <w:position w:val="0"/>
        </w:rPr>
        <w:t>的</w:t>
      </w:r>
      <w:r>
        <w:rPr>
          <w:rFonts w:ascii="Times New Roman" w:eastAsia="Times New Roman" w:hAnsi="Times New Roman" w:cs="Times New Roman"/>
          <w:color w:val="000000"/>
          <w:spacing w:val="0"/>
          <w:w w:val="100"/>
          <w:position w:val="0"/>
        </w:rPr>
        <w:t>CE</w:t>
      </w:r>
      <w:r>
        <w:rPr>
          <w:color w:val="000000"/>
          <w:spacing w:val="0"/>
          <w:w w:val="100"/>
          <w:position w:val="0"/>
        </w:rPr>
        <w:t>和</w:t>
      </w:r>
      <w:r>
        <w:rPr>
          <w:rFonts w:ascii="Times New Roman" w:eastAsia="Times New Roman" w:hAnsi="Times New Roman" w:cs="Times New Roman"/>
          <w:color w:val="000000"/>
          <w:spacing w:val="0"/>
          <w:w w:val="100"/>
          <w:position w:val="0"/>
        </w:rPr>
        <w:t>EMC</w:t>
      </w:r>
      <w:r>
        <w:rPr>
          <w:color w:val="000000"/>
          <w:spacing w:val="0"/>
          <w:w w:val="100"/>
          <w:position w:val="0"/>
        </w:rPr>
        <w:t>认证的电梯公司，也是国内内资电梯整机制造企业中较早主要结构件 均参照国际</w:t>
      </w:r>
      <w:r>
        <w:rPr>
          <w:rFonts w:ascii="Times New Roman" w:eastAsia="Times New Roman" w:hAnsi="Times New Roman" w:cs="Times New Roman"/>
          <w:color w:val="000000"/>
          <w:spacing w:val="0"/>
          <w:w w:val="100"/>
          <w:position w:val="0"/>
        </w:rPr>
        <w:t>DIN18800-7</w:t>
      </w:r>
      <w:r>
        <w:rPr>
          <w:color w:val="000000"/>
          <w:spacing w:val="0"/>
          <w:w w:val="100"/>
          <w:position w:val="0"/>
        </w:rPr>
        <w:t>钢结构焊接标准进行高品质焊接，并通过德国</w:t>
      </w:r>
      <w:r>
        <w:rPr>
          <w:rFonts w:ascii="Times New Roman" w:eastAsia="Times New Roman" w:hAnsi="Times New Roman" w:cs="Times New Roman"/>
          <w:color w:val="000000"/>
          <w:spacing w:val="0"/>
          <w:w w:val="100"/>
          <w:position w:val="0"/>
        </w:rPr>
        <w:t>SLV Duisburg</w:t>
      </w:r>
      <w:r>
        <w:rPr>
          <w:color w:val="000000"/>
          <w:spacing w:val="0"/>
          <w:w w:val="100"/>
          <w:position w:val="0"/>
        </w:rPr>
        <w:t xml:space="preserve">认证的电 梯公司。本公司是内资电梯整机制造企业中较早质量管理体系、环境管理体系、职业安全卫生 管理体系、社会责任标准管理体系均通过世界权威的挪威船级社认证，并由英国工贸部颁发 </w:t>
      </w:r>
      <w:r>
        <w:rPr>
          <w:rFonts w:ascii="Times New Roman" w:eastAsia="Times New Roman" w:hAnsi="Times New Roman" w:cs="Times New Roman"/>
          <w:color w:val="000000"/>
          <w:spacing w:val="0"/>
          <w:w w:val="100"/>
          <w:position w:val="0"/>
        </w:rPr>
        <w:t>ISO9001:2000</w:t>
      </w:r>
      <w:r>
        <w:rPr>
          <w:color w:val="000000"/>
          <w:spacing w:val="0"/>
          <w:w w:val="100"/>
          <w:position w:val="0"/>
        </w:rPr>
        <w:t>质量管理体系认证证书、</w:t>
      </w:r>
      <w:r>
        <w:rPr>
          <w:rFonts w:ascii="Times New Roman" w:eastAsia="Times New Roman" w:hAnsi="Times New Roman" w:cs="Times New Roman"/>
          <w:color w:val="000000"/>
          <w:spacing w:val="0"/>
          <w:w w:val="100"/>
          <w:position w:val="0"/>
        </w:rPr>
        <w:t>ISO14001:2004</w:t>
      </w:r>
      <w:r>
        <w:rPr>
          <w:color w:val="000000"/>
          <w:spacing w:val="0"/>
          <w:w w:val="100"/>
          <w:position w:val="0"/>
        </w:rPr>
        <w:t xml:space="preserve">环境管理体系认证证书、 </w:t>
      </w:r>
      <w:r>
        <w:rPr>
          <w:rFonts w:ascii="Times New Roman" w:eastAsia="Times New Roman" w:hAnsi="Times New Roman" w:cs="Times New Roman"/>
          <w:color w:val="000000"/>
          <w:spacing w:val="0"/>
          <w:w w:val="100"/>
          <w:position w:val="0"/>
        </w:rPr>
        <w:t>OHSAS18001:1999</w:t>
      </w:r>
      <w:r>
        <w:rPr>
          <w:color w:val="000000"/>
          <w:spacing w:val="0"/>
          <w:w w:val="100"/>
          <w:position w:val="0"/>
        </w:rPr>
        <w:t>职业安全卫生管理体系认证证书、</w:t>
      </w:r>
      <w:r>
        <w:rPr>
          <w:rFonts w:ascii="Times New Roman" w:eastAsia="Times New Roman" w:hAnsi="Times New Roman" w:cs="Times New Roman"/>
          <w:color w:val="000000"/>
          <w:spacing w:val="0"/>
          <w:w w:val="100"/>
          <w:position w:val="0"/>
        </w:rPr>
        <w:t>SA8000:2008</w:t>
      </w:r>
      <w:r>
        <w:rPr>
          <w:color w:val="000000"/>
          <w:spacing w:val="0"/>
          <w:w w:val="100"/>
          <w:position w:val="0"/>
        </w:rPr>
        <w:t>社会责任标准管理体系认证 证书的企业。公司结合自身业务和目标客户的特点，建立了较为完善的营销服务网络。公司的 营销服务网络以总部为中心，强调国内外并重，直销、代销相结合、分支机构直接营销服务与 代理商服务交叉互补，目前网络覆盖全球</w:t>
      </w:r>
      <w:r>
        <w:rPr>
          <w:rFonts w:ascii="Times New Roman" w:eastAsia="Times New Roman" w:hAnsi="Times New Roman" w:cs="Times New Roman"/>
          <w:color w:val="000000"/>
          <w:spacing w:val="0"/>
          <w:w w:val="100"/>
          <w:position w:val="0"/>
        </w:rPr>
        <w:t>80</w:t>
      </w:r>
      <w:r>
        <w:rPr>
          <w:color w:val="000000"/>
          <w:spacing w:val="0"/>
          <w:w w:val="100"/>
          <w:position w:val="0"/>
        </w:rPr>
        <w:t>多个国家和地区，可以及时对市场信息、客户需求 做出全面、迅速、准确的反应。通过全球化的网络建设，进一步提升本公司的品牌和知名度， 也是公司国际化的重要标志。</w:t>
      </w:r>
    </w:p>
    <w:p>
      <w:pPr>
        <w:pStyle w:val="Style8"/>
        <w:keepNext w:val="0"/>
        <w:keepLines w:val="0"/>
        <w:widowControl w:val="0"/>
        <w:shd w:val="clear" w:color="auto" w:fill="auto"/>
        <w:bidi w:val="0"/>
        <w:spacing w:before="0" w:after="0" w:line="327" w:lineRule="exact"/>
        <w:ind w:left="0" w:right="0" w:firstLine="0"/>
        <w:jc w:val="left"/>
      </w:pPr>
      <w:bookmarkStart w:id="116" w:name="bookmark116"/>
      <w:r>
        <w:rPr>
          <w:rFonts w:ascii="Times New Roman" w:eastAsia="Times New Roman" w:hAnsi="Times New Roman" w:cs="Times New Roman"/>
          <w:b/>
          <w:bCs/>
          <w:color w:val="000000"/>
          <w:spacing w:val="0"/>
          <w:w w:val="100"/>
          <w:position w:val="0"/>
        </w:rPr>
        <w:t>（</w:t>
      </w:r>
      <w:bookmarkEnd w:id="116"/>
      <w:r>
        <w:rPr>
          <w:b/>
          <w:bCs/>
          <w:color w:val="000000"/>
          <w:spacing w:val="0"/>
          <w:w w:val="100"/>
          <w:position w:val="0"/>
        </w:rPr>
        <w:t>五</w:t>
      </w:r>
      <w:r>
        <w:rPr>
          <w:b/>
          <w:bCs/>
          <w:color w:val="000000"/>
          <w:spacing w:val="0"/>
          <w:w w:val="100"/>
          <w:position w:val="0"/>
        </w:rPr>
        <w:t>）</w:t>
      </w:r>
      <w:r>
        <w:rPr>
          <w:b/>
          <w:bCs/>
          <w:color w:val="000000"/>
          <w:spacing w:val="0"/>
          <w:w w:val="100"/>
          <w:position w:val="0"/>
        </w:rPr>
        <w:t>投资状况分析</w:t>
      </w:r>
    </w:p>
    <w:p>
      <w:pPr>
        <w:pStyle w:val="Style8"/>
        <w:keepNext w:val="0"/>
        <w:keepLines w:val="0"/>
        <w:widowControl w:val="0"/>
        <w:shd w:val="clear" w:color="auto" w:fill="auto"/>
        <w:tabs>
          <w:tab w:pos="398" w:val="left"/>
        </w:tabs>
        <w:bidi w:val="0"/>
        <w:spacing w:before="0" w:after="120" w:line="327" w:lineRule="exact"/>
        <w:ind w:left="0" w:right="0" w:firstLine="0"/>
        <w:jc w:val="left"/>
        <w:sectPr>
          <w:footnotePr>
            <w:pos w:val="pageBottom"/>
            <w:numFmt w:val="decimal"/>
            <w:numRestart w:val="continuous"/>
          </w:footnotePr>
          <w:pgSz w:w="12240" w:h="15840"/>
          <w:pgMar w:top="1363" w:right="1664" w:bottom="1651" w:left="1691" w:header="0" w:footer="3" w:gutter="0"/>
          <w:cols w:space="720"/>
          <w:noEndnote/>
          <w:rtlGutter w:val="0"/>
          <w:docGrid w:linePitch="360"/>
        </w:sectPr>
      </w:pPr>
      <w:bookmarkStart w:id="117" w:name="bookmark117"/>
      <w:r>
        <w:rPr>
          <w:rFonts w:ascii="Times New Roman" w:eastAsia="Times New Roman" w:hAnsi="Times New Roman" w:cs="Times New Roman"/>
          <w:b/>
          <w:bCs/>
          <w:color w:val="000000"/>
          <w:spacing w:val="0"/>
          <w:w w:val="100"/>
          <w:position w:val="0"/>
        </w:rPr>
        <w:t>1</w:t>
      </w:r>
      <w:bookmarkEnd w:id="117"/>
      <w:r>
        <w:rPr>
          <w:b/>
          <w:bCs/>
          <w:color w:val="000000"/>
          <w:spacing w:val="0"/>
          <w:w w:val="100"/>
          <w:position w:val="0"/>
        </w:rPr>
        <w:t>、</w:t>
        <w:tab/>
        <w:t>非金融类公司委托理财及衍生品投资的情况</w:t>
      </w:r>
    </w:p>
    <w:p>
      <w:pPr>
        <w:pStyle w:val="Style11"/>
        <w:keepNext/>
        <w:keepLines/>
        <w:widowControl w:val="0"/>
        <w:shd w:val="clear" w:color="auto" w:fill="auto"/>
        <w:bidi w:val="0"/>
        <w:spacing w:before="0" w:after="60" w:line="326" w:lineRule="exact"/>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委托理财情况 委托理财产品情况</w:t>
      </w:r>
      <w:bookmarkEnd w:id="118"/>
      <w:bookmarkEnd w:id="119"/>
      <w:bookmarkEnd w:id="121"/>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658"/>
        <w:gridCol w:w="2462"/>
        <w:gridCol w:w="1685"/>
        <w:gridCol w:w="907"/>
        <w:gridCol w:w="912"/>
        <w:gridCol w:w="682"/>
        <w:gridCol w:w="1603"/>
        <w:gridCol w:w="1354"/>
        <w:gridCol w:w="734"/>
        <w:gridCol w:w="643"/>
        <w:gridCol w:w="557"/>
        <w:gridCol w:w="1003"/>
      </w:tblGrid>
      <w:tr>
        <w:trPr>
          <w:trHeight w:val="138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合作</w:t>
            </w:r>
          </w:p>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方名 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委托理财产品类型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委托理</w:t>
            </w:r>
          </w:p>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财起始 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委托理</w:t>
            </w:r>
          </w:p>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财终止 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预计 收益</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实际收回本金 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实际获得收 益</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tc>
        <w:tc>
          <w:tcPr>
            <w:tcBorders>
              <w:top w:val="single" w:sz="4"/>
              <w:left w:val="single" w:sz="4"/>
            </w:tcBorders>
            <w:shd w:val="clear" w:color="auto" w:fill="E6E6E6"/>
            <w:textDirection w:val="tbRlV"/>
            <w:vAlign w:val="top"/>
          </w:tcPr>
          <w:p>
            <w:pPr>
              <w:pStyle w:val="Style40"/>
              <w:keepNext w:val="0"/>
              <w:keepLines w:val="0"/>
              <w:widowControl w:val="0"/>
              <w:shd w:val="clear" w:color="auto" w:fill="auto"/>
              <w:bidi w:val="0"/>
              <w:spacing w:before="160" w:after="0" w:line="240" w:lineRule="auto"/>
              <w:ind w:left="0" w:right="0" w:firstLine="160"/>
              <w:jc w:val="left"/>
            </w:pPr>
            <w:r>
              <w:rPr>
                <w:color w:val="000000"/>
                <w:spacing w:val="0"/>
                <w:w w:val="100"/>
                <w:position w:val="0"/>
              </w:rPr>
              <w:t>是否涉诉</w:t>
            </w:r>
          </w:p>
        </w:tc>
        <w:tc>
          <w:tcPr>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资金来 源并说 明是否 为募集 资金</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民生 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非凡资产管理翠竹</w:t>
            </w:r>
            <w:r>
              <w:rPr>
                <w:rFonts w:ascii="Times New Roman" w:eastAsia="Times New Roman" w:hAnsi="Times New Roman" w:cs="Times New Roman"/>
                <w:color w:val="000000"/>
                <w:spacing w:val="0"/>
                <w:w w:val="100"/>
                <w:position w:val="0"/>
              </w:rPr>
              <w:t xml:space="preserve">2W </w:t>
            </w:r>
            <w:r>
              <w:rPr>
                <w:color w:val="000000"/>
                <w:spacing w:val="0"/>
                <w:w w:val="100"/>
                <w:position w:val="0"/>
              </w:rPr>
              <w:t>理财产品周二对公</w:t>
            </w:r>
            <w:r>
              <w:rPr>
                <w:rFonts w:ascii="Times New Roman" w:eastAsia="Times New Roman" w:hAnsi="Times New Roman" w:cs="Times New Roman"/>
                <w:color w:val="000000"/>
                <w:spacing w:val="0"/>
                <w:w w:val="100"/>
                <w:position w:val="0"/>
              </w:rPr>
              <w:t>01</w:t>
            </w:r>
            <w:r>
              <w:rPr>
                <w:color w:val="000000"/>
                <w:spacing w:val="0"/>
                <w:w w:val="100"/>
                <w:position w:val="0"/>
              </w:rPr>
              <w:t xml:space="preserve">款 </w:t>
            </w:r>
            <w:r>
              <w:rPr>
                <w:rFonts w:ascii="Times New Roman" w:eastAsia="Times New Roman" w:hAnsi="Times New Roman" w:cs="Times New Roman"/>
                <w:color w:val="000000"/>
                <w:spacing w:val="0"/>
                <w:w w:val="100"/>
                <w:position w:val="0"/>
              </w:rPr>
              <w:t>FGAB12002A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民生 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7" w:lineRule="exact"/>
              <w:ind w:left="0" w:right="0" w:firstLine="0"/>
              <w:jc w:val="both"/>
            </w:pPr>
            <w:r>
              <w:rPr>
                <w:color w:val="000000"/>
                <w:spacing w:val="0"/>
                <w:w w:val="100"/>
                <w:position w:val="0"/>
              </w:rPr>
              <w:t>非凡资产管理翠竹</w:t>
            </w:r>
            <w:r>
              <w:rPr>
                <w:rFonts w:ascii="Times New Roman" w:eastAsia="Times New Roman" w:hAnsi="Times New Roman" w:cs="Times New Roman"/>
                <w:color w:val="000000"/>
                <w:spacing w:val="0"/>
                <w:w w:val="100"/>
                <w:position w:val="0"/>
              </w:rPr>
              <w:t xml:space="preserve">2W </w:t>
            </w:r>
            <w:r>
              <w:rPr>
                <w:color w:val="000000"/>
                <w:spacing w:val="0"/>
                <w:w w:val="100"/>
                <w:position w:val="0"/>
              </w:rPr>
              <w:t>理财产品周二对公</w:t>
            </w:r>
            <w:r>
              <w:rPr>
                <w:rFonts w:ascii="Times New Roman" w:eastAsia="Times New Roman" w:hAnsi="Times New Roman" w:cs="Times New Roman"/>
                <w:color w:val="000000"/>
                <w:spacing w:val="0"/>
                <w:w w:val="100"/>
                <w:position w:val="0"/>
              </w:rPr>
              <w:t>02</w:t>
            </w:r>
            <w:r>
              <w:rPr>
                <w:color w:val="000000"/>
                <w:spacing w:val="0"/>
                <w:w w:val="100"/>
                <w:position w:val="0"/>
              </w:rPr>
              <w:t xml:space="preserve">款 </w:t>
            </w:r>
            <w:r>
              <w:rPr>
                <w:rFonts w:ascii="Times New Roman" w:eastAsia="Times New Roman" w:hAnsi="Times New Roman" w:cs="Times New Roman"/>
                <w:color w:val="000000"/>
                <w:spacing w:val="0"/>
                <w:w w:val="100"/>
                <w:position w:val="0"/>
              </w:rPr>
              <w:t>FGAB12004A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民生 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7" w:lineRule="exact"/>
              <w:ind w:left="0" w:right="0" w:firstLine="0"/>
              <w:jc w:val="both"/>
            </w:pPr>
            <w:r>
              <w:rPr>
                <w:color w:val="000000"/>
                <w:spacing w:val="0"/>
                <w:w w:val="100"/>
                <w:position w:val="0"/>
              </w:rPr>
              <w:t>非凡资产管理翠竹</w:t>
            </w:r>
            <w:r>
              <w:rPr>
                <w:rFonts w:ascii="Times New Roman" w:eastAsia="Times New Roman" w:hAnsi="Times New Roman" w:cs="Times New Roman"/>
                <w:color w:val="000000"/>
                <w:spacing w:val="0"/>
                <w:w w:val="100"/>
                <w:position w:val="0"/>
              </w:rPr>
              <w:t xml:space="preserve">2W </w:t>
            </w:r>
            <w:r>
              <w:rPr>
                <w:color w:val="000000"/>
                <w:spacing w:val="0"/>
                <w:w w:val="100"/>
                <w:position w:val="0"/>
              </w:rPr>
              <w:t>理财产品周四对公</w:t>
            </w:r>
            <w:r>
              <w:rPr>
                <w:rFonts w:ascii="Times New Roman" w:eastAsia="Times New Roman" w:hAnsi="Times New Roman" w:cs="Times New Roman"/>
                <w:color w:val="000000"/>
                <w:spacing w:val="0"/>
                <w:w w:val="100"/>
                <w:position w:val="0"/>
              </w:rPr>
              <w:t>02</w:t>
            </w:r>
            <w:r>
              <w:rPr>
                <w:color w:val="000000"/>
                <w:spacing w:val="0"/>
                <w:w w:val="100"/>
                <w:position w:val="0"/>
              </w:rPr>
              <w:t xml:space="preserve">款 </w:t>
            </w:r>
            <w:r>
              <w:rPr>
                <w:rFonts w:ascii="Times New Roman" w:eastAsia="Times New Roman" w:hAnsi="Times New Roman" w:cs="Times New Roman"/>
                <w:color w:val="000000"/>
                <w:spacing w:val="0"/>
                <w:w w:val="100"/>
                <w:position w:val="0"/>
              </w:rPr>
              <w:t>FGAB12003A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民生 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非凡资产管理翠竹</w:t>
            </w:r>
            <w:r>
              <w:rPr>
                <w:rFonts w:ascii="Times New Roman" w:eastAsia="Times New Roman" w:hAnsi="Times New Roman" w:cs="Times New Roman"/>
                <w:color w:val="000000"/>
                <w:spacing w:val="0"/>
                <w:w w:val="100"/>
                <w:position w:val="0"/>
              </w:rPr>
              <w:t xml:space="preserve">2W </w:t>
            </w:r>
            <w:r>
              <w:rPr>
                <w:color w:val="000000"/>
                <w:spacing w:val="0"/>
                <w:w w:val="100"/>
                <w:position w:val="0"/>
              </w:rPr>
              <w:t>理财产品周四对公</w:t>
            </w:r>
            <w:r>
              <w:rPr>
                <w:rFonts w:ascii="Times New Roman" w:eastAsia="Times New Roman" w:hAnsi="Times New Roman" w:cs="Times New Roman"/>
                <w:color w:val="000000"/>
                <w:spacing w:val="0"/>
                <w:w w:val="100"/>
                <w:position w:val="0"/>
              </w:rPr>
              <w:t>02</w:t>
            </w:r>
            <w:r>
              <w:rPr>
                <w:color w:val="000000"/>
                <w:spacing w:val="0"/>
                <w:w w:val="100"/>
                <w:position w:val="0"/>
              </w:rPr>
              <w:t xml:space="preserve">款 </w:t>
            </w:r>
            <w:r>
              <w:rPr>
                <w:rFonts w:ascii="Times New Roman" w:eastAsia="Times New Roman" w:hAnsi="Times New Roman" w:cs="Times New Roman"/>
                <w:color w:val="000000"/>
                <w:spacing w:val="0"/>
                <w:w w:val="100"/>
                <w:position w:val="0"/>
              </w:rPr>
              <w:t>FGAB12003A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38,370,000.00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38,370,000.00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64,335.50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中国 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中银集富专享理财计划 （苏州）（</w:t>
            </w:r>
            <w:r>
              <w:rPr>
                <w:rFonts w:ascii="Times New Roman" w:eastAsia="Times New Roman" w:hAnsi="Times New Roman" w:cs="Times New Roman"/>
                <w:color w:val="000000"/>
                <w:spacing w:val="0"/>
                <w:w w:val="100"/>
                <w:position w:val="0"/>
              </w:rPr>
              <w:t xml:space="preserve">182 </w:t>
            </w:r>
            <w:r>
              <w:rPr>
                <w:color w:val="000000"/>
                <w:spacing w:val="0"/>
                <w:w w:val="100"/>
                <w:position w:val="0"/>
              </w:rPr>
              <w:t>天）</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年第</w:t>
            </w:r>
            <w:r>
              <w:rPr>
                <w:rFonts w:ascii="Times New Roman" w:eastAsia="Times New Roman" w:hAnsi="Times New Roman" w:cs="Times New Roman"/>
                <w:color w:val="000000"/>
                <w:spacing w:val="0"/>
                <w:w w:val="100"/>
                <w:position w:val="0"/>
              </w:rPr>
              <w:t>79</w:t>
            </w:r>
            <w:r>
              <w:rPr>
                <w:color w:val="000000"/>
                <w:spacing w:val="0"/>
                <w:w w:val="100"/>
                <w:position w:val="0"/>
              </w:rPr>
              <w:t>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4,786,849.32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民生 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非凡资产管理季增利理 财产品</w:t>
            </w:r>
            <w:r>
              <w:rPr>
                <w:rFonts w:ascii="Times New Roman" w:eastAsia="Times New Roman" w:hAnsi="Times New Roman" w:cs="Times New Roman"/>
                <w:color w:val="000000"/>
                <w:spacing w:val="0"/>
                <w:w w:val="100"/>
                <w:position w:val="0"/>
              </w:rPr>
              <w:t>75</w:t>
            </w:r>
            <w:r>
              <w:rPr>
                <w:color w:val="000000"/>
                <w:spacing w:val="0"/>
                <w:w w:val="100"/>
                <w:position w:val="0"/>
              </w:rPr>
              <w:t xml:space="preserve">期对公款 </w:t>
            </w:r>
            <w:r>
              <w:rPr>
                <w:rFonts w:ascii="Times New Roman" w:eastAsia="Times New Roman" w:hAnsi="Times New Roman" w:cs="Times New Roman"/>
                <w:color w:val="000000"/>
                <w:spacing w:val="0"/>
                <w:w w:val="100"/>
                <w:position w:val="0"/>
              </w:rPr>
              <w:t>FGAA13063A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553,698.63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民生 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7" w:lineRule="exact"/>
              <w:ind w:left="0" w:right="0" w:firstLine="0"/>
              <w:jc w:val="both"/>
            </w:pPr>
            <w:r>
              <w:rPr>
                <w:color w:val="000000"/>
                <w:spacing w:val="0"/>
                <w:w w:val="100"/>
                <w:position w:val="0"/>
              </w:rPr>
              <w:t xml:space="preserve">非凡资产管理季增利第 </w:t>
            </w:r>
            <w:r>
              <w:rPr>
                <w:rFonts w:ascii="Times New Roman" w:eastAsia="Times New Roman" w:hAnsi="Times New Roman" w:cs="Times New Roman"/>
                <w:color w:val="000000"/>
                <w:spacing w:val="0"/>
                <w:w w:val="100"/>
                <w:position w:val="0"/>
              </w:rPr>
              <w:t>090</w:t>
            </w:r>
            <w:r>
              <w:rPr>
                <w:color w:val="000000"/>
                <w:spacing w:val="0"/>
                <w:w w:val="100"/>
                <w:position w:val="0"/>
              </w:rPr>
              <w:t>期对公款（特）</w:t>
            </w:r>
            <w:r>
              <w:rPr>
                <w:rFonts w:ascii="Times New Roman" w:eastAsia="Times New Roman" w:hAnsi="Times New Roman" w:cs="Times New Roman"/>
                <w:color w:val="000000"/>
                <w:spacing w:val="0"/>
                <w:w w:val="100"/>
                <w:position w:val="0"/>
              </w:rPr>
              <w:t>92</w:t>
            </w:r>
            <w:r>
              <w:rPr>
                <w:color w:val="000000"/>
                <w:spacing w:val="0"/>
                <w:w w:val="100"/>
                <w:position w:val="0"/>
              </w:rPr>
              <w:t xml:space="preserve">天 </w:t>
            </w:r>
            <w:r>
              <w:rPr>
                <w:rFonts w:ascii="Times New Roman" w:eastAsia="Times New Roman" w:hAnsi="Times New Roman" w:cs="Times New Roman"/>
                <w:color w:val="000000"/>
                <w:spacing w:val="0"/>
                <w:w w:val="100"/>
                <w:position w:val="0"/>
              </w:rPr>
              <w:t>FGAA13123T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655,342.47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中银集富专享理财计划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757,479.45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658"/>
        <w:gridCol w:w="2462"/>
        <w:gridCol w:w="1685"/>
        <w:gridCol w:w="907"/>
        <w:gridCol w:w="912"/>
        <w:gridCol w:w="682"/>
        <w:gridCol w:w="1603"/>
        <w:gridCol w:w="1354"/>
        <w:gridCol w:w="734"/>
        <w:gridCol w:w="643"/>
        <w:gridCol w:w="557"/>
        <w:gridCol w:w="1003"/>
      </w:tblGrid>
      <w:tr>
        <w:trPr>
          <w:trHeight w:val="57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（苏州）（</w:t>
            </w:r>
            <w:r>
              <w:rPr>
                <w:rFonts w:ascii="Times New Roman" w:eastAsia="Times New Roman" w:hAnsi="Times New Roman" w:cs="Times New Roman"/>
                <w:color w:val="000000"/>
                <w:spacing w:val="0"/>
                <w:w w:val="100"/>
                <w:position w:val="0"/>
              </w:rPr>
              <w:t>32</w:t>
            </w:r>
            <w:r>
              <w:rPr>
                <w:color w:val="000000"/>
                <w:spacing w:val="0"/>
                <w:w w:val="100"/>
                <w:position w:val="0"/>
              </w:rPr>
              <w:t>天）</w:t>
            </w:r>
            <w:r>
              <w:rPr>
                <w:rFonts w:ascii="Times New Roman" w:eastAsia="Times New Roman" w:hAnsi="Times New Roman" w:cs="Times New Roman"/>
                <w:color w:val="000000"/>
                <w:spacing w:val="0"/>
                <w:w w:val="100"/>
                <w:position w:val="0"/>
              </w:rPr>
              <w:t>2013</w:t>
            </w:r>
            <w:r>
              <w:rPr>
                <w:color w:val="000000"/>
                <w:spacing w:val="0"/>
                <w:w w:val="100"/>
                <w:position w:val="0"/>
              </w:rPr>
              <w:t>年 第</w:t>
            </w:r>
            <w:r>
              <w:rPr>
                <w:rFonts w:ascii="Times New Roman" w:eastAsia="Times New Roman" w:hAnsi="Times New Roman" w:cs="Times New Roman"/>
                <w:color w:val="000000"/>
                <w:spacing w:val="0"/>
                <w:w w:val="100"/>
                <w:position w:val="0"/>
              </w:rPr>
              <w:t>146</w:t>
            </w:r>
            <w:r>
              <w:rPr>
                <w:color w:val="000000"/>
                <w:spacing w:val="0"/>
                <w:w w:val="100"/>
                <w:position w:val="0"/>
              </w:rPr>
              <w:t>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 民生 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非凡资产管理</w:t>
            </w:r>
            <w:r>
              <w:rPr>
                <w:rFonts w:ascii="Times New Roman" w:eastAsia="Times New Roman" w:hAnsi="Times New Roman" w:cs="Times New Roman"/>
                <w:color w:val="000000"/>
                <w:spacing w:val="0"/>
                <w:w w:val="100"/>
                <w:position w:val="0"/>
              </w:rPr>
              <w:t>35</w:t>
            </w:r>
            <w:r>
              <w:rPr>
                <w:color w:val="000000"/>
                <w:spacing w:val="0"/>
                <w:w w:val="100"/>
                <w:position w:val="0"/>
              </w:rPr>
              <w:t>天增利 第</w:t>
            </w:r>
            <w:r>
              <w:rPr>
                <w:rFonts w:ascii="Times New Roman" w:eastAsia="Times New Roman" w:hAnsi="Times New Roman" w:cs="Times New Roman"/>
                <w:color w:val="000000"/>
                <w:spacing w:val="0"/>
                <w:w w:val="100"/>
                <w:position w:val="0"/>
              </w:rPr>
              <w:t>104</w:t>
            </w:r>
            <w:r>
              <w:rPr>
                <w:color w:val="000000"/>
                <w:spacing w:val="0"/>
                <w:w w:val="100"/>
                <w:position w:val="0"/>
              </w:rPr>
              <w:t xml:space="preserve">期对公款 </w:t>
            </w:r>
            <w:r>
              <w:rPr>
                <w:rFonts w:ascii="Times New Roman" w:eastAsia="Times New Roman" w:hAnsi="Times New Roman" w:cs="Times New Roman"/>
                <w:color w:val="000000"/>
                <w:spacing w:val="0"/>
                <w:w w:val="100"/>
                <w:position w:val="0"/>
              </w:rPr>
              <w:t>FGAA13173A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239,726.03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中行人民币“按期开放”</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r>
              <w:rPr>
                <w:rFonts w:ascii="Times New Roman" w:eastAsia="Times New Roman" w:hAnsi="Times New Roman" w:cs="Times New Roman"/>
                <w:color w:val="000000"/>
                <w:spacing w:val="0"/>
                <w:w w:val="100"/>
                <w:position w:val="0"/>
              </w:rPr>
              <w:t>15</w:t>
            </w:r>
            <w:r>
              <w:rPr>
                <w:color w:val="000000"/>
                <w:spacing w:val="0"/>
                <w:w w:val="100"/>
                <w:position w:val="0"/>
              </w:rPr>
              <w:t>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172,602.74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中银集富专享理财计划</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（苏州）（</w:t>
            </w:r>
            <w:r>
              <w:rPr>
                <w:rFonts w:ascii="Times New Roman" w:eastAsia="Times New Roman" w:hAnsi="Times New Roman" w:cs="Times New Roman"/>
                <w:color w:val="000000"/>
                <w:spacing w:val="0"/>
                <w:w w:val="100"/>
                <w:position w:val="0"/>
              </w:rPr>
              <w:t>32</w:t>
            </w:r>
            <w:r>
              <w:rPr>
                <w:color w:val="000000"/>
                <w:spacing w:val="0"/>
                <w:w w:val="100"/>
                <w:position w:val="0"/>
              </w:rPr>
              <w:t>天）</w:t>
            </w:r>
            <w:r>
              <w:rPr>
                <w:rFonts w:ascii="Times New Roman" w:eastAsia="Times New Roman" w:hAnsi="Times New Roman" w:cs="Times New Roman"/>
                <w:color w:val="000000"/>
                <w:spacing w:val="0"/>
                <w:w w:val="100"/>
                <w:position w:val="0"/>
              </w:rPr>
              <w:t>2013</w:t>
            </w:r>
            <w:r>
              <w:rPr>
                <w:color w:val="000000"/>
                <w:spacing w:val="0"/>
                <w:w w:val="100"/>
                <w:position w:val="0"/>
              </w:rPr>
              <w:t>年</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168</w:t>
            </w:r>
            <w:r>
              <w:rPr>
                <w:color w:val="000000"/>
                <w:spacing w:val="0"/>
                <w:w w:val="100"/>
                <w:position w:val="0"/>
              </w:rPr>
              <w:t>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64"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392,767.12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中银集富专享理财计划</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（苏州）（</w:t>
            </w:r>
            <w:r>
              <w:rPr>
                <w:rFonts w:ascii="Times New Roman" w:eastAsia="Times New Roman" w:hAnsi="Times New Roman" w:cs="Times New Roman"/>
                <w:color w:val="000000"/>
                <w:spacing w:val="0"/>
                <w:w w:val="100"/>
                <w:position w:val="0"/>
              </w:rPr>
              <w:t>31</w:t>
            </w:r>
            <w:r>
              <w:rPr>
                <w:color w:val="000000"/>
                <w:spacing w:val="0"/>
                <w:w w:val="100"/>
                <w:position w:val="0"/>
              </w:rPr>
              <w:t>天）</w:t>
            </w:r>
            <w:r>
              <w:rPr>
                <w:rFonts w:ascii="Times New Roman" w:eastAsia="Times New Roman" w:hAnsi="Times New Roman" w:cs="Times New Roman"/>
                <w:color w:val="000000"/>
                <w:spacing w:val="0"/>
                <w:w w:val="100"/>
                <w:position w:val="0"/>
              </w:rPr>
              <w:t>2013</w:t>
            </w:r>
            <w:r>
              <w:rPr>
                <w:color w:val="000000"/>
                <w:spacing w:val="0"/>
                <w:w w:val="100"/>
                <w:position w:val="0"/>
              </w:rPr>
              <w:t>年</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156</w:t>
            </w:r>
            <w:r>
              <w:rPr>
                <w:color w:val="000000"/>
                <w:spacing w:val="0"/>
                <w:w w:val="100"/>
                <w:position w:val="0"/>
              </w:rPr>
              <w:t>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492,602.74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中银集富理财计划</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2013-181-SUZ</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381,369.86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 民生 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7" w:lineRule="exact"/>
              <w:ind w:left="0" w:right="0" w:firstLine="0"/>
              <w:jc w:val="both"/>
            </w:pPr>
            <w:r>
              <w:rPr>
                <w:color w:val="000000"/>
                <w:spacing w:val="0"/>
                <w:w w:val="100"/>
                <w:position w:val="0"/>
              </w:rPr>
              <w:t>非凡资产管理翠竹</w:t>
            </w:r>
            <w:r>
              <w:rPr>
                <w:rFonts w:ascii="Times New Roman" w:eastAsia="Times New Roman" w:hAnsi="Times New Roman" w:cs="Times New Roman"/>
                <w:color w:val="000000"/>
                <w:spacing w:val="0"/>
                <w:w w:val="100"/>
                <w:position w:val="0"/>
              </w:rPr>
              <w:t xml:space="preserve">1W </w:t>
            </w:r>
            <w:r>
              <w:rPr>
                <w:color w:val="000000"/>
                <w:spacing w:val="0"/>
                <w:w w:val="100"/>
                <w:position w:val="0"/>
              </w:rPr>
              <w:t xml:space="preserve">理财产品周一对公 </w:t>
            </w:r>
            <w:r>
              <w:rPr>
                <w:rFonts w:ascii="Times New Roman" w:eastAsia="Times New Roman" w:hAnsi="Times New Roman" w:cs="Times New Roman"/>
                <w:color w:val="000000"/>
                <w:spacing w:val="0"/>
                <w:w w:val="100"/>
                <w:position w:val="0"/>
              </w:rPr>
              <w:t>FGAB12031A</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1,038,370,000.00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808,370,000.00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8,644,225.87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326" w:lineRule="exact"/>
        <w:ind w:left="96" w:right="0" w:firstLine="0"/>
        <w:jc w:val="left"/>
        <w:sectPr>
          <w:footnotePr>
            <w:pos w:val="pageBottom"/>
            <w:numFmt w:val="decimal"/>
            <w:numRestart w:val="continuous"/>
          </w:footnotePr>
          <w:pgSz w:w="15840" w:h="12240" w:orient="landscape"/>
          <w:pgMar w:top="1742" w:right="1320" w:bottom="2011" w:left="1320" w:header="0" w:footer="3" w:gutter="0"/>
          <w:cols w:space="720"/>
          <w:noEndnote/>
          <w:rtlGutter w:val="0"/>
          <w:docGrid w:linePitch="360"/>
        </w:sectPr>
      </w:pPr>
      <w:r>
        <w:rPr>
          <w:color w:val="000000"/>
          <w:spacing w:val="0"/>
          <w:w w:val="100"/>
          <w:position w:val="0"/>
        </w:rPr>
        <w:t>中银集富专享理财计划（苏州）（</w:t>
      </w:r>
      <w:r>
        <w:rPr>
          <w:rFonts w:ascii="Times New Roman" w:eastAsia="Times New Roman" w:hAnsi="Times New Roman" w:cs="Times New Roman"/>
          <w:color w:val="000000"/>
          <w:spacing w:val="0"/>
          <w:w w:val="100"/>
          <w:position w:val="0"/>
        </w:rPr>
        <w:t>31</w:t>
      </w:r>
      <w:r>
        <w:rPr>
          <w:color w:val="000000"/>
          <w:spacing w:val="0"/>
          <w:w w:val="100"/>
          <w:position w:val="0"/>
        </w:rPr>
        <w:t>天）</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156</w:t>
      </w:r>
      <w:r>
        <w:rPr>
          <w:color w:val="000000"/>
          <w:spacing w:val="0"/>
          <w:w w:val="100"/>
          <w:position w:val="0"/>
        </w:rPr>
        <w:t>期、中银集富理财计划</w:t>
      </w:r>
      <w:r>
        <w:rPr>
          <w:rFonts w:ascii="Times New Roman" w:eastAsia="Times New Roman" w:hAnsi="Times New Roman" w:cs="Times New Roman"/>
          <w:color w:val="000000"/>
          <w:spacing w:val="0"/>
          <w:w w:val="100"/>
          <w:position w:val="0"/>
        </w:rPr>
        <w:t>2013-181-SUZ</w:t>
      </w:r>
      <w:r>
        <w:rPr>
          <w:color w:val="000000"/>
          <w:spacing w:val="0"/>
          <w:w w:val="100"/>
          <w:position w:val="0"/>
        </w:rPr>
        <w:t>、</w:t>
      </w:r>
      <w:r>
        <w:rPr>
          <w:color w:val="000000"/>
          <w:spacing w:val="0"/>
          <w:w w:val="100"/>
          <w:position w:val="0"/>
        </w:rPr>
        <w:t>非凡资产管理翠竹</w:t>
      </w:r>
      <w:r>
        <w:rPr>
          <w:rFonts w:ascii="Times New Roman" w:eastAsia="Times New Roman" w:hAnsi="Times New Roman" w:cs="Times New Roman"/>
          <w:color w:val="000000"/>
          <w:spacing w:val="0"/>
          <w:w w:val="100"/>
          <w:position w:val="0"/>
        </w:rPr>
        <w:t>1W</w:t>
      </w:r>
      <w:r>
        <w:rPr>
          <w:color w:val="000000"/>
          <w:spacing w:val="0"/>
          <w:w w:val="100"/>
          <w:position w:val="0"/>
        </w:rPr>
        <w:t xml:space="preserve">理财产品周一对公 </w:t>
      </w:r>
      <w:r>
        <w:rPr>
          <w:rFonts w:ascii="Times New Roman" w:eastAsia="Times New Roman" w:hAnsi="Times New Roman" w:cs="Times New Roman"/>
          <w:color w:val="000000"/>
          <w:spacing w:val="0"/>
          <w:w w:val="100"/>
          <w:position w:val="0"/>
        </w:rPr>
        <w:t>FGAB12031A</w:t>
      </w:r>
      <w:r>
        <w:rPr>
          <w:color w:val="000000"/>
          <w:spacing w:val="0"/>
          <w:w w:val="100"/>
          <w:position w:val="0"/>
        </w:rPr>
        <w:t>分别于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日收回本金及收益。</w:t>
      </w:r>
    </w:p>
    <w:p>
      <w:pPr>
        <w:pStyle w:val="Style11"/>
        <w:keepNext/>
        <w:keepLines/>
        <w:widowControl w:val="0"/>
        <w:shd w:val="clear" w:color="auto" w:fill="auto"/>
        <w:bidi w:val="0"/>
        <w:spacing w:before="80" w:after="60" w:line="240" w:lineRule="auto"/>
        <w:ind w:left="0" w:right="0" w:firstLine="0"/>
        <w:jc w:val="both"/>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122"/>
      <w:bookmarkEnd w:id="123"/>
      <w:bookmarkEnd w:id="125"/>
    </w:p>
    <w:p>
      <w:pPr>
        <w:pStyle w:val="Style8"/>
        <w:keepNext w:val="0"/>
        <w:keepLines w:val="0"/>
        <w:widowControl w:val="0"/>
        <w:shd w:val="clear" w:color="auto" w:fill="auto"/>
        <w:bidi w:val="0"/>
        <w:spacing w:before="0" w:after="360" w:line="240" w:lineRule="auto"/>
        <w:ind w:left="0" w:right="0" w:firstLine="220"/>
        <w:jc w:val="both"/>
      </w:pPr>
      <w:r>
        <w:rPr>
          <w:color w:val="000000"/>
          <w:spacing w:val="0"/>
          <w:w w:val="100"/>
          <w:position w:val="0"/>
        </w:rPr>
        <w:t>本年度公司无委托贷款事项。</w:t>
      </w:r>
    </w:p>
    <w:p>
      <w:pPr>
        <w:pStyle w:val="Style8"/>
        <w:keepNext w:val="0"/>
        <w:keepLines w:val="0"/>
        <w:widowControl w:val="0"/>
        <w:shd w:val="clear" w:color="auto" w:fill="auto"/>
        <w:tabs>
          <w:tab w:pos="521" w:val="left"/>
        </w:tabs>
        <w:bidi w:val="0"/>
        <w:spacing w:before="0" w:after="60" w:line="240" w:lineRule="auto"/>
        <w:ind w:left="0" w:right="0" w:firstLine="0"/>
        <w:jc w:val="both"/>
      </w:pPr>
      <w:bookmarkStart w:id="126" w:name="bookmark126"/>
      <w:r>
        <w:rPr>
          <w:rFonts w:ascii="Times New Roman" w:eastAsia="Times New Roman" w:hAnsi="Times New Roman" w:cs="Times New Roman"/>
          <w:b/>
          <w:bCs/>
          <w:color w:val="000000"/>
          <w:spacing w:val="0"/>
          <w:w w:val="100"/>
          <w:position w:val="0"/>
        </w:rPr>
        <w:t>2</w:t>
      </w:r>
      <w:bookmarkEnd w:id="126"/>
      <w:r>
        <w:rPr>
          <w:b/>
          <w:bCs/>
          <w:color w:val="000000"/>
          <w:spacing w:val="0"/>
          <w:w w:val="100"/>
          <w:position w:val="0"/>
        </w:rPr>
        <w:t>、</w:t>
        <w:tab/>
        <w:t>募集资金使用情况</w:t>
      </w:r>
    </w:p>
    <w:p>
      <w:pPr>
        <w:pStyle w:val="Style8"/>
        <w:keepNext w:val="0"/>
        <w:keepLines w:val="0"/>
        <w:widowControl w:val="0"/>
        <w:shd w:val="clear" w:color="auto" w:fill="auto"/>
        <w:bidi w:val="0"/>
        <w:spacing w:before="0" w:after="60" w:line="240" w:lineRule="auto"/>
        <w:ind w:left="0" w:right="0" w:firstLine="0"/>
        <w:jc w:val="both"/>
      </w:pPr>
      <w:bookmarkStart w:id="127" w:name="bookmark127"/>
      <w:r>
        <w:rPr>
          <w:rFonts w:ascii="Times New Roman" w:eastAsia="Times New Roman" w:hAnsi="Times New Roman" w:cs="Times New Roman"/>
          <w:b/>
          <w:bCs/>
          <w:color w:val="000000"/>
          <w:spacing w:val="0"/>
          <w:w w:val="100"/>
          <w:position w:val="0"/>
        </w:rPr>
        <w:t>（</w:t>
      </w:r>
      <w:bookmarkEnd w:id="127"/>
      <w:r>
        <w:rPr>
          <w:rFonts w:ascii="Times New Roman" w:eastAsia="Times New Roman" w:hAnsi="Times New Roman" w:cs="Times New Roman"/>
          <w:b/>
          <w:bCs/>
          <w:color w:val="000000"/>
          <w:spacing w:val="0"/>
          <w:w w:val="100"/>
          <w:position w:val="0"/>
        </w:rPr>
        <w:t>1）</w:t>
      </w:r>
      <w:r>
        <w:rPr>
          <w:b/>
          <w:bCs/>
          <w:color w:val="000000"/>
          <w:spacing w:val="0"/>
          <w:w w:val="100"/>
          <w:position w:val="0"/>
        </w:rPr>
        <w:t>募集资金总体使用情况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806"/>
        <w:gridCol w:w="667"/>
        <w:gridCol w:w="1219"/>
        <w:gridCol w:w="1632"/>
        <w:gridCol w:w="1618"/>
        <w:gridCol w:w="1541"/>
        <w:gridCol w:w="1397"/>
      </w:tblGrid>
      <w:tr>
        <w:trPr>
          <w:trHeight w:val="100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募集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本年度已使用</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募集资金总额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尚未使用募集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资金总额</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尚未使用募</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集资金用途</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及去向</w:t>
            </w:r>
          </w:p>
        </w:tc>
      </w:tr>
      <w:tr>
        <w:trPr>
          <w:trHeight w:val="66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63,396.55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7,294.86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31,827.97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center"/>
            </w:pPr>
            <w:r>
              <w:rPr>
                <w:color w:val="000000"/>
                <w:spacing w:val="0"/>
                <w:w w:val="100"/>
                <w:position w:val="0"/>
              </w:rPr>
              <w:t>银行存款</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63,396.55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7,294.86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31,827.97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31,568.58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w:t>
      </w:r>
      <w:r>
        <w:rPr>
          <w:b/>
          <w:bCs/>
          <w:color w:val="000000"/>
          <w:spacing w:val="0"/>
          <w:w w:val="100"/>
          <w:position w:val="0"/>
        </w:rPr>
        <w:t>募集资金承诺项目使用情况</w:t>
      </w:r>
    </w:p>
    <w:p>
      <w:pPr>
        <w:widowControl w:val="0"/>
        <w:spacing w:after="59" w:line="1" w:lineRule="exact"/>
      </w:pPr>
    </w:p>
    <w:p>
      <w:pPr>
        <w:pStyle w:val="Style19"/>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万元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76"/>
        <w:gridCol w:w="821"/>
        <w:gridCol w:w="1152"/>
        <w:gridCol w:w="950"/>
        <w:gridCol w:w="1056"/>
        <w:gridCol w:w="662"/>
        <w:gridCol w:w="864"/>
        <w:gridCol w:w="581"/>
        <w:gridCol w:w="950"/>
        <w:gridCol w:w="667"/>
      </w:tblGrid>
      <w:tr>
        <w:trPr>
          <w:trHeight w:val="133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承诺项目 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9" w:lineRule="exact"/>
              <w:ind w:left="0" w:right="0" w:firstLine="0"/>
              <w:jc w:val="center"/>
            </w:pPr>
            <w:r>
              <w:rPr>
                <w:color w:val="000000"/>
                <w:spacing w:val="0"/>
                <w:w w:val="100"/>
                <w:position w:val="0"/>
              </w:rPr>
              <w:t>是否 变更 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募集资金</w:t>
            </w:r>
          </w:p>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拟投入金 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募集资</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金本年</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度投入</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募集资金</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实际累计</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投入金额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w:t>
            </w:r>
          </w:p>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符合 计划 进度</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项目进 度</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326" w:lineRule="exact"/>
              <w:ind w:left="0" w:right="0" w:firstLine="0"/>
              <w:jc w:val="center"/>
            </w:pPr>
            <w:r>
              <w:rPr>
                <w:color w:val="000000"/>
                <w:spacing w:val="0"/>
                <w:w w:val="100"/>
                <w:position w:val="0"/>
              </w:rPr>
              <w:t>预 计 收</w:t>
            </w:r>
          </w:p>
          <w:p>
            <w:pPr>
              <w:pStyle w:val="Style22"/>
              <w:keepNext w:val="0"/>
              <w:keepLines w:val="0"/>
              <w:widowControl w:val="0"/>
              <w:shd w:val="clear" w:color="auto" w:fill="auto"/>
              <w:bidi w:val="0"/>
              <w:spacing w:before="0" w:after="0" w:line="326" w:lineRule="exact"/>
              <w:ind w:left="0" w:right="0" w:firstLine="180"/>
              <w:jc w:val="left"/>
            </w:pPr>
            <w:r>
              <w:rPr>
                <w:color w:val="000000"/>
                <w:spacing w:val="0"/>
                <w:w w:val="100"/>
                <w:position w:val="0"/>
              </w:rPr>
              <w:t>益</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产生收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益情况</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 符合 预计 收益</w:t>
            </w:r>
          </w:p>
        </w:tc>
      </w:tr>
      <w:tr>
        <w:trPr>
          <w:trHeight w:val="994"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扩建厂房 电梯生产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31,067.97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25,588.69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9,537.34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9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技术研发 中心与改 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不适 用</w:t>
            </w:r>
          </w:p>
        </w:tc>
      </w:tr>
      <w:tr>
        <w:trPr>
          <w:trHeight w:val="197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7" w:lineRule="exact"/>
              <w:ind w:left="0" w:right="0" w:firstLine="0"/>
              <w:jc w:val="left"/>
            </w:pPr>
            <w:r>
              <w:rPr>
                <w:color w:val="000000"/>
                <w:spacing w:val="0"/>
                <w:w w:val="100"/>
                <w:position w:val="0"/>
              </w:rPr>
              <w:t>电扶梯、停 车设备的 电子电气 控制零部 件研发和 生产项目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不适 用</w:t>
            </w:r>
          </w:p>
        </w:tc>
      </w:tr>
      <w:tr>
        <w:trPr>
          <w:trHeight w:val="35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62,457.97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31,827.97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240" w:lineRule="auto"/>
        <w:ind w:left="101"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年末二个募集资金项目未达到计划进度的原因:</w:t>
      </w:r>
    </w:p>
    <w:p>
      <w:pPr>
        <w:pStyle w:val="Style8"/>
        <w:keepNext w:val="0"/>
        <w:keepLines w:val="0"/>
        <w:widowControl w:val="0"/>
        <w:shd w:val="clear" w:color="auto" w:fill="auto"/>
        <w:bidi w:val="0"/>
        <w:spacing w:before="0" w:after="0" w:line="325" w:lineRule="exact"/>
        <w:ind w:left="0" w:right="0" w:firstLine="540"/>
        <w:jc w:val="both"/>
      </w:pPr>
      <w:r>
        <w:rPr>
          <w:b/>
          <w:bCs/>
          <w:color w:val="000000"/>
          <w:spacing w:val="0"/>
          <w:w w:val="100"/>
          <w:position w:val="0"/>
        </w:rPr>
        <w:t>扩建项目：</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）在整个项目的建设过程中，严格采用招投标方式，较好控制了施工成本和 设备采购成本，在不降低标准和质量的前提下节省了投资；（</w:t>
      </w:r>
      <w:r>
        <w:rPr>
          <w:rFonts w:ascii="Times New Roman" w:eastAsia="Times New Roman" w:hAnsi="Times New Roman" w:cs="Times New Roman"/>
          <w:color w:val="000000"/>
          <w:spacing w:val="0"/>
          <w:w w:val="100"/>
          <w:position w:val="0"/>
        </w:rPr>
        <w:t>2</w:t>
      </w:r>
      <w:r>
        <w:rPr>
          <w:color w:val="000000"/>
          <w:spacing w:val="0"/>
          <w:w w:val="100"/>
          <w:position w:val="0"/>
        </w:rPr>
        <w:t>）在已采购的设备实施过程中， 利用设计创新和工艺改进，节约了部分设备的投入仍然达到预定产能的效果。</w:t>
      </w:r>
    </w:p>
    <w:p>
      <w:pPr>
        <w:pStyle w:val="Style8"/>
        <w:keepNext w:val="0"/>
        <w:keepLines w:val="0"/>
        <w:widowControl w:val="0"/>
        <w:shd w:val="clear" w:color="auto" w:fill="auto"/>
        <w:bidi w:val="0"/>
        <w:spacing w:before="0" w:after="280" w:line="325" w:lineRule="exact"/>
        <w:ind w:left="0" w:right="0" w:firstLine="540"/>
        <w:jc w:val="both"/>
      </w:pPr>
      <w:r>
        <w:rPr>
          <w:b/>
          <w:bCs/>
          <w:color w:val="000000"/>
          <w:spacing w:val="0"/>
          <w:w w:val="100"/>
          <w:position w:val="0"/>
        </w:rPr>
        <w:t>研发中心项目：</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项目中由于企业信息化开发应用软件的特殊性由外购改为公司自行研究 开发</w:t>
      </w:r>
      <w:r>
        <w:rPr>
          <w:rFonts w:ascii="Times New Roman" w:eastAsia="Times New Roman" w:hAnsi="Times New Roman" w:cs="Times New Roman"/>
          <w:color w:val="000000"/>
          <w:spacing w:val="0"/>
          <w:w w:val="100"/>
          <w:position w:val="0"/>
        </w:rPr>
        <w:t>,</w:t>
      </w:r>
      <w:r>
        <w:rPr>
          <w:color w:val="000000"/>
          <w:spacing w:val="0"/>
          <w:w w:val="100"/>
          <w:position w:val="0"/>
        </w:rPr>
        <w:t>节省了部分资金支出；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项目中的配套实验室建设由于场地限制未能达到预计建设进度。</w:t>
      </w:r>
    </w:p>
    <w:p>
      <w:pPr>
        <w:pStyle w:val="Style8"/>
        <w:keepNext w:val="0"/>
        <w:keepLines w:val="0"/>
        <w:widowControl w:val="0"/>
        <w:shd w:val="clear" w:color="auto" w:fill="auto"/>
        <w:tabs>
          <w:tab w:pos="521" w:val="left"/>
        </w:tabs>
        <w:bidi w:val="0"/>
        <w:spacing w:before="0" w:after="60" w:line="325" w:lineRule="exact"/>
        <w:ind w:left="0" w:right="0" w:firstLine="0"/>
        <w:jc w:val="both"/>
      </w:pPr>
      <w:bookmarkStart w:id="128" w:name="bookmark128"/>
      <w:r>
        <w:rPr>
          <w:rFonts w:ascii="Times New Roman" w:eastAsia="Times New Roman" w:hAnsi="Times New Roman" w:cs="Times New Roman"/>
          <w:b/>
          <w:bCs/>
          <w:color w:val="000000"/>
          <w:spacing w:val="0"/>
          <w:w w:val="100"/>
          <w:position w:val="0"/>
          <w:shd w:val="clear" w:color="auto" w:fill="FFFFFF"/>
        </w:rPr>
        <w:t>3</w:t>
      </w:r>
      <w:bookmarkEnd w:id="128"/>
      <w:r>
        <w:rPr>
          <w:b/>
          <w:bCs/>
          <w:color w:val="000000"/>
          <w:spacing w:val="0"/>
          <w:w w:val="100"/>
          <w:position w:val="0"/>
          <w:shd w:val="clear" w:color="auto" w:fill="FFFFFF"/>
        </w:rPr>
        <w:t>、</w:t>
      </w:r>
      <w:r>
        <w:rPr>
          <w:b/>
          <w:bCs/>
          <w:color w:val="000000"/>
          <w:spacing w:val="0"/>
          <w:w w:val="100"/>
          <w:position w:val="0"/>
        </w:rPr>
        <w:tab/>
        <w:t>主要子公司、参股公司分析</w:t>
      </w:r>
      <w:r>
        <w:br w:type="page"/>
      </w:r>
    </w:p>
    <w:tbl>
      <w:tblPr>
        <w:tblOverlap w:val="never"/>
        <w:jc w:val="center"/>
        <w:tblLayout w:type="fixed"/>
      </w:tblPr>
      <w:tblGrid>
        <w:gridCol w:w="1560"/>
        <w:gridCol w:w="3202"/>
        <w:gridCol w:w="1373"/>
        <w:gridCol w:w="1056"/>
        <w:gridCol w:w="898"/>
        <w:gridCol w:w="1027"/>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关联方名称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r>
      <w:tr>
        <w:trPr>
          <w:trHeight w:val="29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苏州富士电梯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许可经营项目：生产乘客电梯、 载货电梯、液压电梯、自动扶梯 和自动人行道，并提供乘客电梯、 载货电梯、自动扶梯和自动人行 道的安装、改造、维修等售后服 务。一般经营项目：生产乘客电 梯、载货电梯、液压电梯、自动 扶梯和自动人行道的零件、部件， 销售本企业生产的产品。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800.00</w:t>
            </w:r>
            <w:r>
              <w:rPr>
                <w:color w:val="000000"/>
                <w:spacing w:val="0"/>
                <w:w w:val="100"/>
                <w:position w:val="0"/>
              </w:rPr>
              <w:t>万美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17198.76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8148.59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1056.93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r>
      <w:tr>
        <w:trPr>
          <w:trHeight w:val="16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苏州史杰克品 牌管理有限公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品牌管理、品牌研究、策划、咨 询，市场信息调查，投资咨询（不 含证券咨询）；销售办公用品、文 体用品、日用百货、工艺美术品、 家具装饰品、家用电器。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19.41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19.41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 xml:space="preserve">-0.20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元</w:t>
            </w:r>
          </w:p>
        </w:tc>
      </w:tr>
      <w:tr>
        <w:trPr>
          <w:trHeight w:val="19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苏州江南嘉捷</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机电技术研究</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5" w:lineRule="exact"/>
              <w:ind w:left="0" w:right="0" w:firstLine="0"/>
              <w:jc w:val="both"/>
            </w:pPr>
            <w:r>
              <w:rPr>
                <w:color w:val="000000"/>
                <w:spacing w:val="0"/>
                <w:w w:val="100"/>
                <w:position w:val="0"/>
              </w:rPr>
              <w:t>多维打印、光机电一体化等机电 产品的技术研发、技术转让、生 产、销售；自营和代理上述货物 和技术的进出口（但国家限定经 营或禁止进出口的货物和技术除 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12079.78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8703.39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1204.36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96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苏州劳灵精密 机械有限公司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生产、加工、组装电梯、扶梯及 汽车用相关压铸件产品及其附 件，销售本公司所生产的产品并 提供售后服务（凡涉及国家专项 规定的，取得专项许可手续后经 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3029.786649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11615.11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6401.16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1529.28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9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江南嘉捷（北 京）电梯工程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安装、维修电梯；销售电梯、五 金、建筑材料、电子产品。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739.31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243.52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-12.91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元</w:t>
            </w:r>
          </w:p>
        </w:tc>
      </w:tr>
      <w:tr>
        <w:trPr>
          <w:trHeight w:val="9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苏州江南赛特 数控设备有限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制造、加工和销售、电子数控设 备、塑料制品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130.1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540"/>
              <w:jc w:val="left"/>
            </w:pPr>
            <w:r>
              <w:rPr>
                <w:rFonts w:ascii="Times New Roman" w:eastAsia="Times New Roman" w:hAnsi="Times New Roman" w:cs="Times New Roman"/>
                <w:color w:val="000000"/>
                <w:spacing w:val="0"/>
                <w:w w:val="100"/>
                <w:position w:val="0"/>
              </w:rPr>
              <w:t>6.42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r>
      <w:tr>
        <w:trPr>
          <w:trHeight w:val="100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贵州江南嘉捷 电梯营销有限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电梯销售、安装、维修、保养、 电梯零部件销售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100.48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70.46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32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万</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r>
    </w:tbl>
    <w:p>
      <w:pPr>
        <w:widowControl w:val="0"/>
        <w:spacing w:after="299" w:line="1" w:lineRule="exact"/>
      </w:pPr>
    </w:p>
    <w:p>
      <w:pPr>
        <w:pStyle w:val="Style11"/>
        <w:keepNext/>
        <w:keepLines/>
        <w:widowControl w:val="0"/>
        <w:shd w:val="clear" w:color="auto" w:fill="auto"/>
        <w:tabs>
          <w:tab w:pos="533" w:val="left"/>
        </w:tabs>
        <w:bidi w:val="0"/>
        <w:spacing w:before="0" w:after="8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shd w:val="clear" w:color="auto" w:fill="FFFFFF"/>
        </w:rPr>
        <w:t>4</w:t>
      </w:r>
      <w:bookmarkEnd w:id="131"/>
      <w:r>
        <w:rPr>
          <w:color w:val="000000"/>
          <w:spacing w:val="0"/>
          <w:w w:val="100"/>
          <w:position w:val="0"/>
          <w:shd w:val="clear" w:color="auto" w:fill="FFFFFF"/>
        </w:rPr>
        <w:t>、</w:t>
      </w:r>
      <w:r>
        <w:rPr>
          <w:color w:val="000000"/>
          <w:spacing w:val="0"/>
          <w:w w:val="100"/>
          <w:position w:val="0"/>
        </w:rPr>
        <w:tab/>
        <w:t>非募集资金项目情况</w:t>
      </w:r>
      <w:bookmarkEnd w:id="129"/>
      <w:bookmarkEnd w:id="130"/>
      <w:bookmarkEnd w:id="132"/>
    </w:p>
    <w:p>
      <w:pPr>
        <w:pStyle w:val="Style8"/>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报告期内，公司无非募集资金投资项目。</w:t>
      </w:r>
    </w:p>
    <w:p>
      <w:pPr>
        <w:pStyle w:val="Style11"/>
        <w:keepNext/>
        <w:keepLines/>
        <w:widowControl w:val="0"/>
        <w:shd w:val="clear" w:color="auto" w:fill="auto"/>
        <w:bidi w:val="0"/>
        <w:spacing w:before="0" w:after="100" w:line="327" w:lineRule="exact"/>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二</w:t>
      </w:r>
      <w:bookmarkEnd w:id="135"/>
      <w:r>
        <w:rPr>
          <w:color w:val="000000"/>
          <w:spacing w:val="0"/>
          <w:w w:val="100"/>
          <w:position w:val="0"/>
        </w:rPr>
        <w:t>、董事会关于公司未来发展的讨论与分析</w:t>
      </w:r>
      <w:bookmarkEnd w:id="133"/>
      <w:bookmarkEnd w:id="134"/>
      <w:bookmarkEnd w:id="136"/>
    </w:p>
    <w:p>
      <w:pPr>
        <w:pStyle w:val="Style11"/>
        <w:keepNext/>
        <w:keepLines/>
        <w:widowControl w:val="0"/>
        <w:shd w:val="clear" w:color="auto" w:fill="auto"/>
        <w:bidi w:val="0"/>
        <w:spacing w:before="0" w:after="0" w:line="341" w:lineRule="auto"/>
        <w:ind w:left="0" w:right="0" w:firstLine="0"/>
        <w:jc w:val="left"/>
      </w:pPr>
      <w:bookmarkStart w:id="133" w:name="bookmark133"/>
      <w:bookmarkStart w:id="134" w:name="bookmark134"/>
      <w:bookmarkStart w:id="137" w:name="bookmark137"/>
      <w:bookmarkStart w:id="138" w:name="bookmark138"/>
      <w:r>
        <w:rPr>
          <w:rFonts w:ascii="Times New Roman" w:eastAsia="Times New Roman" w:hAnsi="Times New Roman" w:cs="Times New Roman"/>
          <w:color w:val="000000"/>
          <w:spacing w:val="0"/>
          <w:w w:val="100"/>
          <w:position w:val="0"/>
        </w:rPr>
        <w:t>（</w:t>
      </w:r>
      <w:bookmarkEnd w:id="137"/>
      <w:r>
        <w:rPr>
          <w:color w:val="000000"/>
          <w:spacing w:val="0"/>
          <w:w w:val="100"/>
          <w:position w:val="0"/>
        </w:rPr>
        <w:t>一</w:t>
      </w:r>
      <w:r>
        <w:rPr>
          <w:color w:val="000000"/>
          <w:spacing w:val="0"/>
          <w:w w:val="100"/>
          <w:position w:val="0"/>
        </w:rPr>
        <w:t>）</w:t>
      </w:r>
      <w:r>
        <w:rPr>
          <w:color w:val="000000"/>
          <w:spacing w:val="0"/>
          <w:w w:val="100"/>
          <w:position w:val="0"/>
        </w:rPr>
        <w:t>行业竞争格局和发展趋势</w:t>
      </w:r>
      <w:bookmarkEnd w:id="133"/>
      <w:bookmarkEnd w:id="134"/>
      <w:bookmarkEnd w:id="138"/>
    </w:p>
    <w:p>
      <w:pPr>
        <w:pStyle w:val="Style8"/>
        <w:keepNext w:val="0"/>
        <w:keepLines w:val="0"/>
        <w:widowControl w:val="0"/>
        <w:shd w:val="clear" w:color="auto" w:fill="auto"/>
        <w:bidi w:val="0"/>
        <w:spacing w:before="0" w:after="0" w:line="327" w:lineRule="exact"/>
        <w:ind w:left="0" w:right="0" w:firstLine="540"/>
        <w:jc w:val="both"/>
      </w:pPr>
      <w:r>
        <w:rPr>
          <w:color w:val="000000"/>
          <w:spacing w:val="0"/>
          <w:w w:val="100"/>
          <w:position w:val="0"/>
        </w:rPr>
        <w:t>据调查统计，我国电梯产量从</w:t>
      </w:r>
      <w:r>
        <w:rPr>
          <w:rFonts w:ascii="Times New Roman" w:eastAsia="Times New Roman" w:hAnsi="Times New Roman" w:cs="Times New Roman"/>
          <w:color w:val="000000"/>
          <w:spacing w:val="0"/>
          <w:w w:val="100"/>
          <w:position w:val="0"/>
        </w:rPr>
        <w:t>1990</w:t>
      </w:r>
      <w:r>
        <w:rPr>
          <w:color w:val="000000"/>
          <w:spacing w:val="0"/>
          <w:w w:val="100"/>
          <w:position w:val="0"/>
        </w:rPr>
        <w:t>年的</w:t>
      </w:r>
      <w:r>
        <w:rPr>
          <w:rFonts w:ascii="Times New Roman" w:eastAsia="Times New Roman" w:hAnsi="Times New Roman" w:cs="Times New Roman"/>
          <w:color w:val="000000"/>
          <w:spacing w:val="0"/>
          <w:w w:val="100"/>
          <w:position w:val="0"/>
        </w:rPr>
        <w:t>1.03</w:t>
      </w:r>
      <w:r>
        <w:rPr>
          <w:color w:val="000000"/>
          <w:spacing w:val="0"/>
          <w:w w:val="100"/>
          <w:position w:val="0"/>
        </w:rPr>
        <w:t>万台增长到</w:t>
      </w:r>
      <w:r>
        <w:rPr>
          <w:rFonts w:ascii="Times New Roman" w:eastAsia="Times New Roman" w:hAnsi="Times New Roman" w:cs="Times New Roman"/>
          <w:color w:val="000000"/>
          <w:spacing w:val="0"/>
          <w:w w:val="100"/>
          <w:position w:val="0"/>
        </w:rPr>
        <w:t>2011</w:t>
      </w:r>
      <w:r>
        <w:rPr>
          <w:color w:val="000000"/>
          <w:spacing w:val="0"/>
          <w:w w:val="100"/>
          <w:position w:val="0"/>
        </w:rPr>
        <w:t>年的</w:t>
      </w:r>
      <w:r>
        <w:rPr>
          <w:rFonts w:ascii="Times New Roman" w:eastAsia="Times New Roman" w:hAnsi="Times New Roman" w:cs="Times New Roman"/>
          <w:color w:val="000000"/>
          <w:spacing w:val="0"/>
          <w:w w:val="100"/>
          <w:position w:val="0"/>
        </w:rPr>
        <w:t>44</w:t>
      </w:r>
      <w:r>
        <w:rPr>
          <w:color w:val="000000"/>
          <w:spacing w:val="0"/>
          <w:w w:val="100"/>
          <w:position w:val="0"/>
        </w:rPr>
        <w:t>万台，年复合增长 率达近</w:t>
      </w:r>
      <w:r>
        <w:rPr>
          <w:rFonts w:ascii="Times New Roman" w:eastAsia="Times New Roman" w:hAnsi="Times New Roman" w:cs="Times New Roman"/>
          <w:color w:val="000000"/>
          <w:spacing w:val="0"/>
          <w:w w:val="100"/>
          <w:position w:val="0"/>
        </w:rPr>
        <w:t>20%</w:t>
      </w:r>
      <w:r>
        <w:rPr>
          <w:color w:val="000000"/>
          <w:spacing w:val="0"/>
          <w:w w:val="100"/>
          <w:position w:val="0"/>
        </w:rPr>
        <w:t>，国内电梯需求量从</w:t>
      </w:r>
      <w:r>
        <w:rPr>
          <w:rFonts w:ascii="Times New Roman" w:eastAsia="Times New Roman" w:hAnsi="Times New Roman" w:cs="Times New Roman"/>
          <w:color w:val="000000"/>
          <w:spacing w:val="0"/>
          <w:w w:val="100"/>
          <w:position w:val="0"/>
        </w:rPr>
        <w:t>2000</w:t>
      </w:r>
      <w:r>
        <w:rPr>
          <w:color w:val="000000"/>
          <w:spacing w:val="0"/>
          <w:w w:val="100"/>
          <w:position w:val="0"/>
        </w:rPr>
        <w:t>年的仅</w:t>
      </w:r>
      <w:r>
        <w:rPr>
          <w:rFonts w:ascii="Times New Roman" w:eastAsia="Times New Roman" w:hAnsi="Times New Roman" w:cs="Times New Roman"/>
          <w:color w:val="000000"/>
          <w:spacing w:val="0"/>
          <w:w w:val="100"/>
          <w:position w:val="0"/>
        </w:rPr>
        <w:t>3.72</w:t>
      </w:r>
      <w:r>
        <w:rPr>
          <w:color w:val="000000"/>
          <w:spacing w:val="0"/>
          <w:w w:val="100"/>
          <w:position w:val="0"/>
        </w:rPr>
        <w:t>万台增长到</w:t>
      </w:r>
      <w:r>
        <w:rPr>
          <w:rFonts w:ascii="Times New Roman" w:eastAsia="Times New Roman" w:hAnsi="Times New Roman" w:cs="Times New Roman"/>
          <w:color w:val="000000"/>
          <w:spacing w:val="0"/>
          <w:w w:val="100"/>
          <w:position w:val="0"/>
        </w:rPr>
        <w:t>2011</w:t>
      </w:r>
      <w:r>
        <w:rPr>
          <w:color w:val="000000"/>
          <w:spacing w:val="0"/>
          <w:w w:val="100"/>
          <w:position w:val="0"/>
        </w:rPr>
        <w:t>年的</w:t>
      </w:r>
      <w:r>
        <w:rPr>
          <w:rFonts w:ascii="Times New Roman" w:eastAsia="Times New Roman" w:hAnsi="Times New Roman" w:cs="Times New Roman"/>
          <w:color w:val="000000"/>
          <w:spacing w:val="0"/>
          <w:w w:val="100"/>
          <w:position w:val="0"/>
        </w:rPr>
        <w:t>45</w:t>
      </w:r>
      <w:r>
        <w:rPr>
          <w:color w:val="000000"/>
          <w:spacing w:val="0"/>
          <w:w w:val="100"/>
          <w:position w:val="0"/>
        </w:rPr>
        <w:t>万台，到</w:t>
      </w:r>
      <w:r>
        <w:rPr>
          <w:rFonts w:ascii="Times New Roman" w:eastAsia="Times New Roman" w:hAnsi="Times New Roman" w:cs="Times New Roman"/>
          <w:color w:val="000000"/>
          <w:spacing w:val="0"/>
          <w:w w:val="100"/>
          <w:position w:val="0"/>
        </w:rPr>
        <w:t>2012</w:t>
      </w:r>
      <w:r>
        <w:rPr>
          <w:color w:val="000000"/>
          <w:spacing w:val="0"/>
          <w:w w:val="100"/>
          <w:position w:val="0"/>
        </w:rPr>
        <w:t>年底， 我国电梯保有量达到</w:t>
      </w:r>
      <w:r>
        <w:rPr>
          <w:rFonts w:ascii="Times New Roman" w:eastAsia="Times New Roman" w:hAnsi="Times New Roman" w:cs="Times New Roman"/>
          <w:color w:val="000000"/>
          <w:spacing w:val="0"/>
          <w:w w:val="100"/>
          <w:position w:val="0"/>
        </w:rPr>
        <w:t>243.6</w:t>
      </w:r>
      <w:r>
        <w:rPr>
          <w:color w:val="000000"/>
          <w:spacing w:val="0"/>
          <w:w w:val="100"/>
          <w:position w:val="0"/>
        </w:rPr>
        <w:t>万台，已经成为名副其实的产销和保有量第一大国。到</w:t>
      </w:r>
      <w:r>
        <w:rPr>
          <w:rFonts w:ascii="Times New Roman" w:eastAsia="Times New Roman" w:hAnsi="Times New Roman" w:cs="Times New Roman"/>
          <w:color w:val="000000"/>
          <w:spacing w:val="0"/>
          <w:w w:val="100"/>
          <w:position w:val="0"/>
        </w:rPr>
        <w:t>2015</w:t>
      </w:r>
      <w:r>
        <w:rPr>
          <w:color w:val="000000"/>
          <w:spacing w:val="0"/>
          <w:w w:val="100"/>
          <w:position w:val="0"/>
        </w:rPr>
        <w:t>年我国 在用电梯有望达到</w:t>
      </w:r>
      <w:r>
        <w:rPr>
          <w:rFonts w:ascii="Times New Roman" w:eastAsia="Times New Roman" w:hAnsi="Times New Roman" w:cs="Times New Roman"/>
          <w:color w:val="000000"/>
          <w:spacing w:val="0"/>
          <w:w w:val="100"/>
          <w:position w:val="0"/>
        </w:rPr>
        <w:t>420</w:t>
      </w:r>
      <w:r>
        <w:rPr>
          <w:color w:val="000000"/>
          <w:spacing w:val="0"/>
          <w:w w:val="100"/>
          <w:position w:val="0"/>
        </w:rPr>
        <w:t>万台，一定程度上也拉动了我国电梯市场的需求。巨大的市场空间，使 得行业成为外资较早进入的行业之一，目前全球主要的电梯知名企业都在中国建立了独资或合 资企业，这些外资品牌的进入为行业带来了国际化的技术标准、管理理念和经营模式，使得国 产电梯快速步入了国际化行列。从产业布局看，国内电梯行业聚集效应明显，电梯整机及零部 件的制造基地主要集中在长三角、珠三角地区，目前除了高端电梯零部件外，电梯零部件已经 基本实现了国产化。从技术上看，通过多年的发展，目前外资品牌除了在</w:t>
      </w:r>
      <w:r>
        <w:rPr>
          <w:rFonts w:ascii="Times New Roman" w:eastAsia="Times New Roman" w:hAnsi="Times New Roman" w:cs="Times New Roman"/>
          <w:color w:val="000000"/>
          <w:spacing w:val="0"/>
          <w:w w:val="100"/>
          <w:position w:val="0"/>
        </w:rPr>
        <w:t>6</w:t>
      </w:r>
      <w:r>
        <w:rPr>
          <w:color w:val="000000"/>
          <w:spacing w:val="0"/>
          <w:w w:val="100"/>
          <w:position w:val="0"/>
        </w:rPr>
        <w:t>米</w:t>
      </w:r>
      <w:r>
        <w:rPr>
          <w:rFonts w:ascii="Times New Roman" w:eastAsia="Times New Roman" w:hAnsi="Times New Roman" w:cs="Times New Roman"/>
          <w:color w:val="000000"/>
          <w:spacing w:val="0"/>
          <w:w w:val="100"/>
          <w:position w:val="0"/>
        </w:rPr>
        <w:t>/</w:t>
      </w:r>
      <w:r>
        <w:rPr>
          <w:color w:val="000000"/>
          <w:spacing w:val="0"/>
          <w:w w:val="100"/>
          <w:position w:val="0"/>
        </w:rPr>
        <w:t>秒以上高速电 梯、提升高度</w:t>
      </w:r>
      <w:r>
        <w:rPr>
          <w:rFonts w:ascii="Times New Roman" w:eastAsia="Times New Roman" w:hAnsi="Times New Roman" w:cs="Times New Roman"/>
          <w:color w:val="000000"/>
          <w:spacing w:val="0"/>
          <w:w w:val="100"/>
          <w:position w:val="0"/>
        </w:rPr>
        <w:t>20</w:t>
      </w:r>
      <w:r>
        <w:rPr>
          <w:color w:val="000000"/>
          <w:spacing w:val="0"/>
          <w:w w:val="100"/>
          <w:position w:val="0"/>
        </w:rPr>
        <w:t>米以上大高度公交型扶梯及高端产品关键部件上仍占据明显优势外，在其余产 品领域，内资知名品牌在产品质量和技术上已经和外资品牌相差无几。根据中国电梯协会的预 计，未来几年我国对垂直电梯的需求仍主要来自中低速电梯，高速电梯</w:t>
      </w:r>
      <w:r>
        <w:rPr>
          <w:rFonts w:ascii="Times New Roman" w:eastAsia="Times New Roman" w:hAnsi="Times New Roman" w:cs="Times New Roman"/>
          <w:color w:val="000000"/>
          <w:spacing w:val="0"/>
          <w:w w:val="100"/>
          <w:position w:val="0"/>
        </w:rPr>
        <w:t>（</w:t>
      </w:r>
      <w:r>
        <w:rPr>
          <w:color w:val="000000"/>
          <w:spacing w:val="0"/>
          <w:w w:val="100"/>
          <w:position w:val="0"/>
        </w:rPr>
        <w:t>运行速度在</w:t>
      </w:r>
      <w:r>
        <w:rPr>
          <w:rFonts w:ascii="Times New Roman" w:eastAsia="Times New Roman" w:hAnsi="Times New Roman" w:cs="Times New Roman"/>
          <w:color w:val="000000"/>
          <w:spacing w:val="0"/>
          <w:w w:val="100"/>
          <w:position w:val="0"/>
        </w:rPr>
        <w:t>3m/s</w:t>
      </w:r>
      <w:r>
        <w:rPr>
          <w:color w:val="000000"/>
          <w:spacing w:val="0"/>
          <w:w w:val="100"/>
          <w:position w:val="0"/>
        </w:rPr>
        <w:t>以上， 行程高度超过</w:t>
      </w:r>
      <w:r>
        <w:rPr>
          <w:rFonts w:ascii="Times New Roman" w:eastAsia="Times New Roman" w:hAnsi="Times New Roman" w:cs="Times New Roman"/>
          <w:color w:val="000000"/>
          <w:spacing w:val="0"/>
          <w:w w:val="100"/>
          <w:position w:val="0"/>
        </w:rPr>
        <w:t>120</w:t>
      </w:r>
      <w:r>
        <w:rPr>
          <w:color w:val="000000"/>
          <w:spacing w:val="0"/>
          <w:w w:val="100"/>
          <w:position w:val="0"/>
        </w:rPr>
        <w:t>米的电梯</w:t>
      </w:r>
      <w:r>
        <w:rPr>
          <w:rFonts w:ascii="Times New Roman" w:eastAsia="Times New Roman" w:hAnsi="Times New Roman" w:cs="Times New Roman"/>
          <w:color w:val="000000"/>
          <w:spacing w:val="0"/>
          <w:w w:val="100"/>
          <w:position w:val="0"/>
        </w:rPr>
        <w:t>）</w:t>
      </w:r>
      <w:r>
        <w:rPr>
          <w:color w:val="000000"/>
          <w:spacing w:val="0"/>
          <w:w w:val="100"/>
          <w:position w:val="0"/>
        </w:rPr>
        <w:t>不到</w:t>
      </w:r>
      <w:r>
        <w:rPr>
          <w:rFonts w:ascii="Times New Roman" w:eastAsia="Times New Roman" w:hAnsi="Times New Roman" w:cs="Times New Roman"/>
          <w:color w:val="000000"/>
          <w:spacing w:val="0"/>
          <w:w w:val="100"/>
          <w:position w:val="0"/>
        </w:rPr>
        <w:t>3%</w:t>
      </w:r>
      <w:r>
        <w:rPr>
          <w:color w:val="000000"/>
          <w:spacing w:val="0"/>
          <w:w w:val="100"/>
          <w:position w:val="0"/>
        </w:rPr>
        <w:t>，因而内资品牌凭借其性价比和日益完善的售后服务，竞 争力将进一步得到加强。经济的快速发展和城镇化进程持续推进是电梯需求增长的主要驱动力， 历史数据回归分析显示房地产投资与电梯需求相关性很高。受国家政策调控影响商业性房地产 投资增速会有所放缓，但是</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w:t>
      </w:r>
      <w:r>
        <w:rPr>
          <w:rFonts w:ascii="Times New Roman" w:eastAsia="Times New Roman" w:hAnsi="Times New Roman" w:cs="Times New Roman"/>
          <w:color w:val="000000"/>
          <w:spacing w:val="0"/>
          <w:w w:val="100"/>
          <w:position w:val="0"/>
        </w:rPr>
        <w:t>3600</w:t>
      </w:r>
      <w:r>
        <w:rPr>
          <w:color w:val="000000"/>
          <w:spacing w:val="0"/>
          <w:w w:val="100"/>
          <w:position w:val="0"/>
        </w:rPr>
        <w:t>万套保障房建设将提升对电梯的需求量，同时大 量公共基础设施建设、节能改造更换和出口都将推动我国电梯的产量。</w:t>
      </w:r>
    </w:p>
    <w:p>
      <w:pPr>
        <w:pStyle w:val="Style8"/>
        <w:keepNext w:val="0"/>
        <w:keepLines w:val="0"/>
        <w:widowControl w:val="0"/>
        <w:shd w:val="clear" w:color="auto" w:fill="auto"/>
        <w:bidi w:val="0"/>
        <w:spacing w:before="0" w:after="0" w:line="327" w:lineRule="exact"/>
        <w:ind w:left="0" w:right="0" w:firstLine="540"/>
        <w:jc w:val="both"/>
      </w:pPr>
      <w:r>
        <w:rPr>
          <w:color w:val="000000"/>
          <w:spacing w:val="0"/>
          <w:w w:val="100"/>
          <w:position w:val="0"/>
        </w:rPr>
        <w:t>随着全球经济环境的变化，外需拉动经济增长的因素正逐渐减弱，国内经济增速因此逐渐 放缓。此外，随着材料、劳动力成本增长，资源、环境对经济增长的约束力正在增强，这些都 直接影响到了传统企业的生存发展。要顺利渡过这一瓶颈阶段，企业必须转变经济增长方式， 加快转型升级步伐。我国企业转型升级面临巨大的压力，但同时也拥有巨大的机会和空间。目 前国内消费市场正处于加速扩展时期，蕴藏在民间的巨大消费潜力，将转化为经济增长的强劲 动力。而城市化进程的加快，将进一步创造出新的投资需求和消费需求。此外，科技创新能力 和人力资本投入的提升，也将为经济增长注入新的动力。此时此刻，推动企业技术、营销理念 及管理的创新升级恰逢其时。当前各个行业及省市都在抓紧制定转型升级战略，电梯行业也应 抓住当前有利时机，培育和健全企业创新机制。同时，加大研发投入和人才储备，提升创新能 力，重点突破制约产业价值链提升的关键环节，加快发展研发、设计、标准、物流、营销等生 产性服务环节，促进生产服务化和服务知识化。随着全球经济一体化时代的来临，包括电梯制 造业在内的多数行业已进入</w:t>
      </w:r>
      <w:r>
        <w:rPr>
          <w:rFonts w:ascii="Times New Roman" w:eastAsia="Times New Roman" w:hAnsi="Times New Roman" w:cs="Times New Roman"/>
          <w:color w:val="000000"/>
          <w:spacing w:val="0"/>
          <w:w w:val="100"/>
          <w:position w:val="0"/>
        </w:rPr>
        <w:t>"</w:t>
      </w:r>
      <w:r>
        <w:rPr>
          <w:color w:val="000000"/>
          <w:spacing w:val="0"/>
          <w:w w:val="100"/>
          <w:position w:val="0"/>
        </w:rPr>
        <w:t>以服务赢天下</w:t>
      </w:r>
      <w:r>
        <w:rPr>
          <w:rFonts w:ascii="Times New Roman" w:eastAsia="Times New Roman" w:hAnsi="Times New Roman" w:cs="Times New Roman"/>
          <w:color w:val="000000"/>
          <w:spacing w:val="0"/>
          <w:w w:val="100"/>
          <w:position w:val="0"/>
        </w:rPr>
        <w:t>"</w:t>
      </w:r>
      <w:r>
        <w:rPr>
          <w:color w:val="000000"/>
          <w:spacing w:val="0"/>
          <w:w w:val="100"/>
          <w:position w:val="0"/>
        </w:rPr>
        <w:t>时代。</w:t>
      </w:r>
      <w:r>
        <w:rPr>
          <w:rFonts w:ascii="Times New Roman" w:eastAsia="Times New Roman" w:hAnsi="Times New Roman" w:cs="Times New Roman"/>
          <w:color w:val="000000"/>
          <w:spacing w:val="0"/>
          <w:w w:val="100"/>
          <w:position w:val="0"/>
        </w:rPr>
        <w:t>2000</w:t>
      </w:r>
      <w:r>
        <w:rPr>
          <w:color w:val="000000"/>
          <w:spacing w:val="0"/>
          <w:w w:val="100"/>
          <w:position w:val="0"/>
        </w:rPr>
        <w:t>年后，微软</w:t>
      </w:r>
      <w:r>
        <w:rPr>
          <w:rFonts w:ascii="Times New Roman" w:eastAsia="Times New Roman" w:hAnsi="Times New Roman" w:cs="Times New Roman"/>
          <w:color w:val="000000"/>
          <w:spacing w:val="0"/>
          <w:w w:val="100"/>
          <w:position w:val="0"/>
        </w:rPr>
        <w:t>80%</w:t>
      </w:r>
      <w:r>
        <w:rPr>
          <w:color w:val="000000"/>
          <w:spacing w:val="0"/>
          <w:w w:val="100"/>
          <w:position w:val="0"/>
        </w:rPr>
        <w:t>的利润来自产品售后各 种服务，而只有</w:t>
      </w:r>
      <w:r>
        <w:rPr>
          <w:rFonts w:ascii="Times New Roman" w:eastAsia="Times New Roman" w:hAnsi="Times New Roman" w:cs="Times New Roman"/>
          <w:color w:val="000000"/>
          <w:spacing w:val="0"/>
          <w:w w:val="100"/>
          <w:position w:val="0"/>
        </w:rPr>
        <w:t>20%</w:t>
      </w:r>
      <w:r>
        <w:rPr>
          <w:color w:val="000000"/>
          <w:spacing w:val="0"/>
          <w:w w:val="100"/>
          <w:position w:val="0"/>
        </w:rPr>
        <w:t>的利润来自销售。</w:t>
      </w:r>
      <w:r>
        <w:rPr>
          <w:rFonts w:ascii="Times New Roman" w:eastAsia="Times New Roman" w:hAnsi="Times New Roman" w:cs="Times New Roman"/>
          <w:color w:val="000000"/>
          <w:spacing w:val="0"/>
          <w:w w:val="100"/>
          <w:position w:val="0"/>
        </w:rPr>
        <w:t>2004</w:t>
      </w:r>
      <w:r>
        <w:rPr>
          <w:color w:val="000000"/>
          <w:spacing w:val="0"/>
          <w:w w:val="100"/>
          <w:position w:val="0"/>
        </w:rPr>
        <w:t>年海尔宣布已实现了向服务业转变，成为服务型企 业，成为最受客户青睐和发展最快的中国企业。服务已经成为现代经济的聚宝盆。现代制造业 中服务品质将决定企业未来命运。谁创造独树一帜的周到服务，谁就将主宰自己未来的命运。我 国今后二十年城镇化进程的快速推进，必将带动电梯业空前繁荣，为广大电梯企业提供来良好 的发展机遇。自主创新是企业发展长期坚持的战略方针，</w:t>
      </w:r>
      <w:r>
        <w:rPr>
          <w:rFonts w:ascii="Times New Roman" w:eastAsia="Times New Roman" w:hAnsi="Times New Roman" w:cs="Times New Roman"/>
          <w:color w:val="000000"/>
          <w:spacing w:val="0"/>
          <w:w w:val="100"/>
          <w:position w:val="0"/>
        </w:rPr>
        <w:t>"</w:t>
      </w:r>
      <w:r>
        <w:rPr>
          <w:color w:val="000000"/>
          <w:spacing w:val="0"/>
          <w:w w:val="100"/>
          <w:position w:val="0"/>
        </w:rPr>
        <w:t>加强自主创新，保持服务优势是所有 高新技术企业保持长期发展和旺盛生命力核心所在。</w:t>
      </w:r>
      <w:r>
        <w:rPr>
          <w:rFonts w:ascii="Times New Roman" w:eastAsia="Times New Roman" w:hAnsi="Times New Roman" w:cs="Times New Roman"/>
          <w:color w:val="000000"/>
          <w:spacing w:val="0"/>
          <w:w w:val="100"/>
          <w:position w:val="0"/>
        </w:rPr>
        <w:t>"</w:t>
      </w:r>
      <w:r>
        <w:rPr>
          <w:color w:val="000000"/>
          <w:spacing w:val="0"/>
          <w:w w:val="100"/>
          <w:position w:val="0"/>
        </w:rPr>
        <w:t xml:space="preserve">通过升级服务网络，创新服务模式与理念， 提升直接面向最终客户的服务质量和水平；通过电梯新技术研发和投入，提升企业技术服务保 </w:t>
      </w:r>
      <w:r>
        <w:rPr>
          <w:color w:val="000000"/>
          <w:spacing w:val="0"/>
          <w:w w:val="100"/>
          <w:position w:val="0"/>
        </w:rPr>
        <w:t>障能力；最终构建以服务见长、自主创新的综合型电梯企业必然是公司向创新型服务企业转型 的战略选择。实现创新与服务转型是实现科学发展的必由之路。通过</w:t>
      </w:r>
      <w:r>
        <w:rPr>
          <w:rFonts w:ascii="Times New Roman" w:eastAsia="Times New Roman" w:hAnsi="Times New Roman" w:cs="Times New Roman"/>
          <w:color w:val="000000"/>
          <w:spacing w:val="0"/>
          <w:w w:val="100"/>
          <w:position w:val="0"/>
        </w:rPr>
        <w:t>"</w:t>
      </w:r>
      <w:r>
        <w:rPr>
          <w:color w:val="000000"/>
          <w:spacing w:val="0"/>
          <w:w w:val="100"/>
          <w:position w:val="0"/>
        </w:rPr>
        <w:t>创造性破坏</w:t>
      </w:r>
      <w:r>
        <w:rPr>
          <w:rFonts w:ascii="Times New Roman" w:eastAsia="Times New Roman" w:hAnsi="Times New Roman" w:cs="Times New Roman"/>
          <w:color w:val="000000"/>
          <w:spacing w:val="0"/>
          <w:w w:val="100"/>
          <w:position w:val="0"/>
        </w:rPr>
        <w:t>"</w:t>
      </w:r>
      <w:r>
        <w:rPr>
          <w:color w:val="000000"/>
          <w:spacing w:val="0"/>
          <w:w w:val="100"/>
          <w:position w:val="0"/>
        </w:rPr>
        <w:t>，建立新的 技术、生产、营销管理体系，以综合经营效率的提升抵消、对冲成本上升带来的压力。</w:t>
      </w:r>
    </w:p>
    <w:p>
      <w:pPr>
        <w:pStyle w:val="Style8"/>
        <w:keepNext w:val="0"/>
        <w:keepLines w:val="0"/>
        <w:widowControl w:val="0"/>
        <w:shd w:val="clear" w:color="auto" w:fill="auto"/>
        <w:bidi w:val="0"/>
        <w:spacing w:before="0" w:after="380" w:line="329" w:lineRule="exact"/>
        <w:ind w:left="0" w:right="0" w:firstLine="560"/>
        <w:jc w:val="both"/>
      </w:pPr>
      <w:r>
        <w:rPr>
          <w:color w:val="000000"/>
          <w:spacing w:val="0"/>
          <w:w w:val="100"/>
          <w:position w:val="0"/>
        </w:rPr>
        <w:t>业内专家预测，到</w:t>
      </w:r>
      <w:r>
        <w:rPr>
          <w:rFonts w:ascii="Times New Roman" w:eastAsia="Times New Roman" w:hAnsi="Times New Roman" w:cs="Times New Roman"/>
          <w:color w:val="000000"/>
          <w:spacing w:val="0"/>
          <w:w w:val="100"/>
          <w:position w:val="0"/>
        </w:rPr>
        <w:t>2015</w:t>
      </w:r>
      <w:r>
        <w:rPr>
          <w:color w:val="000000"/>
          <w:spacing w:val="0"/>
          <w:w w:val="100"/>
          <w:position w:val="0"/>
        </w:rPr>
        <w:t>年，全国电梯维保市场将达到</w:t>
      </w:r>
      <w:r>
        <w:rPr>
          <w:rFonts w:ascii="Times New Roman" w:eastAsia="Times New Roman" w:hAnsi="Times New Roman" w:cs="Times New Roman"/>
          <w:color w:val="000000"/>
          <w:spacing w:val="0"/>
          <w:w w:val="100"/>
          <w:position w:val="0"/>
        </w:rPr>
        <w:t>336</w:t>
      </w:r>
      <w:r>
        <w:rPr>
          <w:color w:val="000000"/>
          <w:spacing w:val="0"/>
          <w:w w:val="100"/>
          <w:position w:val="0"/>
        </w:rPr>
        <w:t>亿元。面对庞大的维保市场，转 型升级将是电梯厂家取胜王道。目前，国内电梯制造厂家自维保电梯比例不足</w:t>
      </w:r>
      <w:r>
        <w:rPr>
          <w:rFonts w:ascii="Times New Roman" w:eastAsia="Times New Roman" w:hAnsi="Times New Roman" w:cs="Times New Roman"/>
          <w:color w:val="000000"/>
          <w:spacing w:val="0"/>
          <w:w w:val="100"/>
          <w:position w:val="0"/>
        </w:rPr>
        <w:t>20%</w:t>
      </w:r>
      <w:r>
        <w:rPr>
          <w:color w:val="000000"/>
          <w:spacing w:val="0"/>
          <w:w w:val="100"/>
          <w:position w:val="0"/>
        </w:rPr>
        <w:t>，市场空间 巨大。自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月《广东省电梯安全监管改革方案》实行以来，东莞市新安装的电梯中，厂 家自维保电梯比例已高达</w:t>
      </w:r>
      <w:r>
        <w:rPr>
          <w:rFonts w:ascii="Times New Roman" w:eastAsia="Times New Roman" w:hAnsi="Times New Roman" w:cs="Times New Roman"/>
          <w:color w:val="000000"/>
          <w:spacing w:val="0"/>
          <w:w w:val="100"/>
          <w:position w:val="0"/>
        </w:rPr>
        <w:t>70%</w:t>
      </w:r>
      <w:r>
        <w:rPr>
          <w:color w:val="000000"/>
          <w:spacing w:val="0"/>
          <w:w w:val="100"/>
          <w:position w:val="0"/>
        </w:rPr>
        <w:t>左右，远远高于全国平均水平。今年来，公司加大了在维保和安 装服务上的投入，维保比例不断提升，从而开拓了新的盈利增长点。</w:t>
      </w:r>
    </w:p>
    <w:p>
      <w:pPr>
        <w:pStyle w:val="Style11"/>
        <w:keepNext/>
        <w:keepLines/>
        <w:widowControl w:val="0"/>
        <w:shd w:val="clear" w:color="auto" w:fill="auto"/>
        <w:tabs>
          <w:tab w:pos="521" w:val="left"/>
        </w:tabs>
        <w:bidi w:val="0"/>
        <w:spacing w:before="0" w:after="0" w:line="343"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w:t>
      </w:r>
      <w:bookmarkEnd w:id="14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公司发展战略</w:t>
      </w:r>
      <w:bookmarkEnd w:id="139"/>
      <w:bookmarkEnd w:id="140"/>
      <w:bookmarkEnd w:id="142"/>
    </w:p>
    <w:p>
      <w:pPr>
        <w:pStyle w:val="Style8"/>
        <w:keepNext w:val="0"/>
        <w:keepLines w:val="0"/>
        <w:widowControl w:val="0"/>
        <w:shd w:val="clear" w:color="auto" w:fill="auto"/>
        <w:bidi w:val="0"/>
        <w:spacing w:before="0" w:after="380" w:line="328" w:lineRule="exact"/>
        <w:ind w:left="0" w:right="0" w:firstLine="560"/>
        <w:jc w:val="both"/>
      </w:pPr>
      <w:r>
        <w:rPr>
          <w:color w:val="000000"/>
          <w:spacing w:val="0"/>
          <w:w w:val="100"/>
          <w:position w:val="0"/>
        </w:rPr>
        <w:t>根据全球电梯市场发展情况和趋势，结合国家装备制造业发展规划的要求，公司制订了切 实可行的发展战略，其要点如下：</w:t>
      </w:r>
      <w:r>
        <w:rPr>
          <w:rFonts w:ascii="Times New Roman" w:eastAsia="Times New Roman" w:hAnsi="Times New Roman" w:cs="Times New Roman"/>
          <w:color w:val="000000"/>
          <w:spacing w:val="0"/>
          <w:w w:val="100"/>
          <w:position w:val="0"/>
        </w:rPr>
        <w:t>1</w:t>
      </w:r>
      <w:r>
        <w:rPr>
          <w:color w:val="000000"/>
          <w:spacing w:val="0"/>
          <w:w w:val="100"/>
          <w:position w:val="0"/>
        </w:rPr>
        <w:t>、公司继续巩固和扩大在自动扶梯、自动人行道产品领域 中的领先地位，大力开拓垂直升降电梯的国际、国内市场。</w:t>
      </w:r>
      <w:r>
        <w:rPr>
          <w:rFonts w:ascii="Times New Roman" w:eastAsia="Times New Roman" w:hAnsi="Times New Roman" w:cs="Times New Roman"/>
          <w:color w:val="000000"/>
          <w:spacing w:val="0"/>
          <w:w w:val="100"/>
          <w:position w:val="0"/>
        </w:rPr>
        <w:t>2</w:t>
      </w:r>
      <w:r>
        <w:rPr>
          <w:color w:val="000000"/>
          <w:spacing w:val="0"/>
          <w:w w:val="100"/>
          <w:position w:val="0"/>
        </w:rPr>
        <w:t>、公司着重于绿色环保和节能技 术研发和应用，进行全面的技术升级改造，提升产品的技术水平，顺应环保节能、智能化、高 速化的发展潮流；</w:t>
      </w:r>
      <w:r>
        <w:rPr>
          <w:rFonts w:ascii="Times New Roman" w:eastAsia="Times New Roman" w:hAnsi="Times New Roman" w:cs="Times New Roman"/>
          <w:color w:val="000000"/>
          <w:spacing w:val="0"/>
          <w:w w:val="100"/>
          <w:position w:val="0"/>
        </w:rPr>
        <w:t>3</w:t>
      </w:r>
      <w:r>
        <w:rPr>
          <w:color w:val="000000"/>
          <w:spacing w:val="0"/>
          <w:w w:val="100"/>
          <w:position w:val="0"/>
        </w:rPr>
        <w:t>、公司将进一步完善业务体系，努力成为电梯设计、制造、安装、维护保 养全面解决方案的具有国际一流品质的专业服务企业；</w:t>
      </w:r>
      <w:r>
        <w:rPr>
          <w:rFonts w:ascii="Times New Roman" w:eastAsia="Times New Roman" w:hAnsi="Times New Roman" w:cs="Times New Roman"/>
          <w:color w:val="000000"/>
          <w:spacing w:val="0"/>
          <w:w w:val="100"/>
          <w:position w:val="0"/>
        </w:rPr>
        <w:t>4</w:t>
      </w:r>
      <w:r>
        <w:rPr>
          <w:color w:val="000000"/>
          <w:spacing w:val="0"/>
          <w:w w:val="100"/>
          <w:position w:val="0"/>
        </w:rPr>
        <w:t>、公司将进一步提高产品市场覆盖率， 提升公司形象和培育品牌知名度，力争成为电梯行业的全球著名电梯品牌；</w:t>
      </w:r>
      <w:r>
        <w:rPr>
          <w:rFonts w:ascii="Times New Roman" w:eastAsia="Times New Roman" w:hAnsi="Times New Roman" w:cs="Times New Roman"/>
          <w:color w:val="000000"/>
          <w:spacing w:val="0"/>
          <w:w w:val="100"/>
          <w:position w:val="0"/>
        </w:rPr>
        <w:t>5</w:t>
      </w:r>
      <w:r>
        <w:rPr>
          <w:color w:val="000000"/>
          <w:spacing w:val="0"/>
          <w:w w:val="100"/>
          <w:position w:val="0"/>
        </w:rPr>
        <w:t>、差异化新产品开 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月，江南嘉捷电梯股份有限公司与西安交通大学苏州研究院签署《三维打印技术 合作协议》，双方加强在产学研方面的合作，进行</w:t>
      </w:r>
      <w:r>
        <w:rPr>
          <w:rFonts w:ascii="Times New Roman" w:eastAsia="Times New Roman" w:hAnsi="Times New Roman" w:cs="Times New Roman"/>
          <w:color w:val="000000"/>
          <w:spacing w:val="0"/>
          <w:w w:val="100"/>
          <w:position w:val="0"/>
        </w:rPr>
        <w:t>3D</w:t>
      </w:r>
      <w:r>
        <w:rPr>
          <w:color w:val="000000"/>
          <w:spacing w:val="0"/>
          <w:w w:val="100"/>
          <w:position w:val="0"/>
        </w:rPr>
        <w:t xml:space="preserve">打印前沿技术研发，共同组建了 </w:t>
      </w:r>
      <w:r>
        <w:rPr>
          <w:rFonts w:ascii="Times New Roman" w:eastAsia="Times New Roman" w:hAnsi="Times New Roman" w:cs="Times New Roman"/>
          <w:color w:val="000000"/>
          <w:spacing w:val="0"/>
          <w:w w:val="100"/>
          <w:position w:val="0"/>
        </w:rPr>
        <w:t>3D</w:t>
      </w:r>
      <w:r>
        <w:rPr>
          <w:color w:val="000000"/>
          <w:spacing w:val="0"/>
          <w:w w:val="100"/>
          <w:position w:val="0"/>
        </w:rPr>
        <w:t>打印 技术研发小组。在</w:t>
      </w:r>
      <w:r>
        <w:rPr>
          <w:rFonts w:ascii="Times New Roman" w:eastAsia="Times New Roman" w:hAnsi="Times New Roman" w:cs="Times New Roman"/>
          <w:color w:val="000000"/>
          <w:spacing w:val="0"/>
          <w:w w:val="100"/>
          <w:position w:val="0"/>
        </w:rPr>
        <w:t xml:space="preserve">SLS </w:t>
      </w:r>
      <w:r>
        <w:rPr>
          <w:color w:val="000000"/>
          <w:spacing w:val="0"/>
          <w:w w:val="100"/>
          <w:position w:val="0"/>
        </w:rPr>
        <w:t>（激光烧结）、</w:t>
      </w:r>
      <w:r>
        <w:rPr>
          <w:rFonts w:ascii="Times New Roman" w:eastAsia="Times New Roman" w:hAnsi="Times New Roman" w:cs="Times New Roman"/>
          <w:color w:val="000000"/>
          <w:spacing w:val="0"/>
          <w:w w:val="100"/>
          <w:position w:val="0"/>
        </w:rPr>
        <w:t xml:space="preserve">SLM </w:t>
      </w:r>
      <w:r>
        <w:rPr>
          <w:color w:val="000000"/>
          <w:spacing w:val="0"/>
          <w:w w:val="100"/>
          <w:position w:val="0"/>
        </w:rPr>
        <w:t>（激光熔融）等前沿技术方面投入人力、资金进行产 品研发，力争取得较好的应用成效。</w:t>
      </w:r>
    </w:p>
    <w:p>
      <w:pPr>
        <w:pStyle w:val="Style11"/>
        <w:keepNext/>
        <w:keepLines/>
        <w:widowControl w:val="0"/>
        <w:shd w:val="clear" w:color="auto" w:fill="auto"/>
        <w:tabs>
          <w:tab w:pos="521" w:val="left"/>
        </w:tabs>
        <w:bidi w:val="0"/>
        <w:spacing w:before="0" w:after="0" w:line="346"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w:t>
      </w:r>
      <w:bookmarkEnd w:id="14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经营计划</w:t>
      </w:r>
      <w:bookmarkEnd w:id="143"/>
      <w:bookmarkEnd w:id="144"/>
      <w:bookmarkEnd w:id="146"/>
    </w:p>
    <w:p>
      <w:pPr>
        <w:pStyle w:val="Style8"/>
        <w:keepNext w:val="0"/>
        <w:keepLines w:val="0"/>
        <w:widowControl w:val="0"/>
        <w:shd w:val="clear" w:color="auto" w:fill="auto"/>
        <w:bidi w:val="0"/>
        <w:spacing w:before="0" w:after="80" w:line="331" w:lineRule="exact"/>
        <w:ind w:left="0" w:right="0" w:firstLine="5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年公司仍将有计划地用好募集资金，吸引优秀人才加入、加强研发实力、关注产品质 量、提升品牌影响力、建设和完善营销服务网络、有步骤地进行收购、兼并与资源整合、稳扎 稳打，加快公司发展步伐。从而努力提高投资者的认同度和关注度。</w:t>
      </w:r>
    </w:p>
    <w:p>
      <w:pPr>
        <w:pStyle w:val="Style11"/>
        <w:keepNext/>
        <w:keepLines/>
        <w:widowControl w:val="0"/>
        <w:shd w:val="clear" w:color="auto" w:fill="auto"/>
        <w:bidi w:val="0"/>
        <w:spacing w:before="0" w:after="0" w:line="346"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、产品技术研发</w:t>
      </w:r>
      <w:bookmarkEnd w:id="147"/>
      <w:bookmarkEnd w:id="148"/>
      <w:bookmarkEnd w:id="150"/>
    </w:p>
    <w:p>
      <w:pPr>
        <w:pStyle w:val="Style8"/>
        <w:keepNext w:val="0"/>
        <w:keepLines w:val="0"/>
        <w:widowControl w:val="0"/>
        <w:shd w:val="clear" w:color="auto" w:fill="auto"/>
        <w:bidi w:val="0"/>
        <w:spacing w:before="0" w:after="80" w:line="331" w:lineRule="exact"/>
        <w:ind w:left="0" w:right="0" w:firstLine="560"/>
        <w:jc w:val="both"/>
      </w:pPr>
      <w:r>
        <w:rPr>
          <w:color w:val="000000"/>
          <w:spacing w:val="0"/>
          <w:w w:val="100"/>
          <w:position w:val="0"/>
        </w:rPr>
        <w:t>增加科技投入、壮大科研队伍、增加科研装备、改造现有研发条件、提升自主创新能力， 着重于节能、环保产品的研发和制造，实现以企业为创新主体的发展战略目标。</w:t>
      </w:r>
    </w:p>
    <w:p>
      <w:pPr>
        <w:pStyle w:val="Style44"/>
        <w:keepNext w:val="0"/>
        <w:keepLines w:val="0"/>
        <w:widowControl w:val="0"/>
        <w:shd w:val="clear" w:color="auto" w:fill="auto"/>
        <w:tabs>
          <w:tab w:pos="914" w:val="left"/>
        </w:tabs>
        <w:bidi w:val="0"/>
        <w:spacing w:before="0" w:after="0"/>
        <w:ind w:left="0" w:right="0"/>
        <w:jc w:val="left"/>
      </w:pPr>
      <w:r>
        <w:rPr>
          <w:color w:val="000000"/>
          <w:spacing w:val="0"/>
          <w:w w:val="100"/>
          <w:position w:val="0"/>
        </w:rPr>
        <w:t>-I-</w:t>
        <w:tab/>
        <w:t>2.5m/s</w:t>
      </w:r>
      <w:r>
        <w:rPr>
          <w:rFonts w:ascii="SimSun" w:eastAsia="SimSun" w:hAnsi="SimSun" w:cs="SimSun"/>
          <w:color w:val="000000"/>
          <w:spacing w:val="0"/>
          <w:w w:val="100"/>
          <w:position w:val="0"/>
        </w:rPr>
        <w:t>无机房电梯的开发</w:t>
      </w:r>
    </w:p>
    <w:p>
      <w:pPr>
        <w:pStyle w:val="Style44"/>
        <w:keepNext w:val="0"/>
        <w:keepLines w:val="0"/>
        <w:widowControl w:val="0"/>
        <w:shd w:val="clear" w:color="auto" w:fill="auto"/>
        <w:tabs>
          <w:tab w:pos="914" w:val="left"/>
        </w:tabs>
        <w:bidi w:val="0"/>
        <w:spacing w:before="0" w:after="0"/>
        <w:ind w:left="0" w:right="0"/>
        <w:jc w:val="left"/>
      </w:pPr>
      <w:r>
        <w:rPr>
          <w:color w:val="000000"/>
          <w:spacing w:val="0"/>
          <w:w w:val="100"/>
          <w:position w:val="0"/>
        </w:rPr>
        <w:t>-I-</w:t>
        <w:tab/>
        <w:t>10m/s</w:t>
      </w:r>
      <w:r>
        <w:rPr>
          <w:rFonts w:ascii="SimSun" w:eastAsia="SimSun" w:hAnsi="SimSun" w:cs="SimSun"/>
          <w:color w:val="000000"/>
          <w:spacing w:val="0"/>
          <w:w w:val="100"/>
          <w:position w:val="0"/>
        </w:rPr>
        <w:t>高速电梯的研发</w:t>
      </w:r>
    </w:p>
    <w:p>
      <w:pPr>
        <w:pStyle w:val="Style8"/>
        <w:keepNext w:val="0"/>
        <w:keepLines w:val="0"/>
        <w:widowControl w:val="0"/>
        <w:shd w:val="clear" w:color="auto" w:fill="auto"/>
        <w:bidi w:val="0"/>
        <w:spacing w:before="0" w:after="0" w:line="346" w:lineRule="auto"/>
        <w:ind w:left="0" w:right="0" w:firstLine="540"/>
        <w:jc w:val="left"/>
      </w:pPr>
      <w:r>
        <w:rPr>
          <w:rFonts w:ascii="Times New Roman" w:eastAsia="Times New Roman" w:hAnsi="Times New Roman" w:cs="Times New Roman"/>
          <w:color w:val="000000"/>
          <w:spacing w:val="0"/>
          <w:w w:val="100"/>
          <w:position w:val="0"/>
        </w:rPr>
        <w:t>L</w:t>
      </w:r>
      <w:r>
        <w:rPr>
          <w:color w:val="000000"/>
          <w:spacing w:val="0"/>
          <w:w w:val="100"/>
          <w:position w:val="0"/>
        </w:rPr>
        <w:t>升降横移式双层链条式停车设备开发</w:t>
      </w:r>
    </w:p>
    <w:p>
      <w:pPr>
        <w:pStyle w:val="Style44"/>
        <w:keepNext w:val="0"/>
        <w:keepLines w:val="0"/>
        <w:widowControl w:val="0"/>
        <w:shd w:val="clear" w:color="auto" w:fill="auto"/>
        <w:tabs>
          <w:tab w:pos="914" w:val="left"/>
        </w:tabs>
        <w:bidi w:val="0"/>
        <w:spacing w:before="0" w:after="0"/>
        <w:ind w:left="0" w:right="0"/>
        <w:jc w:val="left"/>
      </w:pPr>
      <w:r>
        <w:rPr>
          <w:color w:val="000000"/>
          <w:spacing w:val="0"/>
          <w:w w:val="100"/>
          <w:position w:val="0"/>
        </w:rPr>
        <w:t>L</w:t>
        <w:tab/>
      </w:r>
      <w:r>
        <w:rPr>
          <w:rFonts w:ascii="SimSun" w:eastAsia="SimSun" w:hAnsi="SimSun" w:cs="SimSun"/>
          <w:color w:val="000000"/>
          <w:spacing w:val="0"/>
          <w:w w:val="100"/>
          <w:position w:val="0"/>
        </w:rPr>
        <w:t>符合欧洲标准</w:t>
      </w:r>
      <w:r>
        <w:rPr>
          <w:color w:val="000000"/>
          <w:spacing w:val="0"/>
          <w:w w:val="100"/>
          <w:position w:val="0"/>
        </w:rPr>
        <w:t>EN81-20/50</w:t>
      </w:r>
      <w:r>
        <w:rPr>
          <w:rFonts w:ascii="SimSun" w:eastAsia="SimSun" w:hAnsi="SimSun" w:cs="SimSun"/>
          <w:color w:val="000000"/>
          <w:spacing w:val="0"/>
          <w:w w:val="100"/>
          <w:position w:val="0"/>
        </w:rPr>
        <w:t>电梯</w:t>
      </w:r>
      <w:r>
        <w:rPr>
          <w:color w:val="000000"/>
          <w:spacing w:val="0"/>
          <w:w w:val="100"/>
          <w:position w:val="0"/>
        </w:rPr>
        <w:t>i-com</w:t>
      </w:r>
      <w:r>
        <w:rPr>
          <w:rFonts w:ascii="SimSun" w:eastAsia="SimSun" w:hAnsi="SimSun" w:cs="SimSun"/>
          <w:color w:val="000000"/>
          <w:spacing w:val="0"/>
          <w:w w:val="100"/>
          <w:position w:val="0"/>
        </w:rPr>
        <w:t>控制系统 研发</w:t>
      </w:r>
    </w:p>
    <w:p>
      <w:pPr>
        <w:pStyle w:val="Style8"/>
        <w:keepNext w:val="0"/>
        <w:keepLines w:val="0"/>
        <w:widowControl w:val="0"/>
        <w:shd w:val="clear" w:color="auto" w:fill="auto"/>
        <w:bidi w:val="0"/>
        <w:spacing w:before="0" w:after="0" w:line="346" w:lineRule="auto"/>
        <w:ind w:left="0" w:right="0" w:firstLine="540"/>
        <w:jc w:val="left"/>
      </w:pPr>
      <w:r>
        <w:rPr>
          <w:rFonts w:ascii="Times New Roman" w:eastAsia="Times New Roman" w:hAnsi="Times New Roman" w:cs="Times New Roman"/>
          <w:color w:val="000000"/>
          <w:spacing w:val="0"/>
          <w:w w:val="100"/>
          <w:position w:val="0"/>
        </w:rPr>
        <w:t>L</w:t>
      </w:r>
      <w:r>
        <w:rPr>
          <w:color w:val="000000"/>
          <w:spacing w:val="0"/>
          <w:w w:val="100"/>
          <w:position w:val="0"/>
        </w:rPr>
        <w:t>中高速小机房乘客电梯的设计改进，提高公司对此类产品的市场竞争力</w:t>
      </w:r>
    </w:p>
    <w:p>
      <w:pPr>
        <w:pStyle w:val="Style8"/>
        <w:keepNext w:val="0"/>
        <w:keepLines w:val="0"/>
        <w:widowControl w:val="0"/>
        <w:shd w:val="clear" w:color="auto" w:fill="auto"/>
        <w:bidi w:val="0"/>
        <w:spacing w:before="0" w:after="0" w:line="346" w:lineRule="auto"/>
        <w:ind w:left="0" w:right="0" w:firstLine="540"/>
        <w:jc w:val="left"/>
      </w:pPr>
      <w:r>
        <w:rPr>
          <w:rFonts w:ascii="Times New Roman" w:eastAsia="Times New Roman" w:hAnsi="Times New Roman" w:cs="Times New Roman"/>
          <w:color w:val="000000"/>
          <w:spacing w:val="0"/>
          <w:w w:val="100"/>
          <w:position w:val="0"/>
        </w:rPr>
        <w:t>L</w:t>
      </w:r>
      <w:r>
        <w:rPr>
          <w:color w:val="000000"/>
          <w:spacing w:val="0"/>
          <w:w w:val="100"/>
          <w:position w:val="0"/>
        </w:rPr>
        <w:t>加强对全系列产品的成本控制，进一步提升市场竞争能力</w:t>
      </w:r>
    </w:p>
    <w:p>
      <w:pPr>
        <w:pStyle w:val="Style8"/>
        <w:keepNext w:val="0"/>
        <w:keepLines w:val="0"/>
        <w:widowControl w:val="0"/>
        <w:shd w:val="clear" w:color="auto" w:fill="auto"/>
        <w:bidi w:val="0"/>
        <w:spacing w:before="0" w:after="0" w:line="346" w:lineRule="auto"/>
        <w:ind w:left="0" w:right="0" w:firstLine="540"/>
        <w:jc w:val="left"/>
      </w:pPr>
      <w:r>
        <w:rPr>
          <w:rFonts w:ascii="Times New Roman" w:eastAsia="Times New Roman" w:hAnsi="Times New Roman" w:cs="Times New Roman"/>
          <w:color w:val="000000"/>
          <w:spacing w:val="0"/>
          <w:w w:val="100"/>
          <w:position w:val="0"/>
        </w:rPr>
        <w:t>L</w:t>
      </w:r>
      <w:r>
        <w:rPr>
          <w:color w:val="000000"/>
          <w:spacing w:val="0"/>
          <w:w w:val="100"/>
          <w:position w:val="0"/>
        </w:rPr>
        <w:t>实现全新概念的载车步道产品的试制</w:t>
      </w:r>
    </w:p>
    <w:p>
      <w:pPr>
        <w:pStyle w:val="Style8"/>
        <w:keepNext w:val="0"/>
        <w:keepLines w:val="0"/>
        <w:widowControl w:val="0"/>
        <w:shd w:val="clear" w:color="auto" w:fill="auto"/>
        <w:bidi w:val="0"/>
        <w:spacing w:before="0" w:after="0" w:line="346" w:lineRule="auto"/>
        <w:ind w:left="0" w:right="0" w:firstLine="540"/>
        <w:jc w:val="left"/>
      </w:pPr>
      <w:r>
        <w:rPr>
          <w:rFonts w:ascii="Times New Roman" w:eastAsia="Times New Roman" w:hAnsi="Times New Roman" w:cs="Times New Roman"/>
          <w:color w:val="000000"/>
          <w:spacing w:val="0"/>
          <w:w w:val="100"/>
          <w:position w:val="0"/>
        </w:rPr>
        <w:t>L</w:t>
      </w:r>
      <w:r>
        <w:rPr>
          <w:color w:val="000000"/>
          <w:spacing w:val="0"/>
          <w:w w:val="100"/>
          <w:position w:val="0"/>
        </w:rPr>
        <w:t>公共交通型自动扶梯的全面升级，提高市场竞争优势，促进加工生产效率</w:t>
      </w:r>
    </w:p>
    <w:p>
      <w:pPr>
        <w:pStyle w:val="Style8"/>
        <w:keepNext w:val="0"/>
        <w:keepLines w:val="0"/>
        <w:widowControl w:val="0"/>
        <w:shd w:val="clear" w:color="auto" w:fill="auto"/>
        <w:bidi w:val="0"/>
        <w:spacing w:before="0" w:after="260" w:line="346" w:lineRule="auto"/>
        <w:ind w:left="0" w:right="0" w:firstLine="540"/>
        <w:jc w:val="left"/>
      </w:pPr>
      <w:r>
        <w:rPr>
          <w:rFonts w:ascii="Times New Roman" w:eastAsia="Times New Roman" w:hAnsi="Times New Roman" w:cs="Times New Roman"/>
          <w:color w:val="000000"/>
          <w:spacing w:val="0"/>
          <w:w w:val="100"/>
          <w:position w:val="0"/>
        </w:rPr>
        <w:t>L</w:t>
      </w:r>
      <w:r>
        <w:rPr>
          <w:color w:val="000000"/>
          <w:spacing w:val="0"/>
          <w:w w:val="100"/>
          <w:position w:val="0"/>
        </w:rPr>
        <w:t>加强对全系列产品的成本控制，进一步提升市场竞争能力</w:t>
      </w:r>
    </w:p>
    <w:p>
      <w:pPr>
        <w:pStyle w:val="Style11"/>
        <w:keepNext/>
        <w:keepLines/>
        <w:widowControl w:val="0"/>
        <w:shd w:val="clear" w:color="auto" w:fill="auto"/>
        <w:bidi w:val="0"/>
        <w:spacing w:before="0" w:after="32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2</w:t>
      </w:r>
      <w:bookmarkEnd w:id="153"/>
      <w:r>
        <w:rPr>
          <w:color w:val="000000"/>
          <w:spacing w:val="0"/>
          <w:w w:val="100"/>
          <w:position w:val="0"/>
        </w:rPr>
        <w:t>、营销服务网络</w:t>
      </w:r>
      <w:bookmarkEnd w:id="151"/>
      <w:bookmarkEnd w:id="152"/>
      <w:bookmarkEnd w:id="154"/>
    </w:p>
    <w:p>
      <w:pPr>
        <w:pStyle w:val="Style8"/>
        <w:keepNext w:val="0"/>
        <w:keepLines w:val="0"/>
        <w:widowControl w:val="0"/>
        <w:shd w:val="clear" w:color="auto" w:fill="auto"/>
        <w:bidi w:val="0"/>
        <w:spacing w:before="0" w:after="80" w:line="330" w:lineRule="exact"/>
        <w:ind w:left="0" w:right="0" w:firstLine="540"/>
        <w:jc w:val="left"/>
      </w:pPr>
      <w:r>
        <w:rPr>
          <w:color w:val="000000"/>
          <w:spacing w:val="0"/>
          <w:w w:val="100"/>
          <w:position w:val="0"/>
        </w:rPr>
        <w:t>建设和完善营销服务网络，提升企业品牌形象，</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年公司将持续发展营销服务网络建设。 </w:t>
      </w:r>
      <w:r>
        <w:rPr>
          <w:rFonts w:ascii="Times New Roman" w:eastAsia="Times New Roman" w:hAnsi="Times New Roman" w:cs="Times New Roman"/>
          <w:color w:val="000000"/>
          <w:spacing w:val="0"/>
          <w:w w:val="100"/>
          <w:position w:val="0"/>
        </w:rPr>
        <w:t>2014</w:t>
      </w:r>
      <w:r>
        <w:rPr>
          <w:color w:val="000000"/>
          <w:spacing w:val="0"/>
          <w:w w:val="100"/>
          <w:position w:val="0"/>
        </w:rPr>
        <w:t>年计划完成</w:t>
      </w:r>
      <w:r>
        <w:rPr>
          <w:rFonts w:ascii="Times New Roman" w:eastAsia="Times New Roman" w:hAnsi="Times New Roman" w:cs="Times New Roman"/>
          <w:color w:val="000000"/>
          <w:spacing w:val="0"/>
          <w:w w:val="100"/>
          <w:position w:val="0"/>
        </w:rPr>
        <w:t>4</w:t>
      </w:r>
      <w:r>
        <w:rPr>
          <w:color w:val="000000"/>
          <w:spacing w:val="0"/>
          <w:w w:val="100"/>
          <w:position w:val="0"/>
        </w:rPr>
        <w:t>家具备安装维修许可资格的分公司建设工作。除此以外，为加快推进服务网 络建设步伐，对良好专业水平和市场口碑的电梯销售服务公司继续实施并购合作。</w:t>
      </w:r>
      <w:r>
        <w:rPr>
          <w:rFonts w:ascii="Times New Roman" w:eastAsia="Times New Roman" w:hAnsi="Times New Roman" w:cs="Times New Roman"/>
          <w:color w:val="000000"/>
          <w:spacing w:val="0"/>
          <w:w w:val="100"/>
          <w:position w:val="0"/>
        </w:rPr>
        <w:t>2014</w:t>
      </w:r>
      <w:r>
        <w:rPr>
          <w:color w:val="000000"/>
          <w:spacing w:val="0"/>
          <w:w w:val="100"/>
          <w:position w:val="0"/>
        </w:rPr>
        <w:t>年加强 境外经销商开发和管理，目前公司境外经销商已超过百家，业务遍布全球</w:t>
      </w:r>
      <w:r>
        <w:rPr>
          <w:rFonts w:ascii="Times New Roman" w:eastAsia="Times New Roman" w:hAnsi="Times New Roman" w:cs="Times New Roman"/>
          <w:color w:val="000000"/>
          <w:spacing w:val="0"/>
          <w:w w:val="100"/>
          <w:position w:val="0"/>
        </w:rPr>
        <w:t>80</w:t>
      </w:r>
      <w:r>
        <w:rPr>
          <w:color w:val="000000"/>
          <w:spacing w:val="0"/>
          <w:w w:val="100"/>
          <w:position w:val="0"/>
        </w:rPr>
        <w:t xml:space="preserve">多个国家和地区。 </w:t>
      </w:r>
      <w:r>
        <w:rPr>
          <w:rFonts w:ascii="Times New Roman" w:eastAsia="Times New Roman" w:hAnsi="Times New Roman" w:cs="Times New Roman"/>
          <w:color w:val="000000"/>
          <w:spacing w:val="0"/>
          <w:w w:val="100"/>
          <w:position w:val="0"/>
        </w:rPr>
        <w:t>2014</w:t>
      </w:r>
      <w:r>
        <w:rPr>
          <w:color w:val="000000"/>
          <w:spacing w:val="0"/>
          <w:w w:val="100"/>
          <w:position w:val="0"/>
        </w:rPr>
        <w:t>年公司在力求保持欧洲市场、深耕细作南美市场。加大在中东和大洋洲的营销力度，拓展 新的销售亮点是中东地区的首要任务。</w:t>
      </w:r>
      <w:r>
        <w:rPr>
          <w:rFonts w:ascii="Times New Roman" w:eastAsia="Times New Roman" w:hAnsi="Times New Roman" w:cs="Times New Roman"/>
          <w:color w:val="000000"/>
          <w:spacing w:val="0"/>
          <w:w w:val="100"/>
          <w:position w:val="0"/>
        </w:rPr>
        <w:t>2014</w:t>
      </w:r>
      <w:r>
        <w:rPr>
          <w:color w:val="000000"/>
          <w:spacing w:val="0"/>
          <w:w w:val="100"/>
          <w:position w:val="0"/>
        </w:rPr>
        <w:t>年还将对北非和中亚进行考察，重点开发，从而给 整个亚非区带来新的增长点。</w:t>
      </w:r>
    </w:p>
    <w:p>
      <w:pPr>
        <w:pStyle w:val="Style11"/>
        <w:keepNext/>
        <w:keepLines/>
        <w:widowControl w:val="0"/>
        <w:shd w:val="clear" w:color="auto" w:fill="auto"/>
        <w:tabs>
          <w:tab w:pos="343" w:val="left"/>
        </w:tabs>
        <w:bidi w:val="0"/>
        <w:spacing w:before="0" w:after="0" w:line="346"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w:t>
        <w:tab/>
        <w:t>工程管理</w:t>
      </w:r>
      <w:bookmarkEnd w:id="155"/>
      <w:bookmarkEnd w:id="156"/>
      <w:bookmarkEnd w:id="158"/>
    </w:p>
    <w:p>
      <w:pPr>
        <w:pStyle w:val="Style8"/>
        <w:keepNext w:val="0"/>
        <w:keepLines w:val="0"/>
        <w:widowControl w:val="0"/>
        <w:shd w:val="clear" w:color="auto" w:fill="auto"/>
        <w:bidi w:val="0"/>
        <w:spacing w:before="0" w:after="80" w:line="330" w:lineRule="exact"/>
        <w:ind w:left="0" w:right="0" w:firstLine="540"/>
        <w:jc w:val="both"/>
      </w:pPr>
      <w:r>
        <w:rPr>
          <w:color w:val="000000"/>
          <w:spacing w:val="0"/>
          <w:w w:val="100"/>
          <w:position w:val="0"/>
        </w:rPr>
        <w:t>进行合同产品管理分析，进一步提高合同处理效率与质量。积极响应客户需求，提高特殊 合同产品的反应速度，降低成本，提高质量。培养项目工程师，提升重大公共项目的实施，质 量控制，现场施工与管理。</w:t>
      </w:r>
    </w:p>
    <w:p>
      <w:pPr>
        <w:pStyle w:val="Style11"/>
        <w:keepNext/>
        <w:keepLines/>
        <w:widowControl w:val="0"/>
        <w:shd w:val="clear" w:color="auto" w:fill="auto"/>
        <w:tabs>
          <w:tab w:pos="343" w:val="left"/>
        </w:tabs>
        <w:bidi w:val="0"/>
        <w:spacing w:before="0" w:after="0" w:line="346"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w:t>
        <w:tab/>
        <w:t>生产管理</w:t>
      </w:r>
      <w:bookmarkEnd w:id="159"/>
      <w:bookmarkEnd w:id="160"/>
      <w:bookmarkEnd w:id="162"/>
    </w:p>
    <w:p>
      <w:pPr>
        <w:pStyle w:val="Style8"/>
        <w:keepNext w:val="0"/>
        <w:keepLines w:val="0"/>
        <w:widowControl w:val="0"/>
        <w:shd w:val="clear" w:color="auto" w:fill="auto"/>
        <w:bidi w:val="0"/>
        <w:spacing w:before="0" w:after="80" w:line="330" w:lineRule="exact"/>
        <w:ind w:left="0" w:right="0" w:firstLine="540"/>
        <w:jc w:val="both"/>
      </w:pPr>
      <w:r>
        <w:rPr>
          <w:color w:val="000000"/>
          <w:spacing w:val="0"/>
          <w:w w:val="100"/>
          <w:position w:val="0"/>
        </w:rPr>
        <w:t>完善生产管理制度，加强工厂供应链管理，优化供应链管理系统，在满足客户需要的前提 下，对各个环节进行综合管理。改进工厂布局，改善物流管理，提高生产效率；改善产品工艺， 改进和增加工艺装备，进一步减轻工人劳动强度，提高装配速度和装配质量；降低物流和库存 成本。</w:t>
      </w:r>
    </w:p>
    <w:p>
      <w:pPr>
        <w:pStyle w:val="Style11"/>
        <w:keepNext/>
        <w:keepLines/>
        <w:widowControl w:val="0"/>
        <w:shd w:val="clear" w:color="auto" w:fill="auto"/>
        <w:tabs>
          <w:tab w:pos="343" w:val="left"/>
        </w:tabs>
        <w:bidi w:val="0"/>
        <w:spacing w:before="0" w:after="0" w:line="346"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w:t>
        <w:tab/>
        <w:t>信息化建设</w:t>
      </w:r>
      <w:bookmarkEnd w:id="163"/>
      <w:bookmarkEnd w:id="164"/>
      <w:bookmarkEnd w:id="166"/>
    </w:p>
    <w:p>
      <w:pPr>
        <w:pStyle w:val="Style8"/>
        <w:keepNext w:val="0"/>
        <w:keepLines w:val="0"/>
        <w:widowControl w:val="0"/>
        <w:shd w:val="clear" w:color="auto" w:fill="auto"/>
        <w:bidi w:val="0"/>
        <w:spacing w:before="0" w:after="0" w:line="330" w:lineRule="exact"/>
        <w:ind w:left="0" w:right="0" w:firstLine="540"/>
        <w:jc w:val="both"/>
      </w:pPr>
      <w:r>
        <w:rPr>
          <w:color w:val="000000"/>
          <w:spacing w:val="0"/>
          <w:w w:val="100"/>
          <w:position w:val="0"/>
        </w:rPr>
        <w:t>结合目前中国电梯行业，国内和外资企业云集，企业之间的竞争日趋激烈，公司的核心竞 争力不光体现在产品和服务的质量上，也同时取决于企业的信息化程度，企业间的竞争将逐渐 从硬件的比拼向软件转移。深化企业信息化建设、搞好企业两化融合工作，制订长期的信息化 建设方案和主要阶段的发展方向，将是一个长期渐进、不断优化、逐步完善的过程，公司</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年将着手评定国家级两化融合示范单位的工作准备。只有通过坚持不懈的信息化工作，才能走 出一条符合公司发展需要，行之有效的企业信息化发展道路。</w:t>
      </w:r>
    </w:p>
    <w:p>
      <w:pPr>
        <w:pStyle w:val="Style8"/>
        <w:keepNext w:val="0"/>
        <w:keepLines w:val="0"/>
        <w:widowControl w:val="0"/>
        <w:shd w:val="clear" w:color="auto" w:fill="auto"/>
        <w:bidi w:val="0"/>
        <w:spacing w:before="0" w:after="0" w:line="330" w:lineRule="exact"/>
        <w:ind w:left="0" w:right="0" w:firstLine="740"/>
        <w:jc w:val="left"/>
      </w:pPr>
      <w:r>
        <w:rPr>
          <w:color w:val="000000"/>
          <w:spacing w:val="0"/>
          <w:w w:val="100"/>
          <w:position w:val="0"/>
        </w:rPr>
        <w:t>信息化建设战略总目标：</w:t>
      </w:r>
    </w:p>
    <w:p>
      <w:pPr>
        <w:pStyle w:val="Style8"/>
        <w:keepNext w:val="0"/>
        <w:keepLines w:val="0"/>
        <w:widowControl w:val="0"/>
        <w:shd w:val="clear" w:color="auto" w:fill="auto"/>
        <w:bidi w:val="0"/>
        <w:spacing w:before="0" w:after="80" w:line="330" w:lineRule="exact"/>
        <w:ind w:left="0" w:right="0" w:firstLine="540"/>
        <w:jc w:val="both"/>
      </w:pPr>
      <w:r>
        <w:rPr>
          <w:color w:val="000000"/>
          <w:spacing w:val="0"/>
          <w:w w:val="100"/>
          <w:position w:val="0"/>
        </w:rPr>
        <w:t>实现从产品设计研发、销售项目报价、项目实施履行到项目售后服务的完整方案提供信息 技术支持，为客户提供信息化的一条龙服务，为企业</w:t>
      </w:r>
      <w:r>
        <w:rPr>
          <w:rFonts w:ascii="Times New Roman" w:eastAsia="Times New Roman" w:hAnsi="Times New Roman" w:cs="Times New Roman"/>
          <w:color w:val="000000"/>
          <w:spacing w:val="0"/>
          <w:w w:val="100"/>
          <w:position w:val="0"/>
        </w:rPr>
        <w:t>"</w:t>
      </w:r>
      <w:r>
        <w:rPr>
          <w:color w:val="000000"/>
          <w:spacing w:val="0"/>
          <w:w w:val="100"/>
          <w:position w:val="0"/>
        </w:rPr>
        <w:t>由销售主导向服务主导转型</w:t>
      </w:r>
      <w:r>
        <w:rPr>
          <w:rFonts w:ascii="Times New Roman" w:eastAsia="Times New Roman" w:hAnsi="Times New Roman" w:cs="Times New Roman"/>
          <w:color w:val="000000"/>
          <w:spacing w:val="0"/>
          <w:w w:val="100"/>
          <w:position w:val="0"/>
        </w:rPr>
        <w:t>"</w:t>
      </w:r>
      <w:r>
        <w:rPr>
          <w:color w:val="000000"/>
          <w:spacing w:val="0"/>
          <w:w w:val="100"/>
          <w:position w:val="0"/>
        </w:rPr>
        <w:t>铺平道路， 为公司总体战略方针的落实保驾护航。</w:t>
      </w:r>
    </w:p>
    <w:p>
      <w:pPr>
        <w:pStyle w:val="Style8"/>
        <w:keepNext w:val="0"/>
        <w:keepLines w:val="0"/>
        <w:widowControl w:val="0"/>
        <w:shd w:val="clear" w:color="auto" w:fill="auto"/>
        <w:bidi w:val="0"/>
        <w:spacing w:before="0" w:after="0" w:line="346" w:lineRule="auto"/>
        <w:ind w:left="0" w:right="0" w:firstLine="360"/>
        <w:jc w:val="left"/>
      </w:pPr>
      <w:r>
        <w:rPr>
          <w:rFonts w:ascii="Times New Roman" w:eastAsia="Times New Roman" w:hAnsi="Times New Roman" w:cs="Times New Roman"/>
          <w:color w:val="000000"/>
          <w:spacing w:val="0"/>
          <w:w w:val="100"/>
          <w:position w:val="0"/>
        </w:rPr>
        <w:t>L</w:t>
      </w:r>
      <w:r>
        <w:rPr>
          <w:color w:val="000000"/>
          <w:spacing w:val="0"/>
          <w:w w:val="100"/>
          <w:position w:val="0"/>
        </w:rPr>
        <w:t>整合销售、售后服务资源：</w:t>
      </w:r>
    </w:p>
    <w:p>
      <w:pPr>
        <w:pStyle w:val="Style8"/>
        <w:keepNext w:val="0"/>
        <w:keepLines w:val="0"/>
        <w:widowControl w:val="0"/>
        <w:shd w:val="clear" w:color="auto" w:fill="auto"/>
        <w:bidi w:val="0"/>
        <w:spacing w:before="0" w:after="80" w:line="330" w:lineRule="exact"/>
        <w:ind w:left="0" w:right="0" w:firstLine="540"/>
        <w:jc w:val="both"/>
      </w:pPr>
      <w:r>
        <w:rPr>
          <w:color w:val="000000"/>
          <w:spacing w:val="0"/>
          <w:w w:val="100"/>
          <w:position w:val="0"/>
        </w:rPr>
        <w:t>通过优化并整合销售与服务资源，实施</w:t>
      </w:r>
      <w:r>
        <w:rPr>
          <w:rFonts w:ascii="Times New Roman" w:eastAsia="Times New Roman" w:hAnsi="Times New Roman" w:cs="Times New Roman"/>
          <w:color w:val="000000"/>
          <w:spacing w:val="0"/>
          <w:w w:val="100"/>
          <w:position w:val="0"/>
        </w:rPr>
        <w:t>CRM</w:t>
      </w:r>
      <w:r>
        <w:rPr>
          <w:color w:val="000000"/>
          <w:spacing w:val="0"/>
          <w:w w:val="100"/>
          <w:position w:val="0"/>
        </w:rPr>
        <w:t>系统，实现项目报价、客户管理、产品售后 服务等功能，强化企业售前与售后服务能力。</w:t>
      </w:r>
    </w:p>
    <w:p>
      <w:pPr>
        <w:pStyle w:val="Style8"/>
        <w:keepNext w:val="0"/>
        <w:keepLines w:val="0"/>
        <w:widowControl w:val="0"/>
        <w:shd w:val="clear" w:color="auto" w:fill="auto"/>
        <w:bidi w:val="0"/>
        <w:spacing w:before="0" w:after="0" w:line="346" w:lineRule="auto"/>
        <w:ind w:left="0" w:right="0" w:firstLine="360"/>
        <w:jc w:val="left"/>
      </w:pPr>
      <w:r>
        <w:rPr>
          <w:rFonts w:ascii="Times New Roman" w:eastAsia="Times New Roman" w:hAnsi="Times New Roman" w:cs="Times New Roman"/>
          <w:color w:val="000000"/>
          <w:spacing w:val="0"/>
          <w:w w:val="100"/>
          <w:position w:val="0"/>
        </w:rPr>
        <w:t>L</w:t>
      </w:r>
      <w:r>
        <w:rPr>
          <w:color w:val="000000"/>
          <w:spacing w:val="0"/>
          <w:w w:val="100"/>
          <w:position w:val="0"/>
        </w:rPr>
        <w:t>整合企业信息资源：</w:t>
      </w:r>
    </w:p>
    <w:p>
      <w:pPr>
        <w:pStyle w:val="Style8"/>
        <w:keepNext w:val="0"/>
        <w:keepLines w:val="0"/>
        <w:widowControl w:val="0"/>
        <w:shd w:val="clear" w:color="auto" w:fill="auto"/>
        <w:bidi w:val="0"/>
        <w:spacing w:before="0" w:after="0" w:line="330" w:lineRule="exact"/>
        <w:ind w:left="0" w:right="0" w:firstLine="540"/>
        <w:jc w:val="both"/>
      </w:pPr>
      <w:r>
        <w:rPr>
          <w:color w:val="000000"/>
          <w:spacing w:val="0"/>
          <w:w w:val="100"/>
          <w:position w:val="0"/>
        </w:rPr>
        <w:t>通过实施并整合企业内部的</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PDM</w:t>
      </w:r>
      <w:r>
        <w:rPr>
          <w:color w:val="000000"/>
          <w:spacing w:val="0"/>
          <w:w w:val="100"/>
          <w:position w:val="0"/>
        </w:rPr>
        <w:t>等信息管理系统，规范及优化各部门业务流程，提 供可靠地内部信息共享平台。</w:t>
      </w:r>
    </w:p>
    <w:p>
      <w:pPr>
        <w:pStyle w:val="Style8"/>
        <w:keepNext w:val="0"/>
        <w:keepLines w:val="0"/>
        <w:widowControl w:val="0"/>
        <w:shd w:val="clear" w:color="auto" w:fill="auto"/>
        <w:bidi w:val="0"/>
        <w:spacing w:before="0" w:after="0" w:line="330" w:lineRule="exact"/>
        <w:ind w:left="0" w:right="0" w:firstLine="360"/>
        <w:jc w:val="left"/>
      </w:pPr>
      <w:r>
        <w:rPr>
          <w:color w:val="000000"/>
          <w:spacing w:val="0"/>
          <w:w w:val="100"/>
          <w:position w:val="0"/>
        </w:rPr>
        <w:t>上与供应商协同办公：</w:t>
      </w:r>
    </w:p>
    <w:p>
      <w:pPr>
        <w:pStyle w:val="Style8"/>
        <w:keepNext w:val="0"/>
        <w:keepLines w:val="0"/>
        <w:widowControl w:val="0"/>
        <w:shd w:val="clear" w:color="auto" w:fill="auto"/>
        <w:bidi w:val="0"/>
        <w:spacing w:before="0" w:after="0" w:line="330" w:lineRule="exact"/>
        <w:ind w:left="0" w:right="0" w:firstLine="540"/>
        <w:jc w:val="both"/>
      </w:pPr>
      <w:r>
        <w:rPr>
          <w:color w:val="000000"/>
          <w:spacing w:val="0"/>
          <w:w w:val="100"/>
          <w:position w:val="0"/>
        </w:rPr>
        <w:t>开放</w:t>
      </w:r>
      <w:r>
        <w:rPr>
          <w:rFonts w:ascii="Times New Roman" w:eastAsia="Times New Roman" w:hAnsi="Times New Roman" w:cs="Times New Roman"/>
          <w:color w:val="000000"/>
          <w:spacing w:val="0"/>
          <w:w w:val="100"/>
          <w:position w:val="0"/>
        </w:rPr>
        <w:t>ERP</w:t>
      </w:r>
      <w:r>
        <w:rPr>
          <w:color w:val="000000"/>
          <w:spacing w:val="0"/>
          <w:w w:val="100"/>
          <w:position w:val="0"/>
        </w:rPr>
        <w:t>供应商管理平台，实现与供应商直接数据共享，提高采购业务运作效率，降低因 人为沟通导致的错误率。</w:t>
      </w:r>
    </w:p>
    <w:p>
      <w:pPr>
        <w:pStyle w:val="Style8"/>
        <w:keepNext w:val="0"/>
        <w:keepLines w:val="0"/>
        <w:widowControl w:val="0"/>
        <w:shd w:val="clear" w:color="auto" w:fill="auto"/>
        <w:bidi w:val="0"/>
        <w:spacing w:before="0" w:after="0" w:line="330" w:lineRule="exact"/>
        <w:ind w:left="0" w:right="0" w:firstLine="740"/>
        <w:jc w:val="left"/>
      </w:pPr>
      <w:r>
        <w:rPr>
          <w:color w:val="000000"/>
          <w:spacing w:val="0"/>
          <w:w w:val="100"/>
          <w:position w:val="0"/>
        </w:rPr>
        <w:t>为客户提供优质的在线服务：</w:t>
      </w:r>
    </w:p>
    <w:p>
      <w:pPr>
        <w:pStyle w:val="Style8"/>
        <w:keepNext w:val="0"/>
        <w:keepLines w:val="0"/>
        <w:widowControl w:val="0"/>
        <w:shd w:val="clear" w:color="auto" w:fill="auto"/>
        <w:bidi w:val="0"/>
        <w:spacing w:before="0" w:after="80" w:line="330" w:lineRule="exact"/>
        <w:ind w:left="0" w:right="0" w:firstLine="640"/>
        <w:jc w:val="both"/>
      </w:pPr>
      <w:r>
        <w:rPr>
          <w:color w:val="000000"/>
          <w:spacing w:val="0"/>
          <w:w w:val="100"/>
          <w:position w:val="0"/>
        </w:rPr>
        <w:t>基于</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等系统数据的支持，部署企业门户网站，实现客户和销售人员可在线实 时地进行订单报价、查询订单执行情况等操作，为客户提供优质的在线服务。</w:t>
      </w:r>
    </w:p>
    <w:p>
      <w:pPr>
        <w:pStyle w:val="Style11"/>
        <w:keepNext/>
        <w:keepLines/>
        <w:widowControl w:val="0"/>
        <w:shd w:val="clear" w:color="auto" w:fill="auto"/>
        <w:tabs>
          <w:tab w:pos="527" w:val="left"/>
        </w:tabs>
        <w:bidi w:val="0"/>
        <w:spacing w:before="0" w:after="0" w:line="341" w:lineRule="exact"/>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w:t>
      </w:r>
      <w:bookmarkEnd w:id="169"/>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因维持当前业务并完成在建投资项目公司所需的资金需求</w:t>
      </w:r>
      <w:bookmarkEnd w:id="167"/>
      <w:bookmarkEnd w:id="168"/>
      <w:bookmarkEnd w:id="170"/>
    </w:p>
    <w:p>
      <w:pPr>
        <w:pStyle w:val="Style8"/>
        <w:keepNext w:val="0"/>
        <w:keepLines w:val="0"/>
        <w:widowControl w:val="0"/>
        <w:shd w:val="clear" w:color="auto" w:fill="auto"/>
        <w:bidi w:val="0"/>
        <w:spacing w:before="0" w:after="0" w:line="341" w:lineRule="exact"/>
        <w:ind w:left="0" w:right="0" w:firstLine="320"/>
        <w:jc w:val="both"/>
      </w:pPr>
      <w:r>
        <w:rPr>
          <w:color w:val="000000"/>
          <w:spacing w:val="0"/>
          <w:w w:val="100"/>
          <w:position w:val="0"/>
        </w:rPr>
        <w:t>资金投资项目实施情况：</w:t>
      </w:r>
    </w:p>
    <w:p>
      <w:pPr>
        <w:pStyle w:val="Style8"/>
        <w:keepNext w:val="0"/>
        <w:keepLines w:val="0"/>
        <w:widowControl w:val="0"/>
        <w:shd w:val="clear" w:color="auto" w:fill="auto"/>
        <w:tabs>
          <w:tab w:pos="527" w:val="left"/>
        </w:tabs>
        <w:bidi w:val="0"/>
        <w:spacing w:before="0" w:after="0" w:line="341" w:lineRule="exact"/>
        <w:ind w:left="0" w:right="0" w:firstLine="320"/>
        <w:jc w:val="both"/>
      </w:pPr>
      <w:bookmarkStart w:id="171" w:name="bookmark171"/>
      <w:r>
        <w:rPr>
          <w:rFonts w:ascii="Times New Roman" w:eastAsia="Times New Roman" w:hAnsi="Times New Roman" w:cs="Times New Roman"/>
          <w:color w:val="000000"/>
          <w:spacing w:val="0"/>
          <w:w w:val="100"/>
          <w:position w:val="0"/>
        </w:rPr>
        <w:t>1</w:t>
      </w:r>
      <w:bookmarkEnd w:id="171"/>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年完成《电梯技术升级与扩产项目》，此项目已基本实施完毕，截至报告期末累 计完成投资</w:t>
      </w:r>
      <w:r>
        <w:rPr>
          <w:rFonts w:ascii="Times New Roman" w:eastAsia="Times New Roman" w:hAnsi="Times New Roman" w:cs="Times New Roman"/>
          <w:color w:val="000000"/>
          <w:spacing w:val="0"/>
          <w:w w:val="100"/>
          <w:position w:val="0"/>
          <w:sz w:val="22"/>
          <w:szCs w:val="22"/>
        </w:rPr>
        <w:t>25,588.69</w:t>
      </w:r>
      <w:r>
        <w:rPr>
          <w:color w:val="000000"/>
          <w:spacing w:val="0"/>
          <w:w w:val="100"/>
          <w:position w:val="0"/>
          <w:sz w:val="22"/>
          <w:szCs w:val="22"/>
        </w:rPr>
        <w:t>万元。董事会就尽快安排项目剩余资金的使用</w:t>
      </w:r>
      <w:r>
        <w:rPr>
          <w:color w:val="000000"/>
          <w:spacing w:val="0"/>
          <w:w w:val="100"/>
          <w:position w:val="0"/>
        </w:rPr>
        <w:t>。</w:t>
      </w:r>
    </w:p>
    <w:p>
      <w:pPr>
        <w:pStyle w:val="Style8"/>
        <w:keepNext w:val="0"/>
        <w:keepLines w:val="0"/>
        <w:widowControl w:val="0"/>
        <w:shd w:val="clear" w:color="auto" w:fill="auto"/>
        <w:tabs>
          <w:tab w:pos="527" w:val="left"/>
        </w:tabs>
        <w:bidi w:val="0"/>
        <w:spacing w:before="0" w:after="0" w:line="341" w:lineRule="exact"/>
        <w:ind w:left="0" w:right="0" w:firstLine="320"/>
        <w:jc w:val="both"/>
      </w:pPr>
      <w:bookmarkStart w:id="172" w:name="bookmark172"/>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年继续实施《技术研发中心改造项目》，截至报告期末累计完成投资</w:t>
      </w:r>
      <w:r>
        <w:rPr>
          <w:rFonts w:ascii="Times New Roman" w:eastAsia="Times New Roman" w:hAnsi="Times New Roman" w:cs="Times New Roman"/>
          <w:color w:val="000000"/>
          <w:spacing w:val="0"/>
          <w:w w:val="100"/>
          <w:position w:val="0"/>
          <w:sz w:val="22"/>
          <w:szCs w:val="22"/>
        </w:rPr>
        <w:t>401.63</w:t>
      </w:r>
      <w:r>
        <w:rPr>
          <w:color w:val="000000"/>
          <w:spacing w:val="0"/>
          <w:w w:val="100"/>
          <w:position w:val="0"/>
          <w:sz w:val="22"/>
          <w:szCs w:val="22"/>
        </w:rPr>
        <w:t>万元， 计划在</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年实施完毕</w:t>
      </w:r>
      <w:r>
        <w:rPr>
          <w:color w:val="000000"/>
          <w:spacing w:val="0"/>
          <w:w w:val="100"/>
          <w:position w:val="0"/>
        </w:rPr>
        <w:t>。</w:t>
      </w:r>
    </w:p>
    <w:p>
      <w:pPr>
        <w:pStyle w:val="Style8"/>
        <w:keepNext w:val="0"/>
        <w:keepLines w:val="0"/>
        <w:widowControl w:val="0"/>
        <w:shd w:val="clear" w:color="auto" w:fill="auto"/>
        <w:tabs>
          <w:tab w:pos="527" w:val="left"/>
        </w:tabs>
        <w:bidi w:val="0"/>
        <w:spacing w:before="0" w:after="0" w:line="341" w:lineRule="exact"/>
        <w:ind w:left="0" w:right="0" w:firstLine="320"/>
        <w:jc w:val="both"/>
      </w:pPr>
      <w:bookmarkStart w:id="173" w:name="bookmark173"/>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年全面实施《电扶梯及立体停车设备的电子、电气零部件的研发及生产项目》， 截至报告期末累计完成投资</w:t>
      </w:r>
      <w:r>
        <w:rPr>
          <w:rFonts w:ascii="Times New Roman" w:eastAsia="Times New Roman" w:hAnsi="Times New Roman" w:cs="Times New Roman"/>
          <w:color w:val="000000"/>
          <w:spacing w:val="0"/>
          <w:w w:val="100"/>
          <w:position w:val="0"/>
          <w:sz w:val="22"/>
          <w:szCs w:val="22"/>
        </w:rPr>
        <w:t>5,837.65</w:t>
      </w:r>
      <w:r>
        <w:rPr>
          <w:color w:val="000000"/>
          <w:spacing w:val="0"/>
          <w:w w:val="100"/>
          <w:position w:val="0"/>
          <w:sz w:val="22"/>
          <w:szCs w:val="22"/>
        </w:rPr>
        <w:t>万元，预计在</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年实施完毕</w:t>
      </w:r>
      <w:r>
        <w:rPr>
          <w:color w:val="000000"/>
          <w:spacing w:val="0"/>
          <w:w w:val="100"/>
          <w:position w:val="0"/>
        </w:rPr>
        <w:t>。</w:t>
      </w:r>
    </w:p>
    <w:p>
      <w:pPr>
        <w:pStyle w:val="Style8"/>
        <w:keepNext w:val="0"/>
        <w:keepLines w:val="0"/>
        <w:widowControl w:val="0"/>
        <w:shd w:val="clear" w:color="auto" w:fill="auto"/>
        <w:bidi w:val="0"/>
        <w:spacing w:before="0" w:after="0" w:line="330" w:lineRule="exact"/>
        <w:ind w:left="0" w:right="0" w:firstLine="540"/>
        <w:jc w:val="left"/>
      </w:pPr>
      <w:r>
        <w:rPr>
          <w:color w:val="000000"/>
          <w:spacing w:val="0"/>
          <w:w w:val="100"/>
          <w:position w:val="0"/>
        </w:rPr>
        <w:t>自有资金投资项目实施情况</w:t>
      </w:r>
    </w:p>
    <w:p>
      <w:pPr>
        <w:pStyle w:val="Style8"/>
        <w:keepNext w:val="0"/>
        <w:keepLines w:val="0"/>
        <w:widowControl w:val="0"/>
        <w:shd w:val="clear" w:color="auto" w:fill="auto"/>
        <w:bidi w:val="0"/>
        <w:spacing w:before="0" w:after="320" w:line="330"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年临湖《电梯职业技能培训鉴定中心项目》开始启动，截至报告期末累计完成投资</w:t>
      </w:r>
      <w:r>
        <w:rPr>
          <w:rFonts w:ascii="Times New Roman" w:eastAsia="Times New Roman" w:hAnsi="Times New Roman" w:cs="Times New Roman"/>
          <w:color w:val="000000"/>
          <w:spacing w:val="0"/>
          <w:w w:val="100"/>
          <w:position w:val="0"/>
        </w:rPr>
        <w:t xml:space="preserve">1318 </w:t>
      </w:r>
      <w:r>
        <w:rPr>
          <w:color w:val="000000"/>
          <w:spacing w:val="0"/>
          <w:w w:val="100"/>
          <w:position w:val="0"/>
        </w:rPr>
        <w:t>万元（其中土地款</w:t>
      </w:r>
      <w:r>
        <w:rPr>
          <w:rFonts w:ascii="Times New Roman" w:eastAsia="Times New Roman" w:hAnsi="Times New Roman" w:cs="Times New Roman"/>
          <w:color w:val="000000"/>
          <w:spacing w:val="0"/>
          <w:w w:val="100"/>
          <w:position w:val="0"/>
        </w:rPr>
        <w:t>1234</w:t>
      </w:r>
      <w:r>
        <w:rPr>
          <w:color w:val="000000"/>
          <w:spacing w:val="0"/>
          <w:w w:val="100"/>
          <w:position w:val="0"/>
        </w:rPr>
        <w:t>万元）主要完成了完成项目的规划及建设可行性报告、经济指标分析， 已获取《国有土地使用权证》；完成项目建设各专业施工图设计；开始项目建设施工前的政府部 门报批准备工作。</w:t>
      </w:r>
      <w:r>
        <w:rPr>
          <w:color w:val="000000"/>
          <w:spacing w:val="0"/>
          <w:w w:val="100"/>
          <w:position w:val="0"/>
          <w:sz w:val="22"/>
          <w:szCs w:val="22"/>
        </w:rPr>
        <w:t>计划在</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2"/>
          <w:szCs w:val="22"/>
        </w:rPr>
        <w:t>年实施完毕</w:t>
      </w:r>
      <w:r>
        <w:rPr>
          <w:color w:val="000000"/>
          <w:spacing w:val="0"/>
          <w:w w:val="100"/>
          <w:position w:val="0"/>
        </w:rPr>
        <w:t>。</w:t>
      </w:r>
    </w:p>
    <w:p>
      <w:pPr>
        <w:pStyle w:val="Style11"/>
        <w:keepNext/>
        <w:keepLines/>
        <w:widowControl w:val="0"/>
        <w:shd w:val="clear" w:color="auto" w:fill="auto"/>
        <w:tabs>
          <w:tab w:pos="527" w:val="left"/>
        </w:tabs>
        <w:bidi w:val="0"/>
        <w:spacing w:before="0" w:after="0" w:line="326" w:lineRule="exact"/>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w:t>
      </w:r>
      <w:bookmarkEnd w:id="17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可能面对的风险</w:t>
      </w:r>
      <w:bookmarkEnd w:id="174"/>
      <w:bookmarkEnd w:id="175"/>
      <w:bookmarkEnd w:id="177"/>
    </w:p>
    <w:p>
      <w:pPr>
        <w:pStyle w:val="Style8"/>
        <w:keepNext w:val="0"/>
        <w:keepLines w:val="0"/>
        <w:widowControl w:val="0"/>
        <w:shd w:val="clear" w:color="auto" w:fill="auto"/>
        <w:tabs>
          <w:tab w:pos="536" w:val="left"/>
        </w:tabs>
        <w:bidi w:val="0"/>
        <w:spacing w:before="0" w:after="0" w:line="326" w:lineRule="exact"/>
        <w:ind w:left="0" w:right="0" w:firstLine="0"/>
        <w:jc w:val="left"/>
      </w:pPr>
      <w:bookmarkStart w:id="178" w:name="bookmark178"/>
      <w:r>
        <w:rPr>
          <w:color w:val="000000"/>
          <w:spacing w:val="0"/>
          <w:w w:val="100"/>
          <w:position w:val="0"/>
        </w:rPr>
        <w:t>（</w:t>
      </w:r>
      <w:bookmarkEnd w:id="178"/>
      <w:r>
        <w:rPr>
          <w:color w:val="000000"/>
          <w:spacing w:val="0"/>
          <w:w w:val="100"/>
          <w:position w:val="0"/>
        </w:rPr>
        <w:t>一）</w:t>
        <w:tab/>
        <w:t>宏观经济复苏前景不明朗的风险</w:t>
      </w:r>
    </w:p>
    <w:p>
      <w:pPr>
        <w:pStyle w:val="Style8"/>
        <w:keepNext w:val="0"/>
        <w:keepLines w:val="0"/>
        <w:widowControl w:val="0"/>
        <w:shd w:val="clear" w:color="auto" w:fill="auto"/>
        <w:bidi w:val="0"/>
        <w:spacing w:before="0" w:after="0" w:line="326" w:lineRule="exact"/>
        <w:ind w:left="0" w:right="0" w:firstLine="540"/>
        <w:jc w:val="both"/>
      </w:pPr>
      <w:r>
        <w:rPr>
          <w:color w:val="000000"/>
          <w:spacing w:val="0"/>
          <w:w w:val="100"/>
          <w:position w:val="0"/>
        </w:rPr>
        <w:t>电梯行业的下游是房地产、城市基础设施建设等行业，受国家宏观经济政策和社会固定资 产投资影响较大，与宏观经济周期的关联度较高。受欧债危机影响，发达国家新房开工量急剧 萎缩，电梯行业也将会受到冲击，当前世界经济复苏的基础还很脆弱，就业、需求、债务危机 和贸易摩擦等深层次问题仍然没有得到根本的改变。尤其是</w:t>
      </w:r>
      <w:r>
        <w:rPr>
          <w:rFonts w:ascii="Times New Roman" w:eastAsia="Times New Roman" w:hAnsi="Times New Roman" w:cs="Times New Roman"/>
          <w:color w:val="000000"/>
          <w:spacing w:val="0"/>
          <w:w w:val="100"/>
          <w:position w:val="0"/>
        </w:rPr>
        <w:t>2010</w:t>
      </w:r>
      <w:r>
        <w:rPr>
          <w:color w:val="000000"/>
          <w:spacing w:val="0"/>
          <w:w w:val="100"/>
          <w:position w:val="0"/>
        </w:rPr>
        <w:t>年国家调控房地产价格的新 政不断推出</w:t>
      </w:r>
      <w:r>
        <w:rPr>
          <w:color w:val="000000"/>
          <w:spacing w:val="0"/>
          <w:w w:val="100"/>
          <w:position w:val="0"/>
        </w:rPr>
        <w:t>，</w:t>
      </w:r>
      <w:r>
        <w:rPr>
          <w:color w:val="000000"/>
          <w:spacing w:val="0"/>
          <w:w w:val="100"/>
          <w:position w:val="0"/>
        </w:rPr>
        <w:t>随着上述政策效应的逐步显现，可能对电梯行业造成不利的影响。因此公司将面临 产品出口和国内需求减少的风险。</w:t>
      </w:r>
    </w:p>
    <w:p>
      <w:pPr>
        <w:pStyle w:val="Style8"/>
        <w:keepNext w:val="0"/>
        <w:keepLines w:val="0"/>
        <w:widowControl w:val="0"/>
        <w:shd w:val="clear" w:color="auto" w:fill="auto"/>
        <w:tabs>
          <w:tab w:pos="536" w:val="left"/>
        </w:tabs>
        <w:bidi w:val="0"/>
        <w:spacing w:before="0" w:after="0" w:line="326" w:lineRule="exact"/>
        <w:ind w:left="0" w:right="0" w:firstLine="0"/>
        <w:jc w:val="left"/>
      </w:pPr>
      <w:bookmarkStart w:id="179" w:name="bookmark179"/>
      <w:r>
        <w:rPr>
          <w:color w:val="000000"/>
          <w:spacing w:val="0"/>
          <w:w w:val="100"/>
          <w:position w:val="0"/>
        </w:rPr>
        <w:t>（</w:t>
      </w:r>
      <w:bookmarkEnd w:id="179"/>
      <w:r>
        <w:rPr>
          <w:color w:val="000000"/>
          <w:spacing w:val="0"/>
          <w:w w:val="100"/>
          <w:position w:val="0"/>
        </w:rPr>
        <w:t>二）</w:t>
        <w:tab/>
        <w:t>主要原材料价格波动的风险</w:t>
      </w:r>
    </w:p>
    <w:p>
      <w:pPr>
        <w:pStyle w:val="Style8"/>
        <w:keepNext w:val="0"/>
        <w:keepLines w:val="0"/>
        <w:widowControl w:val="0"/>
        <w:shd w:val="clear" w:color="auto" w:fill="auto"/>
        <w:bidi w:val="0"/>
        <w:spacing w:before="0" w:after="0" w:line="326" w:lineRule="exact"/>
        <w:ind w:left="0" w:right="0" w:firstLine="540"/>
        <w:jc w:val="both"/>
      </w:pPr>
      <w:r>
        <w:rPr>
          <w:color w:val="000000"/>
          <w:spacing w:val="0"/>
          <w:w w:val="100"/>
          <w:position w:val="0"/>
        </w:rPr>
        <w:t>公司直接采购原材料包括外购外协件、钢材和铝材等，近三年原材料直接采购成本占到各 类电梯生产成本的</w:t>
      </w:r>
      <w:r>
        <w:rPr>
          <w:rFonts w:ascii="Times New Roman" w:eastAsia="Times New Roman" w:hAnsi="Times New Roman" w:cs="Times New Roman"/>
          <w:color w:val="000000"/>
          <w:spacing w:val="0"/>
          <w:w w:val="100"/>
          <w:position w:val="0"/>
        </w:rPr>
        <w:t>90%</w:t>
      </w:r>
      <w:r>
        <w:rPr>
          <w:color w:val="000000"/>
          <w:spacing w:val="0"/>
          <w:w w:val="100"/>
          <w:position w:val="0"/>
        </w:rPr>
        <w:t>以上，因此主要原材料的价格波动对公司生产成本造成较大影响。公司 主要原材料的价格与宏观经济周期关联度较高，</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年上半年，受经济景气度影响， 钢材铝材等基本生产资料持续上涨，全球金融危机发生之后又出现急剧下跌。随着一系列投资 拉动、振兴经济的措施到位和效果显现，主要商品价格又出现稳步上涨的趋势。但目前我国及 全球经济形势还较为复杂，经济形势的不稳定加剧了商品价格的波动，从而影响公司原材料采 购价格，进而影响公司未来的生产经营活动。</w:t>
      </w:r>
    </w:p>
    <w:p>
      <w:pPr>
        <w:pStyle w:val="Style8"/>
        <w:keepNext w:val="0"/>
        <w:keepLines w:val="0"/>
        <w:widowControl w:val="0"/>
        <w:shd w:val="clear" w:color="auto" w:fill="auto"/>
        <w:tabs>
          <w:tab w:pos="536" w:val="left"/>
        </w:tabs>
        <w:bidi w:val="0"/>
        <w:spacing w:before="0" w:after="0" w:line="326" w:lineRule="exact"/>
        <w:ind w:left="0" w:right="0" w:firstLine="0"/>
        <w:jc w:val="left"/>
      </w:pPr>
      <w:bookmarkStart w:id="180" w:name="bookmark180"/>
      <w:r>
        <w:rPr>
          <w:color w:val="000000"/>
          <w:spacing w:val="0"/>
          <w:w w:val="100"/>
          <w:position w:val="0"/>
        </w:rPr>
        <w:t>（</w:t>
      </w:r>
      <w:bookmarkEnd w:id="180"/>
      <w:r>
        <w:rPr>
          <w:color w:val="000000"/>
          <w:spacing w:val="0"/>
          <w:w w:val="100"/>
          <w:position w:val="0"/>
        </w:rPr>
        <w:t>三）</w:t>
        <w:tab/>
        <w:t>汇率风险</w:t>
      </w:r>
    </w:p>
    <w:p>
      <w:pPr>
        <w:pStyle w:val="Style8"/>
        <w:keepNext w:val="0"/>
        <w:keepLines w:val="0"/>
        <w:widowControl w:val="0"/>
        <w:shd w:val="clear" w:color="auto" w:fill="auto"/>
        <w:bidi w:val="0"/>
        <w:spacing w:before="0" w:after="280" w:line="326" w:lineRule="exact"/>
        <w:ind w:left="0" w:right="0" w:firstLine="540"/>
        <w:jc w:val="both"/>
      </w:pPr>
      <w:r>
        <w:rPr>
          <w:color w:val="000000"/>
          <w:spacing w:val="0"/>
          <w:w w:val="100"/>
          <w:position w:val="0"/>
        </w:rPr>
        <w:t>自</w:t>
      </w:r>
      <w:r>
        <w:rPr>
          <w:rFonts w:ascii="Times New Roman" w:eastAsia="Times New Roman" w:hAnsi="Times New Roman" w:cs="Times New Roman"/>
          <w:color w:val="000000"/>
          <w:spacing w:val="0"/>
          <w:w w:val="100"/>
          <w:position w:val="0"/>
        </w:rPr>
        <w:t>1993</w:t>
      </w:r>
      <w:r>
        <w:rPr>
          <w:color w:val="000000"/>
          <w:spacing w:val="0"/>
          <w:w w:val="100"/>
          <w:position w:val="0"/>
        </w:rPr>
        <w:t>年扶梯产品出口以来，公司海外出口业务发展迅速，产品遍布全世界</w:t>
      </w:r>
      <w:r>
        <w:rPr>
          <w:rFonts w:ascii="Times New Roman" w:eastAsia="Times New Roman" w:hAnsi="Times New Roman" w:cs="Times New Roman"/>
          <w:color w:val="000000"/>
          <w:spacing w:val="0"/>
          <w:w w:val="100"/>
          <w:position w:val="0"/>
        </w:rPr>
        <w:t>80</w:t>
      </w:r>
      <w:r>
        <w:rPr>
          <w:color w:val="000000"/>
          <w:spacing w:val="0"/>
          <w:w w:val="100"/>
          <w:position w:val="0"/>
        </w:rPr>
        <w:t>多个国家 或地区。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年公司电梯出口收入分别为</w:t>
      </w:r>
      <w:r>
        <w:rPr>
          <w:rFonts w:ascii="Times New Roman" w:eastAsia="Times New Roman" w:hAnsi="Times New Roman" w:cs="Times New Roman"/>
          <w:color w:val="000000"/>
          <w:spacing w:val="0"/>
          <w:w w:val="100"/>
          <w:position w:val="0"/>
        </w:rPr>
        <w:t>2.9</w:t>
      </w:r>
      <w:r>
        <w:rPr>
          <w:color w:val="000000"/>
          <w:spacing w:val="0"/>
          <w:w w:val="100"/>
          <w:position w:val="0"/>
        </w:rPr>
        <w:t>亿元、</w:t>
      </w:r>
      <w:r>
        <w:rPr>
          <w:rFonts w:ascii="Times New Roman" w:eastAsia="Times New Roman" w:hAnsi="Times New Roman" w:cs="Times New Roman"/>
          <w:color w:val="000000"/>
          <w:spacing w:val="0"/>
          <w:w w:val="100"/>
          <w:position w:val="0"/>
        </w:rPr>
        <w:t>3.4</w:t>
      </w:r>
      <w:r>
        <w:rPr>
          <w:color w:val="000000"/>
          <w:spacing w:val="0"/>
          <w:w w:val="100"/>
          <w:position w:val="0"/>
        </w:rPr>
        <w:t>亿元</w:t>
      </w:r>
      <w:r>
        <w:rPr>
          <w:rFonts w:ascii="Times New Roman" w:eastAsia="Times New Roman" w:hAnsi="Times New Roman" w:cs="Times New Roman"/>
          <w:color w:val="000000"/>
          <w:spacing w:val="0"/>
          <w:w w:val="100"/>
          <w:position w:val="0"/>
        </w:rPr>
        <w:t>4.67</w:t>
      </w:r>
      <w:r>
        <w:rPr>
          <w:color w:val="000000"/>
          <w:spacing w:val="0"/>
          <w:w w:val="100"/>
          <w:position w:val="0"/>
        </w:rPr>
        <w:t>亿元， 占营业收入的比重分别为</w:t>
      </w:r>
      <w:r>
        <w:rPr>
          <w:rFonts w:ascii="Times New Roman" w:eastAsia="Times New Roman" w:hAnsi="Times New Roman" w:cs="Times New Roman"/>
          <w:color w:val="000000"/>
          <w:spacing w:val="0"/>
          <w:w w:val="100"/>
          <w:position w:val="0"/>
        </w:rPr>
        <w:t>17.47%</w:t>
      </w:r>
      <w:r>
        <w:rPr>
          <w:color w:val="000000"/>
          <w:spacing w:val="0"/>
          <w:w w:val="100"/>
          <w:position w:val="0"/>
        </w:rPr>
        <w:t>、</w:t>
      </w:r>
      <w:r>
        <w:rPr>
          <w:rFonts w:ascii="Times New Roman" w:eastAsia="Times New Roman" w:hAnsi="Times New Roman" w:cs="Times New Roman"/>
          <w:color w:val="000000"/>
          <w:spacing w:val="0"/>
          <w:w w:val="100"/>
          <w:position w:val="0"/>
        </w:rPr>
        <w:t>17.11%</w:t>
      </w:r>
      <w:r>
        <w:rPr>
          <w:color w:val="000000"/>
          <w:spacing w:val="0"/>
          <w:w w:val="100"/>
          <w:position w:val="0"/>
        </w:rPr>
        <w:t>、</w:t>
      </w:r>
      <w:r>
        <w:rPr>
          <w:rFonts w:ascii="Times New Roman" w:eastAsia="Times New Roman" w:hAnsi="Times New Roman" w:cs="Times New Roman"/>
          <w:color w:val="000000"/>
          <w:spacing w:val="0"/>
          <w:w w:val="100"/>
          <w:position w:val="0"/>
        </w:rPr>
        <w:t>19.4%</w:t>
      </w:r>
      <w:r>
        <w:rPr>
          <w:color w:val="000000"/>
          <w:spacing w:val="0"/>
          <w:w w:val="100"/>
          <w:position w:val="0"/>
        </w:rPr>
        <w:t>。公司出口业务的结算货币主要是美元和欧 元。</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日起我国实施有管理的浮动汇率制度。尽管针对汇率市场的波动，公司进 一步加强对外汇市场和国家关税政策的研究与预测，根据汇率走势及时调整外币结算的时间， 但是汇率变动的不确定性仍然对本公司的经营造成较大的影响，产生一定的汇兑损失。</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年，公司发生的汇兑损失分别为</w:t>
      </w:r>
      <w:r>
        <w:rPr>
          <w:rFonts w:ascii="Times New Roman" w:eastAsia="Times New Roman" w:hAnsi="Times New Roman" w:cs="Times New Roman"/>
          <w:color w:val="000000"/>
          <w:spacing w:val="0"/>
          <w:w w:val="100"/>
          <w:position w:val="0"/>
        </w:rPr>
        <w:t>133</w:t>
      </w:r>
      <w:r>
        <w:rPr>
          <w:color w:val="000000"/>
          <w:spacing w:val="0"/>
          <w:w w:val="100"/>
          <w:position w:val="0"/>
        </w:rPr>
        <w:t>万元、</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484</w:t>
      </w:r>
      <w:r>
        <w:rPr>
          <w:color w:val="000000"/>
          <w:spacing w:val="0"/>
          <w:w w:val="100"/>
          <w:position w:val="0"/>
        </w:rPr>
        <w:t xml:space="preserve">万元。特别是在当前 </w:t>
      </w:r>
      <w:r>
        <w:rPr>
          <w:color w:val="000000"/>
          <w:spacing w:val="0"/>
          <w:w w:val="100"/>
          <w:position w:val="0"/>
        </w:rPr>
        <w:t>国际经济形势动荡的环境下，人民币升值或贬值的变数较大。如果人民币继续升值，随着公司 国外市场的进一步拓展和出口规模的增长，将对公司以人民币计价的营业收入和利润产生不利 的影响。</w:t>
      </w:r>
    </w:p>
    <w:p>
      <w:pPr>
        <w:pStyle w:val="Style11"/>
        <w:keepNext/>
        <w:keepLines/>
        <w:widowControl w:val="0"/>
        <w:shd w:val="clear" w:color="auto" w:fill="auto"/>
        <w:tabs>
          <w:tab w:pos="543" w:val="left"/>
        </w:tabs>
        <w:bidi w:val="0"/>
        <w:spacing w:before="0" w:after="100" w:line="325" w:lineRule="exact"/>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三</w:t>
      </w:r>
      <w:bookmarkEnd w:id="183"/>
      <w:r>
        <w:rPr>
          <w:color w:val="000000"/>
          <w:spacing w:val="0"/>
          <w:w w:val="100"/>
          <w:position w:val="0"/>
        </w:rPr>
        <w:t>、</w:t>
        <w:tab/>
        <w:t>董事会对会计师事务所“非标准审计报告”的说明</w:t>
      </w:r>
      <w:bookmarkEnd w:id="181"/>
      <w:bookmarkEnd w:id="182"/>
      <w:bookmarkEnd w:id="184"/>
    </w:p>
    <w:p>
      <w:pPr>
        <w:pStyle w:val="Style11"/>
        <w:keepNext/>
        <w:keepLines/>
        <w:widowControl w:val="0"/>
        <w:shd w:val="clear" w:color="auto" w:fill="auto"/>
        <w:tabs>
          <w:tab w:pos="543" w:val="left"/>
        </w:tabs>
        <w:bidi w:val="0"/>
        <w:spacing w:before="0" w:after="0" w:line="338" w:lineRule="auto"/>
        <w:ind w:left="0" w:right="0" w:firstLine="0"/>
        <w:jc w:val="both"/>
      </w:pPr>
      <w:bookmarkStart w:id="181" w:name="bookmark181"/>
      <w:bookmarkStart w:id="182" w:name="bookmark182"/>
      <w:bookmarkStart w:id="185" w:name="bookmark185"/>
      <w:bookmarkStart w:id="186" w:name="bookmark186"/>
      <w:r>
        <w:rPr>
          <w:rFonts w:ascii="Times New Roman" w:eastAsia="Times New Roman" w:hAnsi="Times New Roman" w:cs="Times New Roman"/>
          <w:color w:val="000000"/>
          <w:spacing w:val="0"/>
          <w:w w:val="100"/>
          <w:position w:val="0"/>
        </w:rPr>
        <w:t>（</w:t>
      </w:r>
      <w:bookmarkEnd w:id="185"/>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董事会、监事会对会计师事务所“非标准审计报告”的说明</w:t>
      </w:r>
      <w:bookmarkEnd w:id="181"/>
      <w:bookmarkEnd w:id="182"/>
      <w:bookmarkEnd w:id="186"/>
    </w:p>
    <w:p>
      <w:pPr>
        <w:pStyle w:val="Style8"/>
        <w:keepNext w:val="0"/>
        <w:keepLines w:val="0"/>
        <w:widowControl w:val="0"/>
        <w:shd w:val="clear" w:color="auto" w:fill="auto"/>
        <w:bidi w:val="0"/>
        <w:spacing w:before="0" w:after="400" w:line="325" w:lineRule="exact"/>
        <w:ind w:left="0" w:right="0" w:firstLine="0"/>
        <w:jc w:val="both"/>
      </w:pPr>
      <w:r>
        <w:rPr>
          <w:color w:val="000000"/>
          <w:spacing w:val="0"/>
          <w:w w:val="100"/>
          <w:position w:val="0"/>
        </w:rPr>
        <w:t>V</w:t>
      </w:r>
      <w:r>
        <w:rPr>
          <w:color w:val="000000"/>
          <w:spacing w:val="0"/>
          <w:w w:val="100"/>
          <w:position w:val="0"/>
        </w:rPr>
        <w:t>不适用</w:t>
      </w:r>
    </w:p>
    <w:p>
      <w:pPr>
        <w:pStyle w:val="Style11"/>
        <w:keepNext/>
        <w:keepLines/>
        <w:widowControl w:val="0"/>
        <w:shd w:val="clear" w:color="auto" w:fill="auto"/>
        <w:tabs>
          <w:tab w:pos="543" w:val="left"/>
        </w:tabs>
        <w:bidi w:val="0"/>
        <w:spacing w:before="0" w:after="0" w:line="338"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w:t>
      </w:r>
      <w:bookmarkEnd w:id="18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董事会对会计政策、会计估计或核算方法变更的原因和影响的分析说明</w:t>
      </w:r>
      <w:bookmarkEnd w:id="187"/>
      <w:bookmarkEnd w:id="188"/>
      <w:bookmarkEnd w:id="190"/>
    </w:p>
    <w:p>
      <w:pPr>
        <w:pStyle w:val="Style8"/>
        <w:keepNext w:val="0"/>
        <w:keepLines w:val="0"/>
        <w:widowControl w:val="0"/>
        <w:shd w:val="clear" w:color="auto" w:fill="auto"/>
        <w:bidi w:val="0"/>
        <w:spacing w:before="0" w:after="400" w:line="325" w:lineRule="exact"/>
        <w:ind w:left="0" w:right="0" w:firstLine="0"/>
        <w:jc w:val="both"/>
      </w:pPr>
      <w:r>
        <w:rPr>
          <w:color w:val="000000"/>
          <w:spacing w:val="0"/>
          <w:w w:val="100"/>
          <w:position w:val="0"/>
        </w:rPr>
        <w:t>V</w:t>
      </w:r>
      <w:r>
        <w:rPr>
          <w:color w:val="000000"/>
          <w:spacing w:val="0"/>
          <w:w w:val="100"/>
          <w:position w:val="0"/>
        </w:rPr>
        <w:t>不适用</w:t>
      </w:r>
    </w:p>
    <w:p>
      <w:pPr>
        <w:pStyle w:val="Style11"/>
        <w:keepNext/>
        <w:keepLines/>
        <w:widowControl w:val="0"/>
        <w:shd w:val="clear" w:color="auto" w:fill="auto"/>
        <w:tabs>
          <w:tab w:pos="543" w:val="left"/>
        </w:tabs>
        <w:bidi w:val="0"/>
        <w:spacing w:before="0" w:after="0" w:line="338"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w:t>
      </w:r>
      <w:bookmarkEnd w:id="193"/>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董事会对重要前期差错更正的原因及影响的分析说明</w:t>
      </w:r>
      <w:bookmarkEnd w:id="191"/>
      <w:bookmarkEnd w:id="192"/>
      <w:bookmarkEnd w:id="194"/>
    </w:p>
    <w:p>
      <w:pPr>
        <w:pStyle w:val="Style8"/>
        <w:keepNext w:val="0"/>
        <w:keepLines w:val="0"/>
        <w:widowControl w:val="0"/>
        <w:shd w:val="clear" w:color="auto" w:fill="auto"/>
        <w:bidi w:val="0"/>
        <w:spacing w:before="0" w:after="280" w:line="325" w:lineRule="exact"/>
        <w:ind w:left="0" w:right="0" w:firstLine="0"/>
        <w:jc w:val="both"/>
      </w:pPr>
      <w:r>
        <w:rPr>
          <w:color w:val="000000"/>
          <w:spacing w:val="0"/>
          <w:w w:val="100"/>
          <w:position w:val="0"/>
        </w:rPr>
        <w:t>V</w:t>
      </w:r>
      <w:r>
        <w:rPr>
          <w:color w:val="000000"/>
          <w:spacing w:val="0"/>
          <w:w w:val="100"/>
          <w:position w:val="0"/>
        </w:rPr>
        <w:t>不适用</w:t>
      </w:r>
    </w:p>
    <w:p>
      <w:pPr>
        <w:pStyle w:val="Style11"/>
        <w:keepNext/>
        <w:keepLines/>
        <w:widowControl w:val="0"/>
        <w:shd w:val="clear" w:color="auto" w:fill="auto"/>
        <w:tabs>
          <w:tab w:pos="543" w:val="left"/>
        </w:tabs>
        <w:bidi w:val="0"/>
        <w:spacing w:before="0" w:after="100" w:line="325" w:lineRule="exact"/>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四</w:t>
      </w:r>
      <w:bookmarkEnd w:id="197"/>
      <w:r>
        <w:rPr>
          <w:color w:val="000000"/>
          <w:spacing w:val="0"/>
          <w:w w:val="100"/>
          <w:position w:val="0"/>
        </w:rPr>
        <w:t>、</w:t>
        <w:tab/>
        <w:t>利润分配或资本公积金转增预案</w:t>
      </w:r>
      <w:bookmarkEnd w:id="195"/>
      <w:bookmarkEnd w:id="196"/>
      <w:bookmarkEnd w:id="198"/>
    </w:p>
    <w:p>
      <w:pPr>
        <w:pStyle w:val="Style11"/>
        <w:keepNext/>
        <w:keepLines/>
        <w:widowControl w:val="0"/>
        <w:shd w:val="clear" w:color="auto" w:fill="auto"/>
        <w:tabs>
          <w:tab w:pos="543" w:val="left"/>
        </w:tabs>
        <w:bidi w:val="0"/>
        <w:spacing w:before="0" w:after="0" w:line="338" w:lineRule="auto"/>
        <w:ind w:left="0" w:right="0" w:firstLine="0"/>
        <w:jc w:val="both"/>
      </w:pPr>
      <w:bookmarkStart w:id="195" w:name="bookmark195"/>
      <w:bookmarkStart w:id="196" w:name="bookmark196"/>
      <w:bookmarkStart w:id="199" w:name="bookmark199"/>
      <w:bookmarkStart w:id="200" w:name="bookmark200"/>
      <w:r>
        <w:rPr>
          <w:rFonts w:ascii="Times New Roman" w:eastAsia="Times New Roman" w:hAnsi="Times New Roman" w:cs="Times New Roman"/>
          <w:color w:val="000000"/>
          <w:spacing w:val="0"/>
          <w:w w:val="100"/>
          <w:position w:val="0"/>
        </w:rPr>
        <w:t>（</w:t>
      </w:r>
      <w:bookmarkEnd w:id="199"/>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现金分红政策的制定、执行或调整情况</w:t>
      </w:r>
      <w:bookmarkEnd w:id="195"/>
      <w:bookmarkEnd w:id="196"/>
      <w:bookmarkEnd w:id="200"/>
    </w:p>
    <w:p>
      <w:pPr>
        <w:pStyle w:val="Style8"/>
        <w:keepNext w:val="0"/>
        <w:keepLines w:val="0"/>
        <w:widowControl w:val="0"/>
        <w:shd w:val="clear" w:color="auto" w:fill="auto"/>
        <w:bidi w:val="0"/>
        <w:spacing w:before="0" w:after="0" w:line="325" w:lineRule="exact"/>
        <w:ind w:left="0" w:right="0" w:firstLine="540"/>
        <w:jc w:val="both"/>
      </w:pPr>
      <w:r>
        <w:rPr>
          <w:color w:val="000000"/>
          <w:spacing w:val="0"/>
          <w:w w:val="100"/>
          <w:position w:val="0"/>
        </w:rPr>
        <w:t xml:space="preserve">公司根据《公司章程》规定的现金分红政策进行分红。报告期内，公司执行了 </w:t>
      </w:r>
      <w:r>
        <w:rPr>
          <w:rFonts w:ascii="Times New Roman" w:eastAsia="Times New Roman" w:hAnsi="Times New Roman" w:cs="Times New Roman"/>
          <w:color w:val="000000"/>
          <w:spacing w:val="0"/>
          <w:w w:val="100"/>
          <w:position w:val="0"/>
        </w:rPr>
        <w:t>2012</w:t>
      </w:r>
      <w:r>
        <w:rPr>
          <w:color w:val="000000"/>
          <w:spacing w:val="0"/>
          <w:w w:val="100"/>
          <w:position w:val="0"/>
        </w:rPr>
        <w:t>年度利 润分配方案为：公司以江南嘉捷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日总股本</w:t>
      </w:r>
      <w:r>
        <w:rPr>
          <w:rFonts w:ascii="Times New Roman" w:eastAsia="Times New Roman" w:hAnsi="Times New Roman" w:cs="Times New Roman"/>
          <w:color w:val="000000"/>
          <w:spacing w:val="0"/>
          <w:w w:val="100"/>
          <w:position w:val="0"/>
        </w:rPr>
        <w:t>231,300,000</w:t>
      </w:r>
      <w:r>
        <w:rPr>
          <w:color w:val="000000"/>
          <w:spacing w:val="0"/>
          <w:w w:val="100"/>
          <w:position w:val="0"/>
        </w:rPr>
        <w:t>股为基数，向全体股东按 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69,390,000.00</w:t>
      </w:r>
      <w:r>
        <w:rPr>
          <w:color w:val="000000"/>
          <w:spacing w:val="0"/>
          <w:w w:val="100"/>
          <w:position w:val="0"/>
        </w:rPr>
        <w:t>元（含税）；同时以资本 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股，共计</w:t>
      </w:r>
      <w:r>
        <w:rPr>
          <w:rFonts w:ascii="Times New Roman" w:eastAsia="Times New Roman" w:hAnsi="Times New Roman" w:cs="Times New Roman"/>
          <w:color w:val="000000"/>
          <w:spacing w:val="0"/>
          <w:w w:val="100"/>
          <w:position w:val="0"/>
        </w:rPr>
        <w:t>185,040,000</w:t>
      </w:r>
      <w:r>
        <w:rPr>
          <w:color w:val="000000"/>
          <w:spacing w:val="0"/>
          <w:w w:val="100"/>
          <w:position w:val="0"/>
        </w:rPr>
        <w:t xml:space="preserve">股；实施完成后公司总股本增加至 </w:t>
      </w:r>
      <w:r>
        <w:rPr>
          <w:rFonts w:ascii="Times New Roman" w:eastAsia="Times New Roman" w:hAnsi="Times New Roman" w:cs="Times New Roman"/>
          <w:color w:val="000000"/>
          <w:spacing w:val="0"/>
          <w:w w:val="100"/>
          <w:position w:val="0"/>
        </w:rPr>
        <w:t xml:space="preserve">416,340,000 </w:t>
      </w:r>
      <w:r>
        <w:rPr>
          <w:color w:val="000000"/>
          <w:spacing w:val="0"/>
          <w:w w:val="100"/>
          <w:position w:val="0"/>
        </w:rPr>
        <w:t>股。</w:t>
      </w:r>
    </w:p>
    <w:p>
      <w:pPr>
        <w:pStyle w:val="Style8"/>
        <w:keepNext w:val="0"/>
        <w:keepLines w:val="0"/>
        <w:widowControl w:val="0"/>
        <w:shd w:val="clear" w:color="auto" w:fill="auto"/>
        <w:bidi w:val="0"/>
        <w:spacing w:before="0" w:after="280" w:line="325" w:lineRule="exact"/>
        <w:ind w:left="0" w:right="0" w:firstLine="540"/>
        <w:jc w:val="both"/>
      </w:pPr>
      <w:r>
        <w:rPr>
          <w:color w:val="000000"/>
          <w:spacing w:val="0"/>
          <w:w w:val="100"/>
          <w:position w:val="0"/>
        </w:rPr>
        <w:t>上述利润分配实施公告刊登于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日的《中国证券报》、《上海证券报》、《证券 时报》及上海证券交易所网站上，并于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日为新增无限售条件流通股份上市日；于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日现金分红到账后实施完毕。</w:t>
      </w:r>
    </w:p>
    <w:p>
      <w:pPr>
        <w:pStyle w:val="Style11"/>
        <w:keepNext/>
        <w:keepLines/>
        <w:widowControl w:val="0"/>
        <w:shd w:val="clear" w:color="auto" w:fill="auto"/>
        <w:tabs>
          <w:tab w:pos="543" w:val="left"/>
        </w:tabs>
        <w:bidi w:val="0"/>
        <w:spacing w:before="0" w:after="0" w:line="336" w:lineRule="exact"/>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w:t>
      </w:r>
      <w:bookmarkEnd w:id="20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报告期内盈利且母公司未分配利润为正，但未提出现金红利分配预案的，公司应当详细 披露原因以及未分配利润的用途和使用计划</w:t>
      </w:r>
      <w:bookmarkEnd w:id="201"/>
      <w:bookmarkEnd w:id="202"/>
      <w:bookmarkEnd w:id="204"/>
    </w:p>
    <w:p>
      <w:pPr>
        <w:pStyle w:val="Style8"/>
        <w:keepNext w:val="0"/>
        <w:keepLines w:val="0"/>
        <w:widowControl w:val="0"/>
        <w:shd w:val="clear" w:color="auto" w:fill="auto"/>
        <w:bidi w:val="0"/>
        <w:spacing w:before="0" w:after="400" w:line="336" w:lineRule="exact"/>
        <w:ind w:left="0" w:right="0" w:firstLine="0"/>
        <w:jc w:val="both"/>
      </w:pPr>
      <w:r>
        <w:rPr>
          <w:color w:val="000000"/>
          <w:spacing w:val="0"/>
          <w:w w:val="100"/>
          <w:position w:val="0"/>
        </w:rPr>
        <w:t xml:space="preserve">V </w:t>
      </w:r>
      <w:r>
        <w:rPr>
          <w:color w:val="000000"/>
          <w:spacing w:val="0"/>
          <w:w w:val="100"/>
          <w:position w:val="0"/>
        </w:rPr>
        <w:t>不适用</w:t>
      </w:r>
    </w:p>
    <w:p>
      <w:pPr>
        <w:pStyle w:val="Style11"/>
        <w:keepNext/>
        <w:keepLines/>
        <w:widowControl w:val="0"/>
        <w:shd w:val="clear" w:color="auto" w:fill="auto"/>
        <w:tabs>
          <w:tab w:pos="543" w:val="left"/>
        </w:tabs>
        <w:bidi w:val="0"/>
        <w:spacing w:before="0" w:after="0" w:line="338"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w:t>
      </w:r>
      <w:bookmarkEnd w:id="207"/>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公司近三年（含报告期）的利润分配方案或预案、资本公积金转增股本方案或预案</w:t>
      </w:r>
      <w:bookmarkEnd w:id="205"/>
      <w:bookmarkEnd w:id="206"/>
      <w:bookmarkEnd w:id="208"/>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6"/>
        <w:gridCol w:w="1157"/>
        <w:gridCol w:w="1162"/>
        <w:gridCol w:w="1162"/>
        <w:gridCol w:w="1522"/>
        <w:gridCol w:w="1531"/>
        <w:gridCol w:w="1171"/>
      </w:tblGrid>
      <w:tr>
        <w:trPr>
          <w:trHeight w:val="198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9"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 （股）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9"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（含税）</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righ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 增数（股）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现金分红的数 额（含税）</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分红年度合并</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报表中归属于</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上市公司股东</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的净利润</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占合并报 表中归属 于上市公 司股东的 净利润的 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100,114,142.75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180,604,835.71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55.4</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144,955,316.96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47.8</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130,690,306.53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w:t>
            </w:r>
          </w:p>
        </w:tc>
      </w:tr>
    </w:tbl>
    <w:p>
      <w:pPr>
        <w:pStyle w:val="Style11"/>
        <w:keepNext/>
        <w:keepLines/>
        <w:widowControl w:val="0"/>
        <w:shd w:val="clear" w:color="auto" w:fill="auto"/>
        <w:tabs>
          <w:tab w:pos="631" w:val="left"/>
        </w:tabs>
        <w:bidi w:val="0"/>
        <w:spacing w:before="0" w:after="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五</w:t>
      </w:r>
      <w:bookmarkEnd w:id="211"/>
      <w:r>
        <w:rPr>
          <w:color w:val="000000"/>
          <w:spacing w:val="0"/>
          <w:w w:val="100"/>
          <w:position w:val="0"/>
        </w:rPr>
        <w:t>、</w:t>
        <w:tab/>
        <w:t>积极履行社会责任的工作情况</w:t>
      </w:r>
      <w:bookmarkEnd w:id="209"/>
      <w:bookmarkEnd w:id="210"/>
      <w:bookmarkEnd w:id="212"/>
    </w:p>
    <w:p>
      <w:pPr>
        <w:pStyle w:val="Style11"/>
        <w:keepNext/>
        <w:keepLines/>
        <w:widowControl w:val="0"/>
        <w:shd w:val="clear" w:color="auto" w:fill="auto"/>
        <w:bidi w:val="0"/>
        <w:spacing w:before="0" w:after="80" w:line="240" w:lineRule="auto"/>
        <w:ind w:left="0" w:right="0" w:firstLine="0"/>
        <w:jc w:val="left"/>
      </w:pPr>
      <w:bookmarkStart w:id="209" w:name="bookmark209"/>
      <w:bookmarkStart w:id="210" w:name="bookmark210"/>
      <w:bookmarkStart w:id="213" w:name="bookmark213"/>
      <w:bookmarkStart w:id="214" w:name="bookmark214"/>
      <w:r>
        <w:rPr>
          <w:rFonts w:ascii="Times New Roman" w:eastAsia="Times New Roman" w:hAnsi="Times New Roman" w:cs="Times New Roman"/>
          <w:color w:val="000000"/>
          <w:spacing w:val="0"/>
          <w:w w:val="100"/>
          <w:position w:val="0"/>
        </w:rPr>
        <w:t>（</w:t>
      </w:r>
      <w:bookmarkEnd w:id="213"/>
      <w:r>
        <w:rPr>
          <w:color w:val="000000"/>
          <w:spacing w:val="0"/>
          <w:w w:val="100"/>
          <w:position w:val="0"/>
        </w:rPr>
        <w:t>一</w:t>
      </w:r>
      <w:r>
        <w:rPr>
          <w:color w:val="000000"/>
          <w:spacing w:val="0"/>
          <w:w w:val="100"/>
          <w:position w:val="0"/>
        </w:rPr>
        <w:t>）</w:t>
      </w:r>
      <w:r>
        <w:rPr>
          <w:color w:val="000000"/>
          <w:spacing w:val="0"/>
          <w:w w:val="100"/>
          <w:position w:val="0"/>
        </w:rPr>
        <w:t>社会责任工作情况</w:t>
      </w:r>
      <w:bookmarkEnd w:id="209"/>
      <w:bookmarkEnd w:id="210"/>
      <w:bookmarkEnd w:id="214"/>
    </w:p>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日刊登于上海证券交易所网站的《公司</w:t>
      </w:r>
      <w:r>
        <w:rPr>
          <w:rFonts w:ascii="Times New Roman" w:eastAsia="Times New Roman" w:hAnsi="Times New Roman" w:cs="Times New Roman"/>
          <w:color w:val="000000"/>
          <w:spacing w:val="0"/>
          <w:w w:val="100"/>
          <w:position w:val="0"/>
        </w:rPr>
        <w:t>2013</w:t>
      </w:r>
      <w:r>
        <w:rPr>
          <w:color w:val="000000"/>
          <w:spacing w:val="0"/>
          <w:w w:val="100"/>
          <w:position w:val="0"/>
        </w:rPr>
        <w:t>年度社会责任报告》。</w:t>
      </w:r>
    </w:p>
    <w:p>
      <w:pPr>
        <w:pStyle w:val="Style11"/>
        <w:keepNext/>
        <w:keepLines/>
        <w:widowControl w:val="0"/>
        <w:shd w:val="clear" w:color="auto" w:fill="auto"/>
        <w:tabs>
          <w:tab w:pos="631" w:val="left"/>
        </w:tabs>
        <w:bidi w:val="0"/>
        <w:spacing w:before="0" w:after="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六</w:t>
      </w:r>
      <w:bookmarkEnd w:id="217"/>
      <w:r>
        <w:rPr>
          <w:color w:val="000000"/>
          <w:spacing w:val="0"/>
          <w:w w:val="100"/>
          <w:position w:val="0"/>
        </w:rPr>
        <w:t>、</w:t>
        <w:tab/>
        <w:t>其他披露事项</w:t>
      </w:r>
      <w:bookmarkEnd w:id="215"/>
      <w:bookmarkEnd w:id="216"/>
      <w:bookmarkEnd w:id="218"/>
    </w:p>
    <w:p>
      <w:pPr>
        <w:pStyle w:val="Style8"/>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2240" w:h="15840"/>
          <w:pgMar w:top="1363" w:right="1489" w:bottom="1473" w:left="1636" w:header="0" w:footer="3" w:gutter="0"/>
          <w:cols w:space="720"/>
          <w:noEndnote/>
          <w:rtlGutter w:val="0"/>
          <w:docGrid w:linePitch="360"/>
        </w:sectPr>
      </w:pPr>
      <w:r>
        <w:rPr>
          <w:color w:val="000000"/>
          <w:spacing w:val="0"/>
          <w:w w:val="100"/>
          <w:position w:val="0"/>
        </w:rPr>
        <w:t>公司继续选定《中国证券报》、《上海证券报》、《证券时报》为信息披露报刊。</w:t>
      </w:r>
    </w:p>
    <w:p>
      <w:pPr>
        <w:pStyle w:val="Style4"/>
        <w:keepNext/>
        <w:keepLines/>
        <w:widowControl w:val="0"/>
        <w:shd w:val="clear" w:color="auto" w:fill="auto"/>
        <w:bidi w:val="0"/>
        <w:spacing w:before="360" w:after="580" w:line="240" w:lineRule="auto"/>
        <w:ind w:left="0" w:right="0" w:firstLine="0"/>
        <w:jc w:val="center"/>
      </w:pPr>
      <w:bookmarkStart w:id="219" w:name="bookmark219"/>
      <w:bookmarkStart w:id="220" w:name="bookmark220"/>
      <w:bookmarkStart w:id="221" w:name="bookmark221"/>
      <w:r>
        <w:rPr>
          <w:color w:val="000000"/>
          <w:spacing w:val="0"/>
          <w:w w:val="100"/>
          <w:position w:val="0"/>
        </w:rPr>
        <w:t>第五节重要事项</w:t>
      </w:r>
      <w:bookmarkEnd w:id="219"/>
      <w:bookmarkEnd w:id="220"/>
      <w:bookmarkEnd w:id="221"/>
    </w:p>
    <w:p>
      <w:pPr>
        <w:pStyle w:val="Style8"/>
        <w:keepNext w:val="0"/>
        <w:keepLines w:val="0"/>
        <w:widowControl w:val="0"/>
        <w:shd w:val="clear" w:color="auto" w:fill="auto"/>
        <w:tabs>
          <w:tab w:pos="606" w:val="left"/>
        </w:tabs>
        <w:bidi w:val="0"/>
        <w:spacing w:before="0" w:after="280" w:line="331" w:lineRule="exact"/>
        <w:ind w:left="0" w:right="0" w:firstLine="0"/>
        <w:jc w:val="left"/>
      </w:pPr>
      <w:bookmarkStart w:id="222" w:name="bookmark222"/>
      <w:r>
        <w:rPr>
          <w:b/>
          <w:bCs/>
          <w:color w:val="000000"/>
          <w:spacing w:val="0"/>
          <w:w w:val="100"/>
          <w:position w:val="0"/>
        </w:rPr>
        <w:t>一</w:t>
      </w:r>
      <w:bookmarkEnd w:id="222"/>
      <w:r>
        <w:rPr>
          <w:b/>
          <w:bCs/>
          <w:color w:val="000000"/>
          <w:spacing w:val="0"/>
          <w:w w:val="100"/>
          <w:position w:val="0"/>
        </w:rPr>
        <w:t>、</w:t>
        <w:tab/>
        <w:t xml:space="preserve">重大诉讼、仲裁和媒体普遍质疑的事项 </w:t>
      </w:r>
      <w:r>
        <w:rPr>
          <w:color w:val="000000"/>
          <w:spacing w:val="0"/>
          <w:w w:val="100"/>
          <w:position w:val="0"/>
        </w:rPr>
        <w:t>本年度公司无重大诉讼、仲裁和媒体质疑事项。</w:t>
      </w:r>
    </w:p>
    <w:p>
      <w:pPr>
        <w:pStyle w:val="Style11"/>
        <w:keepNext/>
        <w:keepLines/>
        <w:widowControl w:val="0"/>
        <w:shd w:val="clear" w:color="auto" w:fill="auto"/>
        <w:tabs>
          <w:tab w:pos="606" w:val="left"/>
        </w:tabs>
        <w:bidi w:val="0"/>
        <w:spacing w:before="0" w:after="0" w:line="331" w:lineRule="exact"/>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二</w:t>
      </w:r>
      <w:bookmarkEnd w:id="225"/>
      <w:r>
        <w:rPr>
          <w:color w:val="000000"/>
          <w:spacing w:val="0"/>
          <w:w w:val="100"/>
          <w:position w:val="0"/>
        </w:rPr>
        <w:t>、</w:t>
        <w:tab/>
        <w:t>报告期内资金被占用情况及清欠进展情况</w:t>
      </w:r>
      <w:bookmarkEnd w:id="223"/>
      <w:bookmarkEnd w:id="224"/>
      <w:bookmarkEnd w:id="226"/>
    </w:p>
    <w:p>
      <w:pPr>
        <w:pStyle w:val="Style8"/>
        <w:keepNext w:val="0"/>
        <w:keepLines w:val="0"/>
        <w:widowControl w:val="0"/>
        <w:shd w:val="clear" w:color="auto" w:fill="auto"/>
        <w:bidi w:val="0"/>
        <w:spacing w:before="0" w:after="280" w:line="331" w:lineRule="exact"/>
        <w:ind w:left="0" w:right="0" w:firstLine="0"/>
        <w:jc w:val="left"/>
      </w:pPr>
      <w:r>
        <w:rPr>
          <w:color w:val="000000"/>
          <w:spacing w:val="0"/>
          <w:w w:val="100"/>
          <w:position w:val="0"/>
        </w:rPr>
        <w:t>V</w:t>
      </w:r>
      <w:r>
        <w:rPr>
          <w:color w:val="000000"/>
          <w:spacing w:val="0"/>
          <w:w w:val="100"/>
          <w:position w:val="0"/>
        </w:rPr>
        <w:t>不适用</w:t>
      </w:r>
    </w:p>
    <w:p>
      <w:pPr>
        <w:pStyle w:val="Style11"/>
        <w:keepNext/>
        <w:keepLines/>
        <w:widowControl w:val="0"/>
        <w:shd w:val="clear" w:color="auto" w:fill="auto"/>
        <w:tabs>
          <w:tab w:pos="606" w:val="left"/>
        </w:tabs>
        <w:bidi w:val="0"/>
        <w:spacing w:before="0" w:after="0" w:line="331" w:lineRule="exact"/>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三</w:t>
      </w:r>
      <w:bookmarkEnd w:id="229"/>
      <w:r>
        <w:rPr>
          <w:color w:val="000000"/>
          <w:spacing w:val="0"/>
          <w:w w:val="100"/>
          <w:position w:val="0"/>
        </w:rPr>
        <w:t>、</w:t>
        <w:tab/>
        <w:t>破产重整相关事项</w:t>
      </w:r>
      <w:bookmarkEnd w:id="227"/>
      <w:bookmarkEnd w:id="228"/>
      <w:bookmarkEnd w:id="230"/>
    </w:p>
    <w:p>
      <w:pPr>
        <w:pStyle w:val="Style8"/>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本年度公司无破产重整相关事项。</w:t>
      </w:r>
    </w:p>
    <w:p>
      <w:pPr>
        <w:pStyle w:val="Style19"/>
        <w:keepNext w:val="0"/>
        <w:keepLines w:val="0"/>
        <w:widowControl w:val="0"/>
        <w:shd w:val="clear" w:color="auto" w:fill="auto"/>
        <w:bidi w:val="0"/>
        <w:spacing w:before="0" w:after="80" w:line="240" w:lineRule="auto"/>
        <w:ind w:left="101" w:right="0" w:firstLine="0"/>
        <w:jc w:val="left"/>
      </w:pPr>
      <w:r>
        <w:rPr>
          <w:b/>
          <w:bCs/>
          <w:color w:val="000000"/>
          <w:spacing w:val="0"/>
          <w:w w:val="100"/>
          <w:position w:val="0"/>
        </w:rPr>
        <w:t>四、资产交易、企业合并事项</w:t>
      </w:r>
    </w:p>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公司收购、出售资产和企业合并事项已在临时公告披露且后续实施无变化的</w:t>
      </w:r>
    </w:p>
    <w:tbl>
      <w:tblPr>
        <w:tblOverlap w:val="never"/>
        <w:jc w:val="center"/>
        <w:tblLayout w:type="fixed"/>
      </w:tblPr>
      <w:tblGrid>
        <w:gridCol w:w="4440"/>
        <w:gridCol w:w="720"/>
        <w:gridCol w:w="792"/>
        <w:gridCol w:w="1368"/>
        <w:gridCol w:w="1560"/>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gridSpan w:val="4"/>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667"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7" w:lineRule="exact"/>
              <w:ind w:left="0" w:right="0" w:firstLine="0"/>
              <w:jc w:val="both"/>
            </w:pPr>
            <w:r>
              <w:rPr>
                <w:color w:val="000000"/>
                <w:spacing w:val="0"/>
                <w:w w:val="100"/>
                <w:position w:val="0"/>
              </w:rPr>
              <w:t>为加快拓展内地市场，建成西南地区销售服务 中心，提高市场占有率，公司拟通过增资及股 权受让方式达到对富士电梯（四川）有限公司 的控股，公司占股比例达</w:t>
            </w:r>
            <w:r>
              <w:rPr>
                <w:rFonts w:ascii="Times New Roman" w:eastAsia="Times New Roman" w:hAnsi="Times New Roman" w:cs="Times New Roman"/>
                <w:color w:val="000000"/>
                <w:spacing w:val="0"/>
                <w:w w:val="100"/>
                <w:position w:val="0"/>
              </w:rPr>
              <w:t>60%</w:t>
            </w:r>
            <w:r>
              <w:rPr>
                <w:color w:val="000000"/>
                <w:spacing w:val="0"/>
                <w:w w:val="100"/>
                <w:position w:val="0"/>
              </w:rPr>
              <w:t>。双方先进行前 期了解、沟通、接触，签定《投资意向书》，公 司聘请律师、会计师、评估师等专业人员对富 士电梯（四川）有限公司进行全面的尽职调查， 出具调查报告书。</w:t>
            </w:r>
          </w:p>
          <w:p>
            <w:pPr>
              <w:pStyle w:val="Style22"/>
              <w:keepNext w:val="0"/>
              <w:keepLines w:val="0"/>
              <w:widowControl w:val="0"/>
              <w:shd w:val="clear" w:color="auto" w:fill="auto"/>
              <w:bidi w:val="0"/>
              <w:spacing w:before="0" w:after="0" w:line="327" w:lineRule="exact"/>
              <w:ind w:left="0" w:right="0" w:firstLine="0"/>
              <w:jc w:val="both"/>
            </w:pPr>
            <w:r>
              <w:rPr>
                <w:color w:val="000000"/>
                <w:spacing w:val="0"/>
                <w:w w:val="100"/>
                <w:position w:val="0"/>
              </w:rPr>
              <w:t>由于双方就本次收购资产的相关事项未能达成 一致，根据董事会审议通过的《关于江南嘉捷 电梯股份有限公司拟向富士电梯（四川）有限 公司投资的议案》未能在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日达 成正式协议，本公司决定终止收购事项。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公告 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公告内容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披露信息</w:t>
            </w:r>
          </w:p>
        </w:tc>
      </w:tr>
      <w:tr>
        <w:trPr>
          <w:trHeight w:val="361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softHyphen/>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0" w:lineRule="exact"/>
              <w:ind w:left="0" w:right="0" w:firstLine="0"/>
              <w:jc w:val="both"/>
            </w:pPr>
            <w:r>
              <w:rPr>
                <w:color w:val="000000"/>
                <w:spacing w:val="0"/>
                <w:w w:val="100"/>
                <w:position w:val="0"/>
              </w:rPr>
              <w:t>江南嘉捷电 梯股份有限 公司第二届 董事会第二 十七次会议 决议公告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40" w:line="320" w:lineRule="exact"/>
              <w:ind w:left="0" w:right="0" w:firstLine="0"/>
              <w:jc w:val="left"/>
            </w:pPr>
            <w:r>
              <w:rPr>
                <w:color w:val="000000"/>
                <w:spacing w:val="0"/>
                <w:w w:val="100"/>
                <w:position w:val="0"/>
              </w:rPr>
              <w:t xml:space="preserve">中国证券报 上海证券报 证券时报 上交所网站： </w:t>
            </w:r>
            <w:r>
              <w:fldChar w:fldCharType="begin"/>
            </w:r>
            <w:r>
              <w:rPr/>
              <w:instrText> HYPERLINK "http://www.sse" </w:instrText>
            </w:r>
            <w:r>
              <w:fldChar w:fldCharType="separate"/>
            </w:r>
            <w:r>
              <w:rPr>
                <w:rFonts w:ascii="Times New Roman" w:eastAsia="Times New Roman" w:hAnsi="Times New Roman" w:cs="Times New Roman"/>
                <w:color w:val="000000"/>
                <w:spacing w:val="0"/>
                <w:w w:val="100"/>
                <w:position w:val="0"/>
              </w:rPr>
              <w:t>http://www.sse</w:t>
            </w:r>
            <w:r>
              <w:fldChar w:fldCharType="end"/>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com.cn</w:t>
            </w:r>
          </w:p>
        </w:tc>
      </w:tr>
    </w:tbl>
    <w:p>
      <w:pPr>
        <w:widowControl w:val="0"/>
        <w:spacing w:after="279" w:line="1" w:lineRule="exact"/>
      </w:pPr>
    </w:p>
    <w:p>
      <w:pPr>
        <w:pStyle w:val="Style11"/>
        <w:keepNext/>
        <w:keepLines/>
        <w:widowControl w:val="0"/>
        <w:shd w:val="clear" w:color="auto" w:fill="auto"/>
        <w:bidi w:val="0"/>
        <w:spacing w:before="0" w:after="8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w:t>
      </w:r>
      <w:bookmarkEnd w:id="233"/>
      <w:r>
        <w:rPr>
          <w:color w:val="000000"/>
          <w:spacing w:val="0"/>
          <w:w w:val="100"/>
          <w:position w:val="0"/>
        </w:rPr>
        <w:t>二</w:t>
      </w:r>
      <w:r>
        <w:rPr>
          <w:color w:val="000000"/>
          <w:spacing w:val="0"/>
          <w:w w:val="100"/>
          <w:position w:val="0"/>
        </w:rPr>
        <w:t>）</w:t>
      </w:r>
      <w:r>
        <w:rPr>
          <w:color w:val="000000"/>
          <w:spacing w:val="0"/>
          <w:w w:val="100"/>
          <w:position w:val="0"/>
        </w:rPr>
        <w:t>临时公告未披露或有后续进展的情况</w:t>
      </w:r>
      <w:bookmarkEnd w:id="231"/>
      <w:bookmarkEnd w:id="232"/>
      <w:bookmarkEnd w:id="234"/>
    </w:p>
    <w:p>
      <w:pPr>
        <w:pStyle w:val="Style11"/>
        <w:keepNext/>
        <w:keepLines/>
        <w:widowControl w:val="0"/>
        <w:shd w:val="clear" w:color="auto" w:fill="auto"/>
        <w:tabs>
          <w:tab w:pos="606" w:val="left"/>
        </w:tabs>
        <w:bidi w:val="0"/>
        <w:spacing w:before="0" w:after="80" w:line="240" w:lineRule="auto"/>
        <w:ind w:left="0" w:right="0" w:firstLine="0"/>
        <w:jc w:val="left"/>
      </w:pPr>
      <w:bookmarkStart w:id="231" w:name="bookmark231"/>
      <w:bookmarkStart w:id="232" w:name="bookmark232"/>
      <w:bookmarkStart w:id="235" w:name="bookmark235"/>
      <w:bookmarkStart w:id="236" w:name="bookmark236"/>
      <w:r>
        <w:rPr>
          <w:rFonts w:ascii="Times New Roman" w:eastAsia="Times New Roman" w:hAnsi="Times New Roman" w:cs="Times New Roman"/>
          <w:color w:val="000000"/>
          <w:spacing w:val="0"/>
          <w:w w:val="100"/>
          <w:position w:val="0"/>
          <w:shd w:val="clear" w:color="auto" w:fill="FFFFFF"/>
        </w:rPr>
        <w:t>1</w:t>
      </w:r>
      <w:bookmarkEnd w:id="235"/>
      <w:r>
        <w:rPr>
          <w:color w:val="000000"/>
          <w:spacing w:val="0"/>
          <w:w w:val="100"/>
          <w:position w:val="0"/>
          <w:shd w:val="clear" w:color="auto" w:fill="FFFFFF"/>
        </w:rPr>
        <w:t>、</w:t>
      </w:r>
      <w:r>
        <w:rPr>
          <w:color w:val="000000"/>
          <w:spacing w:val="0"/>
          <w:w w:val="100"/>
          <w:position w:val="0"/>
        </w:rPr>
        <w:tab/>
        <w:t>收购资产情况</w:t>
      </w:r>
      <w:bookmarkEnd w:id="231"/>
      <w:bookmarkEnd w:id="232"/>
      <w:bookmarkEnd w:id="23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797"/>
        <w:gridCol w:w="466"/>
        <w:gridCol w:w="677"/>
        <w:gridCol w:w="1027"/>
        <w:gridCol w:w="744"/>
        <w:gridCol w:w="1162"/>
        <w:gridCol w:w="859"/>
        <w:gridCol w:w="518"/>
        <w:gridCol w:w="648"/>
        <w:gridCol w:w="643"/>
        <w:gridCol w:w="888"/>
        <w:gridCol w:w="451"/>
      </w:tblGrid>
      <w:tr>
        <w:trPr>
          <w:trHeight w:val="274"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自收</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0" w:lineRule="exact"/>
              <w:ind w:left="0" w:right="0" w:firstLine="0"/>
              <w:jc w:val="center"/>
              <w:rPr>
                <w:sz w:val="18"/>
                <w:szCs w:val="18"/>
              </w:rPr>
            </w:pPr>
            <w:r>
              <w:rPr>
                <w:color w:val="000000"/>
                <w:spacing w:val="0"/>
                <w:w w:val="100"/>
                <w:position w:val="0"/>
                <w:sz w:val="18"/>
                <w:szCs w:val="18"/>
              </w:rPr>
              <w:t>自本年初至 本年末为上 市公司贡献 的净利润 （适用于同</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所涉</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所涉</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该资产</w:t>
            </w:r>
          </w:p>
        </w:tc>
        <w:tc>
          <w:tcPr>
            <w:tcBorders>
              <w:top w:val="single" w:sz="4"/>
              <w:left w:val="single" w:sz="4"/>
              <w:right w:val="single" w:sz="4"/>
            </w:tcBorders>
            <w:shd w:val="clear" w:color="auto" w:fill="E6E6E6"/>
            <w:vAlign w:val="top"/>
          </w:tcPr>
          <w:p>
            <w:pPr>
              <w:widowControl w:val="0"/>
              <w:rPr>
                <w:sz w:val="10"/>
                <w:szCs w:val="10"/>
              </w:rPr>
            </w:pPr>
          </w:p>
        </w:tc>
      </w:tr>
      <w:tr>
        <w:trPr>
          <w:trHeight w:val="278" w:hRule="exact"/>
        </w:trPr>
        <w:tc>
          <w:tcPr>
            <w:tcBorders>
              <w:left w:val="single" w:sz="4"/>
            </w:tcBorders>
            <w:shd w:val="clear" w:color="auto" w:fill="E6E6E6"/>
            <w:vAlign w:val="top"/>
          </w:tcPr>
          <w:p>
            <w:pPr>
              <w:widowControl w:val="0"/>
              <w:rPr>
                <w:sz w:val="10"/>
                <w:szCs w:val="10"/>
              </w:rPr>
            </w:pP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80" w:lineRule="exact"/>
              <w:ind w:left="140" w:right="0" w:firstLine="0"/>
              <w:jc w:val="left"/>
              <w:rPr>
                <w:sz w:val="18"/>
                <w:szCs w:val="18"/>
              </w:rPr>
            </w:pPr>
            <w:r>
              <w:rPr>
                <w:color w:val="000000"/>
                <w:spacing w:val="0"/>
                <w:w w:val="100"/>
                <w:position w:val="0"/>
                <w:sz w:val="18"/>
                <w:szCs w:val="18"/>
              </w:rPr>
              <w:t>被 收 购 资</w:t>
            </w: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购日</w:t>
            </w:r>
          </w:p>
        </w:tc>
        <w:tc>
          <w:tcPr>
            <w:vMerge/>
            <w:tcBorders>
              <w:left w:val="single" w:sz="4"/>
            </w:tcBorders>
            <w:shd w:val="clear" w:color="auto" w:fill="E6E6E6"/>
            <w:vAlign w:val="center"/>
          </w:tcPr>
          <w:p>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是否为</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产</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及的</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及的</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为上市</w:t>
            </w:r>
          </w:p>
        </w:tc>
        <w:tc>
          <w:tcPr>
            <w:tcBorders>
              <w:left w:val="single" w:sz="4"/>
              <w:right w:val="single" w:sz="4"/>
            </w:tcBorders>
            <w:shd w:val="clear" w:color="auto" w:fill="E6E6E6"/>
            <w:vAlign w:val="top"/>
          </w:tcPr>
          <w:p>
            <w:pPr>
              <w:widowControl w:val="0"/>
              <w:rPr>
                <w:sz w:val="10"/>
                <w:szCs w:val="10"/>
              </w:rPr>
            </w:pPr>
          </w:p>
        </w:tc>
      </w:tr>
      <w:tr>
        <w:trPr>
          <w:trHeight w:val="283" w:hRule="exact"/>
        </w:trPr>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交易对</w:t>
            </w:r>
          </w:p>
        </w:tc>
        <w:tc>
          <w:tcPr>
            <w:vMerge/>
            <w:tcBorders>
              <w:left w:val="single" w:sz="4"/>
            </w:tcBorders>
            <w:shd w:val="clear" w:color="auto" w:fill="E6E6E6"/>
            <w:vAlign w:val="center"/>
          </w:tcPr>
          <w:p>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top"/>
          </w:tcPr>
          <w:p>
            <w:pPr>
              <w:widowControl w:val="0"/>
              <w:rPr>
                <w:sz w:val="10"/>
                <w:szCs w:val="10"/>
              </w:rPr>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起至</w:t>
            </w:r>
          </w:p>
        </w:tc>
        <w:tc>
          <w:tcPr>
            <w:vMerge/>
            <w:tcBorders>
              <w:left w:val="single" w:sz="4"/>
            </w:tcBorders>
            <w:shd w:val="clear" w:color="auto" w:fill="E6E6E6"/>
            <w:vAlign w:val="center"/>
          </w:tcPr>
          <w:p>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收</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资产</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公司贡</w:t>
            </w:r>
          </w:p>
        </w:tc>
        <w:tc>
          <w:tcPr>
            <w:tcBorders>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283" w:hRule="exact"/>
        </w:trPr>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方或最</w:t>
            </w:r>
          </w:p>
        </w:tc>
        <w:tc>
          <w:tcPr>
            <w:vMerge/>
            <w:tcBorders>
              <w:left w:val="single" w:sz="4"/>
            </w:tcBorders>
            <w:shd w:val="clear" w:color="auto" w:fill="E6E6E6"/>
            <w:vAlign w:val="center"/>
          </w:tcPr>
          <w:p>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资产收购</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本年</w:t>
            </w:r>
          </w:p>
        </w:tc>
        <w:tc>
          <w:tcPr>
            <w:vMerge/>
            <w:tcBorders>
              <w:left w:val="single" w:sz="4"/>
            </w:tcBorders>
            <w:shd w:val="clear" w:color="auto" w:fill="E6E6E6"/>
            <w:vAlign w:val="center"/>
          </w:tcPr>
          <w:p>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易（如</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购</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产权</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献的净</w:t>
            </w:r>
          </w:p>
        </w:tc>
        <w:tc>
          <w:tcPr>
            <w:tcBorders>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w:t>
            </w:r>
          </w:p>
        </w:tc>
      </w:tr>
      <w:tr>
        <w:trPr>
          <w:trHeight w:val="278" w:hRule="exact"/>
        </w:trPr>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终控制</w:t>
            </w:r>
          </w:p>
        </w:tc>
        <w:tc>
          <w:tcPr>
            <w:vMerge/>
            <w:tcBorders>
              <w:left w:val="single" w:sz="4"/>
            </w:tcBorders>
            <w:shd w:val="clear" w:color="auto" w:fill="E6E6E6"/>
            <w:vAlign w:val="center"/>
          </w:tcPr>
          <w:p>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价格</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末为</w:t>
            </w:r>
          </w:p>
        </w:tc>
        <w:tc>
          <w:tcPr>
            <w:vMerge/>
            <w:tcBorders>
              <w:left w:val="single" w:sz="4"/>
            </w:tcBorders>
            <w:shd w:val="clear" w:color="auto" w:fill="E6E6E6"/>
            <w:vAlign w:val="center"/>
          </w:tcPr>
          <w:p>
            <w:pP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是，说明</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定</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是否</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w:t>
            </w:r>
          </w:p>
        </w:tc>
        <w:tc>
          <w:tcPr>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利润占</w:t>
            </w:r>
          </w:p>
        </w:tc>
        <w:tc>
          <w:tcPr>
            <w:tcBorders>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w:t>
            </w:r>
          </w:p>
        </w:tc>
      </w:tr>
      <w:tr>
        <w:trPr>
          <w:trHeight w:val="216" w:hRule="exact"/>
        </w:trPr>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w:t>
            </w:r>
          </w:p>
        </w:tc>
        <w:tc>
          <w:tcPr>
            <w:vMerge/>
            <w:tcBorders>
              <w:left w:val="single" w:sz="4"/>
            </w:tcBorders>
            <w:shd w:val="clear" w:color="auto" w:fill="E6E6E6"/>
            <w:vAlign w:val="center"/>
          </w:tcPr>
          <w:p>
            <w:pPr/>
          </w:p>
        </w:tc>
        <w:tc>
          <w:tcPr>
            <w:vMerge w:val="restart"/>
            <w:tcBorders>
              <w:left w:val="single" w:sz="4"/>
            </w:tcBorders>
            <w:shd w:val="clear" w:color="auto" w:fill="E6E6E6"/>
            <w:vAlign w:val="top"/>
          </w:tcPr>
          <w:p>
            <w:pPr>
              <w:widowControl w:val="0"/>
              <w:rPr>
                <w:sz w:val="10"/>
                <w:szCs w:val="10"/>
              </w:rPr>
            </w:pPr>
          </w:p>
        </w:tc>
        <w:tc>
          <w:tcPr>
            <w:vMerge w:val="restart"/>
            <w:tcBorders>
              <w:left w:val="single" w:sz="4"/>
            </w:tcBorders>
            <w:shd w:val="clear" w:color="auto" w:fill="E6E6E6"/>
            <w:vAlign w:val="top"/>
          </w:tcPr>
          <w:p>
            <w:pPr>
              <w:widowControl w:val="0"/>
              <w:rPr>
                <w:sz w:val="10"/>
                <w:szCs w:val="10"/>
              </w:rPr>
            </w:pP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w:t>
            </w:r>
          </w:p>
        </w:tc>
        <w:tc>
          <w:tcPr>
            <w:vMerge/>
            <w:tcBorders>
              <w:left w:val="single" w:sz="4"/>
            </w:tcBorders>
            <w:shd w:val="clear" w:color="auto" w:fill="E6E6E6"/>
            <w:vAlign w:val="center"/>
          </w:tcPr>
          <w:p>
            <w:pP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定价原</w:t>
            </w: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w:t>
            </w:r>
          </w:p>
        </w:tc>
        <w:tc>
          <w:tcPr>
            <w:vMerge w:val="restart"/>
            <w:tcBorders>
              <w:left w:val="single" w:sz="4"/>
            </w:tcBorders>
            <w:shd w:val="clear" w:color="auto" w:fill="E6E6E6"/>
            <w:vAlign w:val="bottom"/>
          </w:tcPr>
          <w:p>
            <w:pPr>
              <w:pStyle w:val="Style22"/>
              <w:keepNext w:val="0"/>
              <w:keepLines w:val="0"/>
              <w:widowControl w:val="0"/>
              <w:shd w:val="clear" w:color="auto" w:fill="auto"/>
              <w:bidi w:val="0"/>
              <w:spacing w:before="0" w:after="0" w:line="288" w:lineRule="exact"/>
              <w:ind w:left="140" w:right="0" w:firstLine="0"/>
              <w:jc w:val="left"/>
              <w:rPr>
                <w:sz w:val="18"/>
                <w:szCs w:val="18"/>
              </w:rPr>
            </w:pPr>
            <w:r>
              <w:rPr>
                <w:color w:val="000000"/>
                <w:spacing w:val="0"/>
                <w:w w:val="100"/>
                <w:position w:val="0"/>
                <w:sz w:val="18"/>
                <w:szCs w:val="18"/>
              </w:rPr>
              <w:t>已全 部过</w:t>
            </w:r>
          </w:p>
        </w:tc>
        <w:tc>
          <w:tcPr>
            <w:vMerge w:val="restart"/>
            <w:tcBorders>
              <w:left w:val="single" w:sz="4"/>
            </w:tcBorders>
            <w:shd w:val="clear" w:color="auto" w:fill="E6E6E6"/>
            <w:vAlign w:val="bottom"/>
          </w:tcPr>
          <w:p>
            <w:pPr>
              <w:pStyle w:val="Style2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已全</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部转</w:t>
            </w: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w:t>
            </w:r>
          </w:p>
        </w:tc>
        <w:tc>
          <w:tcPr>
            <w:vMerge w:val="restart"/>
            <w:tcBorders>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w:t>
            </w:r>
          </w:p>
        </w:tc>
      </w:tr>
      <w:tr>
        <w:trPr>
          <w:trHeight w:val="125" w:hRule="exact"/>
        </w:trPr>
        <w:tc>
          <w:tcPr>
            <w:vMerge/>
            <w:tcBorders>
              <w:left w:val="single" w:sz="4"/>
            </w:tcBorders>
            <w:shd w:val="clear" w:color="auto" w:fill="E6E6E6"/>
            <w:vAlign w:val="center"/>
          </w:tcPr>
          <w:p>
            <w:pPr/>
          </w:p>
        </w:tc>
        <w:tc>
          <w:tcPr>
            <w:vMerge w:val="restart"/>
            <w:tcBorders>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w:t>
            </w:r>
          </w:p>
        </w:tc>
        <w:tc>
          <w:tcPr>
            <w:vMerge/>
            <w:tcBorders>
              <w:left w:val="single" w:sz="4"/>
            </w:tcBorders>
            <w:shd w:val="clear" w:color="auto" w:fill="E6E6E6"/>
            <w:vAlign w:val="top"/>
          </w:tcPr>
          <w:p>
            <w:pPr/>
          </w:p>
        </w:tc>
        <w:tc>
          <w:tcPr>
            <w:vMerge/>
            <w:tcBorders>
              <w:left w:val="single" w:sz="4"/>
            </w:tcBorders>
            <w:shd w:val="clear" w:color="auto" w:fill="E6E6E6"/>
            <w:vAlign w:val="top"/>
          </w:tcPr>
          <w:p>
            <w:pPr/>
          </w:p>
        </w:tc>
        <w:tc>
          <w:tcPr>
            <w:vMerge/>
            <w:tcBorders>
              <w:left w:val="single" w:sz="4"/>
            </w:tcBorders>
            <w:shd w:val="clear" w:color="auto" w:fill="E6E6E6"/>
            <w:vAlign w:val="center"/>
          </w:tcPr>
          <w:p>
            <w:pPr/>
          </w:p>
        </w:tc>
        <w:tc>
          <w:tcPr>
            <w:vMerge w:val="restart"/>
            <w:tcBorders>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一控制下的</w:t>
            </w:r>
          </w:p>
        </w:tc>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vMerge/>
            <w:tcBorders>
              <w:left w:val="single" w:sz="4"/>
            </w:tcBorders>
            <w:shd w:val="clear" w:color="auto" w:fill="E6E6E6"/>
            <w:vAlign w:val="bottom"/>
          </w:tcPr>
          <w:p>
            <w:pPr/>
          </w:p>
        </w:tc>
        <w:tc>
          <w:tcPr>
            <w:vMerge/>
            <w:tcBorders>
              <w:left w:val="single" w:sz="4"/>
            </w:tcBorders>
            <w:shd w:val="clear" w:color="auto" w:fill="E6E6E6"/>
            <w:vAlign w:val="bottom"/>
          </w:tcPr>
          <w:p>
            <w:pPr/>
          </w:p>
        </w:tc>
        <w:tc>
          <w:tcPr>
            <w:vMerge/>
            <w:tcBorders>
              <w:left w:val="single" w:sz="4"/>
            </w:tcBorders>
            <w:shd w:val="clear" w:color="auto" w:fill="E6E6E6"/>
            <w:vAlign w:val="center"/>
          </w:tcPr>
          <w:p>
            <w:pPr/>
          </w:p>
        </w:tc>
        <w:tc>
          <w:tcPr>
            <w:vMerge/>
            <w:tcBorders>
              <w:left w:val="single" w:sz="4"/>
              <w:right w:val="single" w:sz="4"/>
            </w:tcBorders>
            <w:shd w:val="clear" w:color="auto" w:fill="E6E6E6"/>
            <w:vAlign w:val="center"/>
          </w:tcPr>
          <w:p>
            <w:pPr/>
          </w:p>
        </w:tc>
      </w:tr>
      <w:tr>
        <w:trPr>
          <w:trHeight w:val="158" w:hRule="exact"/>
        </w:trPr>
        <w:tc>
          <w:tcPr>
            <w:vMerge w:val="restart"/>
            <w:tcBorders>
              <w:left w:val="single" w:sz="4"/>
            </w:tcBorders>
            <w:shd w:val="clear" w:color="auto" w:fill="E6E6E6"/>
            <w:vAlign w:val="top"/>
          </w:tcPr>
          <w:p>
            <w:pPr>
              <w:widowControl w:val="0"/>
              <w:rPr>
                <w:sz w:val="10"/>
                <w:szCs w:val="10"/>
              </w:rPr>
            </w:pPr>
          </w:p>
        </w:tc>
        <w:tc>
          <w:tcPr>
            <w:vMerge/>
            <w:tcBorders>
              <w:left w:val="single" w:sz="4"/>
            </w:tcBorders>
            <w:shd w:val="clear" w:color="auto" w:fill="E6E6E6"/>
            <w:vAlign w:val="top"/>
          </w:tcPr>
          <w:p>
            <w:pPr/>
          </w:p>
        </w:tc>
        <w:tc>
          <w:tcPr>
            <w:vMerge w:val="restart"/>
            <w:tcBorders>
              <w:left w:val="single" w:sz="4"/>
            </w:tcBorders>
            <w:shd w:val="clear" w:color="auto" w:fill="E6E6E6"/>
            <w:vAlign w:val="top"/>
          </w:tcPr>
          <w:p>
            <w:pPr>
              <w:widowControl w:val="0"/>
              <w:rPr>
                <w:sz w:val="10"/>
                <w:szCs w:val="10"/>
              </w:rPr>
            </w:pPr>
          </w:p>
        </w:tc>
        <w:tc>
          <w:tcPr>
            <w:vMerge w:val="restart"/>
            <w:tcBorders>
              <w:left w:val="single" w:sz="4"/>
            </w:tcBorders>
            <w:shd w:val="clear" w:color="auto" w:fill="E6E6E6"/>
            <w:vAlign w:val="top"/>
          </w:tcPr>
          <w:p>
            <w:pPr>
              <w:widowControl w:val="0"/>
              <w:rPr>
                <w:sz w:val="10"/>
                <w:szCs w:val="10"/>
              </w:rPr>
            </w:pPr>
          </w:p>
        </w:tc>
        <w:tc>
          <w:tcPr>
            <w:vMerge w:val="restart"/>
            <w:tcBorders>
              <w:left w:val="single" w:sz="4"/>
            </w:tcBorders>
            <w:shd w:val="clear" w:color="auto" w:fill="E6E6E6"/>
            <w:vAlign w:val="top"/>
          </w:tcPr>
          <w:p>
            <w:pPr>
              <w:pStyle w:val="Style22"/>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公司</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贡献</w:t>
            </w:r>
          </w:p>
        </w:tc>
        <w:tc>
          <w:tcPr>
            <w:vMerge/>
            <w:tcBorders>
              <w:left w:val="single" w:sz="4"/>
            </w:tcBorders>
            <w:shd w:val="clear" w:color="auto" w:fill="E6E6E6"/>
            <w:vAlign w:val="top"/>
          </w:tcPr>
          <w:p>
            <w:pPr/>
          </w:p>
        </w:tc>
        <w:tc>
          <w:tcPr>
            <w:vMerge w:val="restart"/>
            <w:tcBorders>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则）</w:t>
            </w:r>
          </w:p>
        </w:tc>
        <w:tc>
          <w:tcPr>
            <w:vMerge w:val="restart"/>
            <w:tcBorders>
              <w:left w:val="single" w:sz="4"/>
            </w:tcBorders>
            <w:shd w:val="clear" w:color="auto" w:fill="E6E6E6"/>
            <w:vAlign w:val="top"/>
          </w:tcPr>
          <w:p>
            <w:pPr>
              <w:pStyle w:val="Style22"/>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原</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则</w:t>
            </w:r>
          </w:p>
        </w:tc>
        <w:tc>
          <w:tcPr>
            <w:vMerge/>
            <w:tcBorders>
              <w:left w:val="single" w:sz="4"/>
            </w:tcBorders>
            <w:shd w:val="clear" w:color="auto" w:fill="E6E6E6"/>
            <w:vAlign w:val="bottom"/>
          </w:tcPr>
          <w:p>
            <w:pPr/>
          </w:p>
        </w:tc>
        <w:tc>
          <w:tcPr>
            <w:vMerge/>
            <w:tcBorders>
              <w:left w:val="single" w:sz="4"/>
            </w:tcBorders>
            <w:shd w:val="clear" w:color="auto" w:fill="E6E6E6"/>
            <w:vAlign w:val="bottom"/>
          </w:tcPr>
          <w:p>
            <w:pPr/>
          </w:p>
        </w:tc>
        <w:tc>
          <w:tcPr>
            <w:vMerge w:val="restart"/>
            <w:tcBorders>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额的比</w:t>
            </w:r>
          </w:p>
        </w:tc>
        <w:tc>
          <w:tcPr>
            <w:vMerge w:val="restart"/>
            <w:tcBorders>
              <w:left w:val="single" w:sz="4"/>
              <w:right w:val="single" w:sz="4"/>
            </w:tcBorders>
            <w:shd w:val="clear" w:color="auto" w:fill="E6E6E6"/>
            <w:vAlign w:val="top"/>
          </w:tcPr>
          <w:p>
            <w:pPr>
              <w:widowControl w:val="0"/>
              <w:rPr>
                <w:sz w:val="10"/>
                <w:szCs w:val="10"/>
              </w:rPr>
            </w:pPr>
          </w:p>
        </w:tc>
      </w:tr>
      <w:tr>
        <w:trPr>
          <w:trHeight w:val="125" w:hRule="exact"/>
        </w:trPr>
        <w:tc>
          <w:tcPr>
            <w:vMerge/>
            <w:tcBorders>
              <w:left w:val="single" w:sz="4"/>
            </w:tcBorders>
            <w:shd w:val="clear" w:color="auto" w:fill="E6E6E6"/>
            <w:vAlign w:val="top"/>
          </w:tcPr>
          <w:p>
            <w:pPr/>
          </w:p>
        </w:tc>
        <w:tc>
          <w:tcPr>
            <w:tcBorders>
              <w:left w:val="single" w:sz="4"/>
            </w:tcBorders>
            <w:shd w:val="clear" w:color="auto" w:fill="E6E6E6"/>
            <w:vAlign w:val="top"/>
          </w:tcPr>
          <w:p>
            <w:pPr>
              <w:widowControl w:val="0"/>
              <w:rPr>
                <w:sz w:val="10"/>
                <w:szCs w:val="10"/>
              </w:rPr>
            </w:pPr>
          </w:p>
        </w:tc>
        <w:tc>
          <w:tcPr>
            <w:vMerge/>
            <w:tcBorders>
              <w:left w:val="single" w:sz="4"/>
            </w:tcBorders>
            <w:shd w:val="clear" w:color="auto" w:fill="E6E6E6"/>
            <w:vAlign w:val="top"/>
          </w:tcPr>
          <w:p>
            <w:pPr/>
          </w:p>
        </w:tc>
        <w:tc>
          <w:tcPr>
            <w:vMerge/>
            <w:tcBorders>
              <w:left w:val="single" w:sz="4"/>
            </w:tcBorders>
            <w:shd w:val="clear" w:color="auto" w:fill="E6E6E6"/>
            <w:vAlign w:val="top"/>
          </w:tcPr>
          <w:p>
            <w:pPr/>
          </w:p>
        </w:tc>
        <w:tc>
          <w:tcPr>
            <w:vMerge/>
            <w:tcBorders>
              <w:left w:val="single" w:sz="4"/>
            </w:tcBorders>
            <w:shd w:val="clear" w:color="auto" w:fill="E6E6E6"/>
            <w:vAlign w:val="top"/>
          </w:tcPr>
          <w:p>
            <w:pPr/>
          </w:p>
        </w:tc>
        <w:tc>
          <w:tcPr>
            <w:vMerge w:val="restart"/>
            <w:tcBorders>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企业合并）</w:t>
            </w:r>
          </w:p>
        </w:tc>
        <w:tc>
          <w:tcPr>
            <w:vMerge/>
            <w:tcBorders>
              <w:left w:val="single" w:sz="4"/>
            </w:tcBorders>
            <w:shd w:val="clear" w:color="auto" w:fill="E6E6E6"/>
            <w:vAlign w:val="top"/>
          </w:tcPr>
          <w:p>
            <w:pPr/>
          </w:p>
        </w:tc>
        <w:tc>
          <w:tcPr>
            <w:vMerge/>
            <w:tcBorders>
              <w:left w:val="single" w:sz="4"/>
            </w:tcBorders>
            <w:shd w:val="clear" w:color="auto" w:fill="E6E6E6"/>
            <w:vAlign w:val="top"/>
          </w:tcPr>
          <w:p>
            <w:pP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户</w:t>
            </w: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移</w:t>
            </w:r>
          </w:p>
        </w:tc>
        <w:tc>
          <w:tcPr>
            <w:vMerge/>
            <w:tcBorders>
              <w:left w:val="single" w:sz="4"/>
            </w:tcBorders>
            <w:shd w:val="clear" w:color="auto" w:fill="E6E6E6"/>
            <w:vAlign w:val="top"/>
          </w:tcPr>
          <w:p>
            <w:pPr/>
          </w:p>
        </w:tc>
        <w:tc>
          <w:tcPr>
            <w:vMerge/>
            <w:tcBorders>
              <w:left w:val="single" w:sz="4"/>
              <w:right w:val="single" w:sz="4"/>
            </w:tcBorders>
            <w:shd w:val="clear" w:color="auto" w:fill="E6E6E6"/>
            <w:vAlign w:val="top"/>
          </w:tcPr>
          <w:p>
            <w:pPr/>
          </w:p>
        </w:tc>
      </w:tr>
      <w:tr>
        <w:trPr>
          <w:trHeight w:val="259" w:hRule="exact"/>
        </w:trPr>
        <w:tc>
          <w:tcPr>
            <w:tcBorders>
              <w:left w:val="single" w:sz="4"/>
              <w:bottom w:val="single" w:sz="4"/>
            </w:tcBorders>
            <w:shd w:val="clear" w:color="auto" w:fill="E6E6E6"/>
            <w:vAlign w:val="top"/>
          </w:tcPr>
          <w:p>
            <w:pPr>
              <w:widowControl w:val="0"/>
              <w:rPr>
                <w:sz w:val="10"/>
                <w:szCs w:val="10"/>
              </w:rPr>
            </w:pPr>
          </w:p>
        </w:tc>
        <w:tc>
          <w:tcPr>
            <w:tcBorders>
              <w:left w:val="single" w:sz="4"/>
              <w:bottom w:val="single" w:sz="4"/>
            </w:tcBorders>
            <w:shd w:val="clear" w:color="auto" w:fill="E6E6E6"/>
            <w:vAlign w:val="top"/>
          </w:tcPr>
          <w:p>
            <w:pPr>
              <w:widowControl w:val="0"/>
              <w:rPr>
                <w:sz w:val="10"/>
                <w:szCs w:val="10"/>
              </w:rPr>
            </w:pPr>
          </w:p>
        </w:tc>
        <w:tc>
          <w:tcPr>
            <w:tcBorders>
              <w:left w:val="single" w:sz="4"/>
              <w:bottom w:val="single" w:sz="4"/>
            </w:tcBorders>
            <w:shd w:val="clear" w:color="auto" w:fill="E6E6E6"/>
            <w:vAlign w:val="top"/>
          </w:tcPr>
          <w:p>
            <w:pPr>
              <w:widowControl w:val="0"/>
              <w:rPr>
                <w:sz w:val="10"/>
                <w:szCs w:val="10"/>
              </w:rPr>
            </w:pPr>
          </w:p>
        </w:tc>
        <w:tc>
          <w:tcPr>
            <w:tcBorders>
              <w:left w:val="single" w:sz="4"/>
              <w:bottom w:val="single" w:sz="4"/>
            </w:tcBorders>
            <w:shd w:val="clear" w:color="auto" w:fill="E6E6E6"/>
            <w:vAlign w:val="top"/>
          </w:tcPr>
          <w:p>
            <w:pPr>
              <w:widowControl w:val="0"/>
              <w:rPr>
                <w:sz w:val="10"/>
                <w:szCs w:val="10"/>
              </w:rPr>
            </w:pPr>
          </w:p>
        </w:tc>
        <w:tc>
          <w:tcPr>
            <w:vMerge/>
            <w:tcBorders>
              <w:left w:val="single" w:sz="4"/>
              <w:bottom w:val="single" w:sz="4"/>
            </w:tcBorders>
            <w:shd w:val="clear" w:color="auto" w:fill="E6E6E6"/>
            <w:vAlign w:val="top"/>
          </w:tcPr>
          <w:p>
            <w:pPr/>
          </w:p>
        </w:tc>
        <w:tc>
          <w:tcPr>
            <w:vMerge/>
            <w:tcBorders>
              <w:left w:val="single" w:sz="4"/>
              <w:bottom w:val="single" w:sz="4"/>
            </w:tcBorders>
            <w:shd w:val="clear" w:color="auto" w:fill="E6E6E6"/>
            <w:vAlign w:val="top"/>
          </w:tcPr>
          <w:p>
            <w:pPr/>
          </w:p>
        </w:tc>
        <w:tc>
          <w:tcPr>
            <w:tcBorders>
              <w:left w:val="single" w:sz="4"/>
              <w:bottom w:val="single" w:sz="4"/>
            </w:tcBorders>
            <w:shd w:val="clear" w:color="auto" w:fill="E6E6E6"/>
            <w:vAlign w:val="top"/>
          </w:tcPr>
          <w:p>
            <w:pPr>
              <w:widowControl w:val="0"/>
              <w:rPr>
                <w:sz w:val="10"/>
                <w:szCs w:val="10"/>
              </w:rPr>
            </w:pPr>
          </w:p>
        </w:tc>
        <w:tc>
          <w:tcPr>
            <w:vMerge/>
            <w:tcBorders>
              <w:left w:val="single" w:sz="4"/>
              <w:bottom w:val="single" w:sz="4"/>
            </w:tcBorders>
            <w:shd w:val="clear" w:color="auto" w:fill="E6E6E6"/>
            <w:vAlign w:val="top"/>
          </w:tcPr>
          <w:p>
            <w:pPr/>
          </w:p>
        </w:tc>
        <w:tc>
          <w:tcPr>
            <w:vMerge/>
            <w:tcBorders>
              <w:left w:val="single" w:sz="4"/>
              <w:bottom w:val="single" w:sz="4"/>
            </w:tcBorders>
            <w:shd w:val="clear" w:color="auto" w:fill="E6E6E6"/>
            <w:vAlign w:val="center"/>
          </w:tcPr>
          <w:p>
            <w:pPr/>
          </w:p>
        </w:tc>
        <w:tc>
          <w:tcPr>
            <w:vMerge/>
            <w:tcBorders>
              <w:left w:val="single" w:sz="4"/>
              <w:bottom w:val="single" w:sz="4"/>
            </w:tcBorders>
            <w:shd w:val="clear" w:color="auto" w:fill="E6E6E6"/>
            <w:vAlign w:val="center"/>
          </w:tcPr>
          <w:p>
            <w:pPr/>
          </w:p>
        </w:tc>
        <w:tc>
          <w:tcPr>
            <w:tcBorders>
              <w:left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bottom w:val="single" w:sz="4"/>
              <w:right w:val="single" w:sz="4"/>
            </w:tcBorders>
            <w:shd w:val="clear" w:color="auto" w:fill="E6E6E6"/>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466"/>
        <w:gridCol w:w="677"/>
        <w:gridCol w:w="1027"/>
        <w:gridCol w:w="744"/>
        <w:gridCol w:w="1162"/>
        <w:gridCol w:w="859"/>
        <w:gridCol w:w="518"/>
        <w:gridCol w:w="648"/>
        <w:gridCol w:w="638"/>
        <w:gridCol w:w="893"/>
        <w:gridCol w:w="451"/>
      </w:tblGrid>
      <w:tr>
        <w:trPr>
          <w:trHeight w:val="581"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的净</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114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苏州市 国土资 源局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土</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8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15,752,075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拍 买 定 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母 公 司</w:t>
            </w:r>
          </w:p>
        </w:tc>
      </w:tr>
    </w:tbl>
    <w:p>
      <w:pPr>
        <w:pStyle w:val="Style8"/>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《江南嘉捷电梯股份有限公司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年度报告》中披露了公司在江苏省苏州市吴中区购置交通便 利的</w:t>
      </w:r>
      <w:r>
        <w:rPr>
          <w:rFonts w:ascii="Times New Roman" w:eastAsia="Times New Roman" w:hAnsi="Times New Roman" w:cs="Times New Roman"/>
          <w:color w:val="000000"/>
          <w:spacing w:val="0"/>
          <w:w w:val="100"/>
          <w:position w:val="0"/>
        </w:rPr>
        <w:t>20</w:t>
      </w:r>
      <w:r>
        <w:rPr>
          <w:color w:val="000000"/>
          <w:spacing w:val="0"/>
          <w:w w:val="100"/>
          <w:position w:val="0"/>
        </w:rPr>
        <w:t>亩左右商服用地于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月公司与苏州市国土资源局签订了《国有建设用地使用权 出让合同》，并支付土地出让金</w:t>
      </w:r>
      <w:r>
        <w:rPr>
          <w:rFonts w:ascii="Times New Roman" w:eastAsia="Times New Roman" w:hAnsi="Times New Roman" w:cs="Times New Roman"/>
          <w:color w:val="000000"/>
          <w:spacing w:val="0"/>
          <w:w w:val="100"/>
          <w:position w:val="0"/>
        </w:rPr>
        <w:t>1575</w:t>
      </w:r>
      <w:r>
        <w:rPr>
          <w:color w:val="000000"/>
          <w:spacing w:val="0"/>
          <w:w w:val="100"/>
          <w:position w:val="0"/>
        </w:rPr>
        <w:t>万元，尚未取得《国有土地使用权证》。截止《公司</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年度报告》披露日公司已于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月取得《国有土地使用权证》。</w:t>
      </w:r>
    </w:p>
    <w:p>
      <w:pPr>
        <w:pStyle w:val="Style19"/>
        <w:keepNext w:val="0"/>
        <w:keepLines w:val="0"/>
        <w:widowControl w:val="0"/>
        <w:shd w:val="clear" w:color="auto" w:fill="auto"/>
        <w:bidi w:val="0"/>
        <w:spacing w:before="0" w:after="0" w:line="326" w:lineRule="exact"/>
        <w:ind w:left="101" w:right="0" w:firstLine="0"/>
        <w:jc w:val="left"/>
      </w:pPr>
      <w:r>
        <w:rPr>
          <w:b/>
          <w:bCs/>
          <w:color w:val="000000"/>
          <w:spacing w:val="0"/>
          <w:w w:val="100"/>
          <w:position w:val="0"/>
        </w:rPr>
        <w:t>五、公司股权激励情况及其影响</w:t>
      </w:r>
    </w:p>
    <w:p>
      <w:pPr>
        <w:pStyle w:val="Style19"/>
        <w:keepNext w:val="0"/>
        <w:keepLines w:val="0"/>
        <w:widowControl w:val="0"/>
        <w:shd w:val="clear" w:color="auto" w:fill="auto"/>
        <w:bidi w:val="0"/>
        <w:spacing w:before="0" w:after="0" w:line="326" w:lineRule="exact"/>
        <w:ind w:left="101"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相关股权激励事项已在临时公告披露且后续实施无进展或变化的</w:t>
      </w:r>
    </w:p>
    <w:tbl>
      <w:tblPr>
        <w:tblOverlap w:val="never"/>
        <w:jc w:val="center"/>
        <w:tblLayout w:type="fixed"/>
      </w:tblPr>
      <w:tblGrid>
        <w:gridCol w:w="4502"/>
        <w:gridCol w:w="734"/>
        <w:gridCol w:w="955"/>
        <w:gridCol w:w="1123"/>
        <w:gridCol w:w="1565"/>
      </w:tblGrid>
      <w:tr>
        <w:trPr>
          <w:trHeight w:val="36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gridSpan w:val="4"/>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70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280" w:line="327" w:lineRule="exact"/>
              <w:ind w:left="0" w:right="0" w:firstLine="0"/>
              <w:jc w:val="both"/>
            </w:pPr>
            <w:r>
              <w:rPr>
                <w:color w:val="000000"/>
                <w:spacing w:val="0"/>
                <w:w w:val="100"/>
                <w:position w:val="0"/>
              </w:rPr>
              <w:t>关于公司此次股权激励获得证监会无议函的前 续事项已在</w:t>
            </w:r>
            <w:r>
              <w:rPr>
                <w:rFonts w:ascii="Times New Roman" w:eastAsia="Times New Roman" w:hAnsi="Times New Roman" w:cs="Times New Roman"/>
                <w:color w:val="000000"/>
                <w:spacing w:val="0"/>
                <w:w w:val="100"/>
                <w:position w:val="0"/>
              </w:rPr>
              <w:t>2012</w:t>
            </w:r>
            <w:r>
              <w:rPr>
                <w:color w:val="000000"/>
                <w:spacing w:val="0"/>
                <w:w w:val="100"/>
                <w:position w:val="0"/>
              </w:rPr>
              <w:t>年度报告中进行了详细披露， 请详见《江南嘉捷电梯股份有限公司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年年 度报告》第五节</w:t>
            </w:r>
            <w:r>
              <w:rPr>
                <w:rFonts w:ascii="Times New Roman" w:eastAsia="Times New Roman" w:hAnsi="Times New Roman" w:cs="Times New Roman"/>
                <w:color w:val="000000"/>
                <w:spacing w:val="0"/>
                <w:w w:val="100"/>
                <w:position w:val="0"/>
              </w:rPr>
              <w:t>-</w:t>
            </w:r>
            <w:r>
              <w:rPr>
                <w:color w:val="000000"/>
                <w:spacing w:val="0"/>
                <w:w w:val="100"/>
                <w:position w:val="0"/>
              </w:rPr>
              <w:t>重要事项中第五部分</w:t>
            </w:r>
            <w:r>
              <w:rPr>
                <w:rFonts w:ascii="Times New Roman" w:eastAsia="Times New Roman" w:hAnsi="Times New Roman" w:cs="Times New Roman"/>
                <w:color w:val="000000"/>
                <w:spacing w:val="0"/>
                <w:w w:val="100"/>
                <w:position w:val="0"/>
              </w:rPr>
              <w:t>"</w:t>
            </w:r>
            <w:r>
              <w:rPr>
                <w:color w:val="000000"/>
                <w:spacing w:val="0"/>
                <w:w w:val="100"/>
                <w:position w:val="0"/>
              </w:rPr>
              <w:t>公司股 权激励情况及其影响</w:t>
            </w:r>
            <w:r>
              <w:rPr>
                <w:rFonts w:ascii="Times New Roman" w:eastAsia="Times New Roman" w:hAnsi="Times New Roman" w:cs="Times New Roman"/>
                <w:color w:val="000000"/>
                <w:spacing w:val="0"/>
                <w:w w:val="100"/>
                <w:position w:val="0"/>
              </w:rPr>
              <w:t>"</w:t>
            </w:r>
            <w:r>
              <w:rPr>
                <w:color w:val="000000"/>
                <w:spacing w:val="0"/>
                <w:w w:val="100"/>
                <w:position w:val="0"/>
              </w:rPr>
              <w:t>。公司在</w:t>
            </w:r>
            <w:r>
              <w:rPr>
                <w:rFonts w:ascii="Times New Roman" w:eastAsia="Times New Roman" w:hAnsi="Times New Roman" w:cs="Times New Roman"/>
                <w:color w:val="000000"/>
                <w:spacing w:val="0"/>
                <w:w w:val="100"/>
                <w:position w:val="0"/>
              </w:rPr>
              <w:t>2013</w:t>
            </w:r>
            <w:r>
              <w:rPr>
                <w:color w:val="000000"/>
                <w:spacing w:val="0"/>
                <w:w w:val="100"/>
                <w:position w:val="0"/>
              </w:rPr>
              <w:t>年实施了 限制性股票的授予事项，具体进展如下：</w:t>
            </w:r>
          </w:p>
          <w:p>
            <w:pPr>
              <w:pStyle w:val="Style22"/>
              <w:keepNext w:val="0"/>
              <w:keepLines w:val="0"/>
              <w:widowControl w:val="0"/>
              <w:shd w:val="clear" w:color="auto" w:fill="auto"/>
              <w:tabs>
                <w:tab w:pos="264" w:val="left"/>
              </w:tabs>
              <w:bidi w:val="0"/>
              <w:spacing w:before="0" w:after="280" w:line="33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日公司发布了召开</w:t>
            </w:r>
            <w:r>
              <w:rPr>
                <w:rFonts w:ascii="Times New Roman" w:eastAsia="Times New Roman" w:hAnsi="Times New Roman" w:cs="Times New Roman"/>
                <w:color w:val="000000"/>
                <w:spacing w:val="0"/>
                <w:w w:val="100"/>
                <w:position w:val="0"/>
              </w:rPr>
              <w:t>2013</w:t>
            </w:r>
            <w:r>
              <w:rPr>
                <w:color w:val="000000"/>
                <w:spacing w:val="0"/>
                <w:w w:val="100"/>
                <w:position w:val="0"/>
              </w:rPr>
              <w:t>年第 一次临时股东大会的通知，同时进行了《独立 董事公开征集委托投票报告书》的公告。</w:t>
            </w:r>
          </w:p>
          <w:p>
            <w:pPr>
              <w:pStyle w:val="Style22"/>
              <w:keepNext w:val="0"/>
              <w:keepLines w:val="0"/>
              <w:widowControl w:val="0"/>
              <w:shd w:val="clear" w:color="auto" w:fill="auto"/>
              <w:tabs>
                <w:tab w:pos="298" w:val="left"/>
              </w:tabs>
              <w:bidi w:val="0"/>
              <w:spacing w:before="0" w:after="280" w:line="32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日公司以现场投票、网络投 票和独立董事征集投票相结合的方式召开了 </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年第一次临时股东大会，审议了本次股权 激励计划，审议的所有议案均经出席本次会议 的股东（股东代理人）所持表决权的三分之二 以上通过。</w:t>
            </w:r>
          </w:p>
          <w:p>
            <w:pPr>
              <w:pStyle w:val="Style22"/>
              <w:keepNext w:val="0"/>
              <w:keepLines w:val="0"/>
              <w:widowControl w:val="0"/>
              <w:shd w:val="clear" w:color="auto" w:fill="auto"/>
              <w:tabs>
                <w:tab w:pos="317"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日，公司召开了第二届董事 会第二十二次会议，审议通过了《关于向激励 对象授予限制性股票的议案》。同意授予</w:t>
            </w:r>
            <w:r>
              <w:rPr>
                <w:rFonts w:ascii="Times New Roman" w:eastAsia="Times New Roman" w:hAnsi="Times New Roman" w:cs="Times New Roman"/>
                <w:color w:val="000000"/>
                <w:spacing w:val="0"/>
                <w:w w:val="100"/>
                <w:position w:val="0"/>
              </w:rPr>
              <w:t>68</w:t>
            </w:r>
            <w:r>
              <w:rPr>
                <w:color w:val="000000"/>
                <w:spacing w:val="0"/>
                <w:w w:val="100"/>
                <w:position w:val="0"/>
              </w:rPr>
              <w:t>名 激励对象共</w:t>
            </w:r>
            <w:r>
              <w:rPr>
                <w:rFonts w:ascii="Times New Roman" w:eastAsia="Times New Roman" w:hAnsi="Times New Roman" w:cs="Times New Roman"/>
                <w:color w:val="000000"/>
                <w:spacing w:val="0"/>
                <w:w w:val="100"/>
                <w:position w:val="0"/>
              </w:rPr>
              <w:t>730</w:t>
            </w:r>
            <w:r>
              <w:rPr>
                <w:color w:val="000000"/>
                <w:spacing w:val="0"/>
                <w:w w:val="100"/>
                <w:position w:val="0"/>
              </w:rPr>
              <w:t>万股限制性股票。</w:t>
            </w:r>
          </w:p>
          <w:p>
            <w:pPr>
              <w:pStyle w:val="Style22"/>
              <w:keepNext w:val="0"/>
              <w:keepLines w:val="0"/>
              <w:widowControl w:val="0"/>
              <w:shd w:val="clear" w:color="auto" w:fill="auto"/>
              <w:tabs>
                <w:tab w:pos="317" w:val="left"/>
              </w:tabs>
              <w:bidi w:val="0"/>
              <w:spacing w:before="0" w:after="280" w:line="331"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日，公司召开了第二届监事 会第十二次会议，审议通过了《关于核查激励 对象名单的议案》。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公告时 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公告内容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披露信息</w:t>
            </w:r>
          </w:p>
        </w:tc>
      </w:tr>
      <w:tr>
        <w:trPr>
          <w:trHeight w:val="144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关于召开 </w:t>
            </w:r>
            <w:r>
              <w:rPr>
                <w:rFonts w:ascii="Times New Roman" w:eastAsia="Times New Roman" w:hAnsi="Times New Roman" w:cs="Times New Roman"/>
                <w:color w:val="000000"/>
                <w:spacing w:val="0"/>
                <w:w w:val="100"/>
                <w:position w:val="0"/>
              </w:rPr>
              <w:t>2013</w:t>
            </w:r>
            <w:r>
              <w:rPr>
                <w:color w:val="000000"/>
                <w:spacing w:val="0"/>
                <w:w w:val="100"/>
                <w:position w:val="0"/>
              </w:rPr>
              <w:t>年第一 次临时股东 大会的通知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中国证券报</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上海证券报</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证券时报</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上交所网站</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 次临时股东 大会会议资 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pPr>
            <w:r>
              <w:rPr>
                <w:color w:val="000000"/>
                <w:spacing w:val="0"/>
                <w:w w:val="100"/>
                <w:position w:val="0"/>
              </w:rPr>
              <w:t>上交所网站</w:t>
            </w:r>
          </w:p>
          <w:p>
            <w:pPr>
              <w:pStyle w:val="Style22"/>
              <w:keepNext w:val="0"/>
              <w:keepLines w:val="0"/>
              <w:widowControl w:val="0"/>
              <w:shd w:val="clear" w:color="auto" w:fill="auto"/>
              <w:bidi w:val="0"/>
              <w:spacing w:before="0" w:after="0" w:line="240" w:lineRule="auto"/>
              <w:ind w:left="0" w:right="0" w:firstLine="0"/>
              <w:jc w:val="both"/>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3" w:lineRule="exact"/>
              <w:ind w:left="0" w:right="0" w:firstLine="0"/>
              <w:jc w:val="both"/>
            </w:pPr>
            <w:r>
              <w:rPr>
                <w:color w:val="000000"/>
                <w:spacing w:val="0"/>
                <w:w w:val="100"/>
                <w:position w:val="0"/>
              </w:rPr>
              <w:t>独立董事公 开征集委托 投票权报告 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中国证券报 上海证券报 证券时报 上交所网站</w:t>
            </w:r>
          </w:p>
        </w:tc>
      </w:tr>
      <w:tr>
        <w:trPr>
          <w:trHeight w:val="13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 次临时股东 大会会议决 议公告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中国证券报 上海证券报 证券时报 上交所网站</w:t>
            </w:r>
          </w:p>
        </w:tc>
      </w:tr>
      <w:tr>
        <w:trPr>
          <w:trHeight w:val="1339"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第二届董事 会第二十二 次会议决议 公告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中国证券报 上海证券报 证券时报 上交所网站</w:t>
            </w:r>
          </w:p>
        </w:tc>
      </w:tr>
      <w:tr>
        <w:trPr>
          <w:trHeight w:val="100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29" w:lineRule="exact"/>
              <w:ind w:left="0" w:right="0" w:firstLine="0"/>
              <w:jc w:val="both"/>
            </w:pPr>
            <w:r>
              <w:rPr>
                <w:color w:val="000000"/>
                <w:spacing w:val="0"/>
                <w:w w:val="100"/>
                <w:position w:val="0"/>
              </w:rPr>
              <w:t>第二届监事 会第十二次 会议决议公</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中国证券报 上海证券报 证券时报</w:t>
            </w:r>
          </w:p>
        </w:tc>
      </w:tr>
    </w:tbl>
    <w:p>
      <w:pPr>
        <w:spacing w:lineRule="exact" w:line="1"/>
        <w:rPr>
          <w:sz w:val="2"/>
          <w:szCs w:val="2"/>
        </w:rPr>
      </w:pPr>
      <w:r>
        <w:br w:type="page"/>
      </w:r>
    </w:p>
    <w:tbl>
      <w:tblPr>
        <w:tblOverlap w:val="never"/>
        <w:jc w:val="center"/>
        <w:tblLayout w:type="fixed"/>
      </w:tblPr>
      <w:tblGrid>
        <w:gridCol w:w="4502"/>
        <w:gridCol w:w="734"/>
        <w:gridCol w:w="955"/>
        <w:gridCol w:w="1123"/>
        <w:gridCol w:w="1565"/>
      </w:tblGrid>
      <w:tr>
        <w:trPr>
          <w:trHeight w:val="39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日，公司办理完成了本次股 权激励计划激励对象所获授予的</w:t>
            </w:r>
            <w:r>
              <w:rPr>
                <w:rFonts w:ascii="Times New Roman" w:eastAsia="Times New Roman" w:hAnsi="Times New Roman" w:cs="Times New Roman"/>
                <w:color w:val="000000"/>
                <w:spacing w:val="0"/>
                <w:w w:val="100"/>
                <w:position w:val="0"/>
              </w:rPr>
              <w:t>730</w:t>
            </w:r>
            <w:r>
              <w:rPr>
                <w:color w:val="000000"/>
                <w:spacing w:val="0"/>
                <w:w w:val="100"/>
                <w:position w:val="0"/>
              </w:rPr>
              <w:t>万股限制 性股票在中国证券结算有限责任公司上海分公 司的股份登记工作。并经中登公司上海分公司 出具了证券变更登记证明。</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上交所网站</w:t>
            </w: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2013-017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关于首期限 制性股票授 予相关事项 的公告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中国证券报 上海证券报 证券时报 上交所网站</w:t>
            </w:r>
          </w:p>
        </w:tc>
      </w:tr>
      <w:tr>
        <w:trPr>
          <w:trHeight w:val="166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限制性股票 激励计划股 票授予相关 事项的法律 意见书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中国证券报 上海证券报 证券时报 上交所网站</w:t>
            </w:r>
          </w:p>
        </w:tc>
      </w:tr>
      <w:tr>
        <w:trPr>
          <w:trHeight w:val="168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2013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2013-019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28" w:lineRule="exact"/>
              <w:ind w:left="0" w:right="0" w:firstLine="0"/>
              <w:jc w:val="both"/>
            </w:pPr>
            <w:r>
              <w:rPr>
                <w:color w:val="000000"/>
                <w:spacing w:val="0"/>
                <w:w w:val="100"/>
                <w:position w:val="0"/>
              </w:rPr>
              <w:t>股权激励之 限制性股票 登记完成暨 股份变动的 公告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中国证券报</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上海证券报 证券时报 上交所网站</w:t>
            </w:r>
          </w:p>
        </w:tc>
      </w:tr>
    </w:tbl>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临时公告未披露或有后续进展的股权激励情况</w:t>
      </w:r>
    </w:p>
    <w:p>
      <w:pPr>
        <w:widowControl w:val="0"/>
        <w:spacing w:after="39" w:line="1" w:lineRule="exact"/>
      </w:pPr>
    </w:p>
    <w:p>
      <w:pPr>
        <w:pStyle w:val="Style19"/>
        <w:keepNext w:val="0"/>
        <w:keepLines w:val="0"/>
        <w:widowControl w:val="0"/>
        <w:shd w:val="clear" w:color="auto" w:fill="auto"/>
        <w:bidi w:val="0"/>
        <w:spacing w:before="0" w:after="0" w:line="240" w:lineRule="auto"/>
        <w:ind w:left="7906" w:right="0" w:firstLine="0"/>
        <w:jc w:val="left"/>
      </w:pPr>
      <w:r>
        <w:rPr>
          <w:color w:val="000000"/>
          <w:spacing w:val="0"/>
          <w:w w:val="100"/>
          <w:position w:val="0"/>
        </w:rPr>
        <w:t>单位：份</w:t>
      </w:r>
    </w:p>
    <w:tbl>
      <w:tblPr>
        <w:tblOverlap w:val="never"/>
        <w:jc w:val="center"/>
        <w:tblLayout w:type="fixed"/>
      </w:tblPr>
      <w:tblGrid>
        <w:gridCol w:w="1958"/>
        <w:gridCol w:w="2126"/>
        <w:gridCol w:w="1507"/>
        <w:gridCol w:w="1507"/>
        <w:gridCol w:w="1781"/>
      </w:tblGrid>
      <w:tr>
        <w:trPr>
          <w:trHeight w:val="677" w:hRule="exact"/>
        </w:trPr>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报告期内激励对象的范围</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color w:val="000000"/>
                <w:spacing w:val="0"/>
                <w:w w:val="100"/>
                <w:position w:val="0"/>
              </w:rPr>
              <w:t>激励对象为公司高级管理人员、核心技术（业务） 人员以及有特殊贡献的需要激励的骨干人员。</w:t>
            </w:r>
          </w:p>
        </w:tc>
      </w:tr>
      <w:tr>
        <w:trPr>
          <w:trHeight w:val="341" w:hRule="exact"/>
        </w:trPr>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报告期内授出的权益总额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w:t>
            </w:r>
          </w:p>
        </w:tc>
      </w:tr>
      <w:tr>
        <w:trPr>
          <w:trHeight w:val="667" w:hRule="exact"/>
        </w:trPr>
        <w:tc>
          <w:tcPr>
            <w:gridSpan w:val="2"/>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至报告期末累计已授出但尚未行使的权益 总额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13,140,000</w:t>
            </w:r>
          </w:p>
        </w:tc>
      </w:tr>
      <w:tr>
        <w:trPr>
          <w:trHeight w:val="341" w:hRule="exact"/>
        </w:trPr>
        <w:tc>
          <w:tcPr>
            <w:gridSpan w:val="5"/>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董事、监事、高级管理人员报告期内获授和行使权益情况</w:t>
            </w:r>
          </w:p>
        </w:tc>
      </w:tr>
      <w:tr>
        <w:trPr>
          <w:trHeight w:val="955"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报告期内获授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权益数量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报告期内行使</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权益数量</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报告期末尚未</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行使的权益数量</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邹克雷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450,000</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夏晨阳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360,000</w:t>
            </w:r>
          </w:p>
        </w:tc>
      </w:tr>
    </w:tbl>
    <w:p>
      <w:pPr>
        <w:widowControl w:val="0"/>
        <w:spacing w:after="219" w:line="1" w:lineRule="exact"/>
      </w:pPr>
    </w:p>
    <w:p>
      <w:pPr>
        <w:pStyle w:val="Style11"/>
        <w:keepNext/>
        <w:keepLines/>
        <w:widowControl w:val="0"/>
        <w:shd w:val="clear" w:color="auto" w:fill="auto"/>
        <w:bidi w:val="0"/>
        <w:spacing w:before="0" w:after="0" w:line="329" w:lineRule="exact"/>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w:t>
      </w:r>
      <w:bookmarkEnd w:id="239"/>
      <w:r>
        <w:rPr>
          <w:color w:val="000000"/>
          <w:spacing w:val="0"/>
          <w:w w:val="100"/>
          <w:position w:val="0"/>
        </w:rPr>
        <w:t>三</w:t>
      </w:r>
      <w:r>
        <w:rPr>
          <w:color w:val="000000"/>
          <w:spacing w:val="0"/>
          <w:w w:val="100"/>
          <w:position w:val="0"/>
        </w:rPr>
        <w:t>）</w:t>
      </w:r>
      <w:r>
        <w:rPr>
          <w:color w:val="000000"/>
          <w:spacing w:val="0"/>
          <w:w w:val="100"/>
          <w:position w:val="0"/>
        </w:rPr>
        <w:t>报告期公司股权激励相关情况说明</w:t>
      </w:r>
      <w:bookmarkEnd w:id="237"/>
      <w:bookmarkEnd w:id="238"/>
      <w:bookmarkEnd w:id="240"/>
    </w:p>
    <w:p>
      <w:pPr>
        <w:pStyle w:val="Style11"/>
        <w:keepNext/>
        <w:keepLines/>
        <w:widowControl w:val="0"/>
        <w:shd w:val="clear" w:color="auto" w:fill="auto"/>
        <w:tabs>
          <w:tab w:pos="368" w:val="left"/>
        </w:tabs>
        <w:bidi w:val="0"/>
        <w:spacing w:before="0" w:after="0" w:line="329" w:lineRule="exact"/>
        <w:ind w:left="0" w:right="0" w:firstLine="0"/>
        <w:jc w:val="left"/>
      </w:pPr>
      <w:bookmarkStart w:id="237" w:name="bookmark237"/>
      <w:bookmarkStart w:id="238" w:name="bookmark238"/>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实施情况</w:t>
      </w:r>
      <w:bookmarkEnd w:id="237"/>
      <w:bookmarkEnd w:id="238"/>
      <w:bookmarkEnd w:id="242"/>
    </w:p>
    <w:p>
      <w:pPr>
        <w:pStyle w:val="Style8"/>
        <w:keepNext w:val="0"/>
        <w:keepLines w:val="0"/>
        <w:widowControl w:val="0"/>
        <w:shd w:val="clear" w:color="auto" w:fill="auto"/>
        <w:bidi w:val="0"/>
        <w:spacing w:before="0" w:after="0" w:line="329" w:lineRule="exact"/>
        <w:ind w:left="0" w:right="0" w:firstLine="5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年第一次临时股东大会审议通过了《江南嘉捷电梯股份有限公司限制性股票激励 计划（草案）》，公司第二届董事会第二十二次会议确定了限制性股票激励计划的授予日为</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日止，公司收到</w:t>
      </w:r>
      <w:r>
        <w:rPr>
          <w:rFonts w:ascii="Times New Roman" w:eastAsia="Times New Roman" w:hAnsi="Times New Roman" w:cs="Times New Roman"/>
          <w:color w:val="000000"/>
          <w:spacing w:val="0"/>
          <w:w w:val="100"/>
          <w:position w:val="0"/>
        </w:rPr>
        <w:t>68</w:t>
      </w:r>
      <w:r>
        <w:rPr>
          <w:color w:val="000000"/>
          <w:spacing w:val="0"/>
          <w:w w:val="100"/>
          <w:position w:val="0"/>
        </w:rPr>
        <w:t>名激励对象缴纳的股份认购款，并经天衡 会计师事务所有限公司验证并出具了天衡验字（</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00011</w:t>
      </w:r>
      <w:r>
        <w:rPr>
          <w:color w:val="000000"/>
          <w:spacing w:val="0"/>
          <w:w w:val="100"/>
          <w:position w:val="0"/>
        </w:rPr>
        <w:t>号验资报告。</w:t>
      </w:r>
    </w:p>
    <w:p>
      <w:pPr>
        <w:pStyle w:val="Style11"/>
        <w:keepNext/>
        <w:keepLines/>
        <w:widowControl w:val="0"/>
        <w:shd w:val="clear" w:color="auto" w:fill="auto"/>
        <w:tabs>
          <w:tab w:pos="378" w:val="left"/>
        </w:tabs>
        <w:bidi w:val="0"/>
        <w:spacing w:before="0" w:after="0" w:line="329" w:lineRule="exact"/>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所获授股份的权益变动情况</w:t>
      </w:r>
      <w:bookmarkEnd w:id="243"/>
      <w:bookmarkEnd w:id="244"/>
      <w:bookmarkEnd w:id="246"/>
    </w:p>
    <w:p>
      <w:pPr>
        <w:pStyle w:val="Style8"/>
        <w:keepNext w:val="0"/>
        <w:keepLines w:val="0"/>
        <w:widowControl w:val="0"/>
        <w:shd w:val="clear" w:color="auto" w:fill="auto"/>
        <w:bidi w:val="0"/>
        <w:spacing w:before="0" w:after="80" w:line="329" w:lineRule="exact"/>
        <w:ind w:left="0" w:right="0" w:firstLine="54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月实施了 </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年度利润分配的资本公积金转增股本方案，以公司</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日总股本</w:t>
      </w:r>
      <w:r>
        <w:rPr>
          <w:rFonts w:ascii="Times New Roman" w:eastAsia="Times New Roman" w:hAnsi="Times New Roman" w:cs="Times New Roman"/>
          <w:color w:val="000000"/>
          <w:spacing w:val="0"/>
          <w:w w:val="100"/>
          <w:position w:val="0"/>
        </w:rPr>
        <w:t>23,1300</w:t>
      </w:r>
      <w:r>
        <w:rPr>
          <w:color w:val="000000"/>
          <w:spacing w:val="0"/>
          <w:w w:val="100"/>
          <w:position w:val="0"/>
        </w:rPr>
        <w:t>万股为基数向全体股东按每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 xml:space="preserve">股，股权激励对象所获授的限制性股 </w:t>
      </w:r>
      <w:r>
        <w:rPr>
          <w:color w:val="000000"/>
          <w:spacing w:val="0"/>
          <w:w w:val="100"/>
          <w:position w:val="0"/>
        </w:rPr>
        <w:t>票已享受了资本公积转增股份的权利，使报告期末累计已授出但尚未行使的权益总额从</w:t>
      </w:r>
      <w:r>
        <w:rPr>
          <w:rFonts w:ascii="Times New Roman" w:eastAsia="Times New Roman" w:hAnsi="Times New Roman" w:cs="Times New Roman"/>
          <w:color w:val="000000"/>
          <w:spacing w:val="0"/>
          <w:w w:val="100"/>
          <w:position w:val="0"/>
        </w:rPr>
        <w:t>730</w:t>
      </w:r>
      <w:r>
        <w:rPr>
          <w:color w:val="000000"/>
          <w:spacing w:val="0"/>
          <w:w w:val="100"/>
          <w:position w:val="0"/>
        </w:rPr>
        <w:t>万 股增加到</w:t>
      </w:r>
      <w:r>
        <w:rPr>
          <w:rFonts w:ascii="Times New Roman" w:eastAsia="Times New Roman" w:hAnsi="Times New Roman" w:cs="Times New Roman"/>
          <w:color w:val="000000"/>
          <w:spacing w:val="0"/>
          <w:w w:val="100"/>
          <w:position w:val="0"/>
        </w:rPr>
        <w:t>1,314</w:t>
      </w:r>
      <w:r>
        <w:rPr>
          <w:color w:val="000000"/>
          <w:spacing w:val="0"/>
          <w:w w:val="100"/>
          <w:position w:val="0"/>
        </w:rPr>
        <w:t>万股。</w:t>
      </w:r>
    </w:p>
    <w:p>
      <w:pPr>
        <w:pStyle w:val="Style11"/>
        <w:keepNext/>
        <w:keepLines/>
        <w:widowControl w:val="0"/>
        <w:shd w:val="clear" w:color="auto" w:fill="auto"/>
        <w:bidi w:val="0"/>
        <w:spacing w:before="0" w:after="0" w:line="338" w:lineRule="auto"/>
        <w:ind w:left="0" w:right="0" w:firstLine="0"/>
        <w:jc w:val="both"/>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3</w:t>
      </w:r>
      <w:bookmarkEnd w:id="249"/>
      <w:r>
        <w:rPr>
          <w:color w:val="000000"/>
          <w:spacing w:val="0"/>
          <w:w w:val="100"/>
          <w:position w:val="0"/>
        </w:rPr>
        <w:t>、股份授予后对公司财务状况的影响</w:t>
      </w:r>
      <w:bookmarkEnd w:id="247"/>
      <w:bookmarkEnd w:id="248"/>
      <w:bookmarkEnd w:id="250"/>
    </w:p>
    <w:p>
      <w:pPr>
        <w:pStyle w:val="Style8"/>
        <w:keepNext w:val="0"/>
        <w:keepLines w:val="0"/>
        <w:widowControl w:val="0"/>
        <w:shd w:val="clear" w:color="auto" w:fill="auto"/>
        <w:bidi w:val="0"/>
        <w:spacing w:before="0" w:after="80" w:line="324" w:lineRule="exact"/>
        <w:ind w:left="0" w:right="0" w:firstLine="52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号一股份支付》的规定，公司本次股权激励计划的授予对公司 相关年度财务状况和经营成果将产生一定的影响，激励成本将在经常性损益中列支。鉴于董事 会已确定公司限制性股票激励计划的授予日为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日，根据激励计划草案，公司的激 励成本将按照《企业会计准则第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号一股份支付》按年进行分摊。根据实际认购结果，经初 步测算，激励成本总额为</w:t>
      </w:r>
      <w:r>
        <w:rPr>
          <w:rFonts w:ascii="Times New Roman" w:eastAsia="Times New Roman" w:hAnsi="Times New Roman" w:cs="Times New Roman"/>
          <w:color w:val="000000"/>
          <w:spacing w:val="0"/>
          <w:w w:val="100"/>
          <w:position w:val="0"/>
        </w:rPr>
        <w:t>6,885.0</w:t>
      </w:r>
      <w:r>
        <w:rPr>
          <w:color w:val="000000"/>
          <w:spacing w:val="0"/>
          <w:w w:val="100"/>
          <w:position w:val="0"/>
        </w:rPr>
        <w:t>万元，在</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年度分四年分摊，具体分摊结果如下：</w:t>
      </w:r>
    </w:p>
    <w:tbl>
      <w:tblPr>
        <w:tblOverlap w:val="never"/>
        <w:jc w:val="center"/>
        <w:tblLayout w:type="fixed"/>
      </w:tblPr>
      <w:tblGrid>
        <w:gridCol w:w="2942"/>
        <w:gridCol w:w="1253"/>
        <w:gridCol w:w="1248"/>
        <w:gridCol w:w="1248"/>
        <w:gridCol w:w="802"/>
        <w:gridCol w:w="1166"/>
      </w:tblGrid>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r>
      <w:tr>
        <w:trPr>
          <w:trHeight w:val="346"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限制性股票摊销成本（万元）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3,346.875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1,090.125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6,885.0</w:t>
            </w:r>
          </w:p>
        </w:tc>
      </w:tr>
    </w:tbl>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公司在</w:t>
      </w:r>
      <w:r>
        <w:rPr>
          <w:rFonts w:ascii="Times New Roman" w:eastAsia="Times New Roman" w:hAnsi="Times New Roman" w:cs="Times New Roman"/>
          <w:color w:val="000000"/>
          <w:spacing w:val="0"/>
          <w:w w:val="100"/>
          <w:position w:val="0"/>
        </w:rPr>
        <w:t>3</w:t>
      </w:r>
      <w:r>
        <w:rPr>
          <w:color w:val="000000"/>
          <w:spacing w:val="0"/>
          <w:w w:val="100"/>
          <w:position w:val="0"/>
        </w:rPr>
        <w:t>月份开始实施股权激励计划，通过股权激励极大的提高了公司管理层的积极性，超额 完成了上半年公司的经营指标，也为未来江南嘉捷的发展奠定了良好的基础。本报告期内，股 权激励摊销成本</w:t>
      </w:r>
      <w:r>
        <w:rPr>
          <w:rFonts w:ascii="Times New Roman" w:eastAsia="Times New Roman" w:hAnsi="Times New Roman" w:cs="Times New Roman"/>
          <w:color w:val="000000"/>
          <w:spacing w:val="0"/>
          <w:w w:val="100"/>
          <w:position w:val="0"/>
        </w:rPr>
        <w:t>3016.32</w:t>
      </w:r>
      <w:r>
        <w:rPr>
          <w:color w:val="000000"/>
          <w:spacing w:val="0"/>
          <w:w w:val="100"/>
          <w:position w:val="0"/>
        </w:rPr>
        <w:t>万元，影响合并报表利润</w:t>
      </w:r>
      <w:r>
        <w:rPr>
          <w:rFonts w:ascii="Times New Roman" w:eastAsia="Times New Roman" w:hAnsi="Times New Roman" w:cs="Times New Roman"/>
          <w:color w:val="000000"/>
          <w:spacing w:val="0"/>
          <w:w w:val="100"/>
          <w:position w:val="0"/>
        </w:rPr>
        <w:t>3016.32</w:t>
      </w:r>
      <w:r>
        <w:rPr>
          <w:color w:val="000000"/>
          <w:spacing w:val="0"/>
          <w:w w:val="100"/>
          <w:position w:val="0"/>
        </w:rPr>
        <w:t>万元。</w:t>
      </w:r>
    </w:p>
    <w:p>
      <w:pPr>
        <w:widowControl w:val="0"/>
        <w:spacing w:after="199" w:line="1" w:lineRule="exact"/>
      </w:pPr>
    </w:p>
    <w:p>
      <w:pPr>
        <w:pStyle w:val="Style11"/>
        <w:keepNext/>
        <w:keepLines/>
        <w:widowControl w:val="0"/>
        <w:shd w:val="clear" w:color="auto" w:fill="auto"/>
        <w:tabs>
          <w:tab w:pos="590" w:val="left"/>
        </w:tabs>
        <w:bidi w:val="0"/>
        <w:spacing w:before="0" w:after="0" w:line="312" w:lineRule="exact"/>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六</w:t>
      </w:r>
      <w:bookmarkEnd w:id="253"/>
      <w:r>
        <w:rPr>
          <w:color w:val="000000"/>
          <w:spacing w:val="0"/>
          <w:w w:val="100"/>
          <w:position w:val="0"/>
        </w:rPr>
        <w:t>、</w:t>
        <w:tab/>
        <w:t>重大关联交易</w:t>
      </w:r>
      <w:bookmarkEnd w:id="251"/>
      <w:bookmarkEnd w:id="252"/>
      <w:bookmarkEnd w:id="254"/>
    </w:p>
    <w:p>
      <w:pPr>
        <w:pStyle w:val="Style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V</w:t>
      </w:r>
      <w:r>
        <w:rPr>
          <w:color w:val="000000"/>
          <w:spacing w:val="0"/>
          <w:w w:val="100"/>
          <w:position w:val="0"/>
        </w:rPr>
        <w:t>不适用</w:t>
      </w:r>
    </w:p>
    <w:p>
      <w:pPr>
        <w:pStyle w:val="Style8"/>
        <w:keepNext w:val="0"/>
        <w:keepLines w:val="0"/>
        <w:widowControl w:val="0"/>
        <w:shd w:val="clear" w:color="auto" w:fill="auto"/>
        <w:tabs>
          <w:tab w:pos="590" w:val="left"/>
        </w:tabs>
        <w:bidi w:val="0"/>
        <w:spacing w:before="0" w:after="0" w:line="312" w:lineRule="exact"/>
        <w:ind w:left="0" w:right="0" w:firstLine="0"/>
        <w:jc w:val="left"/>
      </w:pPr>
      <w:bookmarkStart w:id="255" w:name="bookmark255"/>
      <w:r>
        <w:rPr>
          <w:b/>
          <w:bCs/>
          <w:color w:val="000000"/>
          <w:spacing w:val="0"/>
          <w:w w:val="100"/>
          <w:position w:val="0"/>
        </w:rPr>
        <w:t>七</w:t>
      </w:r>
      <w:bookmarkEnd w:id="255"/>
      <w:r>
        <w:rPr>
          <w:b/>
          <w:bCs/>
          <w:color w:val="000000"/>
          <w:spacing w:val="0"/>
          <w:w w:val="100"/>
          <w:position w:val="0"/>
        </w:rPr>
        <w:t>、</w:t>
        <w:tab/>
        <w:t>重大合同及其履行情况</w:t>
      </w:r>
    </w:p>
    <w:p>
      <w:pPr>
        <w:pStyle w:val="Style8"/>
        <w:keepNext w:val="0"/>
        <w:keepLines w:val="0"/>
        <w:widowControl w:val="0"/>
        <w:shd w:val="clear" w:color="auto" w:fill="auto"/>
        <w:tabs>
          <w:tab w:pos="590" w:val="left"/>
        </w:tabs>
        <w:bidi w:val="0"/>
        <w:spacing w:before="0" w:after="400" w:line="312" w:lineRule="exact"/>
        <w:ind w:left="0" w:right="0" w:firstLine="0"/>
        <w:jc w:val="left"/>
      </w:pPr>
      <w:bookmarkStart w:id="256" w:name="bookmark256"/>
      <w:r>
        <w:rPr>
          <w:rFonts w:ascii="Times New Roman" w:eastAsia="Times New Roman" w:hAnsi="Times New Roman" w:cs="Times New Roman"/>
          <w:b/>
          <w:bCs/>
          <w:color w:val="000000"/>
          <w:spacing w:val="0"/>
          <w:w w:val="100"/>
          <w:position w:val="0"/>
        </w:rPr>
        <w:t>（</w:t>
      </w:r>
      <w:bookmarkEnd w:id="256"/>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 xml:space="preserve">托管、承包、租赁事项 </w:t>
      </w:r>
      <w:r>
        <w:rPr>
          <w:color w:val="000000"/>
          <w:spacing w:val="0"/>
          <w:w w:val="100"/>
          <w:position w:val="0"/>
        </w:rPr>
        <w:t>V</w:t>
      </w:r>
      <w:r>
        <w:rPr>
          <w:color w:val="000000"/>
          <w:spacing w:val="0"/>
          <w:w w:val="100"/>
          <w:position w:val="0"/>
        </w:rPr>
        <w:t>不适用</w:t>
      </w:r>
    </w:p>
    <w:p>
      <w:pPr>
        <w:pStyle w:val="Style8"/>
        <w:keepNext w:val="0"/>
        <w:keepLines w:val="0"/>
        <w:widowControl w:val="0"/>
        <w:shd w:val="clear" w:color="auto" w:fill="auto"/>
        <w:tabs>
          <w:tab w:pos="590" w:val="left"/>
        </w:tabs>
        <w:bidi w:val="0"/>
        <w:spacing w:before="0" w:after="0" w:line="326" w:lineRule="auto"/>
        <w:ind w:left="0" w:right="0" w:firstLine="0"/>
        <w:jc w:val="both"/>
      </w:pPr>
      <w:bookmarkStart w:id="257" w:name="bookmark257"/>
      <w:r>
        <w:rPr>
          <w:rFonts w:ascii="Times New Roman" w:eastAsia="Times New Roman" w:hAnsi="Times New Roman" w:cs="Times New Roman"/>
          <w:b/>
          <w:bCs/>
          <w:color w:val="000000"/>
          <w:spacing w:val="0"/>
          <w:w w:val="100"/>
          <w:position w:val="0"/>
        </w:rPr>
        <w:t>（</w:t>
      </w:r>
      <w:bookmarkEnd w:id="257"/>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担保情况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4694"/>
        <w:gridCol w:w="4171"/>
      </w:tblGrid>
      <w:tr>
        <w:trPr>
          <w:trHeight w:val="336" w:hRule="exact"/>
        </w:trPr>
        <w:tc>
          <w:tcPr>
            <w:gridSpan w:val="2"/>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公司对子公司的担保情况</w:t>
            </w: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16,516,435.05</w:t>
            </w:r>
          </w:p>
        </w:tc>
      </w:tr>
      <w:tr>
        <w:trPr>
          <w:trHeight w:val="33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7,570,440</w:t>
            </w:r>
          </w:p>
        </w:tc>
      </w:tr>
      <w:tr>
        <w:trPr>
          <w:trHeight w:val="331" w:hRule="exact"/>
        </w:trPr>
        <w:tc>
          <w:tcPr>
            <w:gridSpan w:val="2"/>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公司担保总额情况（包括对子公司的担保）</w:t>
            </w:r>
          </w:p>
        </w:tc>
      </w:tr>
      <w:tr>
        <w:trPr>
          <w:trHeight w:val="33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7,570,440</w:t>
            </w:r>
          </w:p>
        </w:tc>
      </w:tr>
      <w:tr>
        <w:trPr>
          <w:trHeight w:val="341"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bl>
    <w:p>
      <w:pPr>
        <w:pStyle w:val="Style8"/>
        <w:keepNext w:val="0"/>
        <w:keepLines w:val="0"/>
        <w:widowControl w:val="0"/>
        <w:shd w:val="clear" w:color="auto" w:fill="auto"/>
        <w:bidi w:val="0"/>
        <w:spacing w:before="0" w:after="280" w:line="325"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年公司实际发生担保共二项：公司为控股子公司苏州富士向中国银行股份有限公司苏 州分行申请综合授信额度提供最高额担保金额为人民币</w:t>
      </w:r>
      <w:r>
        <w:rPr>
          <w:rFonts w:ascii="Times New Roman" w:eastAsia="Times New Roman" w:hAnsi="Times New Roman" w:cs="Times New Roman"/>
          <w:color w:val="000000"/>
          <w:spacing w:val="0"/>
          <w:w w:val="100"/>
          <w:position w:val="0"/>
        </w:rPr>
        <w:t>2000</w:t>
      </w:r>
      <w:r>
        <w:rPr>
          <w:color w:val="000000"/>
          <w:spacing w:val="0"/>
          <w:w w:val="100"/>
          <w:position w:val="0"/>
        </w:rPr>
        <w:t xml:space="preserve">万元的担保；公司为控股子公司苏 州富士向中国建设银行股份有限公司苏州分行申请综合授信额度提供最高额担保金额为人民币 </w:t>
      </w:r>
      <w:r>
        <w:rPr>
          <w:rFonts w:ascii="Times New Roman" w:eastAsia="Times New Roman" w:hAnsi="Times New Roman" w:cs="Times New Roman"/>
          <w:color w:val="000000"/>
          <w:spacing w:val="0"/>
          <w:w w:val="100"/>
          <w:position w:val="0"/>
        </w:rPr>
        <w:t>4000</w:t>
      </w:r>
      <w:r>
        <w:rPr>
          <w:color w:val="000000"/>
          <w:spacing w:val="0"/>
          <w:w w:val="100"/>
          <w:position w:val="0"/>
        </w:rPr>
        <w:t>万元的担保。</w:t>
      </w:r>
    </w:p>
    <w:p>
      <w:pPr>
        <w:pStyle w:val="Style11"/>
        <w:keepNext/>
        <w:keepLines/>
        <w:widowControl w:val="0"/>
        <w:shd w:val="clear" w:color="auto" w:fill="auto"/>
        <w:bidi w:val="0"/>
        <w:spacing w:before="0" w:after="0" w:line="325" w:lineRule="exact"/>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w:t>
      </w:r>
      <w:bookmarkEnd w:id="260"/>
      <w:r>
        <w:rPr>
          <w:color w:val="000000"/>
          <w:spacing w:val="0"/>
          <w:w w:val="100"/>
          <w:position w:val="0"/>
        </w:rPr>
        <w:t>三</w:t>
      </w:r>
      <w:r>
        <w:rPr>
          <w:color w:val="000000"/>
          <w:spacing w:val="0"/>
          <w:w w:val="100"/>
          <w:position w:val="0"/>
        </w:rPr>
        <w:t>）</w:t>
      </w:r>
      <w:r>
        <w:rPr>
          <w:color w:val="000000"/>
          <w:spacing w:val="0"/>
          <w:w w:val="100"/>
          <w:position w:val="0"/>
        </w:rPr>
        <w:t>其他重大合同</w:t>
      </w:r>
      <w:bookmarkEnd w:id="258"/>
      <w:bookmarkEnd w:id="259"/>
      <w:bookmarkEnd w:id="261"/>
    </w:p>
    <w:p>
      <w:pPr>
        <w:pStyle w:val="Style8"/>
        <w:keepNext w:val="0"/>
        <w:keepLines w:val="0"/>
        <w:widowControl w:val="0"/>
        <w:shd w:val="clear" w:color="auto" w:fill="auto"/>
        <w:bidi w:val="0"/>
        <w:spacing w:before="0" w:after="280" w:line="325" w:lineRule="exact"/>
        <w:ind w:left="0" w:right="0" w:firstLine="320"/>
        <w:jc w:val="left"/>
      </w:pPr>
      <w:r>
        <w:rPr>
          <w:color w:val="000000"/>
          <w:spacing w:val="0"/>
          <w:w w:val="100"/>
          <w:position w:val="0"/>
        </w:rPr>
        <w:t>本年度公司无其他重大合同。</w:t>
      </w:r>
    </w:p>
    <w:p>
      <w:pPr>
        <w:pStyle w:val="Style8"/>
        <w:keepNext w:val="0"/>
        <w:keepLines w:val="0"/>
        <w:widowControl w:val="0"/>
        <w:shd w:val="clear" w:color="auto" w:fill="auto"/>
        <w:bidi w:val="0"/>
        <w:spacing w:before="0" w:after="0" w:line="325" w:lineRule="exact"/>
        <w:ind w:left="0" w:right="0" w:firstLine="0"/>
        <w:jc w:val="left"/>
      </w:pPr>
      <w:bookmarkStart w:id="262" w:name="bookmark262"/>
      <w:r>
        <w:rPr>
          <w:b/>
          <w:bCs/>
          <w:color w:val="000000"/>
          <w:spacing w:val="0"/>
          <w:w w:val="100"/>
          <w:position w:val="0"/>
        </w:rPr>
        <w:t>八</w:t>
      </w:r>
      <w:bookmarkEnd w:id="262"/>
      <w:r>
        <w:rPr>
          <w:b/>
          <w:bCs/>
          <w:color w:val="000000"/>
          <w:spacing w:val="0"/>
          <w:w w:val="100"/>
          <w:position w:val="0"/>
        </w:rPr>
        <w:t>、承诺事项履行情况</w:t>
      </w:r>
    </w:p>
    <w:p>
      <w:pPr>
        <w:pStyle w:val="Style8"/>
        <w:keepNext w:val="0"/>
        <w:keepLines w:val="0"/>
        <w:widowControl w:val="0"/>
        <w:shd w:val="clear" w:color="auto" w:fill="auto"/>
        <w:bidi w:val="0"/>
        <w:spacing w:before="0" w:after="240" w:line="350" w:lineRule="exact"/>
        <w:ind w:left="0" w:right="0" w:firstLine="0"/>
        <w:jc w:val="both"/>
      </w:pPr>
      <w:bookmarkStart w:id="263" w:name="bookmark263"/>
      <w:r>
        <w:rPr>
          <w:rFonts w:ascii="Times New Roman" w:eastAsia="Times New Roman" w:hAnsi="Times New Roman" w:cs="Times New Roman"/>
          <w:b/>
          <w:bCs/>
          <w:color w:val="000000"/>
          <w:spacing w:val="0"/>
          <w:w w:val="100"/>
          <w:position w:val="0"/>
        </w:rPr>
        <w:t>（</w:t>
      </w:r>
      <w:bookmarkEnd w:id="263"/>
      <w:r>
        <w:rPr>
          <w:b/>
          <w:bCs/>
          <w:color w:val="000000"/>
          <w:spacing w:val="0"/>
          <w:w w:val="100"/>
          <w:position w:val="0"/>
        </w:rPr>
        <w:t>一</w:t>
      </w:r>
      <w:r>
        <w:rPr>
          <w:b/>
          <w:bCs/>
          <w:color w:val="000000"/>
          <w:spacing w:val="0"/>
          <w:w w:val="100"/>
          <w:position w:val="0"/>
        </w:rPr>
        <w:t>）</w:t>
      </w:r>
      <w:r>
        <w:rPr>
          <w:b/>
          <w:bCs/>
          <w:color w:val="000000"/>
          <w:spacing w:val="0"/>
          <w:w w:val="100"/>
          <w:position w:val="0"/>
        </w:rPr>
        <w:t>上市公司、持股</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以上的股东、控股股东及实际控制人在报告期内或持续到报告期内的 承诺事项</w:t>
      </w:r>
      <w:r>
        <w:br w:type="page"/>
      </w:r>
    </w:p>
    <w:tbl>
      <w:tblPr>
        <w:tblOverlap w:val="never"/>
        <w:jc w:val="center"/>
        <w:tblLayout w:type="fixed"/>
      </w:tblPr>
      <w:tblGrid>
        <w:gridCol w:w="701"/>
        <w:gridCol w:w="552"/>
        <w:gridCol w:w="1027"/>
        <w:gridCol w:w="2501"/>
        <w:gridCol w:w="1234"/>
        <w:gridCol w:w="571"/>
        <w:gridCol w:w="600"/>
        <w:gridCol w:w="898"/>
        <w:gridCol w:w="782"/>
      </w:tblGrid>
      <w:tr>
        <w:trPr>
          <w:trHeight w:val="2189"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E6E6E6"/>
            <w:textDirection w:val="tbRlV"/>
            <w:vAlign w:val="bottom"/>
          </w:tcPr>
          <w:p>
            <w:pPr>
              <w:pStyle w:val="Style4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承诺类型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E6E6E6"/>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是否有履行期限</w:t>
            </w:r>
          </w:p>
        </w:tc>
        <w:tc>
          <w:tcPr>
            <w:tcBorders>
              <w:top w:val="single" w:sz="4"/>
              <w:left w:val="single" w:sz="4"/>
            </w:tcBorders>
            <w:shd w:val="clear" w:color="auto" w:fill="E6E6E6"/>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是否及时严格履行</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 能及 时履 行应 说明 下一 步计 划</w:t>
            </w:r>
          </w:p>
        </w:tc>
      </w:tr>
      <w:tr>
        <w:trPr>
          <w:trHeight w:val="1910" w:hRule="exact"/>
        </w:trPr>
        <w:tc>
          <w:tcPr>
            <w:vMerge w:val="restart"/>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金志峰、 金祖铭、 曹卫、 朱振华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承诺自股份公司向社会 公众公开发行人民币普 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股）并上市交易 之日起三十六个月内不 转让或委托他人管理本 人持有的公司股份，也不 由公司回购该等股份。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2012-1-16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0" w:hRule="exact"/>
        </w:trPr>
        <w:tc>
          <w:tcPr>
            <w:vMerge/>
            <w:tcBorders>
              <w:left w:val="single" w:sz="4"/>
            </w:tcBorders>
            <w:shd w:val="clear" w:color="auto" w:fill="E6E6E6"/>
            <w:vAlign w:val="top"/>
          </w:tcPr>
          <w:p>
            <w:pP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其余发 起人股 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承诺自股份公司向社会 公众公开发行人民币普 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股）并上市交易 之日起十二个月内不转 让或委托他人管理本人 持有的公司股份，也不由 公司回购该等股份。</w:t>
            </w:r>
          </w:p>
        </w:tc>
        <w:tc>
          <w:tcPr>
            <w:tcBorders>
              <w:top w:val="single" w:sz="4"/>
              <w:left w:val="single" w:sz="4"/>
            </w:tcBorders>
            <w:shd w:val="clear" w:color="auto" w:fill="FFFFFF"/>
            <w:vAlign w:val="center"/>
          </w:tcPr>
          <w:p>
            <w:pPr>
              <w:pStyle w:val="Style22"/>
              <w:keepNext w:val="0"/>
              <w:keepLines w:val="0"/>
              <w:widowControl w:val="0"/>
              <w:numPr>
                <w:ilvl w:val="0"/>
                <w:numId w:val="1"/>
              </w:numPr>
              <w:shd w:val="clear" w:color="auto" w:fill="auto"/>
              <w:tabs>
                <w:tab w:pos="51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至</w:t>
            </w:r>
          </w:p>
          <w:p>
            <w:pPr>
              <w:pStyle w:val="Style22"/>
              <w:keepNext w:val="0"/>
              <w:keepLines w:val="0"/>
              <w:widowControl w:val="0"/>
              <w:numPr>
                <w:ilvl w:val="0"/>
                <w:numId w:val="1"/>
              </w:numPr>
              <w:shd w:val="clear" w:color="auto" w:fill="auto"/>
              <w:tabs>
                <w:tab w:pos="514"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与股 权激 励相 关的</w:t>
            </w:r>
          </w:p>
          <w:p>
            <w:pPr>
              <w:pStyle w:val="Style22"/>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承诺</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江南嘉 捷电梯 股份有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本公司不为激励对象依 限制性股票激励计划获 取有关权益提供贷款以 及其他任何形式的财务 资助，包括为其贷款提供 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9" w:lineRule="exact"/>
              <w:ind w:left="0" w:right="0" w:firstLine="0"/>
              <w:jc w:val="left"/>
            </w:pPr>
            <w:r>
              <w:rPr>
                <w:color w:val="000000"/>
                <w:spacing w:val="0"/>
                <w:w w:val="100"/>
                <w:position w:val="0"/>
              </w:rPr>
              <w:t xml:space="preserve">解 决 同 业 </w:t>
            </w:r>
            <w:r>
              <w:rPr>
                <w:i/>
                <w:iCs/>
                <w:color w:val="000000"/>
                <w:spacing w:val="0"/>
                <w:w w:val="100"/>
                <w:position w:val="0"/>
                <w:sz w:val="11"/>
                <w:szCs w:val="11"/>
              </w:rPr>
              <w:t xml:space="preserve">善 </w:t>
            </w:r>
            <w:r>
              <w:rPr>
                <w:color w:val="000000"/>
                <w:spacing w:val="0"/>
                <w:w w:val="100"/>
                <w:position w:val="0"/>
              </w:rPr>
              <w:t>兄 争</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实际控 制人金 祖铭、金 志峰父 子，持股 </w:t>
            </w:r>
            <w:r>
              <w:rPr>
                <w:rFonts w:ascii="Times New Roman" w:eastAsia="Times New Roman" w:hAnsi="Times New Roman" w:cs="Times New Roman"/>
                <w:color w:val="000000"/>
                <w:spacing w:val="0"/>
                <w:w w:val="100"/>
                <w:position w:val="0"/>
              </w:rPr>
              <w:t>5%</w:t>
            </w:r>
            <w:r>
              <w:rPr>
                <w:color w:val="000000"/>
                <w:spacing w:val="0"/>
                <w:w w:val="100"/>
                <w:position w:val="0"/>
              </w:rPr>
              <w:t>以上 的股东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放弃同业竞争和利益冲 突承诺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九、聘任、解聘会计师事务所情况</w:t>
      </w:r>
    </w:p>
    <w:p>
      <w:pPr>
        <w:widowControl w:val="0"/>
        <w:spacing w:after="5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57"/>
        <w:gridCol w:w="5914"/>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天衡会计师事务所（特殊普通合伙）</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35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pStyle w:val="Style8"/>
        <w:keepNext w:val="0"/>
        <w:keepLines w:val="0"/>
        <w:widowControl w:val="0"/>
        <w:shd w:val="clear" w:color="auto" w:fill="auto"/>
        <w:bidi w:val="0"/>
        <w:spacing w:before="0" w:after="260" w:line="334" w:lineRule="exact"/>
        <w:ind w:left="0" w:right="0" w:firstLine="440"/>
        <w:jc w:val="both"/>
      </w:pPr>
      <w:r>
        <w:rPr>
          <w:color w:val="000000"/>
          <w:spacing w:val="0"/>
          <w:w w:val="100"/>
          <w:position w:val="0"/>
        </w:rPr>
        <w:t>本报告期内，经公司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年度股东大会审议通过，继续聘任天衡会计师事务所有限公司为 公司</w:t>
      </w:r>
      <w:r>
        <w:rPr>
          <w:rFonts w:ascii="Times New Roman" w:eastAsia="Times New Roman" w:hAnsi="Times New Roman" w:cs="Times New Roman"/>
          <w:color w:val="000000"/>
          <w:spacing w:val="0"/>
          <w:w w:val="100"/>
          <w:position w:val="0"/>
        </w:rPr>
        <w:t>2013</w:t>
      </w:r>
      <w:r>
        <w:rPr>
          <w:color w:val="000000"/>
          <w:spacing w:val="0"/>
          <w:w w:val="100"/>
          <w:position w:val="0"/>
        </w:rPr>
        <w:t>年度审计会计师事务所。本报告年度内公司共支付给天衡会计师事务所审计费用</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万元。</w:t>
      </w:r>
    </w:p>
    <w:p>
      <w:pPr>
        <w:pStyle w:val="Style11"/>
        <w:keepNext/>
        <w:keepLines/>
        <w:widowControl w:val="0"/>
        <w:shd w:val="clear" w:color="auto" w:fill="auto"/>
        <w:bidi w:val="0"/>
        <w:spacing w:before="0" w:after="0" w:line="329" w:lineRule="exact"/>
        <w:ind w:left="0" w:right="0" w:firstLine="0"/>
        <w:jc w:val="both"/>
      </w:pPr>
      <w:bookmarkStart w:id="264" w:name="bookmark264"/>
      <w:bookmarkStart w:id="265" w:name="bookmark265"/>
      <w:bookmarkStart w:id="266" w:name="bookmark266"/>
      <w:r>
        <w:rPr>
          <w:color w:val="000000"/>
          <w:spacing w:val="0"/>
          <w:w w:val="100"/>
          <w:position w:val="0"/>
        </w:rPr>
        <w:t>十、 上市公司及其董事、监事、高级管理人员、持有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以上股份的股东、实际控制人、收 购人处罚及整改情况</w:t>
      </w:r>
      <w:bookmarkEnd w:id="264"/>
      <w:bookmarkEnd w:id="265"/>
      <w:bookmarkEnd w:id="266"/>
    </w:p>
    <w:p>
      <w:pPr>
        <w:pStyle w:val="Style8"/>
        <w:keepNext w:val="0"/>
        <w:keepLines w:val="0"/>
        <w:widowControl w:val="0"/>
        <w:shd w:val="clear" w:color="auto" w:fill="auto"/>
        <w:bidi w:val="0"/>
        <w:spacing w:before="0" w:after="0" w:line="329" w:lineRule="exact"/>
        <w:ind w:left="0" w:right="0" w:firstLine="440"/>
        <w:jc w:val="both"/>
      </w:pPr>
      <w:r>
        <w:rPr>
          <w:color w:val="000000"/>
          <w:spacing w:val="0"/>
          <w:w w:val="100"/>
          <w:position w:val="0"/>
        </w:rPr>
        <w:t>本年度公司及其董事、监事、高级管理人员、持有</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以上股份的股东、实际控制人均未受 到中国证监会的稽查、行政处罚、通报批评及证监交易所的公开谴责。</w:t>
      </w:r>
    </w:p>
    <w:p>
      <w:pPr>
        <w:pStyle w:val="Style8"/>
        <w:keepNext w:val="0"/>
        <w:keepLines w:val="0"/>
        <w:widowControl w:val="0"/>
        <w:shd w:val="clear" w:color="auto" w:fill="auto"/>
        <w:bidi w:val="0"/>
        <w:spacing w:before="0" w:after="0" w:line="329" w:lineRule="exact"/>
        <w:ind w:left="0" w:right="0" w:firstLine="0"/>
        <w:jc w:val="both"/>
      </w:pPr>
      <w:r>
        <w:rPr>
          <w:b/>
          <w:bCs/>
          <w:color w:val="000000"/>
          <w:spacing w:val="0"/>
          <w:w w:val="100"/>
          <w:position w:val="0"/>
        </w:rPr>
        <w:t>十一、其他重大事项的说明</w:t>
      </w:r>
    </w:p>
    <w:p>
      <w:pPr>
        <w:pStyle w:val="Style8"/>
        <w:keepNext w:val="0"/>
        <w:keepLines w:val="0"/>
        <w:widowControl w:val="0"/>
        <w:shd w:val="clear" w:color="auto" w:fill="auto"/>
        <w:bidi w:val="0"/>
        <w:spacing w:before="0" w:after="0" w:line="329"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、为了进一步推进公司内部产业整合，优化资源配置，提高管理效率，降低生产成本，经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月召开的第二届董事会第十三次会议审议通过，本公司的下属子公司苏州劳灵精密机 械有限公司与苏州工业园区江南赛特数控设备有限公司拟进行吸收合并。经过一年多的准备、 实施，与近期完成了上述二家子公司的合并程序，由苏州劳灵精密机械有限公司整体吸收合并 苏州工业园区江南赛特数控设备有限公司。合并完成后苏州劳灵精密机械有限公司作为合并方， 继续存续经营；苏州工业园区江南赛特数控设备有限公司作为被合并方，予以注销，其全部资 产、负债和权益将进入被合并方。合并后苏州劳灵精密机械有限公司情况如下：</w:t>
      </w:r>
    </w:p>
    <w:p>
      <w:pPr>
        <w:pStyle w:val="Style8"/>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3029.786649</w:t>
      </w:r>
      <w:r>
        <w:rPr>
          <w:color w:val="000000"/>
          <w:spacing w:val="0"/>
          <w:w w:val="100"/>
          <w:position w:val="0"/>
        </w:rPr>
        <w:t>万元人民币</w:t>
      </w:r>
    </w:p>
    <w:p>
      <w:pPr>
        <w:pStyle w:val="Style8"/>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法定代表人：金祖铭</w:t>
      </w:r>
    </w:p>
    <w:p>
      <w:pPr>
        <w:pStyle w:val="Style8"/>
        <w:keepNext w:val="0"/>
        <w:keepLines w:val="0"/>
        <w:widowControl w:val="0"/>
        <w:shd w:val="clear" w:color="auto" w:fill="auto"/>
        <w:bidi w:val="0"/>
        <w:spacing w:before="0" w:after="120" w:line="326" w:lineRule="exact"/>
        <w:ind w:left="0" w:right="0" w:firstLine="440"/>
        <w:jc w:val="both"/>
        <w:sectPr>
          <w:footnotePr>
            <w:pos w:val="pageBottom"/>
            <w:numFmt w:val="decimal"/>
            <w:numRestart w:val="continuous"/>
          </w:footnotePr>
          <w:pgSz w:w="12240" w:h="15840"/>
          <w:pgMar w:top="1363" w:right="1671" w:bottom="1416" w:left="1690" w:header="0" w:footer="3" w:gutter="0"/>
          <w:cols w:space="720"/>
          <w:noEndnote/>
          <w:rtlGutter w:val="0"/>
          <w:docGrid w:linePitch="360"/>
        </w:sectPr>
      </w:pPr>
      <w:r>
        <w:rPr>
          <w:color w:val="000000"/>
          <w:spacing w:val="0"/>
          <w:w w:val="100"/>
          <w:position w:val="0"/>
        </w:rPr>
        <w:t>经营范围：生产、加工、组装电梯、扶梯及汽车用相关压铸件产品及其附件，销售本公司 所生产的产品并提供售后服务。</w:t>
      </w:r>
    </w:p>
    <w:p>
      <w:pPr>
        <w:widowControl w:val="0"/>
        <w:spacing w:line="1" w:lineRule="exact"/>
      </w:pPr>
      <w:r>
        <mc:AlternateContent>
          <mc:Choice Requires="wps">
            <w:drawing>
              <wp:anchor distT="0" distB="114300" distL="0" distR="0" simplePos="0" relativeHeight="125829378" behindDoc="0" locked="0" layoutInCell="1" allowOverlap="1">
                <wp:simplePos x="0" y="0"/>
                <wp:positionH relativeFrom="page">
                  <wp:posOffset>2715895</wp:posOffset>
                </wp:positionH>
                <wp:positionV relativeFrom="paragraph">
                  <wp:posOffset>0</wp:posOffset>
                </wp:positionV>
                <wp:extent cx="2340610" cy="219710"/>
                <wp:wrapTopAndBottom/>
                <wp:docPr id="1" name="Shape 1"/>
                <a:graphic xmlns:a="http://schemas.openxmlformats.org/drawingml/2006/main">
                  <a:graphicData uri="http://schemas.microsoft.com/office/word/2010/wordprocessingShape">
                    <wps:wsp>
                      <wps:cNvSpPr txBox="1"/>
                      <wps:spPr>
                        <a:xfrm>
                          <a:ext cx="2340610" cy="219710"/>
                        </a:xfrm>
                        <a:prstGeom prst="rect"/>
                        <a:noFill/>
                      </wps:spPr>
                      <wps:txbx>
                        <w:txbxContent>
                          <w:p>
                            <w:pPr>
                              <w:pStyle w:val="Style4"/>
                              <w:keepNext/>
                              <w:keepLines/>
                              <w:widowControl w:val="0"/>
                              <w:shd w:val="clear" w:color="auto" w:fill="auto"/>
                              <w:bidi w:val="0"/>
                              <w:spacing w:before="0" w:after="0" w:line="240" w:lineRule="auto"/>
                              <w:ind w:left="0" w:right="0" w:firstLine="0"/>
                              <w:jc w:val="center"/>
                            </w:pPr>
                            <w:bookmarkStart w:id="267" w:name="bookmark267"/>
                            <w:bookmarkStart w:id="268" w:name="bookmark268"/>
                            <w:bookmarkStart w:id="269" w:name="bookmark269"/>
                            <w:r>
                              <w:rPr>
                                <w:color w:val="000000"/>
                                <w:spacing w:val="0"/>
                                <w:w w:val="100"/>
                                <w:position w:val="0"/>
                              </w:rPr>
                              <w:t>第六节股份变动及股东情况</w:t>
                            </w:r>
                            <w:bookmarkEnd w:id="267"/>
                            <w:bookmarkEnd w:id="268"/>
                            <w:bookmarkEnd w:id="26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3.84999999999999pt;margin-top:0;width:184.30000000000001pt;height:17.300000000000001pt;z-index:-125829375;mso-wrap-distance-left:0;mso-wrap-distance-right:0;mso-wrap-distance-bottom:9.pt;mso-position-horizontal-relative:page" filled="f" stroked="f">
                <v:textbox inset="0,0,0,0">
                  <w:txbxContent>
                    <w:p>
                      <w:pPr>
                        <w:pStyle w:val="Style4"/>
                        <w:keepNext/>
                        <w:keepLines/>
                        <w:widowControl w:val="0"/>
                        <w:shd w:val="clear" w:color="auto" w:fill="auto"/>
                        <w:bidi w:val="0"/>
                        <w:spacing w:before="0" w:after="0" w:line="240" w:lineRule="auto"/>
                        <w:ind w:left="0" w:right="0" w:firstLine="0"/>
                        <w:jc w:val="center"/>
                      </w:pPr>
                      <w:bookmarkStart w:id="267" w:name="bookmark267"/>
                      <w:bookmarkStart w:id="268" w:name="bookmark268"/>
                      <w:bookmarkStart w:id="269" w:name="bookmark269"/>
                      <w:r>
                        <w:rPr>
                          <w:color w:val="000000"/>
                          <w:spacing w:val="0"/>
                          <w:w w:val="100"/>
                          <w:position w:val="0"/>
                        </w:rPr>
                        <w:t>第六节股份变动及股东情况</w:t>
                      </w:r>
                      <w:bookmarkEnd w:id="267"/>
                      <w:bookmarkEnd w:id="268"/>
                      <w:bookmarkEnd w:id="269"/>
                    </w:p>
                  </w:txbxContent>
                </v:textbox>
                <w10:wrap type="topAndBottom" anchorx="page"/>
              </v:shape>
            </w:pict>
          </mc:Fallback>
        </mc:AlternateContent>
      </w:r>
    </w:p>
    <w:p>
      <w:pPr>
        <w:pStyle w:val="Style8"/>
        <w:keepNext w:val="0"/>
        <w:keepLines w:val="0"/>
        <w:widowControl w:val="0"/>
        <w:shd w:val="clear" w:color="auto" w:fill="auto"/>
        <w:tabs>
          <w:tab w:pos="595" w:val="left"/>
        </w:tabs>
        <w:bidi w:val="0"/>
        <w:spacing w:before="0" w:after="80" w:line="240" w:lineRule="auto"/>
        <w:ind w:left="0" w:right="0" w:firstLine="0"/>
        <w:jc w:val="left"/>
      </w:pPr>
      <w:bookmarkStart w:id="270" w:name="bookmark270"/>
      <w:r>
        <w:rPr>
          <w:b/>
          <w:bCs/>
          <w:color w:val="000000"/>
          <w:spacing w:val="0"/>
          <w:w w:val="100"/>
          <w:position w:val="0"/>
        </w:rPr>
        <w:t>一</w:t>
      </w:r>
      <w:bookmarkEnd w:id="270"/>
      <w:r>
        <w:rPr>
          <w:b/>
          <w:bCs/>
          <w:color w:val="000000"/>
          <w:spacing w:val="0"/>
          <w:w w:val="100"/>
          <w:position w:val="0"/>
        </w:rPr>
        <w:t>、</w:t>
        <w:tab/>
        <w:t>股本变动情况</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738" w:right="1675" w:bottom="1738" w:left="1776"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股份变动情况表</w:t>
      </w:r>
    </w:p>
    <w:p>
      <w:pPr>
        <w:pStyle w:val="Style11"/>
        <w:keepNext/>
        <w:keepLines/>
        <w:widowControl w:val="0"/>
        <w:shd w:val="clear" w:color="auto" w:fill="auto"/>
        <w:tabs>
          <w:tab w:pos="499" w:val="left"/>
        </w:tabs>
        <w:bidi w:val="0"/>
        <w:spacing w:before="0" w:after="6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w:t>
        <w:tab/>
        <w:t>股份变动情况表</w:t>
      </w:r>
      <w:bookmarkEnd w:id="271"/>
      <w:bookmarkEnd w:id="272"/>
      <w:bookmarkEnd w:id="274"/>
    </w:p>
    <w:p>
      <w:pPr>
        <w:pStyle w:val="Style19"/>
        <w:keepNext w:val="0"/>
        <w:keepLines w:val="0"/>
        <w:widowControl w:val="0"/>
        <w:shd w:val="clear" w:color="auto" w:fill="auto"/>
        <w:bidi w:val="0"/>
        <w:spacing w:before="0" w:after="0" w:line="240" w:lineRule="auto"/>
        <w:ind w:left="12216" w:right="0" w:firstLine="0"/>
        <w:jc w:val="left"/>
      </w:pPr>
      <w:r>
        <w:rPr>
          <w:color w:val="000000"/>
          <w:spacing w:val="0"/>
          <w:w w:val="100"/>
          <w:position w:val="0"/>
        </w:rPr>
        <w:t>单位：股</w:t>
      </w:r>
    </w:p>
    <w:tbl>
      <w:tblPr>
        <w:tblOverlap w:val="never"/>
        <w:jc w:val="center"/>
        <w:tblLayout w:type="fixed"/>
      </w:tblPr>
      <w:tblGrid>
        <w:gridCol w:w="2918"/>
        <w:gridCol w:w="1301"/>
        <w:gridCol w:w="979"/>
        <w:gridCol w:w="1080"/>
        <w:gridCol w:w="658"/>
        <w:gridCol w:w="1296"/>
        <w:gridCol w:w="1373"/>
        <w:gridCol w:w="1301"/>
        <w:gridCol w:w="1301"/>
        <w:gridCol w:w="979"/>
      </w:tblGrid>
      <w:tr>
        <w:trPr>
          <w:trHeight w:val="336" w:hRule="exact"/>
        </w:trPr>
        <w:tc>
          <w:tcPr>
            <w:vMerge w:val="restart"/>
            <w:tcBorders>
              <w:top w:val="single" w:sz="4"/>
              <w:left w:val="single" w:sz="4"/>
            </w:tcBorders>
            <w:shd w:val="clear" w:color="auto" w:fill="E6E6E6"/>
            <w:vAlign w:val="top"/>
          </w:tcPr>
          <w:p>
            <w:pPr>
              <w:widowControl w:val="0"/>
              <w:rPr>
                <w:sz w:val="10"/>
                <w:szCs w:val="10"/>
              </w:rPr>
            </w:pPr>
          </w:p>
        </w:tc>
        <w:tc>
          <w:tcPr>
            <w:gridSpan w:val="2"/>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31" w:hRule="exact"/>
        </w:trPr>
        <w:tc>
          <w:tcPr>
            <w:vMerge/>
            <w:tcBorders>
              <w:left w:val="single" w:sz="4"/>
            </w:tcBorders>
            <w:shd w:val="clear" w:color="auto" w:fill="E6E6E6"/>
            <w:vAlign w:val="top"/>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3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59,748,083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-33,566,813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134,433,187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32.29</w:t>
            </w: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59,748,083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-33,566,813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134,433,187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32.29</w:t>
            </w:r>
          </w:p>
        </w:tc>
      </w:tr>
      <w:tr>
        <w:trPr>
          <w:trHeight w:val="33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165,960,000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59,748,083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-98,574,896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-31,526,813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134,433,187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32.29</w:t>
            </w: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125,291,917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225,906,813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281,906,813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67.71</w:t>
            </w:r>
          </w:p>
        </w:tc>
      </w:tr>
      <w:tr>
        <w:trPr>
          <w:trHeight w:val="33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125,291,917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225,906,813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281,906,813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67.71</w:t>
            </w: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192,340,000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416,340,000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sectPr>
          <w:footnotePr>
            <w:pos w:val="pageBottom"/>
            <w:numFmt w:val="decimal"/>
            <w:numRestart w:val="continuous"/>
          </w:footnotePr>
          <w:pgSz w:w="15840" w:h="12240" w:orient="landscape"/>
          <w:pgMar w:top="1805" w:right="1325" w:bottom="1805" w:left="1330" w:header="0" w:footer="3" w:gutter="0"/>
          <w:cols w:space="720"/>
          <w:noEndnote/>
          <w:rtlGutter w:val="0"/>
          <w:docGrid w:linePitch="360"/>
        </w:sectPr>
      </w:pPr>
    </w:p>
    <w:p>
      <w:pPr>
        <w:pStyle w:val="Style8"/>
        <w:keepNext w:val="0"/>
        <w:keepLines w:val="0"/>
        <w:widowControl w:val="0"/>
        <w:shd w:val="clear" w:color="auto" w:fill="auto"/>
        <w:tabs>
          <w:tab w:pos="472" w:val="left"/>
        </w:tabs>
        <w:bidi w:val="0"/>
        <w:spacing w:before="80" w:after="0" w:line="329" w:lineRule="exact"/>
        <w:ind w:left="0" w:right="0" w:firstLine="0"/>
        <w:jc w:val="both"/>
      </w:pPr>
      <w:bookmarkStart w:id="275" w:name="bookmark275"/>
      <w:r>
        <w:rPr>
          <w:rFonts w:ascii="Times New Roman" w:eastAsia="Times New Roman" w:hAnsi="Times New Roman" w:cs="Times New Roman"/>
          <w:color w:val="000000"/>
          <w:spacing w:val="0"/>
          <w:w w:val="100"/>
          <w:position w:val="0"/>
        </w:rPr>
        <w:t>2</w:t>
      </w:r>
      <w:bookmarkEnd w:id="275"/>
      <w:r>
        <w:rPr>
          <w:color w:val="000000"/>
          <w:spacing w:val="0"/>
          <w:w w:val="100"/>
          <w:position w:val="0"/>
        </w:rPr>
        <w:t>、</w:t>
        <w:tab/>
        <w:t>股份变动情况说明</w:t>
      </w:r>
    </w:p>
    <w:p>
      <w:pPr>
        <w:pStyle w:val="Style8"/>
        <w:keepNext w:val="0"/>
        <w:keepLines w:val="0"/>
        <w:widowControl w:val="0"/>
        <w:shd w:val="clear" w:color="auto" w:fill="auto"/>
        <w:tabs>
          <w:tab w:pos="538" w:val="left"/>
        </w:tabs>
        <w:bidi w:val="0"/>
        <w:spacing w:before="0" w:after="0" w:line="329" w:lineRule="exact"/>
        <w:ind w:left="0" w:right="0" w:firstLine="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1</w:t>
      </w:r>
      <w:r>
        <w:rPr>
          <w:color w:val="000000"/>
          <w:spacing w:val="0"/>
          <w:w w:val="100"/>
          <w:position w:val="0"/>
        </w:rPr>
        <w:t>）</w:t>
        <w:tab/>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月，公司获得中国证监会《关于江南嘉捷电梯股份有限公司股权激励计划的 意见》，对公司的股权激励计划无异议。经公司董事会申请，上海证券交易所确认，中国证券登 记结算有限责任公司上海分公司核准登记，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月首次向</w:t>
      </w:r>
      <w:r>
        <w:rPr>
          <w:rFonts w:ascii="Times New Roman" w:eastAsia="Times New Roman" w:hAnsi="Times New Roman" w:cs="Times New Roman"/>
          <w:color w:val="000000"/>
          <w:spacing w:val="0"/>
          <w:w w:val="100"/>
          <w:position w:val="0"/>
        </w:rPr>
        <w:t>68</w:t>
      </w:r>
      <w:r>
        <w:rPr>
          <w:color w:val="000000"/>
          <w:spacing w:val="0"/>
          <w:w w:val="100"/>
          <w:position w:val="0"/>
        </w:rPr>
        <w:t>名激励对象定向发行</w:t>
      </w:r>
      <w:r>
        <w:rPr>
          <w:rFonts w:ascii="Times New Roman" w:eastAsia="Times New Roman" w:hAnsi="Times New Roman" w:cs="Times New Roman"/>
          <w:color w:val="000000"/>
          <w:spacing w:val="0"/>
          <w:w w:val="100"/>
          <w:position w:val="0"/>
        </w:rPr>
        <w:t>730</w:t>
      </w:r>
      <w:r>
        <w:rPr>
          <w:color w:val="000000"/>
          <w:spacing w:val="0"/>
          <w:w w:val="100"/>
          <w:position w:val="0"/>
        </w:rPr>
        <w:t>万 股限制性股票。</w:t>
      </w:r>
    </w:p>
    <w:p>
      <w:pPr>
        <w:pStyle w:val="Style8"/>
        <w:keepNext w:val="0"/>
        <w:keepLines w:val="0"/>
        <w:widowControl w:val="0"/>
        <w:shd w:val="clear" w:color="auto" w:fill="auto"/>
        <w:tabs>
          <w:tab w:pos="538" w:val="left"/>
        </w:tabs>
        <w:bidi w:val="0"/>
        <w:spacing w:before="0" w:after="260" w:line="329" w:lineRule="exact"/>
        <w:ind w:left="0" w:right="0" w:firstLine="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日总股本</w:t>
      </w:r>
      <w:r>
        <w:rPr>
          <w:rFonts w:ascii="Times New Roman" w:eastAsia="Times New Roman" w:hAnsi="Times New Roman" w:cs="Times New Roman"/>
          <w:color w:val="000000"/>
          <w:spacing w:val="0"/>
          <w:w w:val="100"/>
          <w:position w:val="0"/>
        </w:rPr>
        <w:t>231,300,000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3.0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69,390,000.00</w:t>
      </w:r>
      <w:r>
        <w:rPr>
          <w:color w:val="000000"/>
          <w:spacing w:val="0"/>
          <w:w w:val="100"/>
          <w:position w:val="0"/>
        </w:rPr>
        <w:t>元（含税）；同时以资本公积向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股，共计</w:t>
      </w:r>
      <w:r>
        <w:rPr>
          <w:rFonts w:ascii="Times New Roman" w:eastAsia="Times New Roman" w:hAnsi="Times New Roman" w:cs="Times New Roman"/>
          <w:color w:val="000000"/>
          <w:spacing w:val="0"/>
          <w:w w:val="100"/>
          <w:position w:val="0"/>
        </w:rPr>
        <w:t>185,040,000</w:t>
      </w:r>
      <w:r>
        <w:rPr>
          <w:color w:val="000000"/>
          <w:spacing w:val="0"/>
          <w:w w:val="100"/>
          <w:position w:val="0"/>
        </w:rPr>
        <w:t>股；实施完成后公司总股本增加至</w:t>
      </w:r>
      <w:r>
        <w:rPr>
          <w:rFonts w:ascii="Times New Roman" w:eastAsia="Times New Roman" w:hAnsi="Times New Roman" w:cs="Times New Roman"/>
          <w:color w:val="000000"/>
          <w:spacing w:val="0"/>
          <w:w w:val="100"/>
          <w:position w:val="0"/>
        </w:rPr>
        <w:t>416,340,000</w:t>
      </w:r>
      <w:r>
        <w:rPr>
          <w:color w:val="000000"/>
          <w:spacing w:val="0"/>
          <w:w w:val="100"/>
          <w:position w:val="0"/>
        </w:rPr>
        <w:t>股。</w:t>
      </w:r>
    </w:p>
    <w:p>
      <w:pPr>
        <w:pStyle w:val="Style8"/>
        <w:keepNext w:val="0"/>
        <w:keepLines w:val="0"/>
        <w:widowControl w:val="0"/>
        <w:shd w:val="clear" w:color="auto" w:fill="auto"/>
        <w:tabs>
          <w:tab w:pos="472" w:val="left"/>
        </w:tabs>
        <w:bidi w:val="0"/>
        <w:spacing w:before="0" w:after="0" w:line="326" w:lineRule="exact"/>
        <w:ind w:left="0" w:right="0" w:firstLine="0"/>
        <w:jc w:val="both"/>
      </w:pPr>
      <w:bookmarkStart w:id="278" w:name="bookmark278"/>
      <w:r>
        <w:rPr>
          <w:rFonts w:ascii="Times New Roman" w:eastAsia="Times New Roman" w:hAnsi="Times New Roman" w:cs="Times New Roman"/>
          <w:color w:val="000000"/>
          <w:spacing w:val="0"/>
          <w:w w:val="100"/>
          <w:position w:val="0"/>
        </w:rPr>
        <w:t>3</w:t>
      </w:r>
      <w:bookmarkEnd w:id="278"/>
      <w:r>
        <w:rPr>
          <w:color w:val="000000"/>
          <w:spacing w:val="0"/>
          <w:w w:val="100"/>
          <w:position w:val="0"/>
        </w:rPr>
        <w:t>、</w:t>
        <w:tab/>
        <w:t>股份变动对最近一年和最近一期每股收益、每股净资产等财务指标的影响</w:t>
      </w:r>
    </w:p>
    <w:p>
      <w:pPr>
        <w:pStyle w:val="Style8"/>
        <w:keepNext w:val="0"/>
        <w:keepLines w:val="0"/>
        <w:widowControl w:val="0"/>
        <w:shd w:val="clear" w:color="auto" w:fill="auto"/>
        <w:bidi w:val="0"/>
        <w:spacing w:before="0" w:after="0" w:line="326"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月，根据公司</w:t>
      </w:r>
      <w:r>
        <w:rPr>
          <w:rFonts w:ascii="Times New Roman" w:eastAsia="Times New Roman" w:hAnsi="Times New Roman" w:cs="Times New Roman"/>
          <w:color w:val="000000"/>
          <w:spacing w:val="0"/>
          <w:w w:val="100"/>
          <w:position w:val="0"/>
        </w:rPr>
        <w:t>2012</w:t>
      </w:r>
      <w:r>
        <w:rPr>
          <w:color w:val="000000"/>
          <w:spacing w:val="0"/>
          <w:w w:val="100"/>
          <w:position w:val="0"/>
        </w:rPr>
        <w:t>年股东大会决议，公司按每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股的比例，以资本 公积向全体股东转增股份总数</w:t>
      </w:r>
      <w:r>
        <w:rPr>
          <w:rFonts w:ascii="Times New Roman" w:eastAsia="Times New Roman" w:hAnsi="Times New Roman" w:cs="Times New Roman"/>
          <w:color w:val="000000"/>
          <w:spacing w:val="0"/>
          <w:w w:val="100"/>
          <w:position w:val="0"/>
        </w:rPr>
        <w:t>18,504</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元，计增加股本</w:t>
      </w:r>
      <w:r>
        <w:rPr>
          <w:rFonts w:ascii="Times New Roman" w:eastAsia="Times New Roman" w:hAnsi="Times New Roman" w:cs="Times New Roman"/>
          <w:color w:val="000000"/>
          <w:spacing w:val="0"/>
          <w:w w:val="100"/>
          <w:position w:val="0"/>
        </w:rPr>
        <w:t>18,504</w:t>
      </w:r>
      <w:r>
        <w:rPr>
          <w:color w:val="000000"/>
          <w:spacing w:val="0"/>
          <w:w w:val="100"/>
          <w:position w:val="0"/>
        </w:rPr>
        <w:t>元，转增后公司 的总股本由</w:t>
      </w:r>
      <w:r>
        <w:rPr>
          <w:rFonts w:ascii="Times New Roman" w:eastAsia="Times New Roman" w:hAnsi="Times New Roman" w:cs="Times New Roman"/>
          <w:color w:val="000000"/>
          <w:spacing w:val="0"/>
          <w:w w:val="100"/>
          <w:position w:val="0"/>
        </w:rPr>
        <w:t>23,130</w:t>
      </w:r>
      <w:r>
        <w:rPr>
          <w:color w:val="000000"/>
          <w:spacing w:val="0"/>
          <w:w w:val="100"/>
          <w:position w:val="0"/>
        </w:rPr>
        <w:t>万元增至</w:t>
      </w:r>
      <w:r>
        <w:rPr>
          <w:rFonts w:ascii="Times New Roman" w:eastAsia="Times New Roman" w:hAnsi="Times New Roman" w:cs="Times New Roman"/>
          <w:color w:val="000000"/>
          <w:spacing w:val="0"/>
          <w:w w:val="100"/>
          <w:position w:val="0"/>
        </w:rPr>
        <w:t>41,634</w:t>
      </w:r>
      <w:r>
        <w:rPr>
          <w:color w:val="000000"/>
          <w:spacing w:val="0"/>
          <w:w w:val="100"/>
          <w:position w:val="0"/>
        </w:rPr>
        <w:t>万元。</w:t>
      </w:r>
    </w:p>
    <w:p>
      <w:pPr>
        <w:pStyle w:val="Style8"/>
        <w:keepNext w:val="0"/>
        <w:keepLines w:val="0"/>
        <w:widowControl w:val="0"/>
        <w:shd w:val="clear" w:color="auto" w:fill="auto"/>
        <w:bidi w:val="0"/>
        <w:spacing w:before="0" w:after="260" w:line="326" w:lineRule="exact"/>
        <w:ind w:left="0" w:right="0" w:firstLine="540"/>
        <w:jc w:val="both"/>
      </w:pPr>
      <w:r>
        <w:rPr>
          <w:color w:val="000000"/>
          <w:spacing w:val="0"/>
          <w:w w:val="100"/>
          <w:position w:val="0"/>
        </w:rPr>
        <w:t>根据《公开发行证券的公司信息披露编报规则第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净资产收益率和每股收益的计算及 披露（</w:t>
      </w:r>
      <w:r>
        <w:rPr>
          <w:rFonts w:ascii="Times New Roman" w:eastAsia="Times New Roman" w:hAnsi="Times New Roman" w:cs="Times New Roman"/>
          <w:color w:val="000000"/>
          <w:spacing w:val="0"/>
          <w:w w:val="100"/>
          <w:position w:val="0"/>
        </w:rPr>
        <w:t>2010</w:t>
      </w:r>
      <w:r>
        <w:rPr>
          <w:color w:val="000000"/>
          <w:spacing w:val="0"/>
          <w:w w:val="100"/>
          <w:position w:val="0"/>
        </w:rPr>
        <w:t>年修订）》、《企业会计准则第</w:t>
      </w:r>
      <w:r>
        <w:rPr>
          <w:rFonts w:ascii="Times New Roman" w:eastAsia="Times New Roman" w:hAnsi="Times New Roman" w:cs="Times New Roman"/>
          <w:color w:val="000000"/>
          <w:spacing w:val="0"/>
          <w:w w:val="100"/>
          <w:position w:val="0"/>
        </w:rPr>
        <w:t>34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每股收益》、《公开发行证券的公司信息披露内 容与格式准则第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年度报告的内容与格式（</w:t>
      </w:r>
      <w:r>
        <w:rPr>
          <w:rFonts w:ascii="Times New Roman" w:eastAsia="Times New Roman" w:hAnsi="Times New Roman" w:cs="Times New Roman"/>
          <w:color w:val="000000"/>
          <w:spacing w:val="0"/>
          <w:w w:val="100"/>
          <w:position w:val="0"/>
        </w:rPr>
        <w:t>2012</w:t>
      </w:r>
      <w:r>
        <w:rPr>
          <w:color w:val="000000"/>
          <w:spacing w:val="0"/>
          <w:w w:val="100"/>
          <w:position w:val="0"/>
        </w:rPr>
        <w:t>年修订）》等规定：报告期内公司股本因 送红股、公积金转增股本、拆股或并股等不影响所有者权益金额的事项发生变动的，应按调整 后的股数重新计算各列报期间的每股收益（即调整以前年度的每股收益）。公司</w:t>
      </w:r>
      <w:r>
        <w:rPr>
          <w:rFonts w:ascii="Times New Roman" w:eastAsia="Times New Roman" w:hAnsi="Times New Roman" w:cs="Times New Roman"/>
          <w:color w:val="000000"/>
          <w:spacing w:val="0"/>
          <w:w w:val="100"/>
          <w:position w:val="0"/>
        </w:rPr>
        <w:t>2013</w:t>
      </w:r>
      <w:r>
        <w:rPr>
          <w:color w:val="000000"/>
          <w:spacing w:val="0"/>
          <w:w w:val="100"/>
          <w:position w:val="0"/>
        </w:rPr>
        <w:t>年基本每 股收益为</w:t>
      </w:r>
      <w:r>
        <w:rPr>
          <w:rFonts w:ascii="Times New Roman" w:eastAsia="Times New Roman" w:hAnsi="Times New Roman" w:cs="Times New Roman"/>
          <w:color w:val="000000"/>
          <w:spacing w:val="0"/>
          <w:w w:val="100"/>
          <w:position w:val="0"/>
        </w:rPr>
        <w:t>0.44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2012</w:t>
      </w:r>
      <w:r>
        <w:rPr>
          <w:color w:val="000000"/>
          <w:spacing w:val="0"/>
          <w:w w:val="100"/>
          <w:position w:val="0"/>
        </w:rPr>
        <w:t>年基本每股收益分别由原</w:t>
      </w:r>
      <w:r>
        <w:rPr>
          <w:rFonts w:ascii="Times New Roman" w:eastAsia="Times New Roman" w:hAnsi="Times New Roman" w:cs="Times New Roman"/>
          <w:color w:val="000000"/>
          <w:spacing w:val="0"/>
          <w:w w:val="100"/>
          <w:position w:val="0"/>
        </w:rPr>
        <w:t>0.66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0.37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股，如按</w:t>
      </w:r>
      <w:r>
        <w:rPr>
          <w:rFonts w:ascii="Times New Roman" w:eastAsia="Times New Roman" w:hAnsi="Times New Roman" w:cs="Times New Roman"/>
          <w:color w:val="000000"/>
          <w:spacing w:val="0"/>
          <w:w w:val="100"/>
          <w:position w:val="0"/>
        </w:rPr>
        <w:t>2013</w:t>
      </w:r>
      <w:r>
        <w:rPr>
          <w:color w:val="000000"/>
          <w:spacing w:val="0"/>
          <w:w w:val="100"/>
          <w:position w:val="0"/>
        </w:rPr>
        <w:t>年 年末股份总数</w:t>
      </w:r>
      <w:r>
        <w:rPr>
          <w:rFonts w:ascii="Times New Roman" w:eastAsia="Times New Roman" w:hAnsi="Times New Roman" w:cs="Times New Roman"/>
          <w:color w:val="000000"/>
          <w:spacing w:val="0"/>
          <w:w w:val="100"/>
          <w:position w:val="0"/>
        </w:rPr>
        <w:t>41,634</w:t>
      </w:r>
      <w:r>
        <w:rPr>
          <w:color w:val="000000"/>
          <w:spacing w:val="0"/>
          <w:w w:val="100"/>
          <w:position w:val="0"/>
        </w:rPr>
        <w:t>万股计算，则</w:t>
      </w:r>
      <w:r>
        <w:rPr>
          <w:rFonts w:ascii="Times New Roman" w:eastAsia="Times New Roman" w:hAnsi="Times New Roman" w:cs="Times New Roman"/>
          <w:color w:val="000000"/>
          <w:spacing w:val="0"/>
          <w:w w:val="100"/>
          <w:position w:val="0"/>
        </w:rPr>
        <w:t>2012</w:t>
      </w:r>
      <w:r>
        <w:rPr>
          <w:color w:val="000000"/>
          <w:spacing w:val="0"/>
          <w:w w:val="100"/>
          <w:position w:val="0"/>
        </w:rPr>
        <w:t>年基本每股收益为</w:t>
      </w:r>
      <w:r>
        <w:rPr>
          <w:rFonts w:ascii="Times New Roman" w:eastAsia="Times New Roman" w:hAnsi="Times New Roman" w:cs="Times New Roman"/>
          <w:color w:val="000000"/>
          <w:spacing w:val="0"/>
          <w:w w:val="100"/>
          <w:position w:val="0"/>
        </w:rPr>
        <w:t>0.35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w:t>
      </w:r>
      <w:r>
        <w:rPr>
          <w:rFonts w:ascii="Times New Roman" w:eastAsia="Times New Roman" w:hAnsi="Times New Roman" w:cs="Times New Roman"/>
          <w:color w:val="000000"/>
          <w:spacing w:val="0"/>
          <w:w w:val="100"/>
          <w:position w:val="0"/>
        </w:rPr>
        <w:t>2013</w:t>
      </w:r>
      <w:r>
        <w:rPr>
          <w:color w:val="000000"/>
          <w:spacing w:val="0"/>
          <w:w w:val="100"/>
          <w:position w:val="0"/>
        </w:rPr>
        <w:t>年末每股净 资产为</w:t>
      </w:r>
      <w:r>
        <w:rPr>
          <w:rFonts w:ascii="Times New Roman" w:eastAsia="Times New Roman" w:hAnsi="Times New Roman" w:cs="Times New Roman"/>
          <w:color w:val="000000"/>
          <w:spacing w:val="0"/>
          <w:w w:val="100"/>
          <w:position w:val="0"/>
        </w:rPr>
        <w:t>3.41</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年年末每股净资产为</w:t>
      </w:r>
      <w:r>
        <w:rPr>
          <w:rFonts w:ascii="Times New Roman" w:eastAsia="Times New Roman" w:hAnsi="Times New Roman" w:cs="Times New Roman"/>
          <w:color w:val="000000"/>
          <w:spacing w:val="0"/>
          <w:w w:val="100"/>
          <w:position w:val="0"/>
        </w:rPr>
        <w:t>5.86</w:t>
      </w:r>
      <w:r>
        <w:rPr>
          <w:color w:val="000000"/>
          <w:spacing w:val="0"/>
          <w:w w:val="100"/>
          <w:position w:val="0"/>
        </w:rPr>
        <w:t>元，如按</w:t>
      </w:r>
      <w:r>
        <w:rPr>
          <w:rFonts w:ascii="Times New Roman" w:eastAsia="Times New Roman" w:hAnsi="Times New Roman" w:cs="Times New Roman"/>
          <w:color w:val="000000"/>
          <w:spacing w:val="0"/>
          <w:w w:val="100"/>
          <w:position w:val="0"/>
        </w:rPr>
        <w:t>2013</w:t>
      </w:r>
      <w:r>
        <w:rPr>
          <w:color w:val="000000"/>
          <w:spacing w:val="0"/>
          <w:w w:val="100"/>
          <w:position w:val="0"/>
        </w:rPr>
        <w:t>年年末股份总数</w:t>
      </w:r>
      <w:r>
        <w:rPr>
          <w:rFonts w:ascii="Times New Roman" w:eastAsia="Times New Roman" w:hAnsi="Times New Roman" w:cs="Times New Roman"/>
          <w:color w:val="000000"/>
          <w:spacing w:val="0"/>
          <w:w w:val="100"/>
          <w:position w:val="0"/>
        </w:rPr>
        <w:t>41,634</w:t>
      </w:r>
      <w:r>
        <w:rPr>
          <w:color w:val="000000"/>
          <w:spacing w:val="0"/>
          <w:w w:val="100"/>
          <w:position w:val="0"/>
        </w:rPr>
        <w:t>万股计 算，则</w:t>
      </w:r>
      <w:r>
        <w:rPr>
          <w:rFonts w:ascii="Times New Roman" w:eastAsia="Times New Roman" w:hAnsi="Times New Roman" w:cs="Times New Roman"/>
          <w:color w:val="000000"/>
          <w:spacing w:val="0"/>
          <w:w w:val="100"/>
          <w:position w:val="0"/>
        </w:rPr>
        <w:t>2012</w:t>
      </w:r>
      <w:r>
        <w:rPr>
          <w:color w:val="000000"/>
          <w:spacing w:val="0"/>
          <w:w w:val="100"/>
          <w:position w:val="0"/>
        </w:rPr>
        <w:t>年年末每股净资产为</w:t>
      </w:r>
      <w:r>
        <w:rPr>
          <w:rFonts w:ascii="Times New Roman" w:eastAsia="Times New Roman" w:hAnsi="Times New Roman" w:cs="Times New Roman"/>
          <w:color w:val="000000"/>
          <w:spacing w:val="0"/>
          <w:w w:val="100"/>
          <w:position w:val="0"/>
        </w:rPr>
        <w:t>3.15</w:t>
      </w:r>
      <w:r>
        <w:rPr>
          <w:color w:val="000000"/>
          <w:spacing w:val="0"/>
          <w:w w:val="100"/>
          <w:position w:val="0"/>
        </w:rPr>
        <w:t>元。</w:t>
      </w:r>
    </w:p>
    <w:p>
      <w:pPr>
        <w:pStyle w:val="Style11"/>
        <w:keepNext/>
        <w:keepLines/>
        <w:widowControl w:val="0"/>
        <w:shd w:val="clear" w:color="auto" w:fill="auto"/>
        <w:bidi w:val="0"/>
        <w:spacing w:before="0" w:after="60" w:line="326" w:lineRule="exact"/>
        <w:ind w:left="0" w:right="0" w:firstLine="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w:t>
      </w:r>
      <w:bookmarkEnd w:id="281"/>
      <w:r>
        <w:rPr>
          <w:color w:val="000000"/>
          <w:spacing w:val="0"/>
          <w:w w:val="100"/>
          <w:position w:val="0"/>
        </w:rPr>
        <w:t>二</w:t>
      </w:r>
      <w:r>
        <w:rPr>
          <w:color w:val="000000"/>
          <w:spacing w:val="0"/>
          <w:w w:val="100"/>
          <w:position w:val="0"/>
        </w:rPr>
        <w:t>）</w:t>
      </w:r>
      <w:r>
        <w:rPr>
          <w:color w:val="000000"/>
          <w:spacing w:val="0"/>
          <w:w w:val="100"/>
          <w:position w:val="0"/>
        </w:rPr>
        <w:t>限售股份变动情况</w:t>
      </w:r>
      <w:bookmarkEnd w:id="279"/>
      <w:bookmarkEnd w:id="280"/>
      <w:bookmarkEnd w:id="282"/>
    </w:p>
    <w:p>
      <w:pPr>
        <w:pStyle w:val="Style19"/>
        <w:keepNext w:val="0"/>
        <w:keepLines w:val="0"/>
        <w:widowControl w:val="0"/>
        <w:shd w:val="clear" w:color="auto" w:fill="auto"/>
        <w:bidi w:val="0"/>
        <w:spacing w:before="0" w:after="0" w:line="240" w:lineRule="auto"/>
        <w:ind w:left="7906" w:right="0" w:firstLine="0"/>
        <w:jc w:val="left"/>
      </w:pPr>
      <w:r>
        <w:rPr>
          <w:color w:val="000000"/>
          <w:spacing w:val="0"/>
          <w:w w:val="100"/>
          <w:position w:val="0"/>
        </w:rPr>
        <w:t>单位：股</w:t>
      </w:r>
    </w:p>
    <w:tbl>
      <w:tblPr>
        <w:tblOverlap w:val="never"/>
        <w:jc w:val="center"/>
        <w:tblLayout w:type="fixed"/>
      </w:tblPr>
      <w:tblGrid>
        <w:gridCol w:w="1022"/>
        <w:gridCol w:w="1272"/>
        <w:gridCol w:w="1262"/>
        <w:gridCol w:w="706"/>
        <w:gridCol w:w="720"/>
        <w:gridCol w:w="2861"/>
        <w:gridCol w:w="1037"/>
      </w:tblGrid>
      <w:tr>
        <w:trPr>
          <w:trHeight w:val="130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本年解除</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2" w:lineRule="exact"/>
              <w:ind w:left="140" w:right="0" w:firstLine="0"/>
              <w:jc w:val="left"/>
            </w:pPr>
            <w:r>
              <w:rPr>
                <w:color w:val="000000"/>
                <w:spacing w:val="0"/>
                <w:w w:val="100"/>
                <w:position w:val="0"/>
              </w:rPr>
              <w:t>本年 增加 限售 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年末</w:t>
            </w:r>
          </w:p>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限售</w:t>
            </w:r>
          </w:p>
          <w:p>
            <w:pPr>
              <w:pStyle w:val="Style2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解除限</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售日期</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17,014,760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17,014,760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13,851,600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10,110,960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10,110,960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22"/>
        <w:gridCol w:w="1272"/>
        <w:gridCol w:w="1262"/>
        <w:gridCol w:w="706"/>
        <w:gridCol w:w="720"/>
        <w:gridCol w:w="2861"/>
        <w:gridCol w:w="1037"/>
      </w:tblGrid>
      <w:tr>
        <w:trPr>
          <w:trHeight w:val="5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苏金荣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4,452,560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4,452,560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张礼宾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潘代秋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程鑫泉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4,166,144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张瑞坚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2,797,800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2,797,800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潘炳秋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110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苏州元 风创业 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2,022,144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蒋成安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1,629,640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1,629,640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龚涤生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王贞昆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张瑞林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公司首次公开发行股票发起 人股东限售</w:t>
            </w:r>
            <w:r>
              <w:rPr>
                <w:rFonts w:ascii="Times New Roman" w:eastAsia="Times New Roman" w:hAnsi="Times New Roman" w:cs="Times New Roman"/>
                <w:color w:val="000000"/>
                <w:spacing w:val="0"/>
                <w:w w:val="100"/>
                <w:position w:val="0"/>
              </w:rPr>
              <w:t>12</w:t>
            </w:r>
            <w:r>
              <w:rPr>
                <w:color w:val="000000"/>
                <w:spacing w:val="0"/>
                <w:w w:val="100"/>
                <w:position w:val="0"/>
              </w:rPr>
              <w:t>个月的承诺。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100,614,896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100,614,896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11"/>
        <w:keepNext/>
        <w:keepLines/>
        <w:widowControl w:val="0"/>
        <w:shd w:val="clear" w:color="auto" w:fill="auto"/>
        <w:bidi w:val="0"/>
        <w:spacing w:before="0" w:after="8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二</w:t>
      </w:r>
      <w:bookmarkEnd w:id="285"/>
      <w:r>
        <w:rPr>
          <w:color w:val="000000"/>
          <w:spacing w:val="0"/>
          <w:w w:val="100"/>
          <w:position w:val="0"/>
        </w:rPr>
        <w:t>、证券发行与上市情况</w:t>
      </w:r>
      <w:bookmarkEnd w:id="283"/>
      <w:bookmarkEnd w:id="284"/>
      <w:bookmarkEnd w:id="286"/>
    </w:p>
    <w:p>
      <w:pPr>
        <w:pStyle w:val="Style11"/>
        <w:keepNext/>
        <w:keepLines/>
        <w:widowControl w:val="0"/>
        <w:shd w:val="clear" w:color="auto" w:fill="auto"/>
        <w:bidi w:val="0"/>
        <w:spacing w:before="0" w:after="80" w:line="240" w:lineRule="auto"/>
        <w:ind w:left="0" w:right="0" w:firstLine="0"/>
        <w:jc w:val="left"/>
      </w:pPr>
      <w:bookmarkStart w:id="283" w:name="bookmark283"/>
      <w:bookmarkStart w:id="284" w:name="bookmark284"/>
      <w:bookmarkStart w:id="287" w:name="bookmark287"/>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截至报告期末近</w:t>
      </w:r>
      <w:r>
        <w:rPr>
          <w:rFonts w:ascii="Times New Roman" w:eastAsia="Times New Roman" w:hAnsi="Times New Roman" w:cs="Times New Roman"/>
          <w:color w:val="000000"/>
          <w:spacing w:val="0"/>
          <w:w w:val="100"/>
          <w:position w:val="0"/>
        </w:rPr>
        <w:t>3</w:t>
      </w:r>
      <w:r>
        <w:rPr>
          <w:color w:val="000000"/>
          <w:spacing w:val="0"/>
          <w:w w:val="100"/>
          <w:position w:val="0"/>
        </w:rPr>
        <w:t>年历次证券发行情况</w:t>
      </w:r>
      <w:bookmarkEnd w:id="283"/>
      <w:bookmarkEnd w:id="284"/>
      <w:bookmarkEnd w:id="28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469"/>
        <w:gridCol w:w="1214"/>
        <w:gridCol w:w="1339"/>
        <w:gridCol w:w="1176"/>
        <w:gridCol w:w="1214"/>
        <w:gridCol w:w="1517"/>
        <w:gridCol w:w="950"/>
      </w:tblGrid>
      <w:tr>
        <w:trPr>
          <w:trHeight w:val="826"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200"/>
              <w:jc w:val="left"/>
            </w:pPr>
            <w:r>
              <w:rPr>
                <w:color w:val="000000"/>
                <w:spacing w:val="0"/>
                <w:w w:val="100"/>
                <w:position w:val="0"/>
              </w:rPr>
              <w:t>股票及其衍</w:t>
            </w:r>
          </w:p>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生证券的种 类</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发行价格</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（或利率）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r>
      <w:tr>
        <w:trPr>
          <w:trHeight w:val="278" w:hRule="exact"/>
        </w:trPr>
        <w:tc>
          <w:tcPr>
            <w:gridSpan w:val="7"/>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制性股票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26" w:lineRule="exact"/>
        <w:ind w:left="0" w:right="0" w:firstLine="0"/>
        <w:jc w:val="distribute"/>
      </w:pPr>
      <w:r>
        <w:rPr>
          <w:rFonts w:ascii="Times New Roman" w:eastAsia="Times New Roman" w:hAnsi="Times New Roman" w:cs="Times New Roman"/>
          <w:color w:val="000000"/>
          <w:spacing w:val="0"/>
          <w:w w:val="100"/>
          <w:position w:val="0"/>
        </w:rPr>
        <w:t>1</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 xml:space="preserve">[2011] </w:t>
      </w:r>
      <w:r>
        <w:rPr>
          <w:rFonts w:ascii="Times New Roman" w:eastAsia="Times New Roman" w:hAnsi="Times New Roman" w:cs="Times New Roman"/>
          <w:color w:val="000000"/>
          <w:spacing w:val="0"/>
          <w:w w:val="100"/>
          <w:position w:val="0"/>
        </w:rPr>
        <w:t>2077</w:t>
      </w:r>
      <w:r>
        <w:rPr>
          <w:color w:val="000000"/>
          <w:spacing w:val="0"/>
          <w:w w:val="100"/>
          <w:position w:val="0"/>
        </w:rPr>
        <w:t>号文核准，公司向社会首次公开发行人民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5,600</w:t>
      </w:r>
      <w:r>
        <w:rPr>
          <w:color w:val="000000"/>
          <w:spacing w:val="0"/>
          <w:w w:val="100"/>
          <w:position w:val="0"/>
        </w:rPr>
        <w:t>万股，发行价格为每股人民币</w:t>
      </w:r>
      <w:r>
        <w:rPr>
          <w:rFonts w:ascii="Times New Roman" w:eastAsia="Times New Roman" w:hAnsi="Times New Roman" w:cs="Times New Roman"/>
          <w:color w:val="000000"/>
          <w:spacing w:val="0"/>
          <w:w w:val="100"/>
          <w:position w:val="0"/>
        </w:rPr>
        <w:t>12.40</w:t>
      </w:r>
      <w:r>
        <w:rPr>
          <w:color w:val="000000"/>
          <w:spacing w:val="0"/>
          <w:w w:val="100"/>
          <w:position w:val="0"/>
        </w:rPr>
        <w:t>元，本次发行募集资金总额 计人民币</w:t>
      </w:r>
      <w:r>
        <w:rPr>
          <w:rFonts w:ascii="Times New Roman" w:eastAsia="Times New Roman" w:hAnsi="Times New Roman" w:cs="Times New Roman"/>
          <w:color w:val="000000"/>
          <w:spacing w:val="0"/>
          <w:w w:val="100"/>
          <w:position w:val="0"/>
        </w:rPr>
        <w:t>694,400,000.00</w:t>
      </w:r>
      <w:r>
        <w:rPr>
          <w:color w:val="000000"/>
          <w:spacing w:val="0"/>
          <w:w w:val="100"/>
          <w:position w:val="0"/>
        </w:rPr>
        <w:t>元，扣除发行费用实际募集资金净额为人民币</w:t>
      </w:r>
      <w:r>
        <w:rPr>
          <w:rFonts w:ascii="Times New Roman" w:eastAsia="Times New Roman" w:hAnsi="Times New Roman" w:cs="Times New Roman"/>
          <w:color w:val="000000"/>
          <w:spacing w:val="0"/>
          <w:w w:val="100"/>
          <w:position w:val="0"/>
        </w:rPr>
        <w:t>633,965,458.70</w:t>
      </w:r>
      <w:r>
        <w:rPr>
          <w:color w:val="000000"/>
          <w:spacing w:val="0"/>
          <w:w w:val="100"/>
          <w:position w:val="0"/>
        </w:rPr>
        <w:t>元。天衡 会计师事务所有限公司已于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日对本次发行的募集资金到位情况进行了审验，并 出具了天衡验字（</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00001</w:t>
      </w:r>
      <w:r>
        <w:rPr>
          <w:color w:val="000000"/>
          <w:spacing w:val="0"/>
          <w:w w:val="100"/>
          <w:position w:val="0"/>
        </w:rPr>
        <w:t>号《验资报告》。</w:t>
      </w:r>
    </w:p>
    <w:p>
      <w:pPr>
        <w:pStyle w:val="Style8"/>
        <w:keepNext w:val="0"/>
        <w:keepLines w:val="0"/>
        <w:widowControl w:val="0"/>
        <w:shd w:val="clear" w:color="auto" w:fill="auto"/>
        <w:bidi w:val="0"/>
        <w:spacing w:before="0" w:after="280" w:line="328" w:lineRule="exact"/>
        <w:ind w:left="0" w:right="0" w:firstLine="0"/>
        <w:jc w:val="both"/>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月，公司获得中国证监会《关于江南嘉捷电梯股份有限公司股权激励计划的意见》， 对公司的股权激励计划无异议。公司股权激励计划在经</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 后，董事会于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日首次向激励对象授予</w:t>
      </w:r>
      <w:r>
        <w:rPr>
          <w:rFonts w:ascii="Times New Roman" w:eastAsia="Times New Roman" w:hAnsi="Times New Roman" w:cs="Times New Roman"/>
          <w:color w:val="000000"/>
          <w:spacing w:val="0"/>
          <w:w w:val="100"/>
          <w:position w:val="0"/>
        </w:rPr>
        <w:t>730</w:t>
      </w:r>
      <w:r>
        <w:rPr>
          <w:color w:val="000000"/>
          <w:spacing w:val="0"/>
          <w:w w:val="100"/>
          <w:position w:val="0"/>
        </w:rPr>
        <w:t xml:space="preserve">万限制性股票，天衡会计师事务所于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日对本次授予股份的认购资金到位情况进行了审验，并出具了天衡验字（</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00011</w:t>
      </w:r>
      <w:r>
        <w:rPr>
          <w:color w:val="000000"/>
          <w:spacing w:val="0"/>
          <w:w w:val="100"/>
          <w:position w:val="0"/>
        </w:rPr>
        <w:t>号《验资报告》。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日公司在中国证券登记结算有限责任公司上海分公司办 理完毕核准登记，</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日新增股份在上海证券交易所上市。</w:t>
      </w:r>
    </w:p>
    <w:p>
      <w:pPr>
        <w:pStyle w:val="Style11"/>
        <w:keepNext/>
        <w:keepLines/>
        <w:widowControl w:val="0"/>
        <w:shd w:val="clear" w:color="auto" w:fill="auto"/>
        <w:tabs>
          <w:tab w:pos="542" w:val="left"/>
        </w:tabs>
        <w:bidi w:val="0"/>
        <w:spacing w:before="0" w:after="0" w:line="331"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w:t>
      </w:r>
      <w:bookmarkEnd w:id="291"/>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公司股份总数及股东结构变动及公司资产和负债结构的变动情况</w:t>
      </w:r>
      <w:bookmarkEnd w:id="289"/>
      <w:bookmarkEnd w:id="290"/>
      <w:bookmarkEnd w:id="292"/>
    </w:p>
    <w:p>
      <w:pPr>
        <w:pStyle w:val="Style8"/>
        <w:keepNext w:val="0"/>
        <w:keepLines w:val="0"/>
        <w:widowControl w:val="0"/>
        <w:shd w:val="clear" w:color="auto" w:fill="auto"/>
        <w:bidi w:val="0"/>
        <w:spacing w:before="0" w:after="280" w:line="33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股的比例，以资本公积 向全体股东转增股份总数</w:t>
      </w:r>
      <w:r>
        <w:rPr>
          <w:rFonts w:ascii="Times New Roman" w:eastAsia="Times New Roman" w:hAnsi="Times New Roman" w:cs="Times New Roman"/>
          <w:color w:val="000000"/>
          <w:spacing w:val="0"/>
          <w:w w:val="100"/>
          <w:position w:val="0"/>
        </w:rPr>
        <w:t>18504</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元，共计增加股本</w:t>
      </w:r>
      <w:r>
        <w:rPr>
          <w:rFonts w:ascii="Times New Roman" w:eastAsia="Times New Roman" w:hAnsi="Times New Roman" w:cs="Times New Roman"/>
          <w:color w:val="000000"/>
          <w:spacing w:val="0"/>
          <w:w w:val="100"/>
          <w:position w:val="0"/>
        </w:rPr>
        <w:t>18504</w:t>
      </w:r>
      <w:r>
        <w:rPr>
          <w:color w:val="000000"/>
          <w:spacing w:val="0"/>
          <w:w w:val="100"/>
          <w:position w:val="0"/>
        </w:rPr>
        <w:t>万元，转增后公司 的总股本由</w:t>
      </w:r>
      <w:r>
        <w:rPr>
          <w:rFonts w:ascii="Times New Roman" w:eastAsia="Times New Roman" w:hAnsi="Times New Roman" w:cs="Times New Roman"/>
          <w:color w:val="000000"/>
          <w:spacing w:val="0"/>
          <w:w w:val="100"/>
          <w:position w:val="0"/>
        </w:rPr>
        <w:t>23130</w:t>
      </w:r>
      <w:r>
        <w:rPr>
          <w:color w:val="000000"/>
          <w:spacing w:val="0"/>
          <w:w w:val="100"/>
          <w:position w:val="0"/>
        </w:rPr>
        <w:t>万元增到</w:t>
      </w:r>
      <w:r>
        <w:rPr>
          <w:rFonts w:ascii="Times New Roman" w:eastAsia="Times New Roman" w:hAnsi="Times New Roman" w:cs="Times New Roman"/>
          <w:color w:val="000000"/>
          <w:spacing w:val="0"/>
          <w:w w:val="100"/>
          <w:position w:val="0"/>
        </w:rPr>
        <w:t>41634</w:t>
      </w:r>
      <w:r>
        <w:rPr>
          <w:color w:val="000000"/>
          <w:spacing w:val="0"/>
          <w:w w:val="100"/>
          <w:position w:val="0"/>
        </w:rPr>
        <w:t>万元。资本公积转增股本导致公司资本公积减少、股本增加， 对归属于上市公司股东权益总额没有影响，对资产、负债结构也无影响。</w:t>
      </w:r>
    </w:p>
    <w:p>
      <w:pPr>
        <w:pStyle w:val="Style11"/>
        <w:keepNext/>
        <w:keepLines/>
        <w:widowControl w:val="0"/>
        <w:shd w:val="clear" w:color="auto" w:fill="auto"/>
        <w:tabs>
          <w:tab w:pos="542" w:val="left"/>
        </w:tabs>
        <w:bidi w:val="0"/>
        <w:spacing w:before="0" w:after="0" w:line="330" w:lineRule="exact"/>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w:t>
      </w:r>
      <w:bookmarkEnd w:id="295"/>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现存的内部职工股情况</w:t>
      </w:r>
      <w:bookmarkEnd w:id="293"/>
      <w:bookmarkEnd w:id="294"/>
      <w:bookmarkEnd w:id="296"/>
    </w:p>
    <w:p>
      <w:pPr>
        <w:pStyle w:val="Style8"/>
        <w:keepNext w:val="0"/>
        <w:keepLines w:val="0"/>
        <w:widowControl w:val="0"/>
        <w:shd w:val="clear" w:color="auto" w:fill="auto"/>
        <w:bidi w:val="0"/>
        <w:spacing w:before="0" w:after="280" w:line="330" w:lineRule="exact"/>
        <w:ind w:left="0" w:right="0" w:firstLine="320"/>
        <w:jc w:val="left"/>
      </w:pPr>
      <w:r>
        <w:rPr>
          <w:color w:val="000000"/>
          <w:spacing w:val="0"/>
          <w:w w:val="100"/>
          <w:position w:val="0"/>
        </w:rPr>
        <w:t>本报告期末公司无内部职工股。</w:t>
      </w:r>
    </w:p>
    <w:p>
      <w:pPr>
        <w:pStyle w:val="Style11"/>
        <w:keepNext/>
        <w:keepLines/>
        <w:widowControl w:val="0"/>
        <w:shd w:val="clear" w:color="auto" w:fill="auto"/>
        <w:bidi w:val="0"/>
        <w:spacing w:before="0" w:after="0" w:line="330"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三</w:t>
      </w:r>
      <w:bookmarkEnd w:id="299"/>
      <w:r>
        <w:rPr>
          <w:color w:val="000000"/>
          <w:spacing w:val="0"/>
          <w:w w:val="100"/>
          <w:position w:val="0"/>
        </w:rPr>
        <w:t>、股东和实际控制人情况</w:t>
      </w:r>
      <w:bookmarkEnd w:id="297"/>
      <w:bookmarkEnd w:id="298"/>
      <w:bookmarkEnd w:id="300"/>
    </w:p>
    <w:p>
      <w:pPr>
        <w:pStyle w:val="Style11"/>
        <w:keepNext/>
        <w:keepLines/>
        <w:widowControl w:val="0"/>
        <w:shd w:val="clear" w:color="auto" w:fill="auto"/>
        <w:bidi w:val="0"/>
        <w:spacing w:before="0" w:after="60" w:line="330" w:lineRule="exact"/>
        <w:ind w:left="0" w:right="0" w:firstLine="0"/>
        <w:jc w:val="left"/>
      </w:pPr>
      <w:bookmarkStart w:id="297" w:name="bookmark297"/>
      <w:bookmarkStart w:id="298" w:name="bookmark298"/>
      <w:bookmarkStart w:id="301" w:name="bookmark301"/>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股东数量和持股情况</w:t>
      </w:r>
      <w:bookmarkEnd w:id="297"/>
      <w:bookmarkEnd w:id="298"/>
      <w:bookmarkEnd w:id="301"/>
    </w:p>
    <w:p>
      <w:pPr>
        <w:pStyle w:val="Style19"/>
        <w:keepNext w:val="0"/>
        <w:keepLines w:val="0"/>
        <w:widowControl w:val="0"/>
        <w:shd w:val="clear" w:color="auto" w:fill="auto"/>
        <w:bidi w:val="0"/>
        <w:spacing w:before="0" w:after="0" w:line="240" w:lineRule="auto"/>
        <w:ind w:left="7906" w:right="0" w:firstLine="0"/>
        <w:jc w:val="left"/>
      </w:pPr>
      <w:r>
        <w:rPr>
          <w:color w:val="000000"/>
          <w:spacing w:val="0"/>
          <w:w w:val="100"/>
          <w:position w:val="0"/>
        </w:rPr>
        <w:t>单位：股</w:t>
      </w:r>
    </w:p>
    <w:tbl>
      <w:tblPr>
        <w:tblOverlap w:val="never"/>
        <w:jc w:val="center"/>
        <w:tblLayout w:type="fixed"/>
      </w:tblPr>
      <w:tblGrid>
        <w:gridCol w:w="1061"/>
        <w:gridCol w:w="1267"/>
        <w:gridCol w:w="250"/>
        <w:gridCol w:w="970"/>
        <w:gridCol w:w="643"/>
        <w:gridCol w:w="533"/>
        <w:gridCol w:w="1147"/>
        <w:gridCol w:w="1162"/>
        <w:gridCol w:w="1848"/>
      </w:tblGrid>
      <w:tr>
        <w:trPr>
          <w:trHeight w:val="672" w:hRule="exact"/>
        </w:trPr>
        <w:tc>
          <w:tcPr>
            <w:gridSpan w:val="5"/>
            <w:tcBorders>
              <w:top w:val="single" w:sz="4"/>
              <w:left w:val="single" w:sz="4"/>
            </w:tcBorders>
            <w:shd w:val="clear" w:color="auto" w:fill="E6E6E6"/>
            <w:vAlign w:val="center"/>
          </w:tcPr>
          <w:p>
            <w:pPr>
              <w:pStyle w:val="Style22"/>
              <w:keepNext w:val="0"/>
              <w:keepLines w:val="0"/>
              <w:widowControl w:val="0"/>
              <w:shd w:val="clear" w:color="auto" w:fill="auto"/>
              <w:tabs>
                <w:tab w:pos="3494" w:val="left"/>
              </w:tabs>
              <w:bidi w:val="0"/>
              <w:spacing w:before="0" w:after="0" w:line="240" w:lineRule="auto"/>
              <w:ind w:left="0" w:right="0" w:firstLine="480"/>
              <w:jc w:val="both"/>
            </w:pPr>
            <w:r>
              <w:rPr>
                <w:color w:val="000000"/>
                <w:spacing w:val="0"/>
                <w:w w:val="100"/>
                <w:position w:val="0"/>
              </w:rPr>
              <w:t>截止报告期末股东总数</w:t>
              <w:tab/>
            </w:r>
            <w:r>
              <w:rPr>
                <w:rFonts w:ascii="Times New Roman" w:eastAsia="Times New Roman" w:hAnsi="Times New Roman" w:cs="Times New Roman"/>
                <w:color w:val="000000"/>
                <w:spacing w:val="0"/>
                <w:w w:val="100"/>
                <w:position w:val="0"/>
              </w:rPr>
              <w:t>17,825</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 易日末股东总数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15,592</w:t>
            </w:r>
          </w:p>
        </w:tc>
      </w:tr>
      <w:tr>
        <w:trPr>
          <w:trHeight w:val="346" w:hRule="exact"/>
        </w:trPr>
        <w:tc>
          <w:tcPr>
            <w:gridSpan w:val="5"/>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3480" w:right="0" w:firstLine="0"/>
              <w:jc w:val="both"/>
            </w:pPr>
            <w:r>
              <w:rPr>
                <w:color w:val="000000"/>
                <w:spacing w:val="0"/>
                <w:w w:val="100"/>
                <w:position w:val="0"/>
              </w:rPr>
              <w:t>前十名</w:t>
            </w:r>
            <w:r>
              <w:rPr>
                <w:rFonts w:ascii="Times New Roman" w:eastAsia="Times New Roman" w:hAnsi="Times New Roman" w:cs="Times New Roman"/>
                <w:color w:val="000000"/>
                <w:spacing w:val="0"/>
                <w:w w:val="100"/>
                <w:position w:val="0"/>
              </w:rPr>
              <w:t>F</w:t>
            </w:r>
          </w:p>
        </w:tc>
        <w:tc>
          <w:tcPr>
            <w:gridSpan w:val="4"/>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99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股东名 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报告期内 增减</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持有有限</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售条件股</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份数量</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质押或冻结的股 份数量</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81,910,872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36,404,832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81,496,872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8.34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34,732,800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15,436,800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34,732,800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23,030,928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6,016,168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653" w:val="left"/>
              </w:tabs>
              <w:bidi w:val="0"/>
              <w:spacing w:before="0" w:after="0" w:line="240" w:lineRule="auto"/>
              <w:ind w:left="0" w:right="0" w:firstLine="0"/>
              <w:jc w:val="both"/>
            </w:pPr>
            <w:r>
              <w:rPr>
                <w:color w:val="000000"/>
                <w:spacing w:val="0"/>
                <w:w w:val="100"/>
                <w:position w:val="0"/>
              </w:rPr>
              <w:t>质押</w:t>
              <w:tab/>
            </w:r>
            <w:r>
              <w:rPr>
                <w:rFonts w:ascii="Times New Roman" w:eastAsia="Times New Roman" w:hAnsi="Times New Roman" w:cs="Times New Roman"/>
                <w:color w:val="000000"/>
                <w:spacing w:val="0"/>
                <w:w w:val="100"/>
                <w:position w:val="0"/>
              </w:rPr>
              <w:t>23,030,000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18,932,880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5,081,280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653" w:val="left"/>
              </w:tabs>
              <w:bidi w:val="0"/>
              <w:spacing w:before="0" w:after="0" w:line="240" w:lineRule="auto"/>
              <w:ind w:left="0" w:right="0" w:firstLine="0"/>
              <w:jc w:val="both"/>
            </w:pPr>
            <w:r>
              <w:rPr>
                <w:color w:val="000000"/>
                <w:spacing w:val="0"/>
                <w:w w:val="100"/>
                <w:position w:val="0"/>
              </w:rPr>
              <w:t>质押</w:t>
              <w:tab/>
            </w:r>
            <w:r>
              <w:rPr>
                <w:rFonts w:ascii="Times New Roman" w:eastAsia="Times New Roman" w:hAnsi="Times New Roman" w:cs="Times New Roman"/>
                <w:color w:val="000000"/>
                <w:spacing w:val="0"/>
                <w:w w:val="100"/>
                <w:position w:val="0"/>
              </w:rPr>
              <w:t>7,750,000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14,959,728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4,848,768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648" w:val="left"/>
              </w:tabs>
              <w:bidi w:val="0"/>
              <w:spacing w:before="0" w:after="0" w:line="240" w:lineRule="auto"/>
              <w:ind w:left="0" w:right="0" w:firstLine="0"/>
              <w:jc w:val="both"/>
            </w:pPr>
            <w:r>
              <w:rPr>
                <w:color w:val="000000"/>
                <w:spacing w:val="0"/>
                <w:w w:val="100"/>
                <w:position w:val="0"/>
              </w:rPr>
              <w:t>质押</w:t>
              <w:tab/>
            </w:r>
            <w:r>
              <w:rPr>
                <w:rFonts w:ascii="Times New Roman" w:eastAsia="Times New Roman" w:hAnsi="Times New Roman" w:cs="Times New Roman"/>
                <w:color w:val="000000"/>
                <w:spacing w:val="0"/>
                <w:w w:val="100"/>
                <w:position w:val="0"/>
              </w:rPr>
              <w:t>4,352,000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10,291,200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7,499,059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3,332,915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7,479,059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3,312,915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41" w:hRule="exact"/>
        </w:trPr>
        <w:tc>
          <w:tcPr>
            <w:gridSpan w:val="6"/>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前十名无限售条件户</w:t>
            </w:r>
          </w:p>
        </w:tc>
        <w:tc>
          <w:tcPr>
            <w:gridSpan w:val="3"/>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677" w:hRule="exact"/>
        </w:trPr>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持有无限售条件股份 的数量</w:t>
            </w:r>
          </w:p>
        </w:tc>
        <w:tc>
          <w:tcPr>
            <w:gridSpan w:val="3"/>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50" w:hRule="exact"/>
        </w:trPr>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23,030,928</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3063" w:val="left"/>
              </w:tabs>
              <w:bidi w:val="0"/>
              <w:spacing w:before="0" w:after="0" w:line="240" w:lineRule="auto"/>
              <w:ind w:left="0" w:right="0" w:firstLine="140"/>
              <w:jc w:val="left"/>
            </w:pPr>
            <w:r>
              <w:rPr>
                <w:color w:val="000000"/>
                <w:spacing w:val="0"/>
                <w:w w:val="100"/>
                <w:position w:val="0"/>
              </w:rPr>
              <w:t>人民币普通股</w:t>
              <w:tab/>
            </w:r>
            <w:r>
              <w:rPr>
                <w:rFonts w:ascii="Times New Roman" w:eastAsia="Times New Roman" w:hAnsi="Times New Roman" w:cs="Times New Roman"/>
                <w:color w:val="000000"/>
                <w:spacing w:val="0"/>
                <w:w w:val="100"/>
                <w:position w:val="0"/>
              </w:rPr>
              <w:t>23,030,928</w:t>
            </w:r>
          </w:p>
        </w:tc>
      </w:tr>
    </w:tbl>
    <w:p>
      <w:pPr>
        <w:widowControl w:val="0"/>
        <w:spacing w:line="1" w:lineRule="exact"/>
      </w:pPr>
      <w:r>
        <w:br w:type="page"/>
      </w:r>
    </w:p>
    <w:tbl>
      <w:tblPr>
        <w:tblOverlap w:val="never"/>
        <w:jc w:val="center"/>
        <w:tblLayout w:type="fixed"/>
      </w:tblPr>
      <w:tblGrid>
        <w:gridCol w:w="2578"/>
        <w:gridCol w:w="2184"/>
        <w:gridCol w:w="2933"/>
        <w:gridCol w:w="1186"/>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19,296,000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19,296,000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18,932,880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18,932,880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潘光宇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14,959,728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14,959,728</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魏山虎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11,664,000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11,664,000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费惠君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10,291,200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10,291,200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7,499,059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7,499,059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张礼宾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7,479,059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7,479,059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苏金荣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6,016,608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6,016,608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吴宏昌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4,000,000</w:t>
            </w:r>
          </w:p>
        </w:tc>
      </w:tr>
      <w:tr>
        <w:trPr>
          <w:trHeight w:val="1003"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上述股东关联关系或一致 行动的说明</w:t>
            </w:r>
          </w:p>
        </w:tc>
        <w:tc>
          <w:tcPr>
            <w:gridSpan w:val="3"/>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29" w:lineRule="exact"/>
              <w:ind w:left="0" w:right="0" w:firstLine="0"/>
              <w:jc w:val="left"/>
            </w:pPr>
            <w:r>
              <w:rPr>
                <w:color w:val="000000"/>
                <w:spacing w:val="0"/>
                <w:w w:val="100"/>
                <w:position w:val="0"/>
              </w:rPr>
              <w:t>上述股东除金祖铭与金志峰为父子关系；费惠君与吴炯为母子关 系，吴宏昌与费惠君为夫妻关系、吴宏昌与吴炯为父子关系；王惠 芳与潘光宇为母女关系之外其余股东之间无关联关系。</w:t>
            </w:r>
          </w:p>
        </w:tc>
      </w:tr>
    </w:tbl>
    <w:p>
      <w:pPr>
        <w:widowControl w:val="0"/>
        <w:spacing w:after="259" w:line="1" w:lineRule="exact"/>
      </w:pP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前十名有限售条件股东持股数量及限售条件</w:t>
      </w:r>
    </w:p>
    <w:p>
      <w:pPr>
        <w:pStyle w:val="Style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518"/>
        <w:gridCol w:w="1037"/>
        <w:gridCol w:w="1258"/>
        <w:gridCol w:w="1262"/>
        <w:gridCol w:w="1080"/>
        <w:gridCol w:w="3715"/>
      </w:tblGrid>
      <w:tr>
        <w:trPr>
          <w:trHeight w:val="667"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序 号</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有限售</w:t>
            </w:r>
          </w:p>
          <w:p>
            <w:pPr>
              <w:pStyle w:val="Style2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条件股</w:t>
            </w:r>
          </w:p>
          <w:p>
            <w:pPr>
              <w:pStyle w:val="Style22"/>
              <w:keepNext w:val="0"/>
              <w:keepLines w:val="0"/>
              <w:widowControl w:val="0"/>
              <w:shd w:val="clear" w:color="auto" w:fill="auto"/>
              <w:bidi w:val="0"/>
              <w:spacing w:before="0" w:after="80" w:line="240" w:lineRule="auto"/>
              <w:ind w:left="0" w:right="0" w:firstLine="200"/>
              <w:jc w:val="left"/>
            </w:pPr>
            <w:r>
              <w:rPr>
                <w:color w:val="000000"/>
                <w:spacing w:val="0"/>
                <w:w w:val="100"/>
                <w:position w:val="0"/>
              </w:rPr>
              <w:t>东名称</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持有的有 限售条件 股份数量</w:t>
            </w:r>
          </w:p>
        </w:tc>
        <w:tc>
          <w:tcPr>
            <w:gridSpan w:val="2"/>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989"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新增可上</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市交易股</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份数量</w:t>
            </w:r>
          </w:p>
        </w:tc>
        <w:tc>
          <w:tcPr>
            <w:vMerge/>
            <w:tcBorders>
              <w:left w:val="single" w:sz="4"/>
              <w:right w:val="single" w:sz="4"/>
            </w:tcBorders>
            <w:shd w:val="clear" w:color="auto" w:fill="E6E6E6"/>
            <w:vAlign w:val="center"/>
          </w:tcPr>
          <w:p>
            <w:pP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81,496,872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公司首次公开发行股票发起人股东限 售</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34,732,800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公司首次公开发行股票发起人股东限 售</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3,631,435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公司首次公开发行股票发起人股东限 售</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朱振华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1,432,080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公司首次公开发行股票发起人股东限 售</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16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股权激 励对象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both"/>
            </w:pPr>
            <w:r>
              <w:rPr>
                <w:color w:val="000000"/>
                <w:spacing w:val="0"/>
                <w:w w:val="100"/>
                <w:position w:val="0"/>
              </w:rPr>
              <w:t>在满足公司股权激励计划规定的解锁 条件时，激励对象可分三次分别自首次 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个月后至</w:t>
            </w:r>
            <w:r>
              <w:rPr>
                <w:rFonts w:ascii="Times New Roman" w:eastAsia="Times New Roman" w:hAnsi="Times New Roman" w:cs="Times New Roman"/>
                <w:color w:val="000000"/>
                <w:spacing w:val="0"/>
                <w:w w:val="100"/>
                <w:position w:val="0"/>
              </w:rPr>
              <w:t>24</w:t>
            </w:r>
            <w:r>
              <w:rPr>
                <w:color w:val="000000"/>
                <w:spacing w:val="0"/>
                <w:w w:val="100"/>
                <w:position w:val="0"/>
              </w:rPr>
              <w:t>个月内、</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个月后至</w:t>
            </w:r>
            <w:r>
              <w:rPr>
                <w:rFonts w:ascii="Times New Roman" w:eastAsia="Times New Roman" w:hAnsi="Times New Roman" w:cs="Times New Roman"/>
                <w:color w:val="000000"/>
                <w:spacing w:val="0"/>
                <w:w w:val="100"/>
                <w:position w:val="0"/>
              </w:rPr>
              <w:t>36</w:t>
            </w:r>
            <w:r>
              <w:rPr>
                <w:color w:val="000000"/>
                <w:spacing w:val="0"/>
                <w:w w:val="100"/>
                <w:position w:val="0"/>
              </w:rPr>
              <w:t>个月内、</w:t>
            </w:r>
            <w:r>
              <w:rPr>
                <w:rFonts w:ascii="Times New Roman" w:eastAsia="Times New Roman" w:hAnsi="Times New Roman" w:cs="Times New Roman"/>
                <w:color w:val="000000"/>
                <w:spacing w:val="0"/>
                <w:w w:val="100"/>
                <w:position w:val="0"/>
              </w:rPr>
              <w:t>36</w:t>
            </w:r>
            <w:r>
              <w:rPr>
                <w:color w:val="000000"/>
                <w:spacing w:val="0"/>
                <w:w w:val="100"/>
                <w:position w:val="0"/>
              </w:rPr>
              <w:t>个月后至</w:t>
            </w:r>
            <w:r>
              <w:rPr>
                <w:rFonts w:ascii="Times New Roman" w:eastAsia="Times New Roman" w:hAnsi="Times New Roman" w:cs="Times New Roman"/>
                <w:color w:val="000000"/>
                <w:spacing w:val="0"/>
                <w:w w:val="100"/>
                <w:position w:val="0"/>
              </w:rPr>
              <w:t xml:space="preserve">48 </w:t>
            </w:r>
            <w:r>
              <w:rPr>
                <w:color w:val="000000"/>
                <w:spacing w:val="0"/>
                <w:w w:val="100"/>
                <w:position w:val="0"/>
              </w:rPr>
              <w:t>个月内分别按所获授限制性股票总量 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进行解锁。</w:t>
            </w:r>
          </w:p>
        </w:tc>
      </w:tr>
      <w:tr>
        <w:trPr>
          <w:trHeight w:val="1003" w:hRule="exact"/>
        </w:trPr>
        <w:tc>
          <w:tcPr>
            <w:gridSpan w:val="2"/>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上述股东关联</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关系或一致行</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动的说明</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上述股东除金祖铭与金志峰为父子关系，金志峰与曹卫、朱振华为表兄弟关系。</w:t>
            </w:r>
          </w:p>
        </w:tc>
      </w:tr>
    </w:tbl>
    <w:p>
      <w:pPr>
        <w:widowControl w:val="0"/>
        <w:spacing w:after="599" w:line="1" w:lineRule="exact"/>
      </w:pPr>
    </w:p>
    <w:p>
      <w:pPr>
        <w:pStyle w:val="Style8"/>
        <w:keepNext w:val="0"/>
        <w:keepLines w:val="0"/>
        <w:widowControl w:val="0"/>
        <w:shd w:val="clear" w:color="auto" w:fill="auto"/>
        <w:bidi w:val="0"/>
        <w:spacing w:before="0" w:after="300" w:line="240" w:lineRule="auto"/>
        <w:ind w:left="0" w:right="0" w:firstLine="0"/>
        <w:jc w:val="left"/>
      </w:pPr>
      <w:bookmarkStart w:id="302" w:name="bookmark302"/>
      <w:r>
        <w:rPr>
          <w:b/>
          <w:bCs/>
          <w:color w:val="000000"/>
          <w:spacing w:val="0"/>
          <w:w w:val="100"/>
          <w:position w:val="0"/>
        </w:rPr>
        <w:t>四</w:t>
      </w:r>
      <w:bookmarkEnd w:id="302"/>
      <w:r>
        <w:rPr>
          <w:b/>
          <w:bCs/>
          <w:color w:val="000000"/>
          <w:spacing w:val="0"/>
          <w:w w:val="100"/>
          <w:position w:val="0"/>
        </w:rPr>
        <w:t>、控股股东及实际控制人情况</w:t>
      </w:r>
      <w:r>
        <w:br w:type="page"/>
      </w:r>
    </w:p>
    <w:p>
      <w:pPr>
        <w:pStyle w:val="Style19"/>
        <w:keepNext w:val="0"/>
        <w:keepLines w:val="0"/>
        <w:widowControl w:val="0"/>
        <w:shd w:val="clear" w:color="auto" w:fill="auto"/>
        <w:bidi w:val="0"/>
        <w:spacing w:before="0" w:after="80" w:line="240" w:lineRule="auto"/>
        <w:ind w:left="101"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控股股东情况</w:t>
      </w:r>
    </w:p>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自然人</w:t>
      </w:r>
    </w:p>
    <w:tbl>
      <w:tblPr>
        <w:tblOverlap w:val="never"/>
        <w:jc w:val="center"/>
        <w:tblLayout w:type="fixed"/>
      </w:tblPr>
      <w:tblGrid>
        <w:gridCol w:w="1061"/>
        <w:gridCol w:w="7819"/>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金祖铭、金志峰父子</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二人国籍均为中国</w:t>
            </w:r>
          </w:p>
        </w:tc>
      </w:tr>
      <w:tr>
        <w:trPr>
          <w:trHeight w:val="165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是否取 得其他 国家或 地区居 留权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二人均未取得其他国家或地区居留权</w:t>
            </w:r>
          </w:p>
        </w:tc>
      </w:tr>
      <w:tr>
        <w:trPr>
          <w:trHeight w:val="3619"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 内的职 业及职 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、金祖铭：①</w:t>
            </w:r>
            <w:r>
              <w:rPr>
                <w:rFonts w:ascii="Times New Roman" w:eastAsia="Times New Roman" w:hAnsi="Times New Roman" w:cs="Times New Roman"/>
                <w:color w:val="000000"/>
                <w:spacing w:val="0"/>
                <w:w w:val="100"/>
                <w:position w:val="0"/>
              </w:rPr>
              <w:t>2007</w:t>
            </w:r>
            <w:r>
              <w:rPr>
                <w:color w:val="000000"/>
                <w:spacing w:val="0"/>
                <w:w w:val="100"/>
                <w:position w:val="0"/>
              </w:rPr>
              <w:t>年一至今担任江南嘉捷电梯股份有限公司董事；②</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月担任苏州江南电梯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有限公司董事长兼总经理、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月一</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月担任苏州江南春绿机电科技集团有限公司董事长兼总经理；③</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年担任苏州工业园区江南赛特数控设备有限公司董事长；④</w:t>
            </w:r>
            <w:r>
              <w:rPr>
                <w:rFonts w:ascii="Times New Roman" w:eastAsia="Times New Roman" w:hAnsi="Times New Roman" w:cs="Times New Roman"/>
                <w:color w:val="000000"/>
                <w:spacing w:val="0"/>
                <w:w w:val="100"/>
                <w:position w:val="0"/>
              </w:rPr>
              <w:t>2005</w:t>
            </w:r>
            <w:r>
              <w:rPr>
                <w:color w:val="000000"/>
                <w:spacing w:val="0"/>
                <w:w w:val="100"/>
                <w:position w:val="0"/>
              </w:rPr>
              <w:t>年一至今担任苏州 劳灵精密机械有限公司董事长。⑤</w:t>
            </w:r>
            <w:r>
              <w:rPr>
                <w:rFonts w:ascii="Times New Roman" w:eastAsia="Times New Roman" w:hAnsi="Times New Roman" w:cs="Times New Roman"/>
                <w:color w:val="000000"/>
                <w:spacing w:val="0"/>
                <w:w w:val="100"/>
                <w:position w:val="0"/>
              </w:rPr>
              <w:t>2002</w:t>
            </w:r>
            <w:r>
              <w:rPr>
                <w:color w:val="000000"/>
                <w:spacing w:val="0"/>
                <w:w w:val="100"/>
                <w:position w:val="0"/>
              </w:rPr>
              <w:t>年一至今担任苏州江南赛特数控设备有限公 司</w:t>
            </w:r>
            <w:r>
              <w:rPr>
                <w:rFonts w:ascii="Times New Roman" w:eastAsia="Times New Roman" w:hAnsi="Times New Roman" w:cs="Times New Roman"/>
                <w:color w:val="000000"/>
                <w:spacing w:val="0"/>
                <w:w w:val="100"/>
                <w:position w:val="0"/>
              </w:rPr>
              <w:t>（</w:t>
            </w:r>
            <w:r>
              <w:rPr>
                <w:color w:val="000000"/>
                <w:spacing w:val="0"/>
                <w:w w:val="100"/>
                <w:position w:val="0"/>
              </w:rPr>
              <w:t>待注销</w:t>
            </w:r>
            <w:r>
              <w:rPr>
                <w:rFonts w:ascii="Times New Roman" w:eastAsia="Times New Roman" w:hAnsi="Times New Roman" w:cs="Times New Roman"/>
                <w:color w:val="000000"/>
                <w:spacing w:val="0"/>
                <w:w w:val="100"/>
                <w:position w:val="0"/>
              </w:rPr>
              <w:t>）</w:t>
            </w:r>
            <w:r>
              <w:rPr>
                <w:color w:val="000000"/>
                <w:spacing w:val="0"/>
                <w:w w:val="100"/>
                <w:position w:val="0"/>
              </w:rPr>
              <w:t>董事长。⑥</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月苏州江南创意机电研究所有限公司执行 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月一至今苏州江南嘉捷机电研究院有限公司执行董事兼总经理。</w:t>
            </w:r>
            <w:r>
              <w:rPr>
                <w:rFonts w:ascii="Times New Roman" w:eastAsia="Times New Roman" w:hAnsi="Times New Roman" w:cs="Times New Roman"/>
                <w:color w:val="000000"/>
                <w:spacing w:val="0"/>
                <w:w w:val="100"/>
                <w:position w:val="0"/>
              </w:rPr>
              <w:t>2</w:t>
            </w:r>
            <w:r>
              <w:rPr>
                <w:color w:val="000000"/>
                <w:spacing w:val="0"/>
                <w:w w:val="100"/>
                <w:position w:val="0"/>
              </w:rPr>
              <w:t>、 金志峰：①</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至今担任本公司董事长兼总经理；②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至今苏州富士电梯 有限公司董事长；③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至今苏州史杰克品牌管理有限公司执行董事兼总经理； ④</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年苏州工业园区江南赛特数控设备有限公司董事；⑤</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 苏州劳灵精密机械有限公司董事。</w:t>
            </w:r>
          </w:p>
        </w:tc>
      </w:tr>
    </w:tbl>
    <w:p>
      <w:pPr>
        <w:widowControl w:val="0"/>
        <w:spacing w:after="279" w:line="1" w:lineRule="exact"/>
      </w:pPr>
    </w:p>
    <w:p>
      <w:pPr>
        <w:widowControl w:val="0"/>
        <w:spacing w:line="1" w:lineRule="exact"/>
      </w:pPr>
    </w:p>
    <w:p>
      <w:pPr>
        <w:pStyle w:val="Style19"/>
        <w:keepNext w:val="0"/>
        <w:keepLines w:val="0"/>
        <w:widowControl w:val="0"/>
        <w:shd w:val="clear" w:color="auto" w:fill="auto"/>
        <w:bidi w:val="0"/>
        <w:spacing w:before="0" w:after="60" w:line="240" w:lineRule="auto"/>
        <w:ind w:left="101"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实际控制人情况</w:t>
      </w:r>
    </w:p>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自然人</w:t>
      </w:r>
    </w:p>
    <w:tbl>
      <w:tblPr>
        <w:tblOverlap w:val="never"/>
        <w:jc w:val="center"/>
        <w:tblLayout w:type="fixed"/>
      </w:tblPr>
      <w:tblGrid>
        <w:gridCol w:w="1104"/>
        <w:gridCol w:w="7776"/>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金祖铭、金志峰父子</w:t>
            </w:r>
          </w:p>
        </w:tc>
      </w:tr>
      <w:tr>
        <w:trPr>
          <w:trHeight w:val="341"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二人国籍均为中国</w:t>
            </w:r>
          </w:p>
        </w:tc>
      </w:tr>
      <w:tr>
        <w:trPr>
          <w:trHeight w:val="132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是否取得</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其他国家</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或地区居</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留权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二人均未取得其他国家或地区居留权</w:t>
            </w:r>
          </w:p>
        </w:tc>
      </w:tr>
      <w:tr>
        <w:trPr>
          <w:trHeight w:val="3298"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334" w:lineRule="exact"/>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 内的职业 及职务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、金祖铭：①</w:t>
            </w:r>
            <w:r>
              <w:rPr>
                <w:rFonts w:ascii="Times New Roman" w:eastAsia="Times New Roman" w:hAnsi="Times New Roman" w:cs="Times New Roman"/>
                <w:color w:val="000000"/>
                <w:spacing w:val="0"/>
                <w:w w:val="100"/>
                <w:position w:val="0"/>
              </w:rPr>
              <w:t>2007</w:t>
            </w:r>
            <w:r>
              <w:rPr>
                <w:color w:val="000000"/>
                <w:spacing w:val="0"/>
                <w:w w:val="100"/>
                <w:position w:val="0"/>
              </w:rPr>
              <w:t>年一至今担任江南嘉捷电梯股份有限公司董事；②</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月担任苏州江南电梯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有限公司董事长兼总经理、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月一</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月担任苏州江南春绿机电科技集团有限公司董事长兼总经理；③</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年担任苏州工业园区江南赛特数控设备有限公司董事长；④</w:t>
            </w:r>
            <w:r>
              <w:rPr>
                <w:rFonts w:ascii="Times New Roman" w:eastAsia="Times New Roman" w:hAnsi="Times New Roman" w:cs="Times New Roman"/>
                <w:color w:val="000000"/>
                <w:spacing w:val="0"/>
                <w:w w:val="100"/>
                <w:position w:val="0"/>
              </w:rPr>
              <w:t>2005</w:t>
            </w:r>
            <w:r>
              <w:rPr>
                <w:color w:val="000000"/>
                <w:spacing w:val="0"/>
                <w:w w:val="100"/>
                <w:position w:val="0"/>
              </w:rPr>
              <w:t>年一至今担任苏州 劳灵精密机械有限公司董事长。⑤</w:t>
            </w:r>
            <w:r>
              <w:rPr>
                <w:rFonts w:ascii="Times New Roman" w:eastAsia="Times New Roman" w:hAnsi="Times New Roman" w:cs="Times New Roman"/>
                <w:color w:val="000000"/>
                <w:spacing w:val="0"/>
                <w:w w:val="100"/>
                <w:position w:val="0"/>
              </w:rPr>
              <w:t>2002</w:t>
            </w:r>
            <w:r>
              <w:rPr>
                <w:color w:val="000000"/>
                <w:spacing w:val="0"/>
                <w:w w:val="100"/>
                <w:position w:val="0"/>
              </w:rPr>
              <w:t>年一至今担任苏州江南赛特数控设备有限公 司</w:t>
            </w:r>
            <w:r>
              <w:rPr>
                <w:rFonts w:ascii="Times New Roman" w:eastAsia="Times New Roman" w:hAnsi="Times New Roman" w:cs="Times New Roman"/>
                <w:color w:val="000000"/>
                <w:spacing w:val="0"/>
                <w:w w:val="100"/>
                <w:position w:val="0"/>
              </w:rPr>
              <w:t>（</w:t>
            </w:r>
            <w:r>
              <w:rPr>
                <w:color w:val="000000"/>
                <w:spacing w:val="0"/>
                <w:w w:val="100"/>
                <w:position w:val="0"/>
              </w:rPr>
              <w:t>待注销</w:t>
            </w:r>
            <w:r>
              <w:rPr>
                <w:rFonts w:ascii="Times New Roman" w:eastAsia="Times New Roman" w:hAnsi="Times New Roman" w:cs="Times New Roman"/>
                <w:color w:val="000000"/>
                <w:spacing w:val="0"/>
                <w:w w:val="100"/>
                <w:position w:val="0"/>
              </w:rPr>
              <w:t>）</w:t>
            </w:r>
            <w:r>
              <w:rPr>
                <w:color w:val="000000"/>
                <w:spacing w:val="0"/>
                <w:w w:val="100"/>
                <w:position w:val="0"/>
              </w:rPr>
              <w:t>董事长。⑥</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月苏州江南创意机电研究所有限公司执行 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月一至今苏州江南嘉捷机电研究院有限公司执行董事兼总经理。</w:t>
            </w:r>
            <w:r>
              <w:rPr>
                <w:rFonts w:ascii="Times New Roman" w:eastAsia="Times New Roman" w:hAnsi="Times New Roman" w:cs="Times New Roman"/>
                <w:color w:val="000000"/>
                <w:spacing w:val="0"/>
                <w:w w:val="100"/>
                <w:position w:val="0"/>
              </w:rPr>
              <w:t>2</w:t>
            </w:r>
            <w:r>
              <w:rPr>
                <w:color w:val="000000"/>
                <w:spacing w:val="0"/>
                <w:w w:val="100"/>
                <w:position w:val="0"/>
              </w:rPr>
              <w:t>、 金志峰：①</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至今担任本公司董事长兼总经理；②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至今苏州富士电 梯有限公司董事长；③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color w:val="000000"/>
                <w:spacing w:val="0"/>
                <w:w w:val="100"/>
                <w:position w:val="0"/>
              </w:rPr>
              <w:t>〜</w:t>
            </w:r>
            <w:r>
              <w:rPr>
                <w:color w:val="000000"/>
                <w:spacing w:val="0"/>
                <w:w w:val="100"/>
                <w:position w:val="0"/>
              </w:rPr>
              <w:t>至今苏州史杰克品牌管理有限公司执行董事兼总经 理；④</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年苏州工业园区江南赛特数控设备有限公司董事；⑤</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p>
        </w:tc>
      </w:tr>
    </w:tbl>
    <w:p>
      <w:pPr>
        <w:pStyle w:val="Style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至今苏州劳灵精密机械有限公司董事。</w:t>
      </w:r>
    </w:p>
    <w:p>
      <w:pPr>
        <w:pStyle w:val="Style11"/>
        <w:keepNext/>
        <w:keepLines/>
        <w:widowControl w:val="0"/>
        <w:shd w:val="clear" w:color="auto" w:fill="auto"/>
        <w:tabs>
          <w:tab w:pos="499" w:val="left"/>
        </w:tabs>
        <w:bidi w:val="0"/>
        <w:spacing w:before="0" w:after="8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w:t>
        <w:tab/>
        <w:t>报告期内实际控制人变更情况索引及日期</w:t>
      </w:r>
      <w:bookmarkEnd w:id="303"/>
      <w:bookmarkEnd w:id="304"/>
      <w:bookmarkEnd w:id="306"/>
    </w:p>
    <w:p>
      <w:pPr>
        <w:pStyle w:val="Style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报告期内实际控制人未发生变化。</w:t>
      </w:r>
    </w:p>
    <w:p>
      <w:pPr>
        <w:pStyle w:val="Style11"/>
        <w:keepNext/>
        <w:keepLines/>
        <w:widowControl w:val="0"/>
        <w:shd w:val="clear" w:color="auto" w:fill="auto"/>
        <w:tabs>
          <w:tab w:pos="499" w:val="left"/>
        </w:tabs>
        <w:bidi w:val="0"/>
        <w:spacing w:before="0" w:after="5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w:t>
        <w:tab/>
        <w:t>公司与实际控制人之间的产权及控制关系的方框图</w:t>
      </w:r>
      <w:bookmarkEnd w:id="307"/>
      <w:bookmarkEnd w:id="308"/>
      <w:bookmarkEnd w:id="310"/>
    </w:p>
    <w:p>
      <w:pPr>
        <w:pStyle w:val="Style8"/>
        <w:keepNext w:val="0"/>
        <w:keepLines w:val="0"/>
        <w:widowControl w:val="0"/>
        <w:shd w:val="clear" w:color="auto" w:fill="auto"/>
        <w:tabs>
          <w:tab w:pos="2414" w:val="left"/>
          <w:tab w:pos="3722" w:val="left"/>
        </w:tabs>
        <w:bidi w:val="0"/>
        <w:spacing w:before="0" w:after="220" w:line="240" w:lineRule="auto"/>
        <w:ind w:left="1060" w:right="0" w:firstLine="0"/>
        <w:jc w:val="left"/>
      </w:pPr>
      <w:r>
        <w:rPr>
          <w:color w:val="000000"/>
          <w:spacing w:val="0"/>
          <w:w w:val="100"/>
          <w:position w:val="0"/>
        </w:rPr>
        <w:t>金祖铭</w:t>
        <w:tab/>
        <w:t>父子</w:t>
        <w:tab/>
        <w:t>金志峰</w:t>
      </w:r>
    </w:p>
    <w:p>
      <w:pPr>
        <w:pStyle w:val="Style44"/>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I</w:t>
      </w:r>
      <w:r>
        <w:rPr>
          <w:b/>
          <w:bCs/>
          <w:color w:val="000000"/>
          <w:spacing w:val="0"/>
          <w:w w:val="100"/>
          <w:position w:val="0"/>
        </w:rPr>
        <w:t>I</w:t>
      </w:r>
    </w:p>
    <w:p>
      <w:pPr>
        <w:pStyle w:val="Style44"/>
        <w:keepNext w:val="0"/>
        <w:keepLines w:val="0"/>
        <w:widowControl w:val="0"/>
        <w:shd w:val="clear" w:color="auto" w:fill="auto"/>
        <w:tabs>
          <w:tab w:pos="3722" w:val="left"/>
        </w:tabs>
        <w:bidi w:val="0"/>
        <w:spacing w:before="0" w:after="80" w:line="240" w:lineRule="auto"/>
        <w:ind w:left="0" w:right="0" w:firstLine="980"/>
        <w:jc w:val="left"/>
      </w:pPr>
      <w:r>
        <w:rPr>
          <w:color w:val="000000"/>
          <w:spacing w:val="0"/>
          <w:w w:val="100"/>
          <w:position w:val="0"/>
        </w:rPr>
        <w:t>8.34%</w:t>
        <w:tab/>
      </w:r>
      <w:r>
        <w:rPr>
          <w:color w:val="000000"/>
          <w:spacing w:val="0"/>
          <w:w w:val="100"/>
          <w:position w:val="0"/>
          <w:vertAlign w:val="superscript"/>
        </w:rPr>
        <w:t>19</w:t>
      </w:r>
      <w:r>
        <w:rPr>
          <w:color w:val="000000"/>
          <w:spacing w:val="0"/>
          <w:w w:val="100"/>
          <w:position w:val="0"/>
        </w:rPr>
        <w:t>.</w:t>
      </w:r>
      <w:r>
        <w:rPr>
          <w:color w:val="000000"/>
          <w:spacing w:val="0"/>
          <w:w w:val="100"/>
          <w:position w:val="0"/>
          <w:vertAlign w:val="superscript"/>
        </w:rPr>
        <w:t>67</w:t>
      </w:r>
      <w:r>
        <w:rPr>
          <w:color w:val="000000"/>
          <w:spacing w:val="0"/>
          <w:w w:val="100"/>
          <w:position w:val="0"/>
        </w:rPr>
        <w:t>%</w:t>
      </w:r>
    </w:p>
    <w:p>
      <w:pPr>
        <w:pStyle w:val="Style44"/>
        <w:keepNext w:val="0"/>
        <w:keepLines w:val="0"/>
        <w:widowControl w:val="0"/>
        <w:shd w:val="clear" w:color="auto" w:fill="auto"/>
        <w:tabs>
          <w:tab w:pos="3958" w:val="left"/>
        </w:tabs>
        <w:bidi w:val="0"/>
        <w:spacing w:before="0" w:after="0" w:line="240" w:lineRule="auto"/>
        <w:ind w:left="0" w:right="0" w:firstLine="420"/>
        <w:jc w:val="left"/>
      </w:pPr>
      <w:r>
        <w:rPr>
          <w:b/>
          <w:bCs/>
          <w:color w:val="000000"/>
          <w:spacing w:val="0"/>
          <w:w w:val="100"/>
          <w:position w:val="0"/>
          <w:u w:val="single"/>
        </w:rPr>
        <w:t xml:space="preserve">I </w:t>
      </w:r>
      <w:r>
        <w:rPr>
          <w:b/>
          <w:bCs/>
          <w:color w:val="000000"/>
          <w:spacing w:val="0"/>
          <w:w w:val="100"/>
          <w:position w:val="0"/>
          <w:u w:val="single"/>
        </w:rPr>
        <w:t>I</w:t>
        <w:tab/>
        <w:t xml:space="preserve">I </w:t>
      </w:r>
      <w:r>
        <w:rPr>
          <w:b/>
          <w:bCs/>
          <w:color w:val="000000"/>
          <w:spacing w:val="0"/>
          <w:w w:val="100"/>
          <w:position w:val="0"/>
          <w:u w:val="single"/>
        </w:rPr>
        <w:t>I</w:t>
      </w:r>
    </w:p>
    <w:p>
      <w:pPr>
        <w:pStyle w:val="Style8"/>
        <w:keepNext w:val="0"/>
        <w:keepLines w:val="0"/>
        <w:widowControl w:val="0"/>
        <w:shd w:val="clear" w:color="auto" w:fill="auto"/>
        <w:bidi w:val="0"/>
        <w:spacing w:before="0" w:after="1180" w:line="240" w:lineRule="auto"/>
        <w:ind w:left="1460" w:right="0" w:firstLine="0"/>
        <w:jc w:val="left"/>
      </w:pPr>
      <w:r>
        <w:rPr>
          <w:color w:val="000000"/>
          <w:spacing w:val="0"/>
          <w:w w:val="100"/>
          <w:position w:val="0"/>
        </w:rPr>
        <w:t>江南嘉捷电梯股份有限公司</w:t>
      </w:r>
    </w:p>
    <w:p>
      <w:pPr>
        <w:pStyle w:val="Style11"/>
        <w:keepNext/>
        <w:keepLines/>
        <w:widowControl w:val="0"/>
        <w:shd w:val="clear" w:color="auto" w:fill="auto"/>
        <w:bidi w:val="0"/>
        <w:spacing w:before="0" w:after="16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五</w:t>
      </w:r>
      <w:bookmarkEnd w:id="313"/>
      <w:r>
        <w:rPr>
          <w:color w:val="000000"/>
          <w:spacing w:val="0"/>
          <w:w w:val="100"/>
          <w:position w:val="0"/>
        </w:rPr>
        <w:t>、其他持股在百分之十以上的法人股东</w:t>
      </w:r>
      <w:bookmarkEnd w:id="311"/>
      <w:bookmarkEnd w:id="312"/>
      <w:bookmarkEnd w:id="314"/>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截止本报告期末公司无其他持股在百分之十以上的法人股东。</w:t>
      </w:r>
      <w:r>
        <w:br w:type="page"/>
      </w:r>
    </w:p>
    <w:p>
      <w:pPr>
        <w:pStyle w:val="Style4"/>
        <w:keepNext/>
        <w:keepLines/>
        <w:widowControl w:val="0"/>
        <w:shd w:val="clear" w:color="auto" w:fill="auto"/>
        <w:bidi w:val="0"/>
        <w:spacing w:before="0" w:after="560" w:line="240" w:lineRule="auto"/>
        <w:ind w:left="0" w:right="0" w:firstLine="0"/>
        <w:jc w:val="center"/>
      </w:pPr>
      <w:bookmarkStart w:id="315" w:name="bookmark315"/>
      <w:bookmarkStart w:id="316" w:name="bookmark316"/>
      <w:bookmarkStart w:id="317" w:name="bookmark317"/>
      <w:r>
        <w:rPr>
          <w:color w:val="000000"/>
          <w:spacing w:val="0"/>
          <w:w w:val="100"/>
          <w:position w:val="0"/>
        </w:rPr>
        <w:t>第七节董事、监事、高级管理人员和员工情况</w:t>
      </w:r>
      <w:bookmarkEnd w:id="315"/>
      <w:bookmarkEnd w:id="316"/>
      <w:bookmarkEnd w:id="317"/>
    </w:p>
    <w:p>
      <w:pPr>
        <w:pStyle w:val="Style11"/>
        <w:keepNext/>
        <w:keepLines/>
        <w:widowControl w:val="0"/>
        <w:shd w:val="clear" w:color="auto" w:fill="auto"/>
        <w:tabs>
          <w:tab w:pos="619" w:val="left"/>
        </w:tabs>
        <w:bidi w:val="0"/>
        <w:spacing w:before="0" w:after="160" w:line="240" w:lineRule="auto"/>
        <w:ind w:left="0" w:right="0" w:firstLine="0"/>
        <w:jc w:val="left"/>
      </w:pPr>
      <w:bookmarkStart w:id="318" w:name="bookmark318"/>
      <w:bookmarkStart w:id="319" w:name="bookmark319"/>
      <w:bookmarkStart w:id="320" w:name="bookmark320"/>
      <w:r>
        <w:rPr>
          <w:color w:val="000000"/>
          <w:spacing w:val="0"/>
          <w:w w:val="100"/>
          <w:position w:val="0"/>
        </w:rPr>
        <w:t>一、</w:t>
        <w:tab/>
        <w:t>持股变动及报酬情况</w:t>
      </w:r>
      <w:bookmarkEnd w:id="318"/>
      <w:bookmarkEnd w:id="319"/>
      <w:bookmarkEnd w:id="320"/>
    </w:p>
    <w:p>
      <w:pPr>
        <w:pStyle w:val="Style11"/>
        <w:keepNext/>
        <w:keepLines/>
        <w:widowControl w:val="0"/>
        <w:shd w:val="clear" w:color="auto" w:fill="auto"/>
        <w:bidi w:val="0"/>
        <w:spacing w:before="0" w:after="160" w:line="240" w:lineRule="auto"/>
        <w:ind w:left="0" w:right="0" w:firstLine="0"/>
        <w:jc w:val="left"/>
      </w:pPr>
      <w:bookmarkStart w:id="318" w:name="bookmark318"/>
      <w:bookmarkStart w:id="319" w:name="bookmark319"/>
      <w:bookmarkStart w:id="321" w:name="bookmark321"/>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现任及报告期内离任董事、监事和高级管理人员持股变动及报酬情况</w:t>
      </w:r>
      <w:bookmarkEnd w:id="318"/>
      <w:bookmarkEnd w:id="319"/>
      <w:bookmarkEnd w:id="321"/>
    </w:p>
    <w:p>
      <w:pPr>
        <w:pStyle w:val="Style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单位：股</w:t>
      </w:r>
    </w:p>
    <w:tbl>
      <w:tblPr>
        <w:tblOverlap w:val="never"/>
        <w:jc w:val="center"/>
        <w:tblLayout w:type="fixed"/>
      </w:tblPr>
      <w:tblGrid>
        <w:gridCol w:w="874"/>
        <w:gridCol w:w="470"/>
        <w:gridCol w:w="403"/>
        <w:gridCol w:w="408"/>
        <w:gridCol w:w="629"/>
        <w:gridCol w:w="629"/>
        <w:gridCol w:w="1114"/>
        <w:gridCol w:w="1118"/>
        <w:gridCol w:w="1070"/>
        <w:gridCol w:w="672"/>
        <w:gridCol w:w="979"/>
        <w:gridCol w:w="749"/>
      </w:tblGrid>
      <w:tr>
        <w:trPr>
          <w:trHeight w:val="23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E6E6E6"/>
            <w:textDirection w:val="tbRlV"/>
            <w:vAlign w:val="bottom"/>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龄</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任期 起始 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任期 终止 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年初持股数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年末持股数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年度内股</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份增减变</w:t>
            </w:r>
          </w:p>
          <w:p>
            <w:pPr>
              <w:pStyle w:val="Style22"/>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动量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报告期内 从公司领 取的应付 报酬总额 （万元） （税前）</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33" w:lineRule="exact"/>
              <w:ind w:left="0" w:right="0" w:firstLine="180"/>
              <w:jc w:val="left"/>
              <w:rPr>
                <w:sz w:val="18"/>
                <w:szCs w:val="18"/>
              </w:rPr>
            </w:pPr>
            <w:r>
              <w:rPr>
                <w:color w:val="000000"/>
                <w:spacing w:val="0"/>
                <w:w w:val="100"/>
                <w:position w:val="0"/>
                <w:sz w:val="18"/>
                <w:szCs w:val="18"/>
              </w:rPr>
              <w:t>报告 期从 股东 单位 获得 的应 付报 酬总 额（万</w:t>
            </w:r>
          </w:p>
          <w:p>
            <w:pPr>
              <w:pStyle w:val="Style22"/>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元）</w:t>
            </w:r>
          </w:p>
        </w:tc>
      </w:tr>
      <w:tr>
        <w:trPr>
          <w:trHeight w:val="14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金志峰</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154" w:lineRule="exact"/>
              <w:ind w:left="0" w:right="0" w:firstLine="500"/>
              <w:jc w:val="left"/>
              <w:rPr>
                <w:sz w:val="18"/>
                <w:szCs w:val="18"/>
              </w:rPr>
            </w:pPr>
            <w:r>
              <w:rPr>
                <w:rFonts w:ascii="SimHei" w:eastAsia="SimHei" w:hAnsi="SimHei" w:cs="SimHei"/>
                <w:i/>
                <w:iCs/>
                <w:color w:val="000000"/>
                <w:spacing w:val="0"/>
                <w:w w:val="100"/>
                <w:position w:val="0"/>
                <w:sz w:val="16"/>
                <w:szCs w:val="16"/>
              </w:rPr>
              <w:t xml:space="preserve">\ </w:t>
            </w: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p>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45,506,040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81,910,872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36,404,832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资本 公积 转增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钱金水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副 董 事 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17,014,760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23,030,928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6,016,168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资本 公积 转增； 二级 市场 减持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金祖铭</w:t>
            </w:r>
          </w:p>
        </w:tc>
        <w:tc>
          <w:tcPr>
            <w:tcBorders>
              <w:top w:val="single" w:sz="4"/>
              <w:left w:val="single" w:sz="4"/>
            </w:tcBorders>
            <w:shd w:val="clear" w:color="auto" w:fill="FFFFFF"/>
            <w:textDirection w:val="tbRlV"/>
            <w:vAlign w:val="bottom"/>
          </w:tcPr>
          <w:p>
            <w:pPr>
              <w:pStyle w:val="Style4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34,732,800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3" w:lineRule="exact"/>
              <w:ind w:left="0" w:right="0" w:firstLine="0"/>
              <w:jc w:val="both"/>
              <w:rPr>
                <w:sz w:val="18"/>
                <w:szCs w:val="18"/>
              </w:rPr>
            </w:pPr>
            <w:r>
              <w:rPr>
                <w:color w:val="000000"/>
                <w:spacing w:val="0"/>
                <w:w w:val="100"/>
                <w:position w:val="0"/>
                <w:sz w:val="18"/>
                <w:szCs w:val="18"/>
              </w:rPr>
              <w:t>资本 公积 转增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王惠芳</w:t>
            </w:r>
          </w:p>
        </w:tc>
        <w:tc>
          <w:tcPr>
            <w:tcBorders>
              <w:top w:val="single" w:sz="4"/>
              <w:left w:val="single" w:sz="4"/>
            </w:tcBorders>
            <w:shd w:val="clear" w:color="auto" w:fill="FFFFFF"/>
            <w:textDirection w:val="tbRlV"/>
            <w:vAlign w:val="top"/>
          </w:tcPr>
          <w:p>
            <w:pPr>
              <w:pStyle w:val="Style40"/>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19,296,000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8,576,000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资本 公积 转增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13,851,600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18,932,880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5,081,280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资本 公积 转增； 二级 市场 减持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吴渭如</w:t>
            </w:r>
          </w:p>
          <w:p>
            <w:pPr>
              <w:pStyle w:val="Style2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（已离 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陈大雄</w:t>
            </w:r>
          </w:p>
          <w:p>
            <w:pPr>
              <w:pStyle w:val="Style2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（已离 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李守林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470"/>
        <w:gridCol w:w="403"/>
        <w:gridCol w:w="408"/>
        <w:gridCol w:w="629"/>
        <w:gridCol w:w="629"/>
        <w:gridCol w:w="1114"/>
        <w:gridCol w:w="1118"/>
        <w:gridCol w:w="1070"/>
        <w:gridCol w:w="672"/>
        <w:gridCol w:w="979"/>
        <w:gridCol w:w="749"/>
      </w:tblGrid>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王稼铭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高志英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21.38</w:t>
            </w:r>
          </w:p>
        </w:tc>
        <w:tc>
          <w:tcPr>
            <w:tcBorders>
              <w:top w:val="single" w:sz="4"/>
              <w:left w:val="single" w:sz="4"/>
              <w:right w:val="single" w:sz="4"/>
            </w:tcBorders>
            <w:shd w:val="clear" w:color="auto" w:fill="FFFFFF"/>
            <w:vAlign w:val="top"/>
          </w:tcPr>
          <w:p>
            <w:pPr>
              <w:widowControl w:val="0"/>
              <w:rPr>
                <w:sz w:val="10"/>
                <w:szCs w:val="10"/>
              </w:rPr>
            </w:pPr>
          </w:p>
        </w:tc>
      </w:tr>
      <w:tr>
        <w:trPr>
          <w:trHeight w:val="9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潘代秋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4,166,144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7,499,059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资本 公积 转增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苏金荣</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高 级 管</w:t>
            </w:r>
          </w:p>
          <w:p>
            <w:pPr>
              <w:pStyle w:val="Style22"/>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理 人 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4,452,560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6,016,608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资本 公积 转增； 二级 市场 减持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14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魏山虎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高 级 管 理 人 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资本 公积 转增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11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邹克雷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董 事 会</w:t>
            </w:r>
          </w:p>
          <w:p>
            <w:pPr>
              <w:pStyle w:val="Style22"/>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秘 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副 总 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资本 公积 转增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夏晨阳</w:t>
            </w:r>
          </w:p>
        </w:tc>
        <w:tc>
          <w:tcPr>
            <w:tcBorders>
              <w:top w:val="single" w:sz="4"/>
              <w:left w:val="single" w:sz="4"/>
            </w:tcBorders>
            <w:shd w:val="clear" w:color="auto" w:fill="FFFFFF"/>
            <w:textDirection w:val="tbRlV"/>
            <w:vAlign w:val="top"/>
          </w:tcPr>
          <w:p>
            <w:pPr>
              <w:pStyle w:val="Style40"/>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3" w:lineRule="exact"/>
              <w:ind w:left="0" w:right="0" w:firstLine="0"/>
              <w:jc w:val="both"/>
              <w:rPr>
                <w:sz w:val="18"/>
                <w:szCs w:val="18"/>
              </w:rPr>
            </w:pPr>
            <w:r>
              <w:rPr>
                <w:color w:val="000000"/>
                <w:spacing w:val="0"/>
                <w:w w:val="100"/>
                <w:position w:val="0"/>
                <w:sz w:val="18"/>
                <w:szCs w:val="18"/>
              </w:rPr>
              <w:t>资本 公积 转增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142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钱勇华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高 级 管 理 人 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二级 市场 增持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69"/>
        <w:gridCol w:w="470"/>
        <w:gridCol w:w="408"/>
        <w:gridCol w:w="403"/>
        <w:gridCol w:w="634"/>
        <w:gridCol w:w="624"/>
        <w:gridCol w:w="1118"/>
        <w:gridCol w:w="1114"/>
        <w:gridCol w:w="1075"/>
        <w:gridCol w:w="667"/>
        <w:gridCol w:w="979"/>
        <w:gridCol w:w="758"/>
      </w:tblGrid>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u w:val="single"/>
              </w:rPr>
              <w:t>合计</w:t>
            </w:r>
            <w:r>
              <w:rPr>
                <w:rFonts w:ascii="Times New Roman" w:eastAsia="Times New Roman" w:hAnsi="Times New Roman" w:cs="Times New Roman"/>
                <w:color w:val="000000"/>
                <w:spacing w:val="0"/>
                <w:w w:val="100"/>
                <w:position w:val="0"/>
                <w:sz w:val="18"/>
                <w:szCs w:val="18"/>
                <w:u w:val="single"/>
              </w:rPr>
              <w:t>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121,605,500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205,906,260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84,300,760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266.106</w:t>
            </w:r>
          </w:p>
        </w:tc>
        <w:tc>
          <w:tcPr>
            <w:tcBorders>
              <w:top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金志峰：</w:t>
      </w:r>
      <w:r>
        <w:rPr>
          <w:color w:val="000000"/>
          <w:spacing w:val="0"/>
          <w:w w:val="100"/>
          <w:position w:val="0"/>
        </w:rPr>
        <w:t>①</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至今担任本公司董事长兼总经理；②</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至今担任苏州富士电梯有限公 司董事长；③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至今担任苏州史杰克品牌管理有限公司执行董事兼总经理；④</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月担任苏州工业园区江南赛特数控设备有限公司董事；⑤</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 苏州工业园区祥达劳灵压铸有限公司董事，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color w:val="000000"/>
          <w:spacing w:val="0"/>
          <w:w w:val="100"/>
          <w:position w:val="0"/>
        </w:rPr>
        <w:t>〜</w:t>
      </w:r>
      <w:r>
        <w:rPr>
          <w:color w:val="000000"/>
          <w:spacing w:val="0"/>
          <w:w w:val="100"/>
          <w:position w:val="0"/>
        </w:rPr>
        <w:t>至今担任苏州劳灵精密机械有限公司 董事。</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钱金水</w:t>
      </w:r>
      <w:r>
        <w:rPr>
          <w:b/>
          <w:bCs/>
          <w:color w:val="000000"/>
          <w:spacing w:val="0"/>
          <w:w w:val="100"/>
          <w:position w:val="0"/>
          <w:sz w:val="18"/>
          <w:szCs w:val="18"/>
        </w:rPr>
        <w:t>：</w:t>
      </w:r>
      <w:r>
        <w:rPr>
          <w:color w:val="000000"/>
          <w:spacing w:val="0"/>
          <w:w w:val="100"/>
          <w:position w:val="0"/>
        </w:rPr>
        <w:t>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color w:val="000000"/>
          <w:spacing w:val="0"/>
          <w:w w:val="100"/>
          <w:position w:val="0"/>
        </w:rPr>
        <w:t>〜</w:t>
      </w:r>
      <w:r>
        <w:rPr>
          <w:color w:val="000000"/>
          <w:spacing w:val="0"/>
          <w:w w:val="100"/>
          <w:position w:val="0"/>
        </w:rPr>
        <w:t>至今担任本公司副董事长；②</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月担任苏州江南电梯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有限公司副董事长；③</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color w:val="000000"/>
          <w:spacing w:val="0"/>
          <w:w w:val="100"/>
          <w:position w:val="0"/>
        </w:rPr>
        <w:t>〜</w:t>
      </w:r>
      <w:r>
        <w:rPr>
          <w:color w:val="000000"/>
          <w:spacing w:val="0"/>
          <w:w w:val="100"/>
          <w:position w:val="0"/>
        </w:rPr>
        <w:t>至今苏州工业园区江南赛特数控设备有限公司董事；④</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至今苏州市建业之实业有限公司执行董事长兼总经理。</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金祖铭</w:t>
      </w:r>
      <w:r>
        <w:rPr>
          <w:b/>
          <w:bCs/>
          <w:color w:val="000000"/>
          <w:spacing w:val="0"/>
          <w:w w:val="100"/>
          <w:position w:val="0"/>
          <w:sz w:val="18"/>
          <w:szCs w:val="18"/>
        </w:rPr>
        <w:t>：</w:t>
      </w:r>
      <w:r>
        <w:rPr>
          <w:color w:val="000000"/>
          <w:spacing w:val="0"/>
          <w:w w:val="100"/>
          <w:position w:val="0"/>
        </w:rPr>
        <w:t>①</w:t>
      </w:r>
      <w:r>
        <w:rPr>
          <w:rFonts w:ascii="Times New Roman" w:eastAsia="Times New Roman" w:hAnsi="Times New Roman" w:cs="Times New Roman"/>
          <w:color w:val="000000"/>
          <w:spacing w:val="0"/>
          <w:w w:val="100"/>
          <w:position w:val="0"/>
        </w:rPr>
        <w:t>2007</w:t>
      </w:r>
      <w:r>
        <w:rPr>
          <w:color w:val="000000"/>
          <w:spacing w:val="0"/>
          <w:w w:val="100"/>
          <w:position w:val="0"/>
        </w:rPr>
        <w:t>年一至今担任江南嘉捷电梯股份有限公司董事；②</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 苏州江南电梯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有限公司董事长兼总经理、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color w:val="000000"/>
          <w:spacing w:val="0"/>
          <w:w w:val="100"/>
          <w:position w:val="0"/>
        </w:rPr>
        <w:t>一</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月担任苏州江南春绿机 电科技集团有限公司董事长兼总经理；③</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月担任苏州工业园区江南赛特数 控设备有限公司董事长；④</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月担任苏州工业园区祥达劳灵压铸有限公司董事 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月一至今担任苏州劳灵精密机械有限公司董事长；⑤</w:t>
      </w:r>
      <w:r>
        <w:rPr>
          <w:rFonts w:ascii="Times New Roman" w:eastAsia="Times New Roman" w:hAnsi="Times New Roman" w:cs="Times New Roman"/>
          <w:color w:val="000000"/>
          <w:spacing w:val="0"/>
          <w:w w:val="100"/>
          <w:position w:val="0"/>
        </w:rPr>
        <w:t>2002</w:t>
      </w:r>
      <w:r>
        <w:rPr>
          <w:color w:val="000000"/>
          <w:spacing w:val="0"/>
          <w:w w:val="100"/>
          <w:position w:val="0"/>
        </w:rPr>
        <w:t>年一至今担任苏州江南 赛特数控设备有限公司</w:t>
      </w:r>
      <w:r>
        <w:rPr>
          <w:rFonts w:ascii="Times New Roman" w:eastAsia="Times New Roman" w:hAnsi="Times New Roman" w:cs="Times New Roman"/>
          <w:color w:val="000000"/>
          <w:spacing w:val="0"/>
          <w:w w:val="100"/>
          <w:position w:val="0"/>
        </w:rPr>
        <w:t>（</w:t>
      </w:r>
      <w:r>
        <w:rPr>
          <w:color w:val="000000"/>
          <w:spacing w:val="0"/>
          <w:w w:val="100"/>
          <w:position w:val="0"/>
        </w:rPr>
        <w:t>待注销</w:t>
      </w:r>
      <w:r>
        <w:rPr>
          <w:rFonts w:ascii="Times New Roman" w:eastAsia="Times New Roman" w:hAnsi="Times New Roman" w:cs="Times New Roman"/>
          <w:color w:val="000000"/>
          <w:spacing w:val="0"/>
          <w:w w:val="100"/>
          <w:position w:val="0"/>
        </w:rPr>
        <w:t>）</w:t>
      </w:r>
      <w:r>
        <w:rPr>
          <w:color w:val="000000"/>
          <w:spacing w:val="0"/>
          <w:w w:val="100"/>
          <w:position w:val="0"/>
        </w:rPr>
        <w:t>董事长。⑥</w:t>
      </w: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月苏州江南创意机电研究所有限 公司执行董事、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月一至今苏州江南嘉捷机电研究院有限公司执行董事兼总经理。</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王惠芳</w:t>
      </w:r>
      <w:r>
        <w:rPr>
          <w:b/>
          <w:bCs/>
          <w:color w:val="000000"/>
          <w:spacing w:val="0"/>
          <w:w w:val="100"/>
          <w:position w:val="0"/>
          <w:sz w:val="18"/>
          <w:szCs w:val="18"/>
        </w:rPr>
        <w:t>：</w:t>
      </w:r>
      <w:r>
        <w:rPr>
          <w:color w:val="000000"/>
          <w:spacing w:val="0"/>
          <w:w w:val="100"/>
          <w:position w:val="0"/>
        </w:rPr>
        <w:t>①</w:t>
      </w:r>
      <w:r>
        <w:rPr>
          <w:rFonts w:ascii="Times New Roman" w:eastAsia="Times New Roman" w:hAnsi="Times New Roman" w:cs="Times New Roman"/>
          <w:color w:val="000000"/>
          <w:spacing w:val="0"/>
          <w:w w:val="100"/>
          <w:position w:val="0"/>
        </w:rPr>
        <w:t>2007</w:t>
      </w:r>
      <w:r>
        <w:rPr>
          <w:color w:val="000000"/>
          <w:spacing w:val="0"/>
          <w:w w:val="100"/>
          <w:position w:val="0"/>
        </w:rPr>
        <w:t>年一至今担任江南嘉捷电梯股份有限公司董事；②</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 苏州江南电梯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有限公司董事、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月一</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月担任苏州江南春绿机电科技集团 有限公司董事；③</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月担任苏州工业园区江南赛特数控设备有限公司董事； ④</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月担任苏州工业园区祥达劳灵压铸有限公司董事，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月一至今担 任苏州劳灵精密机械有限公司董事。</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吴炯</w:t>
      </w:r>
      <w:r>
        <w:rPr>
          <w:b/>
          <w:bCs/>
          <w:color w:val="000000"/>
          <w:spacing w:val="0"/>
          <w:w w:val="100"/>
          <w:position w:val="0"/>
          <w:sz w:val="18"/>
          <w:szCs w:val="18"/>
        </w:rPr>
        <w:t>：</w:t>
      </w:r>
      <w:r>
        <w:rPr>
          <w:color w:val="000000"/>
          <w:spacing w:val="0"/>
          <w:w w:val="100"/>
          <w:position w:val="0"/>
        </w:rPr>
        <w:t>最近五年一直在江南嘉捷电梯股份有限公司工作</w:t>
      </w:r>
      <w:r>
        <w:rPr>
          <w:color w:val="000000"/>
          <w:spacing w:val="0"/>
          <w:w w:val="100"/>
          <w:position w:val="0"/>
        </w:rPr>
        <w:t>，</w:t>
      </w:r>
      <w:r>
        <w:rPr>
          <w:color w:val="000000"/>
          <w:spacing w:val="0"/>
          <w:w w:val="100"/>
          <w:position w:val="0"/>
        </w:rPr>
        <w:t>担任董事兼副总经理。</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吴渭如（已离任）</w:t>
      </w:r>
      <w:r>
        <w:rPr>
          <w:b/>
          <w:bCs/>
          <w:color w:val="000000"/>
          <w:spacing w:val="0"/>
          <w:w w:val="100"/>
          <w:position w:val="0"/>
          <w:sz w:val="18"/>
          <w:szCs w:val="18"/>
        </w:rPr>
        <w:t>：</w:t>
      </w:r>
      <w:r>
        <w:rPr>
          <w:color w:val="000000"/>
          <w:spacing w:val="0"/>
          <w:w w:val="100"/>
          <w:position w:val="0"/>
        </w:rPr>
        <w:t>江苏同益大地律师事务所，</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月任公司独立董事。</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陈大雄（已离任）</w:t>
      </w:r>
      <w:r>
        <w:rPr>
          <w:b/>
          <w:bCs/>
          <w:color w:val="000000"/>
          <w:spacing w:val="0"/>
          <w:w w:val="100"/>
          <w:position w:val="0"/>
          <w:sz w:val="18"/>
          <w:szCs w:val="18"/>
        </w:rPr>
        <w:t>：</w:t>
      </w:r>
      <w:r>
        <w:rPr>
          <w:color w:val="000000"/>
          <w:spacing w:val="0"/>
          <w:w w:val="100"/>
          <w:position w:val="0"/>
        </w:rPr>
        <w:t>苏州苏恒会计师事务所有限公司主任会计师、所长，</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月任公司独立董事。</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李守林</w:t>
      </w:r>
      <w:r>
        <w:rPr>
          <w:b/>
          <w:bCs/>
          <w:color w:val="000000"/>
          <w:spacing w:val="0"/>
          <w:w w:val="100"/>
          <w:position w:val="0"/>
          <w:sz w:val="18"/>
          <w:szCs w:val="18"/>
        </w:rPr>
        <w:t>：</w:t>
      </w:r>
      <w:r>
        <w:rPr>
          <w:color w:val="000000"/>
          <w:spacing w:val="0"/>
          <w:w w:val="100"/>
          <w:position w:val="0"/>
        </w:rPr>
        <w:t>担任中国建筑科学研究院建筑机械化研究分院任院长；国家电梯质量监督检验中心任 主任；中国电梯协会理事长兼秘书长等职务（详见《董事、监事和高级管理人员在其他单位任 职情况表》）。主要从事建设机械、电梯的技术研发和检验组织工作。</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月一至今任公 司独立董事。</w:t>
      </w:r>
    </w:p>
    <w:p>
      <w:pPr>
        <w:pStyle w:val="Style8"/>
        <w:keepNext w:val="0"/>
        <w:keepLines w:val="0"/>
        <w:widowControl w:val="0"/>
        <w:shd w:val="clear" w:color="auto" w:fill="auto"/>
        <w:bidi w:val="0"/>
        <w:spacing w:before="0" w:after="0" w:line="412" w:lineRule="exact"/>
        <w:ind w:left="0" w:right="0" w:firstLine="0"/>
        <w:jc w:val="both"/>
      </w:pPr>
      <w:r>
        <w:rPr>
          <w:b/>
          <w:bCs/>
          <w:color w:val="000000"/>
          <w:spacing w:val="0"/>
          <w:w w:val="100"/>
          <w:position w:val="0"/>
        </w:rPr>
        <w:t>王稼铭</w:t>
      </w:r>
      <w:r>
        <w:rPr>
          <w:b/>
          <w:bCs/>
          <w:color w:val="000000"/>
          <w:spacing w:val="0"/>
          <w:w w:val="100"/>
          <w:position w:val="0"/>
          <w:sz w:val="18"/>
          <w:szCs w:val="18"/>
        </w:rPr>
        <w:t>：</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年在苏江苏仁合资产评估有限公司（证券资质）担任总经理。</w:t>
      </w:r>
      <w:r>
        <w:rPr>
          <w:rFonts w:ascii="Times New Roman" w:eastAsia="Times New Roman" w:hAnsi="Times New Roman" w:cs="Times New Roman"/>
          <w:color w:val="000000"/>
          <w:spacing w:val="0"/>
          <w:w w:val="100"/>
          <w:position w:val="0"/>
        </w:rPr>
        <w:t>2011</w:t>
      </w:r>
      <w:r>
        <w:rPr>
          <w:color w:val="000000"/>
          <w:spacing w:val="0"/>
          <w:w w:val="100"/>
          <w:position w:val="0"/>
        </w:rPr>
        <w:t>年 至今担任中通诚资产评估有限公司（证券资质）江苏仁合分公司负责人。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月一至今任 </w:t>
      </w:r>
      <w:r>
        <w:rPr>
          <w:color w:val="000000"/>
          <w:spacing w:val="0"/>
          <w:w w:val="100"/>
          <w:position w:val="0"/>
        </w:rPr>
        <w:t>公司独立董事。</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肖翔</w:t>
      </w:r>
      <w:r>
        <w:rPr>
          <w:b/>
          <w:bCs/>
          <w:color w:val="000000"/>
          <w:spacing w:val="0"/>
          <w:w w:val="100"/>
          <w:position w:val="0"/>
          <w:sz w:val="18"/>
          <w:szCs w:val="18"/>
        </w:rPr>
        <w:t>：</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年担任江苏合展兆丰律师事务所主任。</w:t>
      </w:r>
      <w:r>
        <w:rPr>
          <w:rFonts w:ascii="Times New Roman" w:eastAsia="Times New Roman" w:hAnsi="Times New Roman" w:cs="Times New Roman"/>
          <w:color w:val="000000"/>
          <w:spacing w:val="0"/>
          <w:w w:val="100"/>
          <w:position w:val="0"/>
        </w:rPr>
        <w:t>2012</w:t>
      </w:r>
      <w:r>
        <w:rPr>
          <w:color w:val="000000"/>
          <w:spacing w:val="0"/>
          <w:w w:val="100"/>
          <w:position w:val="0"/>
        </w:rPr>
        <w:t>年至今担任北京大成（苏州） 律师事务所负责人。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月一至今任公司独立董事。</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高志英</w:t>
      </w:r>
      <w:r>
        <w:rPr>
          <w:b/>
          <w:bCs/>
          <w:color w:val="000000"/>
          <w:spacing w:val="0"/>
          <w:w w:val="100"/>
          <w:position w:val="0"/>
          <w:sz w:val="18"/>
          <w:szCs w:val="18"/>
        </w:rPr>
        <w:t>：</w:t>
      </w:r>
      <w:r>
        <w:rPr>
          <w:color w:val="000000"/>
          <w:spacing w:val="0"/>
          <w:w w:val="100"/>
          <w:position w:val="0"/>
        </w:rPr>
        <w:t>高志英：最近五年一直在江南嘉捷电梯股份有限公司工作。</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陈喆</w:t>
      </w:r>
      <w:r>
        <w:rPr>
          <w:b/>
          <w:bCs/>
          <w:color w:val="000000"/>
          <w:spacing w:val="0"/>
          <w:w w:val="100"/>
          <w:position w:val="0"/>
          <w:sz w:val="18"/>
          <w:szCs w:val="18"/>
        </w:rPr>
        <w:t>：</w:t>
      </w:r>
      <w:r>
        <w:rPr>
          <w:color w:val="000000"/>
          <w:spacing w:val="0"/>
          <w:w w:val="100"/>
          <w:position w:val="0"/>
        </w:rPr>
        <w:t>江南嘉捷电梯股份有限公司制造部部长，监事会监事。从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月起还担任苏州富士 公司的监事。</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潘代秋</w:t>
      </w:r>
      <w:r>
        <w:rPr>
          <w:b/>
          <w:bCs/>
          <w:color w:val="000000"/>
          <w:spacing w:val="0"/>
          <w:w w:val="100"/>
          <w:position w:val="0"/>
          <w:sz w:val="18"/>
          <w:szCs w:val="18"/>
        </w:rPr>
        <w:t>：</w:t>
      </w:r>
      <w:r>
        <w:rPr>
          <w:color w:val="000000"/>
          <w:spacing w:val="0"/>
          <w:w w:val="100"/>
          <w:position w:val="0"/>
        </w:rPr>
        <w:t>在苏州劳灵精密机械有限公司工作。从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月起还担任江南创意研究院的监事。</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苏金荣</w:t>
      </w:r>
      <w:r>
        <w:rPr>
          <w:b/>
          <w:bCs/>
          <w:color w:val="000000"/>
          <w:spacing w:val="0"/>
          <w:w w:val="100"/>
          <w:position w:val="0"/>
          <w:sz w:val="18"/>
          <w:szCs w:val="18"/>
        </w:rPr>
        <w:t>：</w:t>
      </w:r>
      <w:r>
        <w:rPr>
          <w:color w:val="000000"/>
          <w:spacing w:val="0"/>
          <w:w w:val="100"/>
          <w:position w:val="0"/>
        </w:rPr>
        <w:t>最近五年一直在江南嘉捷电梯股份有限公司工作。</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魏山虎</w:t>
      </w:r>
      <w:r>
        <w:rPr>
          <w:b/>
          <w:bCs/>
          <w:color w:val="000000"/>
          <w:spacing w:val="0"/>
          <w:w w:val="100"/>
          <w:position w:val="0"/>
          <w:sz w:val="18"/>
          <w:szCs w:val="18"/>
        </w:rPr>
        <w:t>：</w:t>
      </w:r>
      <w:r>
        <w:rPr>
          <w:color w:val="000000"/>
          <w:spacing w:val="0"/>
          <w:w w:val="100"/>
          <w:position w:val="0"/>
        </w:rPr>
        <w:t>最近五年一直在江南嘉捷电梯股份有限公司工作。</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邹克雷</w:t>
      </w:r>
      <w:r>
        <w:rPr>
          <w:b/>
          <w:bCs/>
          <w:color w:val="000000"/>
          <w:spacing w:val="0"/>
          <w:w w:val="100"/>
          <w:position w:val="0"/>
          <w:sz w:val="18"/>
          <w:szCs w:val="18"/>
        </w:rPr>
        <w:t>：</w:t>
      </w:r>
      <w:r>
        <w:rPr>
          <w:color w:val="000000"/>
          <w:spacing w:val="0"/>
          <w:w w:val="100"/>
          <w:position w:val="0"/>
        </w:rPr>
        <w:t>最近五年一直在江南嘉捷电梯股份有限公司工作。</w:t>
      </w:r>
    </w:p>
    <w:p>
      <w:pPr>
        <w:pStyle w:val="Style8"/>
        <w:keepNext w:val="0"/>
        <w:keepLines w:val="0"/>
        <w:widowControl w:val="0"/>
        <w:shd w:val="clear" w:color="auto" w:fill="auto"/>
        <w:bidi w:val="0"/>
        <w:spacing w:before="0" w:after="0" w:line="410" w:lineRule="exact"/>
        <w:ind w:left="0" w:right="0" w:firstLine="0"/>
        <w:jc w:val="both"/>
      </w:pPr>
      <w:r>
        <w:rPr>
          <w:b/>
          <w:bCs/>
          <w:color w:val="000000"/>
          <w:spacing w:val="0"/>
          <w:w w:val="100"/>
          <w:position w:val="0"/>
        </w:rPr>
        <w:t>夏晨阳</w:t>
      </w:r>
      <w:r>
        <w:rPr>
          <w:b/>
          <w:bCs/>
          <w:color w:val="000000"/>
          <w:spacing w:val="0"/>
          <w:w w:val="100"/>
          <w:position w:val="0"/>
          <w:sz w:val="18"/>
          <w:szCs w:val="18"/>
        </w:rPr>
        <w:t>：</w:t>
      </w:r>
      <w:r>
        <w:rPr>
          <w:color w:val="000000"/>
          <w:spacing w:val="0"/>
          <w:w w:val="100"/>
          <w:position w:val="0"/>
        </w:rPr>
        <w:t>最近五年一直在江南嘉捷电梯股份有限公司工作。</w:t>
      </w:r>
    </w:p>
    <w:p>
      <w:pPr>
        <w:pStyle w:val="Style8"/>
        <w:keepNext w:val="0"/>
        <w:keepLines w:val="0"/>
        <w:widowControl w:val="0"/>
        <w:shd w:val="clear" w:color="auto" w:fill="auto"/>
        <w:bidi w:val="0"/>
        <w:spacing w:before="0" w:after="0" w:line="415" w:lineRule="exact"/>
        <w:ind w:left="0" w:right="0" w:firstLine="0"/>
        <w:jc w:val="both"/>
      </w:pPr>
      <w:r>
        <w:rPr>
          <w:b/>
          <w:bCs/>
          <w:color w:val="000000"/>
          <w:spacing w:val="0"/>
          <w:w w:val="100"/>
          <w:position w:val="0"/>
        </w:rPr>
        <w:t>钱勇华</w:t>
      </w:r>
      <w:r>
        <w:rPr>
          <w:b/>
          <w:bCs/>
          <w:color w:val="000000"/>
          <w:spacing w:val="0"/>
          <w:w w:val="100"/>
          <w:position w:val="0"/>
          <w:sz w:val="18"/>
          <w:szCs w:val="18"/>
        </w:rPr>
        <w:t>:</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月到</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月在苏州江南电梯（集团）有限公司担任合同执行部部长，</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月至今在江南嘉捷电梯股份有限公司担任合同执行部部长、副总经理。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月因个人 原因不再担任公司副总经理。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月任公司副总经理。</w:t>
      </w:r>
    </w:p>
    <w:p>
      <w:pPr>
        <w:pStyle w:val="Style8"/>
        <w:keepNext w:val="0"/>
        <w:keepLines w:val="0"/>
        <w:widowControl w:val="0"/>
        <w:shd w:val="clear" w:color="auto" w:fill="auto"/>
        <w:bidi w:val="0"/>
        <w:spacing w:before="0" w:after="0" w:line="415"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日召开江南嘉捷电梯股份有限公司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年第三次临时股东大会，换 届选举了第三届董事会成员、第三届监事会成员。</w:t>
      </w:r>
    </w:p>
    <w:p>
      <w:pPr>
        <w:pStyle w:val="Style8"/>
        <w:keepNext w:val="0"/>
        <w:keepLines w:val="0"/>
        <w:widowControl w:val="0"/>
        <w:shd w:val="clear" w:color="auto" w:fill="auto"/>
        <w:bidi w:val="0"/>
        <w:spacing w:before="0" w:after="240" w:line="415" w:lineRule="exact"/>
        <w:ind w:left="0" w:right="0" w:firstLine="540"/>
        <w:jc w:val="both"/>
      </w:pPr>
      <w:r>
        <w:rPr>
          <w:color w:val="000000"/>
          <w:spacing w:val="0"/>
          <w:w w:val="100"/>
          <w:position w:val="0"/>
        </w:rPr>
        <w:t>钱勇华先生截止</w:t>
      </w:r>
      <w:r>
        <w:rPr>
          <w:rFonts w:ascii="Times New Roman" w:eastAsia="Times New Roman" w:hAnsi="Times New Roman" w:cs="Times New Roman"/>
          <w:color w:val="000000"/>
          <w:spacing w:val="0"/>
          <w:w w:val="100"/>
          <w:position w:val="0"/>
        </w:rPr>
        <w:t>2013</w:t>
      </w:r>
      <w:r>
        <w:rPr>
          <w:color w:val="000000"/>
          <w:spacing w:val="0"/>
          <w:w w:val="100"/>
          <w:position w:val="0"/>
        </w:rPr>
        <w:t>年末持有公司数量为</w:t>
      </w:r>
      <w:r>
        <w:rPr>
          <w:rFonts w:ascii="Times New Roman" w:eastAsia="Times New Roman" w:hAnsi="Times New Roman" w:cs="Times New Roman"/>
          <w:color w:val="000000"/>
          <w:spacing w:val="0"/>
          <w:w w:val="100"/>
          <w:position w:val="0"/>
        </w:rPr>
        <w:t>180</w:t>
      </w:r>
      <w:r>
        <w:rPr>
          <w:color w:val="000000"/>
          <w:spacing w:val="0"/>
          <w:w w:val="100"/>
          <w:position w:val="0"/>
        </w:rPr>
        <w:t>万股，其中有</w:t>
      </w:r>
      <w:r>
        <w:rPr>
          <w:rFonts w:ascii="Times New Roman" w:eastAsia="Times New Roman" w:hAnsi="Times New Roman" w:cs="Times New Roman"/>
          <w:color w:val="000000"/>
          <w:spacing w:val="0"/>
          <w:w w:val="100"/>
          <w:position w:val="0"/>
        </w:rPr>
        <w:t>144</w:t>
      </w:r>
      <w:r>
        <w:rPr>
          <w:color w:val="000000"/>
          <w:spacing w:val="0"/>
          <w:w w:val="100"/>
          <w:position w:val="0"/>
        </w:rPr>
        <w:t>万股在东吴证券股份有限 公司办理了约定购回业务。</w:t>
      </w:r>
    </w:p>
    <w:p>
      <w:pPr>
        <w:pStyle w:val="Style11"/>
        <w:keepNext/>
        <w:keepLines/>
        <w:widowControl w:val="0"/>
        <w:shd w:val="clear" w:color="auto" w:fill="auto"/>
        <w:bidi w:val="0"/>
        <w:spacing w:before="0" w:after="80" w:line="410" w:lineRule="exact"/>
        <w:ind w:left="0" w:right="0" w:firstLine="0"/>
        <w:jc w:val="both"/>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w:t>
      </w:r>
      <w:bookmarkEnd w:id="324"/>
      <w:r>
        <w:rPr>
          <w:color w:val="000000"/>
          <w:spacing w:val="0"/>
          <w:w w:val="100"/>
          <w:position w:val="0"/>
        </w:rPr>
        <w:t>二</w:t>
      </w:r>
      <w:r>
        <w:rPr>
          <w:color w:val="000000"/>
          <w:spacing w:val="0"/>
          <w:w w:val="100"/>
          <w:position w:val="0"/>
        </w:rPr>
        <w:t>）</w:t>
      </w:r>
      <w:r>
        <w:rPr>
          <w:color w:val="000000"/>
          <w:spacing w:val="0"/>
          <w:w w:val="100"/>
          <w:position w:val="0"/>
        </w:rPr>
        <w:t>董事、监事、高级管理人员报告期内被授予的股权激励情况</w:t>
      </w:r>
      <w:bookmarkEnd w:id="322"/>
      <w:bookmarkEnd w:id="323"/>
      <w:bookmarkEnd w:id="325"/>
    </w:p>
    <w:p>
      <w:pPr>
        <w:pStyle w:val="Style19"/>
        <w:keepNext w:val="0"/>
        <w:keepLines w:val="0"/>
        <w:widowControl w:val="0"/>
        <w:shd w:val="clear" w:color="auto" w:fill="auto"/>
        <w:bidi w:val="0"/>
        <w:spacing w:before="0" w:after="0" w:line="240" w:lineRule="auto"/>
        <w:ind w:left="7906" w:right="0" w:firstLine="0"/>
        <w:jc w:val="left"/>
      </w:pPr>
      <w:r>
        <w:rPr>
          <w:color w:val="000000"/>
          <w:spacing w:val="0"/>
          <w:w w:val="100"/>
          <w:position w:val="0"/>
        </w:rPr>
        <w:t>单位：股</w:t>
      </w:r>
    </w:p>
    <w:tbl>
      <w:tblPr>
        <w:tblOverlap w:val="never"/>
        <w:jc w:val="center"/>
        <w:tblLayout w:type="fixed"/>
      </w:tblPr>
      <w:tblGrid>
        <w:gridCol w:w="998"/>
        <w:gridCol w:w="984"/>
        <w:gridCol w:w="984"/>
        <w:gridCol w:w="979"/>
        <w:gridCol w:w="984"/>
        <w:gridCol w:w="984"/>
        <w:gridCol w:w="984"/>
        <w:gridCol w:w="984"/>
        <w:gridCol w:w="998"/>
      </w:tblGrid>
      <w:tr>
        <w:trPr>
          <w:trHeight w:val="114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姓名</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1" w:lineRule="exact"/>
              <w:ind w:left="0" w:right="0" w:firstLine="0"/>
              <w:jc w:val="center"/>
              <w:rPr>
                <w:sz w:val="18"/>
                <w:szCs w:val="18"/>
              </w:rPr>
            </w:pPr>
            <w:r>
              <w:rPr>
                <w:color w:val="000000"/>
                <w:spacing w:val="0"/>
                <w:w w:val="100"/>
                <w:position w:val="0"/>
                <w:sz w:val="18"/>
                <w:szCs w:val="18"/>
              </w:rPr>
              <w:t>年初持有 限制性股 票数量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报告期新</w:t>
            </w:r>
          </w:p>
          <w:p>
            <w:pPr>
              <w:pStyle w:val="Style2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授予限制</w:t>
            </w:r>
          </w:p>
          <w:p>
            <w:pPr>
              <w:pStyle w:val="Style2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性股票数</w:t>
            </w:r>
          </w:p>
          <w:p>
            <w:pPr>
              <w:pStyle w:val="Style22"/>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18"/>
                <w:szCs w:val="18"/>
              </w:rPr>
              <w:t>限制性股 票的授予 价格（元）</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已解锁股 份</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未解锁股 份</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1" w:lineRule="exact"/>
              <w:ind w:left="0" w:right="0" w:firstLine="0"/>
              <w:jc w:val="center"/>
              <w:rPr>
                <w:sz w:val="18"/>
                <w:szCs w:val="18"/>
              </w:rPr>
            </w:pPr>
            <w:r>
              <w:rPr>
                <w:color w:val="000000"/>
                <w:spacing w:val="0"/>
                <w:w w:val="100"/>
                <w:position w:val="0"/>
                <w:sz w:val="18"/>
                <w:szCs w:val="18"/>
              </w:rPr>
              <w:t>期末持有 限制性股 票数量</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报告期末</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市价（元）</w:t>
            </w:r>
          </w:p>
        </w:tc>
      </w:tr>
      <w:tr>
        <w:trPr>
          <w:trHeight w:val="8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邹克雷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副总经理</w:t>
            </w:r>
          </w:p>
          <w:p>
            <w:pPr>
              <w:pStyle w:val="Style22"/>
              <w:keepNext w:val="0"/>
              <w:keepLines w:val="0"/>
              <w:widowControl w:val="0"/>
              <w:shd w:val="clear" w:color="auto" w:fill="auto"/>
              <w:bidi w:val="0"/>
              <w:spacing w:before="0" w:after="0" w:line="26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董事会 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5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夏晨阳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财务负责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302"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11"/>
        <w:keepNext/>
        <w:keepLines/>
        <w:widowControl w:val="0"/>
        <w:shd w:val="clear" w:color="auto" w:fill="auto"/>
        <w:bidi w:val="0"/>
        <w:spacing w:before="0" w:after="80" w:line="240" w:lineRule="auto"/>
        <w:ind w:left="0" w:right="0" w:firstLine="0"/>
        <w:jc w:val="both"/>
      </w:pPr>
      <w:bookmarkStart w:id="326" w:name="bookmark326"/>
      <w:bookmarkStart w:id="327" w:name="bookmark327"/>
      <w:bookmarkStart w:id="328" w:name="bookmark328"/>
      <w:r>
        <w:rPr>
          <w:color w:val="000000"/>
          <w:spacing w:val="0"/>
          <w:w w:val="100"/>
          <w:position w:val="0"/>
        </w:rPr>
        <w:t>二、现任及报告期内离任董事、监事和高级管理人员的任职情况</w:t>
      </w:r>
      <w:bookmarkEnd w:id="326"/>
      <w:bookmarkEnd w:id="327"/>
      <w:bookmarkEnd w:id="328"/>
    </w:p>
    <w:p>
      <w:pPr>
        <w:pStyle w:val="Style11"/>
        <w:keepNext/>
        <w:keepLines/>
        <w:widowControl w:val="0"/>
        <w:shd w:val="clear" w:color="auto" w:fill="auto"/>
        <w:bidi w:val="0"/>
        <w:spacing w:before="0" w:after="80" w:line="240" w:lineRule="auto"/>
        <w:ind w:left="0" w:right="0" w:firstLine="0"/>
        <w:jc w:val="both"/>
      </w:pPr>
      <w:bookmarkStart w:id="326" w:name="bookmark326"/>
      <w:bookmarkStart w:id="327" w:name="bookmark327"/>
      <w:bookmarkStart w:id="329" w:name="bookmark329"/>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在股东单位任职情况</w:t>
      </w:r>
      <w:bookmarkEnd w:id="326"/>
      <w:bookmarkEnd w:id="327"/>
      <w:bookmarkEnd w:id="329"/>
    </w:p>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截止本报告期末公司无董事、监事、高管在股东单位任职。</w:t>
      </w:r>
      <w:r>
        <w:br w:type="page"/>
      </w:r>
    </w:p>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在其他单位任职情况</w:t>
      </w:r>
    </w:p>
    <w:tbl>
      <w:tblPr>
        <w:tblOverlap w:val="never"/>
        <w:jc w:val="center"/>
        <w:tblLayout w:type="fixed"/>
      </w:tblPr>
      <w:tblGrid>
        <w:gridCol w:w="998"/>
        <w:gridCol w:w="2947"/>
        <w:gridCol w:w="1339"/>
        <w:gridCol w:w="1882"/>
        <w:gridCol w:w="1714"/>
      </w:tblGrid>
      <w:tr>
        <w:trPr>
          <w:trHeight w:val="67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任职人</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员姓名</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苏州史杰克品牌管理有限公司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执行董事</w:t>
            </w:r>
            <w:r>
              <w:rPr>
                <w:rFonts w:ascii="Times New Roman" w:eastAsia="Times New Roman" w:hAnsi="Times New Roman" w:cs="Times New Roman"/>
                <w:color w:val="000000"/>
                <w:spacing w:val="0"/>
                <w:w w:val="100"/>
                <w:position w:val="0"/>
              </w:rPr>
              <w:t>\</w:t>
            </w:r>
            <w:r>
              <w:rPr>
                <w:color w:val="000000"/>
                <w:spacing w:val="0"/>
                <w:w w:val="100"/>
                <w:position w:val="0"/>
              </w:rPr>
              <w:t>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金志峰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苏州工业园区江南赛特数控设 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苏州工业园区江南赛特数控设 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钱金水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苏州市建业实业有限公司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rPr>
              <w:t>'</w:t>
            </w:r>
            <w:r>
              <w:rPr>
                <w:color w:val="000000"/>
                <w:spacing w:val="0"/>
                <w:w w:val="100"/>
                <w:position w:val="0"/>
              </w:rPr>
              <w:t>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苏州江南嘉捷机电技术研究院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执行董事</w:t>
            </w:r>
            <w:r>
              <w:rPr>
                <w:rFonts w:ascii="Times New Roman" w:eastAsia="Times New Roman" w:hAnsi="Times New Roman" w:cs="Times New Roman"/>
                <w:color w:val="000000"/>
                <w:spacing w:val="0"/>
                <w:w w:val="100"/>
                <w:position w:val="0"/>
              </w:rPr>
              <w:t>\</w:t>
            </w:r>
            <w:r>
              <w:rPr>
                <w:color w:val="000000"/>
                <w:spacing w:val="0"/>
                <w:w w:val="100"/>
                <w:position w:val="0"/>
              </w:rPr>
              <w:t>总 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苏州工业园区江南赛特数控设 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金祖铭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苏州江南赛特数控设备有限公 司</w:t>
            </w:r>
            <w:r>
              <w:rPr>
                <w:rFonts w:ascii="Times New Roman" w:eastAsia="Times New Roman" w:hAnsi="Times New Roman" w:cs="Times New Roman"/>
                <w:color w:val="000000"/>
                <w:spacing w:val="0"/>
                <w:w w:val="100"/>
                <w:position w:val="0"/>
              </w:rPr>
              <w:t>（</w:t>
            </w:r>
            <w:r>
              <w:rPr>
                <w:color w:val="000000"/>
                <w:spacing w:val="0"/>
                <w:w w:val="100"/>
                <w:position w:val="0"/>
              </w:rPr>
              <w:t>待注销</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苏州劳灵精密机械有限公司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王惠芳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苏州工业园区江南赛特数控设 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rPr>
              <w:t>\</w:t>
            </w: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陈大雄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苏州苏恒会计师事务所有限公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李守林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中国电梯协会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理事长兼秘 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李守林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中国建筑科学研究院北京建筑 机械化研究院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李守林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国家电梯质量监督检验中心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李守林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中国工程机械工业协会</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李守林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中国建设教育协会建设机械专 业委员会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李守林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建设部建筑施工安全标准化技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主任委员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2947"/>
        <w:gridCol w:w="1339"/>
        <w:gridCol w:w="1882"/>
        <w:gridCol w:w="1714"/>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沈阳建筑大学硕士研究生导师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长安大学硕士研究生导师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客座教授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中国科学院研究生院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硕士研究生 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徐州海伦哲专用车辆股份有限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沈阳博林特电梯股份有限公司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王稼铭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中通诚资产评估有限公司（证 券资质）江苏仁合分公司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肖翔</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北京大成（苏州）律师事务所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苏州富士电梯有限公司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潘代秋</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苏州江南嘉捷机电技术研究院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三、董事、监事、高级管理人员报酬情况</w:t>
      </w:r>
    </w:p>
    <w:p>
      <w:pPr>
        <w:widowControl w:val="0"/>
        <w:spacing w:after="39" w:line="1" w:lineRule="exact"/>
      </w:pPr>
    </w:p>
    <w:p>
      <w:pPr>
        <w:widowControl w:val="0"/>
        <w:spacing w:line="1" w:lineRule="exact"/>
      </w:pPr>
    </w:p>
    <w:tbl>
      <w:tblPr>
        <w:tblOverlap w:val="never"/>
        <w:jc w:val="center"/>
        <w:tblLayout w:type="fixed"/>
      </w:tblPr>
      <w:tblGrid>
        <w:gridCol w:w="2640"/>
        <w:gridCol w:w="6240"/>
      </w:tblGrid>
      <w:tr>
        <w:trPr>
          <w:trHeight w:val="68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本公司的董事、监事的薪酬经公司董事会薪酬与考核委员会审核后 提交董事会审议通过，并经公司股东大会审核批准。</w:t>
            </w:r>
          </w:p>
        </w:tc>
      </w:tr>
      <w:tr>
        <w:trPr>
          <w:trHeight w:val="994"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主要依据公司经营状况、管理岗位的主要范围与职责、重要性以及 对业绩完成情况进行考核来确定；独立董事的津贴标准参照本地 区、同行业上市公司的整体水平。</w:t>
            </w:r>
          </w:p>
        </w:tc>
      </w:tr>
      <w:tr>
        <w:trPr>
          <w:trHeight w:val="66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董事、监事和高级管理人 员报酬的应付报酬情况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公司董事、监事与高级管理人员在公司领取薪酬严格按照公司考核 制度兑现，公司所披露的报酬与实际发放情况相符。</w:t>
            </w:r>
          </w:p>
        </w:tc>
      </w:tr>
      <w:tr>
        <w:trPr>
          <w:trHeight w:val="1008"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报告期末全体董事、监事 和高级管理人员实际获得 的报酬合计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266.11</w:t>
            </w:r>
            <w:r>
              <w:rPr>
                <w:color w:val="000000"/>
                <w:spacing w:val="0"/>
                <w:w w:val="100"/>
                <w:position w:val="0"/>
              </w:rPr>
              <w:t>万元</w:t>
            </w:r>
          </w:p>
        </w:tc>
      </w:tr>
    </w:tbl>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四、公司董事、监事、高级管理人员变动情况</w:t>
      </w:r>
    </w:p>
    <w:p>
      <w:pPr>
        <w:widowControl w:val="0"/>
        <w:spacing w:after="39" w:line="1" w:lineRule="exact"/>
      </w:pPr>
    </w:p>
    <w:p>
      <w:pPr>
        <w:widowControl w:val="0"/>
        <w:spacing w:line="1" w:lineRule="exact"/>
      </w:pPr>
    </w:p>
    <w:tbl>
      <w:tblPr>
        <w:tblOverlap w:val="never"/>
        <w:jc w:val="center"/>
        <w:tblLayout w:type="fixed"/>
      </w:tblPr>
      <w:tblGrid>
        <w:gridCol w:w="917"/>
        <w:gridCol w:w="1114"/>
        <w:gridCol w:w="802"/>
        <w:gridCol w:w="6048"/>
      </w:tblGrid>
      <w:tr>
        <w:trPr>
          <w:trHeight w:val="68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担任的职 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变动</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情形</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吴渭如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肖翔</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王稼铭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董事会换届选举</w:t>
            </w:r>
          </w:p>
        </w:tc>
      </w:tr>
      <w:tr>
        <w:trPr>
          <w:trHeight w:val="13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钱勇华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高级管理 人员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25" w:lineRule="exact"/>
              <w:ind w:left="0" w:right="0" w:firstLine="0"/>
              <w:jc w:val="both"/>
            </w:pPr>
            <w:r>
              <w:rPr>
                <w:color w:val="000000"/>
                <w:spacing w:val="0"/>
                <w:w w:val="100"/>
                <w:position w:val="0"/>
              </w:rPr>
              <w:t>钱勇华先生在电梯制造方面拥有深厚的专业知识、丰富的管理经 验。为了进一步提升公司在生产制造方面的管理水平和力度，经 董事会讨论，与本人沟通，继续聘任钱勇华先生担任公司高级管 理人员。</w:t>
            </w:r>
          </w:p>
        </w:tc>
      </w:tr>
    </w:tbl>
    <w:p>
      <w:pPr>
        <w:pStyle w:val="Style19"/>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五、公司核心技术团队或关键技术人员情况</w:t>
      </w:r>
      <w:r>
        <w:br w:type="page"/>
      </w:r>
    </w:p>
    <w:p>
      <w:pPr>
        <w:pStyle w:val="Style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报告期内，公司核心团队和关键技术人员无变化。</w:t>
      </w:r>
    </w:p>
    <w:p>
      <w:pPr>
        <w:pStyle w:val="Style19"/>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六、母公司和主要子公司的员工情况</w:t>
      </w:r>
    </w:p>
    <w:p>
      <w:pPr>
        <w:pStyle w:val="Style1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员工情况</w:t>
      </w:r>
    </w:p>
    <w:tbl>
      <w:tblPr>
        <w:tblOverlap w:val="never"/>
        <w:jc w:val="center"/>
        <w:tblLayout w:type="fixed"/>
      </w:tblPr>
      <w:tblGrid>
        <w:gridCol w:w="6797"/>
        <w:gridCol w:w="2083"/>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w:t>
            </w:r>
          </w:p>
        </w:tc>
      </w:tr>
      <w:tr>
        <w:trPr>
          <w:trHeight w:val="33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41" w:hRule="exact"/>
        </w:trPr>
        <w:tc>
          <w:tcPr>
            <w:gridSpan w:val="2"/>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专业构成人数</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298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33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318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w:t>
            </w:r>
          </w:p>
        </w:tc>
      </w:tr>
      <w:tr>
        <w:trPr>
          <w:trHeight w:val="341" w:hRule="exact"/>
        </w:trPr>
        <w:tc>
          <w:tcPr>
            <w:gridSpan w:val="2"/>
            <w:tcBorders>
              <w:top w:val="single" w:sz="4"/>
              <w:left w:val="single" w:sz="4"/>
              <w:righ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数量（人）</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346"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318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r>
        <w:trPr>
          <w:trHeight w:val="350"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318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w:t>
            </w:r>
          </w:p>
        </w:tc>
      </w:tr>
    </w:tbl>
    <w:p>
      <w:pPr>
        <w:widowControl w:val="0"/>
        <w:spacing w:after="499" w:line="1" w:lineRule="exact"/>
      </w:pPr>
    </w:p>
    <w:p>
      <w:pPr>
        <w:pStyle w:val="Style11"/>
        <w:keepNext/>
        <w:keepLines/>
        <w:widowControl w:val="0"/>
        <w:shd w:val="clear" w:color="auto" w:fill="auto"/>
        <w:tabs>
          <w:tab w:pos="536" w:val="left"/>
        </w:tabs>
        <w:bidi w:val="0"/>
        <w:spacing w:before="0" w:after="0" w:line="326" w:lineRule="exact"/>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w:t>
      </w:r>
      <w:bookmarkEnd w:id="332"/>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薪酬政策</w:t>
      </w:r>
      <w:bookmarkEnd w:id="330"/>
      <w:bookmarkEnd w:id="331"/>
      <w:bookmarkEnd w:id="333"/>
    </w:p>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公司建立、完善了多层次的薪酬政策。</w:t>
      </w:r>
    </w:p>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公司薪酬政策主要有以下几种：</w:t>
      </w:r>
    </w:p>
    <w:p>
      <w:pPr>
        <w:pStyle w:val="Style8"/>
        <w:keepNext w:val="0"/>
        <w:keepLines w:val="0"/>
        <w:widowControl w:val="0"/>
        <w:shd w:val="clear" w:color="auto" w:fill="auto"/>
        <w:bidi w:val="0"/>
        <w:spacing w:before="0" w:after="0" w:line="326" w:lineRule="exact"/>
        <w:ind w:left="0" w:right="0" w:firstLine="360"/>
        <w:jc w:val="both"/>
      </w:pPr>
      <w:r>
        <w:rPr>
          <w:rFonts w:ascii="Times New Roman" w:eastAsia="Times New Roman" w:hAnsi="Times New Roman" w:cs="Times New Roman"/>
          <w:color w:val="000000"/>
          <w:spacing w:val="0"/>
          <w:w w:val="100"/>
          <w:position w:val="0"/>
        </w:rPr>
        <w:t xml:space="preserve">L </w:t>
      </w:r>
      <w:r>
        <w:rPr>
          <w:color w:val="000000"/>
          <w:spacing w:val="0"/>
          <w:w w:val="100"/>
          <w:position w:val="0"/>
        </w:rPr>
        <w:t>公司高层管理人员的年薪；</w:t>
      </w:r>
    </w:p>
    <w:p>
      <w:pPr>
        <w:pStyle w:val="Style8"/>
        <w:keepNext w:val="0"/>
        <w:keepLines w:val="0"/>
        <w:widowControl w:val="0"/>
        <w:shd w:val="clear" w:color="auto" w:fill="auto"/>
        <w:bidi w:val="0"/>
        <w:spacing w:before="0" w:after="0" w:line="326" w:lineRule="exact"/>
        <w:ind w:left="0" w:right="0" w:firstLine="360"/>
        <w:jc w:val="both"/>
      </w:pPr>
      <w:r>
        <w:rPr>
          <w:rFonts w:ascii="Times New Roman" w:eastAsia="Times New Roman" w:hAnsi="Times New Roman" w:cs="Times New Roman"/>
          <w:color w:val="000000"/>
          <w:spacing w:val="0"/>
          <w:w w:val="100"/>
          <w:position w:val="0"/>
        </w:rPr>
        <w:t>L</w:t>
      </w:r>
      <w:r>
        <w:rPr>
          <w:color w:val="000000"/>
          <w:spacing w:val="0"/>
          <w:w w:val="100"/>
          <w:position w:val="0"/>
        </w:rPr>
        <w:t>与公司经营业绩、公司品质、个人绩效挂钩的职位等级工资制度；</w:t>
      </w:r>
    </w:p>
    <w:p>
      <w:pPr>
        <w:pStyle w:val="Style8"/>
        <w:keepNext w:val="0"/>
        <w:keepLines w:val="0"/>
        <w:widowControl w:val="0"/>
        <w:shd w:val="clear" w:color="auto" w:fill="auto"/>
        <w:bidi w:val="0"/>
        <w:spacing w:before="0" w:after="300" w:line="326" w:lineRule="exact"/>
        <w:ind w:left="0" w:right="0" w:firstLine="740"/>
        <w:jc w:val="both"/>
      </w:pPr>
      <w:r>
        <w:rPr>
          <w:color w:val="000000"/>
          <w:spacing w:val="0"/>
          <w:w w:val="100"/>
          <w:position w:val="0"/>
        </w:rPr>
        <w:t>与个人销售业绩挂钩的销售人员奖惩激励政策。</w:t>
      </w:r>
    </w:p>
    <w:p>
      <w:pPr>
        <w:pStyle w:val="Style11"/>
        <w:keepNext/>
        <w:keepLines/>
        <w:widowControl w:val="0"/>
        <w:shd w:val="clear" w:color="auto" w:fill="auto"/>
        <w:tabs>
          <w:tab w:pos="536" w:val="left"/>
        </w:tabs>
        <w:bidi w:val="0"/>
        <w:spacing w:before="0" w:after="0" w:line="326" w:lineRule="exact"/>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w:t>
      </w:r>
      <w:bookmarkEnd w:id="336"/>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培训计划</w:t>
      </w:r>
      <w:bookmarkEnd w:id="334"/>
      <w:bookmarkEnd w:id="335"/>
      <w:bookmarkEnd w:id="337"/>
    </w:p>
    <w:p>
      <w:pPr>
        <w:pStyle w:val="Style8"/>
        <w:keepNext w:val="0"/>
        <w:keepLines w:val="0"/>
        <w:widowControl w:val="0"/>
        <w:shd w:val="clear" w:color="auto" w:fill="auto"/>
        <w:bidi w:val="0"/>
        <w:spacing w:before="0" w:after="240" w:line="326" w:lineRule="exact"/>
        <w:ind w:left="0" w:right="0" w:firstLine="540"/>
        <w:jc w:val="left"/>
      </w:pPr>
      <w:r>
        <w:rPr>
          <w:color w:val="000000"/>
          <w:spacing w:val="0"/>
          <w:w w:val="100"/>
          <w:position w:val="0"/>
        </w:rPr>
        <w:t>公司建立了分层分类的培训体系，采取内部培训与外部培训相结合的方式开展员工培训， 内部培训主要侧重于一线员工，通过公司职业技能培训中心的平台，提升员工的岗位技能水平; 外部培训主要侧重于管理、技术等岗位人员，以提升业务能力，促进公司管理水平和研发能力 的不断提升。</w:t>
      </w:r>
    </w:p>
    <w:p>
      <w:pPr>
        <w:pStyle w:val="Style11"/>
        <w:keepNext/>
        <w:keepLines/>
        <w:widowControl w:val="0"/>
        <w:shd w:val="clear" w:color="auto" w:fill="auto"/>
        <w:tabs>
          <w:tab w:pos="536" w:val="left"/>
        </w:tabs>
        <w:bidi w:val="0"/>
        <w:spacing w:before="0" w:after="260" w:line="326" w:lineRule="exact"/>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w:t>
      </w:r>
      <w:bookmarkEnd w:id="340"/>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专业构成统计图：</w:t>
      </w:r>
      <w:bookmarkEnd w:id="338"/>
      <w:bookmarkEnd w:id="339"/>
      <w:bookmarkEnd w:id="341"/>
      <w:r>
        <w:br w:type="page"/>
      </w:r>
    </w:p>
    <w:p>
      <w:pPr>
        <w:pStyle w:val="Style8"/>
        <w:keepNext w:val="0"/>
        <w:keepLines w:val="0"/>
        <w:widowControl w:val="0"/>
        <w:shd w:val="clear" w:color="auto" w:fill="auto"/>
        <w:bidi w:val="0"/>
        <w:spacing w:before="0" w:after="60" w:line="240" w:lineRule="auto"/>
        <w:ind w:left="0" w:right="0" w:firstLine="860"/>
        <w:jc w:val="left"/>
      </w:pPr>
      <w:r>
        <w:drawing>
          <wp:anchor distT="0" distB="0" distL="114300" distR="114300" simplePos="0" relativeHeight="125829380" behindDoc="0" locked="0" layoutInCell="1" allowOverlap="1">
            <wp:simplePos x="0" y="0"/>
            <wp:positionH relativeFrom="page">
              <wp:posOffset>1021715</wp:posOffset>
            </wp:positionH>
            <wp:positionV relativeFrom="margin">
              <wp:posOffset>143510</wp:posOffset>
            </wp:positionV>
            <wp:extent cx="3517265" cy="1718945"/>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3517265" cy="1718945"/>
                    </a:xfrm>
                    <a:prstGeom prst="rect"/>
                  </pic:spPr>
                </pic:pic>
              </a:graphicData>
            </a:graphic>
          </wp:anchor>
        </w:drawing>
      </w:r>
      <w:r>
        <w:rPr>
          <w:b/>
          <w:bCs/>
          <w:color w:val="000000"/>
          <w:spacing w:val="0"/>
          <w:w w:val="100"/>
          <w:position w:val="0"/>
        </w:rPr>
        <w:t>□</w:t>
      </w:r>
      <w:r>
        <w:rPr>
          <w:b/>
          <w:bCs/>
          <w:color w:val="000000"/>
          <w:spacing w:val="0"/>
          <w:w w:val="100"/>
          <w:position w:val="0"/>
        </w:rPr>
        <w:t>生</w:t>
      </w:r>
      <w:r>
        <w:rPr>
          <w:b/>
          <w:bCs/>
          <w:color w:val="2E2330"/>
          <w:spacing w:val="0"/>
          <w:w w:val="100"/>
          <w:position w:val="0"/>
        </w:rPr>
        <w:t>产及有关人员</w:t>
      </w:r>
    </w:p>
    <w:p>
      <w:pPr>
        <w:pStyle w:val="Style8"/>
        <w:keepNext w:val="0"/>
        <w:keepLines w:val="0"/>
        <w:widowControl w:val="0"/>
        <w:shd w:val="clear" w:color="auto" w:fill="auto"/>
        <w:bidi w:val="0"/>
        <w:spacing w:before="0" w:after="60" w:line="240" w:lineRule="auto"/>
        <w:ind w:left="0" w:right="0" w:firstLine="860"/>
        <w:jc w:val="left"/>
      </w:pPr>
      <w:r>
        <w:rPr>
          <w:b/>
          <w:bCs/>
          <w:color w:val="4C193D"/>
          <w:spacing w:val="0"/>
          <w:w w:val="100"/>
          <w:position w:val="0"/>
        </w:rPr>
        <w:t>■销售人员</w:t>
      </w:r>
    </w:p>
    <w:p>
      <w:pPr>
        <w:pStyle w:val="Style8"/>
        <w:keepNext w:val="0"/>
        <w:keepLines w:val="0"/>
        <w:widowControl w:val="0"/>
        <w:shd w:val="clear" w:color="auto" w:fill="auto"/>
        <w:bidi w:val="0"/>
        <w:spacing w:before="0" w:after="60" w:line="240" w:lineRule="auto"/>
        <w:ind w:left="0" w:right="0" w:firstLine="860"/>
        <w:jc w:val="left"/>
      </w:pPr>
      <w:r>
        <w:rPr>
          <w:b/>
          <w:bCs/>
          <w:color w:val="000000"/>
          <w:spacing w:val="0"/>
          <w:w w:val="100"/>
          <w:position w:val="0"/>
        </w:rPr>
        <w:t>口技</w:t>
      </w:r>
      <w:r>
        <w:rPr>
          <w:b/>
          <w:bCs/>
          <w:color w:val="2E2330"/>
          <w:spacing w:val="0"/>
          <w:w w:val="100"/>
          <w:position w:val="0"/>
        </w:rPr>
        <w:t>术人员</w:t>
      </w:r>
    </w:p>
    <w:p>
      <w:pPr>
        <w:pStyle w:val="Style8"/>
        <w:keepNext w:val="0"/>
        <w:keepLines w:val="0"/>
        <w:widowControl w:val="0"/>
        <w:shd w:val="clear" w:color="auto" w:fill="auto"/>
        <w:bidi w:val="0"/>
        <w:spacing w:before="0" w:after="60" w:line="240" w:lineRule="auto"/>
        <w:ind w:left="0" w:right="0" w:firstLine="860"/>
        <w:jc w:val="left"/>
      </w:pPr>
      <w:r>
        <w:rPr>
          <w:b/>
          <w:bCs/>
          <w:color w:val="2E2330"/>
          <w:spacing w:val="0"/>
          <w:w w:val="100"/>
          <w:position w:val="0"/>
        </w:rPr>
        <w:t>口财务人员</w:t>
      </w:r>
    </w:p>
    <w:p>
      <w:pPr>
        <w:pStyle w:val="Style8"/>
        <w:keepNext w:val="0"/>
        <w:keepLines w:val="0"/>
        <w:widowControl w:val="0"/>
        <w:shd w:val="clear" w:color="auto" w:fill="auto"/>
        <w:bidi w:val="0"/>
        <w:spacing w:before="0" w:after="0" w:line="240" w:lineRule="auto"/>
        <w:ind w:left="0" w:right="0" w:firstLine="860"/>
        <w:jc w:val="left"/>
      </w:pPr>
      <w:r>
        <w:drawing>
          <wp:anchor distT="266700" distB="0" distL="114300" distR="114300" simplePos="0" relativeHeight="125829381" behindDoc="0" locked="0" layoutInCell="1" allowOverlap="1">
            <wp:simplePos x="0" y="0"/>
            <wp:positionH relativeFrom="page">
              <wp:posOffset>981710</wp:posOffset>
            </wp:positionH>
            <wp:positionV relativeFrom="margin">
              <wp:posOffset>2069465</wp:posOffset>
            </wp:positionV>
            <wp:extent cx="5163185" cy="227393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5163185" cy="2273935"/>
                    </a:xfrm>
                    <a:prstGeom prst="rect"/>
                  </pic:spPr>
                </pic:pic>
              </a:graphicData>
            </a:graphic>
          </wp:anchor>
        </w:drawing>
      </w:r>
      <w:r>
        <w:rPr>
          <w:b/>
          <w:bCs/>
          <w:color w:val="4C193D"/>
          <w:spacing w:val="0"/>
          <w:w w:val="100"/>
          <w:position w:val="0"/>
        </w:rPr>
        <w:t>■行</w:t>
      </w:r>
      <w:r>
        <w:rPr>
          <w:b/>
          <w:bCs/>
          <w:color w:val="2E2330"/>
          <w:spacing w:val="0"/>
          <w:w w:val="100"/>
          <w:position w:val="0"/>
        </w:rPr>
        <w:t>政人员</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六</w:t>
      </w:r>
      <w:r>
        <w:rPr>
          <w:b/>
          <w:bCs/>
          <w:color w:val="000000"/>
          <w:spacing w:val="0"/>
          <w:w w:val="100"/>
          <w:position w:val="0"/>
        </w:rPr>
        <w:t>）</w:t>
      </w:r>
      <w:r>
        <w:rPr>
          <w:b/>
          <w:bCs/>
          <w:color w:val="000000"/>
          <w:spacing w:val="0"/>
          <w:w w:val="100"/>
          <w:position w:val="0"/>
        </w:rPr>
        <w:t>劳务外包情况</w:t>
      </w:r>
    </w:p>
    <w:tbl>
      <w:tblPr>
        <w:tblOverlap w:val="never"/>
        <w:jc w:val="center"/>
        <w:tblLayout w:type="fixed"/>
      </w:tblPr>
      <w:tblGrid>
        <w:gridCol w:w="4613"/>
        <w:gridCol w:w="4709"/>
      </w:tblGrid>
      <w:tr>
        <w:trPr>
          <w:trHeight w:val="36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19825</w:t>
            </w:r>
            <w:r>
              <w:rPr>
                <w:color w:val="000000"/>
                <w:spacing w:val="0"/>
                <w:w w:val="100"/>
                <w:position w:val="0"/>
              </w:rPr>
              <w:t>千元</w:t>
            </w:r>
          </w:p>
        </w:tc>
      </w:tr>
    </w:tbl>
    <w:p>
      <w:pPr>
        <w:pStyle w:val="Style4"/>
        <w:keepNext/>
        <w:keepLines/>
        <w:widowControl w:val="0"/>
        <w:shd w:val="clear" w:color="auto" w:fill="auto"/>
        <w:bidi w:val="0"/>
        <w:spacing w:before="0" w:after="840" w:line="240" w:lineRule="auto"/>
        <w:ind w:left="0" w:right="0" w:firstLine="0"/>
        <w:jc w:val="center"/>
      </w:pPr>
      <w:bookmarkStart w:id="342" w:name="bookmark342"/>
      <w:bookmarkStart w:id="343" w:name="bookmark343"/>
      <w:bookmarkStart w:id="344" w:name="bookmark344"/>
      <w:r>
        <w:rPr>
          <w:color w:val="000000"/>
          <w:spacing w:val="0"/>
          <w:w w:val="100"/>
          <w:position w:val="0"/>
        </w:rPr>
        <w:t>第八节公司治理</w:t>
      </w:r>
      <w:bookmarkEnd w:id="342"/>
      <w:bookmarkEnd w:id="343"/>
      <w:bookmarkEnd w:id="344"/>
    </w:p>
    <w:p>
      <w:pPr>
        <w:pStyle w:val="Style11"/>
        <w:keepNext/>
        <w:keepLines/>
        <w:widowControl w:val="0"/>
        <w:shd w:val="clear" w:color="auto" w:fill="auto"/>
        <w:bidi w:val="0"/>
        <w:spacing w:before="0" w:after="0" w:line="329" w:lineRule="exact"/>
        <w:ind w:left="0" w:right="0" w:firstLine="0"/>
        <w:jc w:val="both"/>
      </w:pPr>
      <w:bookmarkStart w:id="345" w:name="bookmark345"/>
      <w:bookmarkStart w:id="346" w:name="bookmark346"/>
      <w:bookmarkStart w:id="347" w:name="bookmark347"/>
      <w:r>
        <w:rPr>
          <w:color w:val="000000"/>
          <w:spacing w:val="0"/>
          <w:w w:val="100"/>
          <w:position w:val="0"/>
        </w:rPr>
        <w:t>一、 公司治理及内幕知情人登记管理等相关情况说明</w:t>
      </w:r>
      <w:bookmarkEnd w:id="345"/>
      <w:bookmarkEnd w:id="346"/>
      <w:bookmarkEnd w:id="347"/>
    </w:p>
    <w:p>
      <w:pPr>
        <w:pStyle w:val="Style8"/>
        <w:keepNext w:val="0"/>
        <w:keepLines w:val="0"/>
        <w:widowControl w:val="0"/>
        <w:shd w:val="clear" w:color="auto" w:fill="auto"/>
        <w:bidi w:val="0"/>
        <w:spacing w:before="0" w:after="0" w:line="329" w:lineRule="exact"/>
        <w:ind w:left="0" w:right="0" w:firstLine="520"/>
        <w:jc w:val="both"/>
      </w:pPr>
      <w:r>
        <w:rPr>
          <w:color w:val="000000"/>
          <w:spacing w:val="0"/>
          <w:w w:val="100"/>
          <w:position w:val="0"/>
        </w:rPr>
        <w:t>报告期内，公司按照《公司法》、《证券法》、《上市公司治理准则》、《上海证券交易所股票 上市规则》等法律、法规、规章的要求，不断完善法人治理结构，规范运作，公司治理的实际 情况符合《公司法》及中国证监会发布的《上市公司治理准则》等规范性文件的要求。公司的 所有重大事项均已建立了健全的、合理的内部控制制度，并能顺利得以贯彻执行。这些内控制 度保证了公司经营管理的正常开展。随着公司的发展，将及时对公司的内控制度进一步修改和 完善，使之不断适合公司发展需要。在以后的工作中，公司将不断借鉴和学习先进的公司治理 做法，总结自身经验，强化公司治理，提高公司经营质量，提升企业竞争力，并持续提升和加 强公司信息披露工作，维护全体股东利益。</w:t>
      </w:r>
    </w:p>
    <w:p>
      <w:pPr>
        <w:pStyle w:val="Style8"/>
        <w:keepNext w:val="0"/>
        <w:keepLines w:val="0"/>
        <w:widowControl w:val="0"/>
        <w:shd w:val="clear" w:color="auto" w:fill="auto"/>
        <w:bidi w:val="0"/>
        <w:spacing w:before="0" w:after="0" w:line="329" w:lineRule="exact"/>
        <w:ind w:left="0" w:right="0" w:firstLine="520"/>
        <w:jc w:val="both"/>
      </w:pPr>
      <w:r>
        <w:rPr>
          <w:color w:val="000000"/>
          <w:spacing w:val="0"/>
          <w:w w:val="100"/>
          <w:position w:val="0"/>
        </w:rPr>
        <w:t>报告期内，公司制定了《公司委托理财管理制度》、《公司累积投票制实施细则》，修订完善 了《公司资金管理制度》、《公司投资者关系管理制度》、《公司重大信息内部报告制度》、《公司 董事、监事和高级管理人员所持本公司股份及其变动管理制度》等一系列制度。</w:t>
      </w:r>
    </w:p>
    <w:p>
      <w:pPr>
        <w:pStyle w:val="Style8"/>
        <w:keepNext w:val="0"/>
        <w:keepLines w:val="0"/>
        <w:widowControl w:val="0"/>
        <w:shd w:val="clear" w:color="auto" w:fill="auto"/>
        <w:bidi w:val="0"/>
        <w:spacing w:before="0" w:after="0" w:line="329" w:lineRule="exact"/>
        <w:ind w:left="0" w:right="0" w:firstLine="520"/>
        <w:jc w:val="both"/>
      </w:pPr>
      <w:bookmarkStart w:id="348" w:name="bookmark348"/>
      <w:r>
        <w:rPr>
          <w:rFonts w:ascii="Times New Roman" w:eastAsia="Times New Roman" w:hAnsi="Times New Roman" w:cs="Times New Roman"/>
          <w:b/>
          <w:bCs/>
          <w:color w:val="000000"/>
          <w:spacing w:val="0"/>
          <w:w w:val="100"/>
          <w:position w:val="0"/>
        </w:rPr>
        <w:t>1</w:t>
      </w:r>
      <w:bookmarkEnd w:id="348"/>
      <w:r>
        <w:rPr>
          <w:b/>
          <w:bCs/>
          <w:color w:val="000000"/>
          <w:spacing w:val="0"/>
          <w:w w:val="100"/>
          <w:position w:val="0"/>
        </w:rPr>
        <w:t>、 关于股东与股东大会：</w:t>
      </w:r>
      <w:r>
        <w:rPr>
          <w:color w:val="000000"/>
          <w:spacing w:val="0"/>
          <w:w w:val="100"/>
          <w:position w:val="0"/>
        </w:rPr>
        <w:t>公司制定了《股东大会议事规则》，能够严格按照股东大会规范 意见的要求召集、召开股东大会，行使股东的表决权；聘请律师对股东大会的召集、召开、表 决等程序进行见证。公司能平等对待所有股东，确保股东行使自己的权利。</w:t>
      </w:r>
    </w:p>
    <w:p>
      <w:pPr>
        <w:pStyle w:val="Style8"/>
        <w:keepNext w:val="0"/>
        <w:keepLines w:val="0"/>
        <w:widowControl w:val="0"/>
        <w:shd w:val="clear" w:color="auto" w:fill="auto"/>
        <w:bidi w:val="0"/>
        <w:spacing w:before="0" w:after="0" w:line="329" w:lineRule="exact"/>
        <w:ind w:left="0" w:right="0" w:firstLine="520"/>
        <w:jc w:val="both"/>
      </w:pPr>
      <w:bookmarkStart w:id="349" w:name="bookmark349"/>
      <w:r>
        <w:rPr>
          <w:rFonts w:ascii="Times New Roman" w:eastAsia="Times New Roman" w:hAnsi="Times New Roman" w:cs="Times New Roman"/>
          <w:b/>
          <w:bCs/>
          <w:color w:val="000000"/>
          <w:spacing w:val="0"/>
          <w:w w:val="100"/>
          <w:position w:val="0"/>
        </w:rPr>
        <w:t>2</w:t>
      </w:r>
      <w:bookmarkEnd w:id="349"/>
      <w:r>
        <w:rPr>
          <w:b/>
          <w:bCs/>
          <w:color w:val="000000"/>
          <w:spacing w:val="0"/>
          <w:w w:val="100"/>
          <w:position w:val="0"/>
        </w:rPr>
        <w:t>、 关于控股股东与上市公司的关系：</w:t>
      </w:r>
      <w:r>
        <w:rPr>
          <w:color w:val="000000"/>
          <w:spacing w:val="0"/>
          <w:w w:val="100"/>
          <w:position w:val="0"/>
        </w:rPr>
        <w:t>控股股东依法行使出资人的权利，承担股东义务，没 有利用其控股地位谋取额外利益或者干预公司的决策和经营活动。公司与控股股东在业务、人 员、资产、机构和财务等方面做到完全分开，独立经营，独立核算，公司董事会、监事会和内 部管理机构独立运作，公司董事会、监事会和内部机构均独立运作。</w:t>
      </w:r>
    </w:p>
    <w:p>
      <w:pPr>
        <w:pStyle w:val="Style8"/>
        <w:keepNext w:val="0"/>
        <w:keepLines w:val="0"/>
        <w:widowControl w:val="0"/>
        <w:shd w:val="clear" w:color="auto" w:fill="auto"/>
        <w:tabs>
          <w:tab w:pos="735" w:val="left"/>
        </w:tabs>
        <w:bidi w:val="0"/>
        <w:spacing w:before="0" w:after="0" w:line="329" w:lineRule="exact"/>
        <w:ind w:left="0" w:right="0" w:firstLine="520"/>
        <w:jc w:val="both"/>
      </w:pPr>
      <w:bookmarkStart w:id="350" w:name="bookmark350"/>
      <w:r>
        <w:rPr>
          <w:rFonts w:ascii="Times New Roman" w:eastAsia="Times New Roman" w:hAnsi="Times New Roman" w:cs="Times New Roman"/>
          <w:b/>
          <w:bCs/>
          <w:color w:val="000000"/>
          <w:spacing w:val="0"/>
          <w:w w:val="100"/>
          <w:position w:val="0"/>
        </w:rPr>
        <w:t>3</w:t>
      </w:r>
      <w:bookmarkEnd w:id="350"/>
      <w:r>
        <w:rPr>
          <w:b/>
          <w:bCs/>
          <w:color w:val="000000"/>
          <w:spacing w:val="0"/>
          <w:w w:val="100"/>
          <w:position w:val="0"/>
        </w:rPr>
        <w:t>、</w:t>
        <w:tab/>
        <w:t>关于董事与董事会</w:t>
      </w:r>
      <w:r>
        <w:rPr>
          <w:color w:val="000000"/>
          <w:spacing w:val="0"/>
          <w:w w:val="100"/>
          <w:position w:val="0"/>
        </w:rPr>
        <w:t>：公司严格按照《公司章程》规定的董事选聘程序选举董事，董事会 由八名董事组成，其中有三名独立董事；董事会下设战略、提名、审计、薪酬与考核四个专门 委员会。董事会会议按照《董事会议事规则》的规定召集、召开、表决，各位董事均以认真负 责的态度出席董事会会议和股东大会，依法履行职责，并积极参加相关的培训学习，不断提高 个人素质和履职能力。</w:t>
      </w:r>
    </w:p>
    <w:p>
      <w:pPr>
        <w:pStyle w:val="Style8"/>
        <w:keepNext w:val="0"/>
        <w:keepLines w:val="0"/>
        <w:widowControl w:val="0"/>
        <w:shd w:val="clear" w:color="auto" w:fill="auto"/>
        <w:bidi w:val="0"/>
        <w:spacing w:before="0" w:after="0" w:line="329" w:lineRule="exact"/>
        <w:ind w:left="0" w:right="0" w:firstLine="520"/>
        <w:jc w:val="both"/>
      </w:pPr>
      <w:bookmarkStart w:id="351" w:name="bookmark351"/>
      <w:r>
        <w:rPr>
          <w:rFonts w:ascii="Times New Roman" w:eastAsia="Times New Roman" w:hAnsi="Times New Roman" w:cs="Times New Roman"/>
          <w:b/>
          <w:bCs/>
          <w:color w:val="000000"/>
          <w:spacing w:val="0"/>
          <w:w w:val="100"/>
          <w:position w:val="0"/>
        </w:rPr>
        <w:t>4</w:t>
      </w:r>
      <w:bookmarkEnd w:id="351"/>
      <w:r>
        <w:rPr>
          <w:b/>
          <w:bCs/>
          <w:color w:val="000000"/>
          <w:spacing w:val="0"/>
          <w:w w:val="100"/>
          <w:position w:val="0"/>
        </w:rPr>
        <w:t>、 关于监事和监事会：</w:t>
      </w:r>
      <w:r>
        <w:rPr>
          <w:color w:val="000000"/>
          <w:spacing w:val="0"/>
          <w:w w:val="100"/>
          <w:position w:val="0"/>
        </w:rPr>
        <w:t>公司按照《公司法》、《公司章程》规定的监事选聘程序选举监事， 监事会由三名监事组成，其中有两名监事由公司职工代表担任；监事会根据《公司章程》赋予 的职权，独立行使对公司董事和高级管理人员的履职行为、公司财务运作合法合规性等的监督; 监事会会议按照《监事会议事规则》的规定召集、召开、表决，监事认真出席监事会会议和股 东大会，依法履行职责，并积极参加相关的培训学习，不断提高个人素质和履职能力</w:t>
      </w:r>
    </w:p>
    <w:p>
      <w:pPr>
        <w:pStyle w:val="Style8"/>
        <w:keepNext w:val="0"/>
        <w:keepLines w:val="0"/>
        <w:widowControl w:val="0"/>
        <w:shd w:val="clear" w:color="auto" w:fill="auto"/>
        <w:bidi w:val="0"/>
        <w:spacing w:before="0" w:after="0" w:line="329" w:lineRule="exact"/>
        <w:ind w:left="0" w:right="0" w:firstLine="520"/>
        <w:jc w:val="both"/>
      </w:pPr>
      <w:bookmarkStart w:id="352" w:name="bookmark352"/>
      <w:r>
        <w:rPr>
          <w:rFonts w:ascii="Times New Roman" w:eastAsia="Times New Roman" w:hAnsi="Times New Roman" w:cs="Times New Roman"/>
          <w:b/>
          <w:bCs/>
          <w:color w:val="000000"/>
          <w:spacing w:val="0"/>
          <w:w w:val="100"/>
          <w:position w:val="0"/>
        </w:rPr>
        <w:t>5</w:t>
      </w:r>
      <w:bookmarkEnd w:id="352"/>
      <w:r>
        <w:rPr>
          <w:b/>
          <w:bCs/>
          <w:color w:val="000000"/>
          <w:spacing w:val="0"/>
          <w:w w:val="100"/>
          <w:position w:val="0"/>
        </w:rPr>
        <w:t>、 关于绩效评价与激励约束机制：</w:t>
      </w:r>
      <w:r>
        <w:rPr>
          <w:color w:val="000000"/>
          <w:spacing w:val="0"/>
          <w:w w:val="100"/>
          <w:position w:val="0"/>
        </w:rPr>
        <w:t>公司制定了公正、透明的董事、监事和经理人员的绩效 评价标准和激励约束机制。经理人员的聘任公开、透明，符合法律法规的规定。</w:t>
      </w:r>
    </w:p>
    <w:p>
      <w:pPr>
        <w:pStyle w:val="Style8"/>
        <w:keepNext w:val="0"/>
        <w:keepLines w:val="0"/>
        <w:widowControl w:val="0"/>
        <w:shd w:val="clear" w:color="auto" w:fill="auto"/>
        <w:tabs>
          <w:tab w:pos="630" w:val="left"/>
        </w:tabs>
        <w:bidi w:val="0"/>
        <w:spacing w:before="0" w:after="0" w:line="329" w:lineRule="exact"/>
        <w:ind w:left="0" w:right="0" w:firstLine="520"/>
        <w:jc w:val="both"/>
      </w:pPr>
      <w:bookmarkStart w:id="353" w:name="bookmark353"/>
      <w:r>
        <w:rPr>
          <w:rFonts w:ascii="Times New Roman" w:eastAsia="Times New Roman" w:hAnsi="Times New Roman" w:cs="Times New Roman"/>
          <w:b/>
          <w:bCs/>
          <w:color w:val="000000"/>
          <w:spacing w:val="0"/>
          <w:w w:val="100"/>
          <w:position w:val="0"/>
        </w:rPr>
        <w:t>6</w:t>
      </w:r>
      <w:bookmarkEnd w:id="353"/>
      <w:r>
        <w:rPr>
          <w:b/>
          <w:bCs/>
          <w:color w:val="000000"/>
          <w:spacing w:val="0"/>
          <w:w w:val="100"/>
          <w:position w:val="0"/>
        </w:rPr>
        <w:t>、</w:t>
        <w:tab/>
        <w:t>关于信息披露与透明度：</w:t>
      </w:r>
      <w:r>
        <w:rPr>
          <w:color w:val="000000"/>
          <w:spacing w:val="0"/>
          <w:w w:val="100"/>
          <w:position w:val="0"/>
        </w:rPr>
        <w:t>公司严格按照有关法律法规及公司制定的《信息披露管理制度》、 《投资者关系管理制度》的要求，真实、准确、完整、及时地通过《中国证券报》、《上海证券</w:t>
      </w:r>
    </w:p>
    <w:p>
      <w:pPr>
        <w:pStyle w:val="Style8"/>
        <w:keepNext w:val="0"/>
        <w:keepLines w:val="0"/>
        <w:widowControl w:val="0"/>
        <w:shd w:val="clear" w:color="auto" w:fill="auto"/>
        <w:bidi w:val="0"/>
        <w:spacing w:before="0" w:after="0" w:line="329" w:lineRule="exact"/>
        <w:ind w:left="0" w:right="0" w:firstLine="0"/>
        <w:jc w:val="both"/>
      </w:pPr>
      <w:r>
        <w:rPr>
          <w:color w:val="000000"/>
          <w:spacing w:val="0"/>
          <w:w w:val="100"/>
          <w:position w:val="0"/>
        </w:rPr>
        <w:t xml:space="preserve">报》、《证券时报》、上海证券交易所网站等披露有关信息，并做好信息披露前的保密工作及重大 事项的内幕知情人登记备案，切实履行上市公司信息披露的义务，保证公司信息披露的公开、 </w:t>
      </w:r>
      <w:r>
        <w:rPr>
          <w:color w:val="000000"/>
          <w:spacing w:val="0"/>
          <w:w w:val="100"/>
          <w:position w:val="0"/>
        </w:rPr>
        <w:t>公平、公正，积极维护公司和投资者，尤其是中小股东的合法权益。</w:t>
      </w:r>
    </w:p>
    <w:p>
      <w:pPr>
        <w:pStyle w:val="Style8"/>
        <w:keepNext w:val="0"/>
        <w:keepLines w:val="0"/>
        <w:widowControl w:val="0"/>
        <w:shd w:val="clear" w:color="auto" w:fill="auto"/>
        <w:bidi w:val="0"/>
        <w:spacing w:before="0" w:after="0" w:line="330" w:lineRule="exact"/>
        <w:ind w:left="0" w:right="0" w:firstLine="540"/>
        <w:jc w:val="both"/>
      </w:pPr>
      <w:r>
        <w:rPr>
          <w:color w:val="000000"/>
          <w:spacing w:val="0"/>
          <w:w w:val="100"/>
          <w:position w:val="0"/>
        </w:rPr>
        <w:t>公司《内幕信息及知情人登记管理制度》已于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月制定实施，在报告期内，公司 在日常工作中严格按照制度规定加强内幕信息的保密管理，做好内幕信息知情人登记备案，防 止泄露信息，保证信息披露的公平。</w:t>
      </w:r>
    </w:p>
    <w:p>
      <w:pPr>
        <w:pStyle w:val="Style8"/>
        <w:keepNext w:val="0"/>
        <w:keepLines w:val="0"/>
        <w:widowControl w:val="0"/>
        <w:shd w:val="clear" w:color="auto" w:fill="auto"/>
        <w:bidi w:val="0"/>
        <w:spacing w:before="0" w:after="0" w:line="330" w:lineRule="exact"/>
        <w:ind w:left="0" w:right="0" w:firstLine="540"/>
        <w:jc w:val="both"/>
      </w:pPr>
      <w:bookmarkStart w:id="354" w:name="bookmark354"/>
      <w:r>
        <w:rPr>
          <w:rFonts w:ascii="Times New Roman" w:eastAsia="Times New Roman" w:hAnsi="Times New Roman" w:cs="Times New Roman"/>
          <w:b/>
          <w:bCs/>
          <w:color w:val="000000"/>
          <w:spacing w:val="0"/>
          <w:w w:val="100"/>
          <w:position w:val="0"/>
        </w:rPr>
        <w:t>7</w:t>
      </w:r>
      <w:bookmarkEnd w:id="354"/>
      <w:r>
        <w:rPr>
          <w:b/>
          <w:bCs/>
          <w:color w:val="000000"/>
          <w:spacing w:val="0"/>
          <w:w w:val="100"/>
          <w:position w:val="0"/>
        </w:rPr>
        <w:t>、 关于投资者关系及相关利益者：</w:t>
      </w:r>
      <w:r>
        <w:rPr>
          <w:color w:val="000000"/>
          <w:spacing w:val="0"/>
          <w:w w:val="100"/>
          <w:position w:val="0"/>
        </w:rPr>
        <w:t>公司根据《投资者关系管理制度》的要求由董事会秘书 担任公司投资者关系管理的负责人，统一协调管理公司投资者关系管理事务，设立了投资者咨 询电话，并通过电子信箱、传真等各种方式，及时、认真答复</w:t>
      </w:r>
      <w:r>
        <w:rPr>
          <w:rFonts w:ascii="Times New Roman" w:eastAsia="Times New Roman" w:hAnsi="Times New Roman" w:cs="Times New Roman"/>
          <w:color w:val="000000"/>
          <w:spacing w:val="0"/>
          <w:w w:val="100"/>
          <w:position w:val="0"/>
        </w:rPr>
        <w:t>"</w:t>
      </w:r>
      <w:r>
        <w:rPr>
          <w:color w:val="000000"/>
          <w:spacing w:val="0"/>
          <w:w w:val="100"/>
          <w:position w:val="0"/>
        </w:rPr>
        <w:t>上证</w:t>
      </w:r>
      <w:r>
        <w:rPr>
          <w:rFonts w:ascii="Times New Roman" w:eastAsia="Times New Roman" w:hAnsi="Times New Roman" w:cs="Times New Roman"/>
          <w:color w:val="000000"/>
          <w:spacing w:val="0"/>
          <w:w w:val="100"/>
          <w:position w:val="0"/>
        </w:rPr>
        <w:t>E</w:t>
      </w:r>
      <w:r>
        <w:rPr>
          <w:color w:val="000000"/>
          <w:spacing w:val="0"/>
          <w:w w:val="100"/>
          <w:position w:val="0"/>
        </w:rPr>
        <w:t>互动</w:t>
      </w:r>
      <w:r>
        <w:rPr>
          <w:rFonts w:ascii="Times New Roman" w:eastAsia="Times New Roman" w:hAnsi="Times New Roman" w:cs="Times New Roman"/>
          <w:color w:val="000000"/>
          <w:spacing w:val="0"/>
          <w:w w:val="100"/>
          <w:position w:val="0"/>
        </w:rPr>
        <w:t>"</w:t>
      </w:r>
      <w:r>
        <w:rPr>
          <w:color w:val="000000"/>
          <w:spacing w:val="0"/>
          <w:w w:val="100"/>
          <w:position w:val="0"/>
        </w:rPr>
        <w:t>交流平台的问题， 确保与投资者进行有效沟通。</w:t>
      </w:r>
    </w:p>
    <w:p>
      <w:pPr>
        <w:pStyle w:val="Style8"/>
        <w:keepNext w:val="0"/>
        <w:keepLines w:val="0"/>
        <w:widowControl w:val="0"/>
        <w:shd w:val="clear" w:color="auto" w:fill="auto"/>
        <w:bidi w:val="0"/>
        <w:spacing w:before="0" w:after="300" w:line="330" w:lineRule="exact"/>
        <w:ind w:left="0" w:right="0" w:firstLine="540"/>
        <w:jc w:val="both"/>
      </w:pPr>
      <w:bookmarkStart w:id="355" w:name="bookmark355"/>
      <w:r>
        <w:rPr>
          <w:rFonts w:ascii="Times New Roman" w:eastAsia="Times New Roman" w:hAnsi="Times New Roman" w:cs="Times New Roman"/>
          <w:b/>
          <w:bCs/>
          <w:color w:val="000000"/>
          <w:spacing w:val="0"/>
          <w:w w:val="100"/>
          <w:position w:val="0"/>
        </w:rPr>
        <w:t>8</w:t>
      </w:r>
      <w:bookmarkEnd w:id="355"/>
      <w:r>
        <w:rPr>
          <w:b/>
          <w:bCs/>
          <w:color w:val="000000"/>
          <w:spacing w:val="0"/>
          <w:w w:val="100"/>
          <w:position w:val="0"/>
        </w:rPr>
        <w:t>、 关于内部控制制度的建立健全：</w:t>
      </w:r>
      <w:r>
        <w:rPr>
          <w:color w:val="000000"/>
          <w:spacing w:val="0"/>
          <w:w w:val="100"/>
          <w:position w:val="0"/>
        </w:rPr>
        <w:t>公司严格按照监管要求不断完善内部控制制度，严格执 行公司《内部控制手册》的规定，进一步强化内控规范的执行和落实，在强化日常监督和专项 检查的基础上，对公司的关键业务流程、关键控制环节内部控制的有效性进行了自我评价，形 成了公司《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年度内部控制评价报告》，加大监督检查力度，提高公司内部控制体系运作效 率，保护广大投资者利益。</w:t>
      </w:r>
    </w:p>
    <w:p>
      <w:pPr>
        <w:pStyle w:val="Style19"/>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二、股东大会情况简介</w:t>
      </w:r>
    </w:p>
    <w:tbl>
      <w:tblPr>
        <w:tblOverlap w:val="never"/>
        <w:jc w:val="center"/>
        <w:tblLayout w:type="fixed"/>
      </w:tblPr>
      <w:tblGrid>
        <w:gridCol w:w="1157"/>
        <w:gridCol w:w="1152"/>
        <w:gridCol w:w="2275"/>
        <w:gridCol w:w="1330"/>
        <w:gridCol w:w="1973"/>
        <w:gridCol w:w="994"/>
      </w:tblGrid>
      <w:tr>
        <w:trPr>
          <w:trHeight w:val="100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决议刊</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登的披</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露日期</w:t>
            </w:r>
          </w:p>
        </w:tc>
      </w:tr>
      <w:tr>
        <w:trPr>
          <w:trHeight w:val="13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 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、审议《江南嘉捷电 梯股份有限公司限制 性股票激励计划（草 案）》的议案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以现场记名 与网络投票 相结合方式 表决通过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9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年度</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年度董 事会工作报告》；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以现场记名 投票方式表 决通过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r>
      <w:tr>
        <w:trPr>
          <w:trHeight w:val="13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 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、关于《以集中竞价 交易方式回购本公司 股份》的议案；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以现场记名 与网络投票 相结合方式 表决通过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133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 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3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、《关于制定</w:t>
            </w:r>
            <w:r>
              <w:rPr>
                <w:rFonts w:ascii="Times New Roman" w:eastAsia="Times New Roman" w:hAnsi="Times New Roman" w:cs="Times New Roman"/>
                <w:color w:val="000000"/>
                <w:spacing w:val="0"/>
                <w:w w:val="100"/>
                <w:position w:val="0"/>
              </w:rPr>
              <w:t>＜</w:t>
            </w:r>
            <w:r>
              <w:rPr>
                <w:color w:val="000000"/>
                <w:spacing w:val="0"/>
                <w:w w:val="100"/>
                <w:position w:val="0"/>
              </w:rPr>
              <w:t>江南嘉 捷电梯股份有限公司 累积投票制实施细则</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以现场累积</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投票制方式 表决通过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r>
    </w:tbl>
    <w:p>
      <w:pPr>
        <w:pStyle w:val="Style19"/>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第一次临时股东大会情况</w:t>
      </w:r>
    </w:p>
    <w:p>
      <w:pPr>
        <w:pStyle w:val="Style8"/>
        <w:keepNext w:val="0"/>
        <w:keepLines w:val="0"/>
        <w:widowControl w:val="0"/>
        <w:shd w:val="clear" w:color="auto" w:fill="auto"/>
        <w:bidi w:val="0"/>
        <w:spacing w:before="0" w:after="300" w:line="329"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年第一次临时股东大会在公司会议室召开。出席现场会议以 及通过网络投票有效表决的股东和股东委托人共计</w:t>
      </w:r>
      <w:r>
        <w:rPr>
          <w:rFonts w:ascii="Times New Roman" w:eastAsia="Times New Roman" w:hAnsi="Times New Roman" w:cs="Times New Roman"/>
          <w:color w:val="000000"/>
          <w:spacing w:val="0"/>
          <w:w w:val="100"/>
          <w:position w:val="0"/>
        </w:rPr>
        <w:t>35</w:t>
      </w:r>
      <w:r>
        <w:rPr>
          <w:color w:val="000000"/>
          <w:spacing w:val="0"/>
          <w:w w:val="100"/>
          <w:position w:val="0"/>
        </w:rPr>
        <w:t>名，所持有表决权的股份总数</w:t>
      </w:r>
      <w:r>
        <w:rPr>
          <w:rFonts w:ascii="Times New Roman" w:eastAsia="Times New Roman" w:hAnsi="Times New Roman" w:cs="Times New Roman"/>
          <w:color w:val="000000"/>
          <w:spacing w:val="0"/>
          <w:w w:val="100"/>
          <w:position w:val="0"/>
        </w:rPr>
        <w:t xml:space="preserve">153,731,456 </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68.63%</w:t>
      </w:r>
      <w:r>
        <w:rPr>
          <w:color w:val="000000"/>
          <w:spacing w:val="0"/>
          <w:w w:val="100"/>
          <w:position w:val="0"/>
        </w:rPr>
        <w:t>，审议通过了所有议案。其中：通过书面记名投票方式，出席现 场会议的股东和代理人人数</w:t>
      </w:r>
      <w:r>
        <w:rPr>
          <w:rFonts w:ascii="Times New Roman" w:eastAsia="Times New Roman" w:hAnsi="Times New Roman" w:cs="Times New Roman"/>
          <w:color w:val="000000"/>
          <w:spacing w:val="0"/>
          <w:w w:val="100"/>
          <w:position w:val="0"/>
        </w:rPr>
        <w:t>20</w:t>
      </w:r>
      <w:r>
        <w:rPr>
          <w:color w:val="000000"/>
          <w:spacing w:val="0"/>
          <w:w w:val="100"/>
          <w:position w:val="0"/>
        </w:rPr>
        <w:t>人，所持有股份总数占公司有效表决权股份总数的</w:t>
      </w:r>
      <w:r>
        <w:rPr>
          <w:rFonts w:ascii="Times New Roman" w:eastAsia="Times New Roman" w:hAnsi="Times New Roman" w:cs="Times New Roman"/>
          <w:color w:val="000000"/>
          <w:spacing w:val="0"/>
          <w:w w:val="100"/>
          <w:position w:val="0"/>
        </w:rPr>
        <w:t>67.33%</w:t>
      </w:r>
      <w:r>
        <w:rPr>
          <w:color w:val="000000"/>
          <w:spacing w:val="0"/>
          <w:w w:val="100"/>
          <w:position w:val="0"/>
        </w:rPr>
        <w:t>；通 过网络投票方式的人数为</w:t>
      </w:r>
      <w:r>
        <w:rPr>
          <w:rFonts w:ascii="Times New Roman" w:eastAsia="Times New Roman" w:hAnsi="Times New Roman" w:cs="Times New Roman"/>
          <w:color w:val="000000"/>
          <w:spacing w:val="0"/>
          <w:w w:val="100"/>
          <w:position w:val="0"/>
        </w:rPr>
        <w:t>15</w:t>
      </w:r>
      <w:r>
        <w:rPr>
          <w:color w:val="000000"/>
          <w:spacing w:val="0"/>
          <w:w w:val="100"/>
          <w:position w:val="0"/>
        </w:rPr>
        <w:t>人，所持有股份总数占公司有效表决权股份总数的</w:t>
      </w:r>
      <w:r>
        <w:rPr>
          <w:rFonts w:ascii="Times New Roman" w:eastAsia="Times New Roman" w:hAnsi="Times New Roman" w:cs="Times New Roman"/>
          <w:color w:val="000000"/>
          <w:spacing w:val="0"/>
          <w:w w:val="100"/>
          <w:position w:val="0"/>
        </w:rPr>
        <w:t>1.3%</w:t>
      </w:r>
      <w:r>
        <w:rPr>
          <w:color w:val="000000"/>
          <w:spacing w:val="0"/>
          <w:w w:val="100"/>
          <w:position w:val="0"/>
        </w:rPr>
        <w:t xml:space="preserve">。相关公 </w:t>
      </w:r>
      <w:r>
        <w:rPr>
          <w:color w:val="000000"/>
          <w:spacing w:val="0"/>
          <w:w w:val="100"/>
          <w:position w:val="0"/>
        </w:rPr>
        <w:t>告（公告编号：</w:t>
      </w:r>
      <w:r>
        <w:rPr>
          <w:rFonts w:ascii="Times New Roman" w:eastAsia="Times New Roman" w:hAnsi="Times New Roman" w:cs="Times New Roman"/>
          <w:color w:val="000000"/>
          <w:spacing w:val="0"/>
          <w:w w:val="100"/>
          <w:position w:val="0"/>
        </w:rPr>
        <w:t>2013-013</w:t>
      </w:r>
      <w:r>
        <w:rPr>
          <w:color w:val="000000"/>
          <w:spacing w:val="0"/>
          <w:w w:val="100"/>
          <w:position w:val="0"/>
        </w:rPr>
        <w:t>号）刊载于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日《中国证券报》、《上海证券报》、《证券时 报》及上海证券交易所网站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u w:val="single"/>
        </w:rPr>
        <w:t>http://www.sse.com.cn</w:t>
      </w:r>
      <w:r>
        <w:rPr>
          <w:color w:val="000000"/>
          <w:spacing w:val="0"/>
          <w:w w:val="100"/>
          <w:position w:val="0"/>
        </w:rPr>
        <w:t>）</w:t>
      </w:r>
      <w:r>
        <w:fldChar w:fldCharType="end"/>
      </w:r>
      <w:r>
        <w:rPr>
          <w:color w:val="000000"/>
          <w:spacing w:val="0"/>
          <w:w w:val="100"/>
          <w:position w:val="0"/>
        </w:rPr>
        <w:t>。</w:t>
      </w:r>
    </w:p>
    <w:p>
      <w:pPr>
        <w:pStyle w:val="Style8"/>
        <w:keepNext w:val="0"/>
        <w:keepLines w:val="0"/>
        <w:widowControl w:val="0"/>
        <w:shd w:val="clear" w:color="auto" w:fill="auto"/>
        <w:tabs>
          <w:tab w:pos="317" w:val="left"/>
        </w:tabs>
        <w:bidi w:val="0"/>
        <w:spacing w:before="0" w:after="0" w:line="326" w:lineRule="exact"/>
        <w:ind w:left="0" w:right="0" w:firstLine="0"/>
        <w:jc w:val="both"/>
      </w:pPr>
      <w:bookmarkStart w:id="356" w:name="bookmark356"/>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年度股东大会情况</w:t>
      </w:r>
    </w:p>
    <w:p>
      <w:pPr>
        <w:pStyle w:val="Style8"/>
        <w:keepNext w:val="0"/>
        <w:keepLines w:val="0"/>
        <w:widowControl w:val="0"/>
        <w:shd w:val="clear" w:color="auto" w:fill="auto"/>
        <w:bidi w:val="0"/>
        <w:spacing w:before="0" w:after="300" w:line="326"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年度股东大会在公司会议室召开。出席股东大会的股东和股 东委托人共计</w:t>
      </w:r>
      <w:r>
        <w:rPr>
          <w:rFonts w:ascii="Times New Roman" w:eastAsia="Times New Roman" w:hAnsi="Times New Roman" w:cs="Times New Roman"/>
          <w:color w:val="000000"/>
          <w:spacing w:val="0"/>
          <w:w w:val="100"/>
          <w:position w:val="0"/>
        </w:rPr>
        <w:t>25</w:t>
      </w:r>
      <w:r>
        <w:rPr>
          <w:color w:val="000000"/>
          <w:spacing w:val="0"/>
          <w:w w:val="100"/>
          <w:position w:val="0"/>
        </w:rPr>
        <w:t>名，代表股权</w:t>
      </w:r>
      <w:r>
        <w:rPr>
          <w:rFonts w:ascii="Times New Roman" w:eastAsia="Times New Roman" w:hAnsi="Times New Roman" w:cs="Times New Roman"/>
          <w:color w:val="000000"/>
          <w:spacing w:val="0"/>
          <w:w w:val="100"/>
          <w:position w:val="0"/>
        </w:rPr>
        <w:t>151,231,656</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67.51%</w:t>
      </w:r>
      <w:r>
        <w:rPr>
          <w:color w:val="000000"/>
          <w:spacing w:val="0"/>
          <w:w w:val="100"/>
          <w:position w:val="0"/>
        </w:rPr>
        <w:t>。通过书面记名投票 方式，到会股东和股东委托人以</w:t>
      </w:r>
      <w:r>
        <w:rPr>
          <w:rFonts w:ascii="Times New Roman" w:eastAsia="Times New Roman" w:hAnsi="Times New Roman" w:cs="Times New Roman"/>
          <w:color w:val="000000"/>
          <w:spacing w:val="0"/>
          <w:w w:val="100"/>
          <w:position w:val="0"/>
        </w:rPr>
        <w:t>25</w:t>
      </w:r>
      <w:r>
        <w:rPr>
          <w:color w:val="000000"/>
          <w:spacing w:val="0"/>
          <w:w w:val="100"/>
          <w:position w:val="0"/>
        </w:rPr>
        <w:t>票同意，占到会股东和股东委托人所持股份的</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0</w:t>
      </w:r>
      <w:r>
        <w:rPr>
          <w:color w:val="000000"/>
          <w:spacing w:val="0"/>
          <w:w w:val="100"/>
          <w:position w:val="0"/>
        </w:rPr>
        <w:t>票 反对，</w:t>
      </w:r>
      <w:r>
        <w:rPr>
          <w:rFonts w:ascii="Times New Roman" w:eastAsia="Times New Roman" w:hAnsi="Times New Roman" w:cs="Times New Roman"/>
          <w:color w:val="000000"/>
          <w:spacing w:val="0"/>
          <w:w w:val="100"/>
          <w:position w:val="0"/>
        </w:rPr>
        <w:t>0</w:t>
      </w:r>
      <w:r>
        <w:rPr>
          <w:color w:val="000000"/>
          <w:spacing w:val="0"/>
          <w:w w:val="100"/>
          <w:position w:val="0"/>
        </w:rPr>
        <w:t>票弃权，审议通过了所有议案。相关公告（公告编号：</w:t>
      </w:r>
      <w:r>
        <w:rPr>
          <w:rFonts w:ascii="Times New Roman" w:eastAsia="Times New Roman" w:hAnsi="Times New Roman" w:cs="Times New Roman"/>
          <w:color w:val="000000"/>
          <w:spacing w:val="0"/>
          <w:w w:val="100"/>
          <w:position w:val="0"/>
        </w:rPr>
        <w:t>2013-018</w:t>
      </w:r>
      <w:r>
        <w:rPr>
          <w:color w:val="000000"/>
          <w:spacing w:val="0"/>
          <w:w w:val="100"/>
          <w:position w:val="0"/>
        </w:rPr>
        <w:t>号）刊载于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日《中国证券报》、《上海证券报》、《证券时报》及上海证券交易所网站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http://www.sse.com.cn</w:t>
      </w:r>
      <w:r>
        <w:rPr>
          <w:color w:val="000000"/>
          <w:spacing w:val="0"/>
          <w:w w:val="100"/>
          <w:position w:val="0"/>
        </w:rPr>
        <w:t>）o</w:t>
      </w:r>
    </w:p>
    <w:p>
      <w:pPr>
        <w:pStyle w:val="Style8"/>
        <w:keepNext w:val="0"/>
        <w:keepLines w:val="0"/>
        <w:widowControl w:val="0"/>
        <w:shd w:val="clear" w:color="auto" w:fill="auto"/>
        <w:tabs>
          <w:tab w:pos="317" w:val="left"/>
        </w:tabs>
        <w:bidi w:val="0"/>
        <w:spacing w:before="0" w:after="0" w:line="326" w:lineRule="exact"/>
        <w:ind w:left="0" w:right="0" w:firstLine="0"/>
        <w:jc w:val="both"/>
      </w:pPr>
      <w:bookmarkStart w:id="357" w:name="bookmark357"/>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第二次临时股东大会情况</w:t>
      </w:r>
    </w:p>
    <w:p>
      <w:pPr>
        <w:pStyle w:val="Style8"/>
        <w:keepNext w:val="0"/>
        <w:keepLines w:val="0"/>
        <w:widowControl w:val="0"/>
        <w:shd w:val="clear" w:color="auto" w:fill="auto"/>
        <w:bidi w:val="0"/>
        <w:spacing w:before="0" w:after="300" w:line="326"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年第二次临时股东大会在公司会议室召开。出席现场会议以 及通过网络投票有效表决的股东和股东委托人共计</w:t>
      </w:r>
      <w:r>
        <w:rPr>
          <w:rFonts w:ascii="Times New Roman" w:eastAsia="Times New Roman" w:hAnsi="Times New Roman" w:cs="Times New Roman"/>
          <w:color w:val="000000"/>
          <w:spacing w:val="0"/>
          <w:w w:val="100"/>
          <w:position w:val="0"/>
        </w:rPr>
        <w:t>101</w:t>
      </w:r>
      <w:r>
        <w:rPr>
          <w:color w:val="000000"/>
          <w:spacing w:val="0"/>
          <w:w w:val="100"/>
          <w:position w:val="0"/>
        </w:rPr>
        <w:t xml:space="preserve">名，所持有表决权的股份总数 </w:t>
      </w:r>
      <w:r>
        <w:rPr>
          <w:rFonts w:ascii="Times New Roman" w:eastAsia="Times New Roman" w:hAnsi="Times New Roman" w:cs="Times New Roman"/>
          <w:color w:val="000000"/>
          <w:spacing w:val="0"/>
          <w:w w:val="100"/>
          <w:position w:val="0"/>
        </w:rPr>
        <w:t>254,074,353</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61.03%</w:t>
      </w:r>
      <w:r>
        <w:rPr>
          <w:color w:val="000000"/>
          <w:spacing w:val="0"/>
          <w:w w:val="100"/>
          <w:position w:val="0"/>
        </w:rPr>
        <w:t>，审议通过了所有议案。其中：通过书面记名投票方 式，出席现场会议的股东和代理人人数</w:t>
      </w:r>
      <w:r>
        <w:rPr>
          <w:rFonts w:ascii="Times New Roman" w:eastAsia="Times New Roman" w:hAnsi="Times New Roman" w:cs="Times New Roman"/>
          <w:color w:val="000000"/>
          <w:spacing w:val="0"/>
          <w:w w:val="100"/>
          <w:position w:val="0"/>
        </w:rPr>
        <w:t>26</w:t>
      </w:r>
      <w:r>
        <w:rPr>
          <w:color w:val="000000"/>
          <w:spacing w:val="0"/>
          <w:w w:val="100"/>
          <w:position w:val="0"/>
        </w:rPr>
        <w:t xml:space="preserve">人，所持有股份总数占公司有效表决权股份总数的 </w:t>
      </w:r>
      <w:r>
        <w:rPr>
          <w:rFonts w:ascii="Times New Roman" w:eastAsia="Times New Roman" w:hAnsi="Times New Roman" w:cs="Times New Roman"/>
          <w:color w:val="000000"/>
          <w:spacing w:val="0"/>
          <w:w w:val="100"/>
          <w:position w:val="0"/>
        </w:rPr>
        <w:t>57.36%</w:t>
      </w:r>
      <w:r>
        <w:rPr>
          <w:color w:val="000000"/>
          <w:spacing w:val="0"/>
          <w:w w:val="100"/>
          <w:position w:val="0"/>
        </w:rPr>
        <w:t>；通过网络投票方式的人数为</w:t>
      </w:r>
      <w:r>
        <w:rPr>
          <w:rFonts w:ascii="Times New Roman" w:eastAsia="Times New Roman" w:hAnsi="Times New Roman" w:cs="Times New Roman"/>
          <w:color w:val="000000"/>
          <w:spacing w:val="0"/>
          <w:w w:val="100"/>
          <w:position w:val="0"/>
        </w:rPr>
        <w:t>75</w:t>
      </w:r>
      <w:r>
        <w:rPr>
          <w:color w:val="000000"/>
          <w:spacing w:val="0"/>
          <w:w w:val="100"/>
          <w:position w:val="0"/>
        </w:rPr>
        <w:t xml:space="preserve">人，所持有股份总数占公司有效表决权股份总数的 </w:t>
      </w:r>
      <w:r>
        <w:rPr>
          <w:rFonts w:ascii="Times New Roman" w:eastAsia="Times New Roman" w:hAnsi="Times New Roman" w:cs="Times New Roman"/>
          <w:color w:val="000000"/>
          <w:spacing w:val="0"/>
          <w:w w:val="100"/>
          <w:position w:val="0"/>
        </w:rPr>
        <w:t>3.67%</w:t>
      </w:r>
      <w:r>
        <w:rPr>
          <w:color w:val="000000"/>
          <w:spacing w:val="0"/>
          <w:w w:val="100"/>
          <w:position w:val="0"/>
        </w:rPr>
        <w:t>o</w:t>
      </w:r>
      <w:r>
        <w:rPr>
          <w:color w:val="000000"/>
          <w:spacing w:val="0"/>
          <w:w w:val="100"/>
          <w:position w:val="0"/>
        </w:rPr>
        <w:t>相关公告（公告编号：</w:t>
      </w:r>
      <w:r>
        <w:rPr>
          <w:rFonts w:ascii="Times New Roman" w:eastAsia="Times New Roman" w:hAnsi="Times New Roman" w:cs="Times New Roman"/>
          <w:color w:val="000000"/>
          <w:spacing w:val="0"/>
          <w:w w:val="100"/>
          <w:position w:val="0"/>
        </w:rPr>
        <w:t>2013-036</w:t>
      </w:r>
      <w:r>
        <w:rPr>
          <w:color w:val="000000"/>
          <w:spacing w:val="0"/>
          <w:w w:val="100"/>
          <w:position w:val="0"/>
        </w:rPr>
        <w:t>号）刊载于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日《中国证券报》、《上海证 券报》、《证券时报》及上海证券交易所网站（</w:t>
      </w:r>
      <w:r>
        <w:rPr>
          <w:rFonts w:ascii="Times New Roman" w:eastAsia="Times New Roman" w:hAnsi="Times New Roman" w:cs="Times New Roman"/>
          <w:color w:val="000000"/>
          <w:spacing w:val="0"/>
          <w:w w:val="100"/>
          <w:position w:val="0"/>
        </w:rPr>
        <w:t>http://www.sse.com.cn</w:t>
      </w:r>
      <w:r>
        <w:rPr>
          <w:color w:val="000000"/>
          <w:spacing w:val="0"/>
          <w:w w:val="100"/>
          <w:position w:val="0"/>
        </w:rPr>
        <w:t>）o</w:t>
      </w:r>
    </w:p>
    <w:p>
      <w:pPr>
        <w:pStyle w:val="Style8"/>
        <w:keepNext w:val="0"/>
        <w:keepLines w:val="0"/>
        <w:widowControl w:val="0"/>
        <w:shd w:val="clear" w:color="auto" w:fill="auto"/>
        <w:tabs>
          <w:tab w:pos="317" w:val="left"/>
        </w:tabs>
        <w:bidi w:val="0"/>
        <w:spacing w:before="0" w:after="0" w:line="326" w:lineRule="exact"/>
        <w:ind w:left="0" w:right="0" w:firstLine="0"/>
        <w:jc w:val="both"/>
      </w:pPr>
      <w:bookmarkStart w:id="358" w:name="bookmark358"/>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第三次临时股东大会情况</w:t>
      </w:r>
    </w:p>
    <w:p>
      <w:pPr>
        <w:pStyle w:val="Style8"/>
        <w:keepNext w:val="0"/>
        <w:keepLines w:val="0"/>
        <w:widowControl w:val="0"/>
        <w:shd w:val="clear" w:color="auto" w:fill="auto"/>
        <w:bidi w:val="0"/>
        <w:spacing w:before="0" w:after="300" w:line="326" w:lineRule="exact"/>
        <w:ind w:left="0" w:right="0" w:firstLine="5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年第三次临时股东大会在公司会议室召开。出席股东大会的 股东和代理人共计</w:t>
      </w:r>
      <w:r>
        <w:rPr>
          <w:rFonts w:ascii="Times New Roman" w:eastAsia="Times New Roman" w:hAnsi="Times New Roman" w:cs="Times New Roman"/>
          <w:color w:val="000000"/>
          <w:spacing w:val="0"/>
          <w:w w:val="100"/>
          <w:position w:val="0"/>
        </w:rPr>
        <w:t>18</w:t>
      </w:r>
      <w:r>
        <w:rPr>
          <w:color w:val="000000"/>
          <w:spacing w:val="0"/>
          <w:w w:val="100"/>
          <w:position w:val="0"/>
        </w:rPr>
        <w:t>名，代表股权</w:t>
      </w:r>
      <w:r>
        <w:rPr>
          <w:rFonts w:ascii="Times New Roman" w:eastAsia="Times New Roman" w:hAnsi="Times New Roman" w:cs="Times New Roman"/>
          <w:color w:val="000000"/>
          <w:spacing w:val="0"/>
          <w:w w:val="100"/>
          <w:position w:val="0"/>
        </w:rPr>
        <w:t>243,081,842</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58.39%</w:t>
      </w:r>
      <w:r>
        <w:rPr>
          <w:color w:val="000000"/>
          <w:spacing w:val="0"/>
          <w:w w:val="100"/>
          <w:position w:val="0"/>
        </w:rPr>
        <w:t>。通过书面记名 投票方式，到会股东和股东委托人以</w:t>
      </w:r>
      <w:r>
        <w:rPr>
          <w:rFonts w:ascii="Times New Roman" w:eastAsia="Times New Roman" w:hAnsi="Times New Roman" w:cs="Times New Roman"/>
          <w:color w:val="000000"/>
          <w:spacing w:val="0"/>
          <w:w w:val="100"/>
          <w:position w:val="0"/>
        </w:rPr>
        <w:t>18</w:t>
      </w:r>
      <w:r>
        <w:rPr>
          <w:color w:val="000000"/>
          <w:spacing w:val="0"/>
          <w:w w:val="100"/>
          <w:position w:val="0"/>
        </w:rPr>
        <w:t>票同意，占到会股东和股东委托人所持股份的</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 xml:space="preserve">0 </w:t>
      </w:r>
      <w:r>
        <w:rPr>
          <w:color w:val="000000"/>
          <w:spacing w:val="0"/>
          <w:w w:val="100"/>
          <w:position w:val="0"/>
        </w:rPr>
        <w:t>票反对，</w:t>
      </w:r>
      <w:r>
        <w:rPr>
          <w:rFonts w:ascii="Times New Roman" w:eastAsia="Times New Roman" w:hAnsi="Times New Roman" w:cs="Times New Roman"/>
          <w:color w:val="000000"/>
          <w:spacing w:val="0"/>
          <w:w w:val="100"/>
          <w:position w:val="0"/>
        </w:rPr>
        <w:t>0</w:t>
      </w:r>
      <w:r>
        <w:rPr>
          <w:color w:val="000000"/>
          <w:spacing w:val="0"/>
          <w:w w:val="100"/>
          <w:position w:val="0"/>
        </w:rPr>
        <w:t>票弃权，审议通过了所有议案。相关公告（公告编号：</w:t>
      </w:r>
      <w:r>
        <w:rPr>
          <w:rFonts w:ascii="Times New Roman" w:eastAsia="Times New Roman" w:hAnsi="Times New Roman" w:cs="Times New Roman"/>
          <w:color w:val="000000"/>
          <w:spacing w:val="0"/>
          <w:w w:val="100"/>
          <w:position w:val="0"/>
        </w:rPr>
        <w:t>2013-051</w:t>
      </w:r>
      <w:r>
        <w:rPr>
          <w:color w:val="000000"/>
          <w:spacing w:val="0"/>
          <w:w w:val="100"/>
          <w:position w:val="0"/>
        </w:rPr>
        <w:t>号）刊载于</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日《中国证券报》、《上海证券报》、《证券时报》及上海证券交易所网站 </w:t>
      </w:r>
      <w:r>
        <w:rPr>
          <w:color w:val="000000"/>
          <w:spacing w:val="0"/>
          <w:w w:val="100"/>
          <w:position w:val="0"/>
        </w:rPr>
        <w:t>（</w:t>
      </w:r>
      <w:r>
        <w:rPr>
          <w:rFonts w:ascii="Times New Roman" w:eastAsia="Times New Roman" w:hAnsi="Times New Roman" w:cs="Times New Roman"/>
          <w:color w:val="000000"/>
          <w:spacing w:val="0"/>
          <w:w w:val="100"/>
          <w:position w:val="0"/>
        </w:rPr>
        <w:t>http://www.sse.com.cn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）o</w:t>
      </w:r>
    </w:p>
    <w:p>
      <w:pPr>
        <w:pStyle w:val="Style19"/>
        <w:keepNext w:val="0"/>
        <w:keepLines w:val="0"/>
        <w:widowControl w:val="0"/>
        <w:shd w:val="clear" w:color="auto" w:fill="auto"/>
        <w:bidi w:val="0"/>
        <w:spacing w:before="0" w:after="80" w:line="240" w:lineRule="auto"/>
        <w:ind w:left="101" w:right="0" w:firstLine="0"/>
        <w:jc w:val="left"/>
      </w:pPr>
      <w:r>
        <w:rPr>
          <w:b/>
          <w:bCs/>
          <w:color w:val="000000"/>
          <w:spacing w:val="0"/>
          <w:w w:val="100"/>
          <w:position w:val="0"/>
        </w:rPr>
        <w:t>三、董事履行职责情况</w:t>
      </w:r>
    </w:p>
    <w:p>
      <w:pPr>
        <w:pStyle w:val="Style19"/>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董事参加董事会和股东大会的情况</w:t>
      </w:r>
    </w:p>
    <w:tbl>
      <w:tblPr>
        <w:tblOverlap w:val="never"/>
        <w:jc w:val="center"/>
        <w:tblLayout w:type="fixed"/>
      </w:tblPr>
      <w:tblGrid>
        <w:gridCol w:w="998"/>
        <w:gridCol w:w="979"/>
        <w:gridCol w:w="984"/>
        <w:gridCol w:w="984"/>
        <w:gridCol w:w="984"/>
        <w:gridCol w:w="984"/>
        <w:gridCol w:w="984"/>
        <w:gridCol w:w="984"/>
        <w:gridCol w:w="998"/>
      </w:tblGrid>
      <w:tr>
        <w:trPr>
          <w:trHeight w:val="1003"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董事姓 名</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是否独</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立董事</w:t>
            </w:r>
          </w:p>
        </w:tc>
        <w:tc>
          <w:tcPr>
            <w:gridSpan w:val="6"/>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参加股</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东大会</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情况</w:t>
            </w:r>
          </w:p>
        </w:tc>
      </w:tr>
      <w:tr>
        <w:trPr>
          <w:trHeight w:val="1651" w:hRule="exact"/>
        </w:trPr>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本年应</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参加董</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事会次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亲自出</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席次数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以通讯</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方式参</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加次数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委托出</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席次数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缺席次 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328" w:lineRule="exact"/>
              <w:ind w:left="0" w:right="0" w:firstLine="0"/>
              <w:jc w:val="center"/>
            </w:pPr>
            <w:r>
              <w:rPr>
                <w:color w:val="000000"/>
                <w:spacing w:val="0"/>
                <w:w w:val="100"/>
                <w:position w:val="0"/>
              </w:rPr>
              <w:t>是否连 续两次 未亲自 参加会 议</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出席股</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东大会</w:t>
            </w:r>
          </w:p>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的次数</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金志峰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钱金水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bl>
    <w:p>
      <w:pPr>
        <w:widowControl w:val="0"/>
        <w:spacing w:line="1" w:lineRule="exact"/>
      </w:pPr>
    </w:p>
    <w:tbl>
      <w:tblPr>
        <w:tblOverlap w:val="never"/>
        <w:jc w:val="center"/>
        <w:tblLayout w:type="fixed"/>
      </w:tblPr>
      <w:tblGrid>
        <w:gridCol w:w="998"/>
        <w:gridCol w:w="979"/>
        <w:gridCol w:w="984"/>
        <w:gridCol w:w="984"/>
        <w:gridCol w:w="984"/>
        <w:gridCol w:w="984"/>
        <w:gridCol w:w="984"/>
        <w:gridCol w:w="984"/>
        <w:gridCol w:w="998"/>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金祖铭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李守林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吴渭如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王稼铭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widowControl w:val="0"/>
        <w:spacing w:line="1" w:lineRule="exact"/>
      </w:pPr>
    </w:p>
    <w:tbl>
      <w:tblPr>
        <w:tblOverlap w:val="never"/>
        <w:jc w:val="center"/>
        <w:tblLayout w:type="fixed"/>
      </w:tblPr>
      <w:tblGrid>
        <w:gridCol w:w="4440"/>
        <w:gridCol w:w="4440"/>
      </w:tblGrid>
      <w:tr>
        <w:trPr>
          <w:trHeight w:val="350"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7</w:t>
            </w:r>
          </w:p>
        </w:tc>
      </w:tr>
      <w:tr>
        <w:trPr>
          <w:trHeight w:val="34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0</w:t>
            </w:r>
          </w:p>
        </w:tc>
      </w:tr>
      <w:tr>
        <w:trPr>
          <w:trHeight w:val="355"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4</w:t>
            </w:r>
          </w:p>
        </w:tc>
      </w:tr>
    </w:tbl>
    <w:p>
      <w:pPr>
        <w:widowControl w:val="0"/>
        <w:spacing w:after="219" w:line="1" w:lineRule="exact"/>
      </w:pPr>
    </w:p>
    <w:p>
      <w:pPr>
        <w:pStyle w:val="Style11"/>
        <w:keepNext/>
        <w:keepLines/>
        <w:widowControl w:val="0"/>
        <w:shd w:val="clear" w:color="auto" w:fill="auto"/>
        <w:bidi w:val="0"/>
        <w:spacing w:before="0" w:after="0" w:line="329" w:lineRule="exact"/>
        <w:ind w:left="0" w:right="0" w:firstLine="0"/>
        <w:jc w:val="both"/>
      </w:pPr>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独立董事对公司有关事项提出异议的情况</w:t>
      </w:r>
      <w:bookmarkEnd w:id="359"/>
      <w:bookmarkEnd w:id="360"/>
      <w:bookmarkEnd w:id="361"/>
    </w:p>
    <w:p>
      <w:pPr>
        <w:pStyle w:val="Style8"/>
        <w:keepNext w:val="0"/>
        <w:keepLines w:val="0"/>
        <w:widowControl w:val="0"/>
        <w:shd w:val="clear" w:color="auto" w:fill="auto"/>
        <w:bidi w:val="0"/>
        <w:spacing w:before="0" w:after="280" w:line="329" w:lineRule="exact"/>
        <w:ind w:left="0" w:right="0" w:firstLine="540"/>
        <w:jc w:val="both"/>
      </w:pPr>
      <w:r>
        <w:rPr>
          <w:color w:val="000000"/>
          <w:spacing w:val="0"/>
          <w:w w:val="100"/>
          <w:position w:val="0"/>
        </w:rPr>
        <w:t>报告期内，公司独立董事勤勉尽责的履行独立董事职责，积极出席相关会议，认真审议董 事会各项议案，切实维护了公司整体利益和全体股东尤其是中小股东的利益，对所审议事项未 提出过异议。</w:t>
      </w:r>
    </w:p>
    <w:p>
      <w:pPr>
        <w:pStyle w:val="Style11"/>
        <w:keepNext/>
        <w:keepLines/>
        <w:widowControl w:val="0"/>
        <w:shd w:val="clear" w:color="auto" w:fill="auto"/>
        <w:tabs>
          <w:tab w:pos="624" w:val="left"/>
        </w:tabs>
        <w:bidi w:val="0"/>
        <w:spacing w:before="0" w:after="0" w:line="328" w:lineRule="exact"/>
        <w:ind w:left="0" w:right="0" w:firstLine="0"/>
        <w:jc w:val="both"/>
      </w:pPr>
      <w:bookmarkStart w:id="362" w:name="bookmark362"/>
      <w:bookmarkStart w:id="363" w:name="bookmark363"/>
      <w:bookmarkStart w:id="364" w:name="bookmark364"/>
      <w:bookmarkStart w:id="365" w:name="bookmark365"/>
      <w:r>
        <w:rPr>
          <w:color w:val="000000"/>
          <w:spacing w:val="0"/>
          <w:w w:val="100"/>
          <w:position w:val="0"/>
        </w:rPr>
        <w:t>四</w:t>
      </w:r>
      <w:bookmarkEnd w:id="364"/>
      <w:r>
        <w:rPr>
          <w:color w:val="000000"/>
          <w:spacing w:val="0"/>
          <w:w w:val="100"/>
          <w:position w:val="0"/>
        </w:rPr>
        <w:t>、</w:t>
        <w:tab/>
        <w:t>董事会下设专门委员会在报告期内履行职责时所提出的重要意见和建议</w:t>
      </w:r>
      <w:bookmarkEnd w:id="362"/>
      <w:bookmarkEnd w:id="363"/>
      <w:bookmarkEnd w:id="365"/>
    </w:p>
    <w:p>
      <w:pPr>
        <w:pStyle w:val="Style8"/>
        <w:keepNext w:val="0"/>
        <w:keepLines w:val="0"/>
        <w:widowControl w:val="0"/>
        <w:shd w:val="clear" w:color="auto" w:fill="auto"/>
        <w:bidi w:val="0"/>
        <w:spacing w:before="0" w:after="0" w:line="328" w:lineRule="exact"/>
        <w:ind w:left="0" w:right="0" w:firstLine="540"/>
        <w:jc w:val="both"/>
      </w:pPr>
      <w:r>
        <w:rPr>
          <w:color w:val="000000"/>
          <w:spacing w:val="0"/>
          <w:w w:val="100"/>
          <w:position w:val="0"/>
        </w:rPr>
        <w:t>报告期内，公司董事会各专门委员会在审议各项董事会议案时，均能够认真、审慎、独立， 有效的履行表决权，并依照相关法律法规及公司相关制度，勤勉尽责，认真审核各项提案后提 交公司董事会审议通过。</w:t>
      </w:r>
    </w:p>
    <w:p>
      <w:pPr>
        <w:pStyle w:val="Style8"/>
        <w:keepNext w:val="0"/>
        <w:keepLines w:val="0"/>
        <w:widowControl w:val="0"/>
        <w:shd w:val="clear" w:color="auto" w:fill="auto"/>
        <w:bidi w:val="0"/>
        <w:spacing w:before="0" w:after="0" w:line="328" w:lineRule="exact"/>
        <w:ind w:left="0" w:right="0" w:firstLine="540"/>
        <w:jc w:val="both"/>
      </w:pPr>
      <w:r>
        <w:rPr>
          <w:color w:val="000000"/>
          <w:spacing w:val="0"/>
          <w:w w:val="100"/>
          <w:position w:val="0"/>
        </w:rPr>
        <w:t>审计委员会对定期报告、聘任会计师事务所、内部控制规范建设、募集资金管理等方面进 行了重点关注。</w:t>
      </w:r>
    </w:p>
    <w:p>
      <w:pPr>
        <w:pStyle w:val="Style8"/>
        <w:keepNext w:val="0"/>
        <w:keepLines w:val="0"/>
        <w:widowControl w:val="0"/>
        <w:shd w:val="clear" w:color="auto" w:fill="auto"/>
        <w:bidi w:val="0"/>
        <w:spacing w:before="0" w:after="0" w:line="328" w:lineRule="exact"/>
        <w:ind w:left="0" w:right="0" w:firstLine="540"/>
        <w:jc w:val="both"/>
      </w:pPr>
      <w:r>
        <w:rPr>
          <w:color w:val="000000"/>
          <w:spacing w:val="0"/>
          <w:w w:val="100"/>
          <w:position w:val="0"/>
        </w:rPr>
        <w:t>战略委员会对公司以集中竞价交易方式回购本公司股份、公司参与投资新疆方圆慧融投资 合伙企业等项目进行了科学、审慎分析。</w:t>
      </w:r>
    </w:p>
    <w:p>
      <w:pPr>
        <w:pStyle w:val="Style8"/>
        <w:keepNext w:val="0"/>
        <w:keepLines w:val="0"/>
        <w:widowControl w:val="0"/>
        <w:shd w:val="clear" w:color="auto" w:fill="auto"/>
        <w:bidi w:val="0"/>
        <w:spacing w:before="0" w:after="0" w:line="328" w:lineRule="exact"/>
        <w:ind w:left="0" w:right="0" w:firstLine="540"/>
        <w:jc w:val="both"/>
      </w:pPr>
      <w:r>
        <w:rPr>
          <w:color w:val="000000"/>
          <w:spacing w:val="0"/>
          <w:w w:val="100"/>
          <w:position w:val="0"/>
        </w:rPr>
        <w:t>报告期内，公司第二届董事会已任期届满，根据有关规定需举行换届选举。提名委员会对 公司第三届董事会成员候选人简历及相关情况进行了认真审阅后并提交董事会审议，顺利完成 了董事会的换届选举工作。</w:t>
      </w:r>
    </w:p>
    <w:p>
      <w:pPr>
        <w:pStyle w:val="Style8"/>
        <w:keepNext w:val="0"/>
        <w:keepLines w:val="0"/>
        <w:widowControl w:val="0"/>
        <w:shd w:val="clear" w:color="auto" w:fill="auto"/>
        <w:bidi w:val="0"/>
        <w:spacing w:before="0" w:after="280" w:line="328" w:lineRule="exact"/>
        <w:ind w:left="0" w:right="0" w:firstLine="540"/>
        <w:jc w:val="both"/>
      </w:pPr>
      <w:r>
        <w:rPr>
          <w:color w:val="000000"/>
          <w:spacing w:val="0"/>
          <w:w w:val="100"/>
          <w:position w:val="0"/>
        </w:rPr>
        <w:t>薪酬与考核委员会对公司高管人员薪酬考核方案进行审核，基于</w:t>
      </w:r>
      <w:r>
        <w:rPr>
          <w:rFonts w:ascii="Times New Roman" w:eastAsia="Times New Roman" w:hAnsi="Times New Roman" w:cs="Times New Roman"/>
          <w:color w:val="000000"/>
          <w:spacing w:val="0"/>
          <w:w w:val="100"/>
          <w:position w:val="0"/>
        </w:rPr>
        <w:t>"</w:t>
      </w:r>
      <w:r>
        <w:rPr>
          <w:color w:val="000000"/>
          <w:spacing w:val="0"/>
          <w:w w:val="100"/>
          <w:position w:val="0"/>
        </w:rPr>
        <w:t xml:space="preserve">公平、公正、简单、有效 </w:t>
      </w:r>
      <w:r>
        <w:rPr>
          <w:rFonts w:ascii="Times New Roman" w:eastAsia="Times New Roman" w:hAnsi="Times New Roman" w:cs="Times New Roman"/>
          <w:color w:val="000000"/>
          <w:spacing w:val="0"/>
          <w:w w:val="100"/>
          <w:position w:val="0"/>
        </w:rPr>
        <w:t>"</w:t>
      </w:r>
      <w:r>
        <w:rPr>
          <w:color w:val="000000"/>
          <w:spacing w:val="0"/>
          <w:w w:val="100"/>
          <w:position w:val="0"/>
        </w:rPr>
        <w:t>的原则，高管人员的薪酬方案是在综合考虑个人工作目标达成率及主要考核经济指标完成情况 的基础上进行综合考评，以此充分调动发挥高级管理人员的工作积极性和工作潜力。薪酬与考 核委员会结合公司实际情况，拟订了《限制性股票激励计划（草案）》及《限制性股票激励计划 实施考核办法（草案）》。</w:t>
      </w:r>
    </w:p>
    <w:p>
      <w:pPr>
        <w:pStyle w:val="Style11"/>
        <w:keepNext/>
        <w:keepLines/>
        <w:widowControl w:val="0"/>
        <w:shd w:val="clear" w:color="auto" w:fill="auto"/>
        <w:tabs>
          <w:tab w:pos="624" w:val="left"/>
        </w:tabs>
        <w:bidi w:val="0"/>
        <w:spacing w:before="0" w:after="0" w:line="328" w:lineRule="exact"/>
        <w:ind w:left="0" w:right="0" w:firstLine="0"/>
        <w:jc w:val="both"/>
      </w:pPr>
      <w:bookmarkStart w:id="366" w:name="bookmark366"/>
      <w:bookmarkStart w:id="367" w:name="bookmark367"/>
      <w:bookmarkStart w:id="368" w:name="bookmark368"/>
      <w:bookmarkStart w:id="369" w:name="bookmark369"/>
      <w:r>
        <w:rPr>
          <w:color w:val="000000"/>
          <w:spacing w:val="0"/>
          <w:w w:val="100"/>
          <w:position w:val="0"/>
        </w:rPr>
        <w:t>五</w:t>
      </w:r>
      <w:bookmarkEnd w:id="368"/>
      <w:r>
        <w:rPr>
          <w:color w:val="000000"/>
          <w:spacing w:val="0"/>
          <w:w w:val="100"/>
          <w:position w:val="0"/>
        </w:rPr>
        <w:t>、</w:t>
        <w:tab/>
        <w:t>监事会发现公司存在风险的说明</w:t>
      </w:r>
      <w:bookmarkEnd w:id="366"/>
      <w:bookmarkEnd w:id="367"/>
      <w:bookmarkEnd w:id="369"/>
    </w:p>
    <w:p>
      <w:pPr>
        <w:pStyle w:val="Style8"/>
        <w:keepNext w:val="0"/>
        <w:keepLines w:val="0"/>
        <w:widowControl w:val="0"/>
        <w:shd w:val="clear" w:color="auto" w:fill="auto"/>
        <w:bidi w:val="0"/>
        <w:spacing w:before="0" w:after="280" w:line="328" w:lineRule="exact"/>
        <w:ind w:left="0" w:right="0" w:firstLine="320"/>
        <w:jc w:val="both"/>
      </w:pPr>
      <w:r>
        <w:rPr>
          <w:color w:val="000000"/>
          <w:spacing w:val="0"/>
          <w:w w:val="100"/>
          <w:position w:val="0"/>
        </w:rPr>
        <w:t>公司监事会对报告期内的监督事项无异议。</w:t>
      </w:r>
    </w:p>
    <w:p>
      <w:pPr>
        <w:pStyle w:val="Style11"/>
        <w:keepNext/>
        <w:keepLines/>
        <w:widowControl w:val="0"/>
        <w:shd w:val="clear" w:color="auto" w:fill="auto"/>
        <w:tabs>
          <w:tab w:pos="638" w:val="left"/>
        </w:tabs>
        <w:bidi w:val="0"/>
        <w:spacing w:before="0" w:after="0" w:line="326" w:lineRule="exact"/>
        <w:ind w:left="0" w:right="0" w:firstLine="0"/>
        <w:jc w:val="both"/>
      </w:pPr>
      <w:bookmarkStart w:id="370" w:name="bookmark370"/>
      <w:bookmarkStart w:id="371" w:name="bookmark371"/>
      <w:bookmarkStart w:id="372" w:name="bookmark372"/>
      <w:bookmarkStart w:id="373" w:name="bookmark373"/>
      <w:r>
        <w:rPr>
          <w:color w:val="000000"/>
          <w:spacing w:val="0"/>
          <w:w w:val="100"/>
          <w:position w:val="0"/>
        </w:rPr>
        <w:t>六</w:t>
      </w:r>
      <w:bookmarkEnd w:id="372"/>
      <w:r>
        <w:rPr>
          <w:color w:val="000000"/>
          <w:spacing w:val="0"/>
          <w:w w:val="100"/>
          <w:position w:val="0"/>
        </w:rPr>
        <w:t>、</w:t>
        <w:tab/>
        <w:t>公司就其与控股股东在业务、人员、资产、机构、财务等方面存在的不能保证独立性、 不能保持自主经营能力的情况说明</w:t>
      </w:r>
      <w:bookmarkEnd w:id="370"/>
      <w:bookmarkEnd w:id="371"/>
      <w:bookmarkEnd w:id="373"/>
    </w:p>
    <w:p>
      <w:pPr>
        <w:pStyle w:val="Style8"/>
        <w:keepNext w:val="0"/>
        <w:keepLines w:val="0"/>
        <w:widowControl w:val="0"/>
        <w:shd w:val="clear" w:color="auto" w:fill="auto"/>
        <w:bidi w:val="0"/>
        <w:spacing w:before="0" w:after="280" w:line="326" w:lineRule="exact"/>
        <w:ind w:left="0" w:right="0" w:firstLine="540"/>
        <w:jc w:val="both"/>
      </w:pPr>
      <w:r>
        <w:rPr>
          <w:color w:val="000000"/>
          <w:spacing w:val="0"/>
          <w:w w:val="100"/>
          <w:position w:val="0"/>
        </w:rPr>
        <w:t>公司与控股股东在业务、人员、资产、机构、财务方面完全分开。公司拥有完整的法人治 理结构，并设立了完全独立于控股股东的组织机构；拥有独立完整的业务、管理体系；资产独 立完整，权属清晰；设有完全独立的财务会计部门，并建立独立的会计核算制度和财务管理体 系。</w:t>
      </w:r>
    </w:p>
    <w:p>
      <w:pPr>
        <w:pStyle w:val="Style11"/>
        <w:keepNext/>
        <w:keepLines/>
        <w:widowControl w:val="0"/>
        <w:shd w:val="clear" w:color="auto" w:fill="auto"/>
        <w:tabs>
          <w:tab w:pos="638" w:val="left"/>
        </w:tabs>
        <w:bidi w:val="0"/>
        <w:spacing w:before="0" w:after="0" w:line="324" w:lineRule="exact"/>
        <w:ind w:left="0" w:right="0" w:firstLine="0"/>
        <w:jc w:val="both"/>
      </w:pPr>
      <w:bookmarkStart w:id="374" w:name="bookmark374"/>
      <w:bookmarkStart w:id="375" w:name="bookmark375"/>
      <w:bookmarkStart w:id="376" w:name="bookmark376"/>
      <w:bookmarkStart w:id="377" w:name="bookmark377"/>
      <w:r>
        <w:rPr>
          <w:color w:val="000000"/>
          <w:spacing w:val="0"/>
          <w:w w:val="100"/>
          <w:position w:val="0"/>
        </w:rPr>
        <w:t>七</w:t>
      </w:r>
      <w:bookmarkEnd w:id="376"/>
      <w:r>
        <w:rPr>
          <w:color w:val="000000"/>
          <w:spacing w:val="0"/>
          <w:w w:val="100"/>
          <w:position w:val="0"/>
        </w:rPr>
        <w:t>、</w:t>
        <w:tab/>
        <w:t>报告期内对高级管理人员的考评机制，以及激励机制的建立、实施情况</w:t>
      </w:r>
      <w:bookmarkEnd w:id="374"/>
      <w:bookmarkEnd w:id="375"/>
      <w:bookmarkEnd w:id="377"/>
    </w:p>
    <w:p>
      <w:pPr>
        <w:pStyle w:val="Style8"/>
        <w:keepNext w:val="0"/>
        <w:keepLines w:val="0"/>
        <w:widowControl w:val="0"/>
        <w:shd w:val="clear" w:color="auto" w:fill="auto"/>
        <w:bidi w:val="0"/>
        <w:spacing w:before="0" w:after="0" w:line="324" w:lineRule="exact"/>
        <w:ind w:left="0" w:right="0" w:firstLine="540"/>
        <w:jc w:val="both"/>
        <w:sectPr>
          <w:footnotePr>
            <w:pos w:val="pageBottom"/>
            <w:numFmt w:val="decimal"/>
            <w:numRestart w:val="continuous"/>
          </w:footnotePr>
          <w:pgSz w:w="12240" w:h="15840"/>
          <w:pgMar w:top="1277" w:right="1391" w:bottom="1445" w:left="1527" w:header="0" w:footer="3" w:gutter="0"/>
          <w:cols w:space="720"/>
          <w:noEndnote/>
          <w:rtlGutter w:val="0"/>
          <w:docGrid w:linePitch="360"/>
        </w:sectPr>
      </w:pPr>
      <w:r>
        <w:rPr>
          <w:color w:val="000000"/>
          <w:spacing w:val="0"/>
          <w:w w:val="100"/>
          <w:position w:val="0"/>
        </w:rPr>
        <w:t xml:space="preserve">报告期内，公司根据年度工作目标和经营计划的完成情况及岗位职责完成情况，结合公司 年度环境体系、安全体系审核的卓越绩效指标体系，对高级管理人员进行了 </w:t>
      </w:r>
      <w:r>
        <w:rPr>
          <w:rFonts w:ascii="Times New Roman" w:eastAsia="Times New Roman" w:hAnsi="Times New Roman" w:cs="Times New Roman"/>
          <w:color w:val="000000"/>
          <w:spacing w:val="0"/>
          <w:w w:val="100"/>
          <w:position w:val="0"/>
        </w:rPr>
        <w:t>2013</w:t>
      </w:r>
      <w:r>
        <w:rPr>
          <w:color w:val="000000"/>
          <w:spacing w:val="0"/>
          <w:w w:val="100"/>
          <w:position w:val="0"/>
        </w:rPr>
        <w:t>年度业绩考核。 在</w:t>
      </w:r>
      <w:r>
        <w:rPr>
          <w:rFonts w:ascii="Times New Roman" w:eastAsia="Times New Roman" w:hAnsi="Times New Roman" w:cs="Times New Roman"/>
          <w:color w:val="000000"/>
          <w:spacing w:val="0"/>
          <w:w w:val="100"/>
          <w:position w:val="0"/>
        </w:rPr>
        <w:t>2013</w:t>
      </w:r>
      <w:r>
        <w:rPr>
          <w:color w:val="000000"/>
          <w:spacing w:val="0"/>
          <w:w w:val="100"/>
          <w:position w:val="0"/>
        </w:rPr>
        <w:t>年实施了限制性股票激励计划，首次向</w:t>
      </w:r>
      <w:r>
        <w:rPr>
          <w:rFonts w:ascii="Times New Roman" w:eastAsia="Times New Roman" w:hAnsi="Times New Roman" w:cs="Times New Roman"/>
          <w:color w:val="000000"/>
          <w:spacing w:val="0"/>
          <w:w w:val="100"/>
          <w:position w:val="0"/>
        </w:rPr>
        <w:t>68</w:t>
      </w:r>
      <w:r>
        <w:rPr>
          <w:color w:val="000000"/>
          <w:spacing w:val="0"/>
          <w:w w:val="100"/>
          <w:position w:val="0"/>
        </w:rPr>
        <w:t>名激励对象授予限制性股票。股权激励计划 实施的相关进展程度与内容公司已履行了相关的披露义务，具体详见上海证券交易所网站 (</w:t>
      </w:r>
      <w:r>
        <w:fldChar w:fldCharType="begin"/>
      </w:r>
      <w:r>
        <w:rPr/>
        <w:instrText> HYPERLINK "http://www.sse" </w:instrText>
      </w:r>
      <w:r>
        <w:fldChar w:fldCharType="separate"/>
      </w:r>
      <w:r>
        <w:rPr>
          <w:rFonts w:ascii="Times New Roman" w:eastAsia="Times New Roman" w:hAnsi="Times New Roman" w:cs="Times New Roman"/>
          <w:color w:val="000000"/>
          <w:spacing w:val="0"/>
          <w:w w:val="100"/>
          <w:position w:val="0"/>
        </w:rPr>
        <w:t>http://www.sse</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p>
    <w:p>
      <w:pPr>
        <w:pStyle w:val="Style4"/>
        <w:keepNext/>
        <w:keepLines/>
        <w:widowControl w:val="0"/>
        <w:shd w:val="clear" w:color="auto" w:fill="auto"/>
        <w:bidi w:val="0"/>
        <w:spacing w:before="0" w:after="700" w:line="240" w:lineRule="auto"/>
        <w:ind w:left="0" w:right="0" w:firstLine="0"/>
        <w:jc w:val="center"/>
      </w:pPr>
      <w:bookmarkStart w:id="378" w:name="bookmark378"/>
      <w:bookmarkStart w:id="379" w:name="bookmark379"/>
      <w:bookmarkStart w:id="380" w:name="bookmark380"/>
      <w:r>
        <w:rPr>
          <w:color w:val="000000"/>
          <w:spacing w:val="0"/>
          <w:w w:val="100"/>
          <w:position w:val="0"/>
        </w:rPr>
        <w:t>第九节内部控制</w:t>
      </w:r>
      <w:bookmarkEnd w:id="378"/>
      <w:bookmarkEnd w:id="379"/>
      <w:bookmarkEnd w:id="380"/>
    </w:p>
    <w:p>
      <w:pPr>
        <w:pStyle w:val="Style11"/>
        <w:keepNext/>
        <w:keepLines/>
        <w:widowControl w:val="0"/>
        <w:shd w:val="clear" w:color="auto" w:fill="auto"/>
        <w:bidi w:val="0"/>
        <w:spacing w:before="0" w:after="0" w:line="329" w:lineRule="exact"/>
        <w:ind w:left="0" w:right="0" w:firstLine="0"/>
        <w:jc w:val="both"/>
      </w:pPr>
      <w:bookmarkStart w:id="381" w:name="bookmark381"/>
      <w:bookmarkStart w:id="382" w:name="bookmark382"/>
      <w:bookmarkStart w:id="383" w:name="bookmark383"/>
      <w:r>
        <w:rPr>
          <w:color w:val="000000"/>
          <w:spacing w:val="0"/>
          <w:w w:val="100"/>
          <w:position w:val="0"/>
        </w:rPr>
        <w:t>一、内部控制责任声明及内部控制制度建设情况</w:t>
      </w:r>
      <w:bookmarkEnd w:id="381"/>
      <w:bookmarkEnd w:id="382"/>
      <w:bookmarkEnd w:id="383"/>
    </w:p>
    <w:p>
      <w:pPr>
        <w:pStyle w:val="Style8"/>
        <w:keepNext w:val="0"/>
        <w:keepLines w:val="0"/>
        <w:widowControl w:val="0"/>
        <w:shd w:val="clear" w:color="auto" w:fill="auto"/>
        <w:bidi w:val="0"/>
        <w:spacing w:before="0" w:after="0" w:line="329" w:lineRule="exact"/>
        <w:ind w:left="0" w:right="0" w:firstLine="280"/>
        <w:jc w:val="both"/>
      </w:pPr>
      <w:r>
        <w:rPr>
          <w:color w:val="000000"/>
          <w:spacing w:val="0"/>
          <w:w w:val="100"/>
          <w:position w:val="0"/>
        </w:rPr>
        <w:t>公司按照《会计法》、《企业会计准则》、《企业内部控制基本规范》和具体规范等法律法规的 要求，结合自身业务特点和内部控制要求设置内部机构，明确职责权限，将权利与责任落实到 各责任单位。公司通过制定部门职责及岗位说明书等制度规定，使全体员工掌握内部机构设置、 岗位职责、业务流程等情况，明确权责分配，正确行使职权。公司针对不同的情况，采用相应 的管理政策与措施，保证了内部控制制度的切实执行。</w:t>
      </w:r>
    </w:p>
    <w:p>
      <w:pPr>
        <w:pStyle w:val="Style8"/>
        <w:keepNext w:val="0"/>
        <w:keepLines w:val="0"/>
        <w:widowControl w:val="0"/>
        <w:shd w:val="clear" w:color="auto" w:fill="auto"/>
        <w:bidi w:val="0"/>
        <w:spacing w:before="0" w:after="0" w:line="329" w:lineRule="exact"/>
        <w:ind w:left="0" w:right="0" w:firstLine="280"/>
        <w:jc w:val="both"/>
      </w:pPr>
      <w:r>
        <w:rPr>
          <w:color w:val="000000"/>
          <w:spacing w:val="0"/>
          <w:w w:val="100"/>
          <w:position w:val="0"/>
        </w:rPr>
        <w:t>公司还聘请了中介机构协助公司进一步做好内部控制制度设计、梳理工作，以上海证券交易 所《上市公司内部控制指引》等要求为目标，进一步完善内部控制制度，提升公司经营管理水 平和风险防范能力，确保公司经营管理遵循国家法律法规、并保护公司资产安全、使财务报告 及相关信息真实、可靠和完整，实现企业内部控制的标准化、制度化和规范化，进一步提升公 司的竞争力，为公司的永续发展奠定坚实的基础。</w:t>
      </w:r>
    </w:p>
    <w:p>
      <w:pPr>
        <w:pStyle w:val="Style8"/>
        <w:keepNext w:val="0"/>
        <w:keepLines w:val="0"/>
        <w:widowControl w:val="0"/>
        <w:shd w:val="clear" w:color="auto" w:fill="auto"/>
        <w:bidi w:val="0"/>
        <w:spacing w:before="0" w:after="0" w:line="328" w:lineRule="exact"/>
        <w:ind w:left="0" w:right="0" w:firstLine="2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月制定了《实施内部控制规范工作方案》，并开始运行。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 根据江苏证监局《关于做好江苏上市公司实施内部控制规范有关工作的通知》的统一部署和相 关要求，对内控实施方案进行了修订。公司将在披露</w:t>
      </w:r>
      <w:r>
        <w:rPr>
          <w:rFonts w:ascii="Times New Roman" w:eastAsia="Times New Roman" w:hAnsi="Times New Roman" w:cs="Times New Roman"/>
          <w:color w:val="000000"/>
          <w:spacing w:val="0"/>
          <w:w w:val="100"/>
          <w:position w:val="0"/>
        </w:rPr>
        <w:t>2014</w:t>
      </w:r>
      <w:r>
        <w:rPr>
          <w:color w:val="000000"/>
          <w:spacing w:val="0"/>
          <w:w w:val="100"/>
          <w:position w:val="0"/>
        </w:rPr>
        <w:t>年年报的同时，披露注册师出具的内 部控制审计报告。</w:t>
      </w:r>
    </w:p>
    <w:p>
      <w:pPr>
        <w:pStyle w:val="Style8"/>
        <w:keepNext w:val="0"/>
        <w:keepLines w:val="0"/>
        <w:widowControl w:val="0"/>
        <w:shd w:val="clear" w:color="auto" w:fill="auto"/>
        <w:bidi w:val="0"/>
        <w:spacing w:before="0" w:after="0" w:line="328" w:lineRule="exact"/>
        <w:ind w:left="0" w:right="0" w:firstLine="280"/>
        <w:jc w:val="both"/>
      </w:pPr>
      <w:r>
        <w:rPr>
          <w:color w:val="000000"/>
          <w:spacing w:val="0"/>
          <w:w w:val="100"/>
          <w:position w:val="0"/>
        </w:rPr>
        <w:t>报告期内，在强化日常监督和专项检查的基础上，董事会对公司的关键业务流程、关键控制 环节内部控制的有效性进行了自我评价。内部控制自我评价工作按照</w:t>
      </w:r>
      <w:r>
        <w:rPr>
          <w:rFonts w:ascii="Times New Roman" w:eastAsia="Times New Roman" w:hAnsi="Times New Roman" w:cs="Times New Roman"/>
          <w:color w:val="000000"/>
          <w:spacing w:val="0"/>
          <w:w w:val="100"/>
          <w:position w:val="0"/>
        </w:rPr>
        <w:t>"</w:t>
      </w:r>
      <w:r>
        <w:rPr>
          <w:color w:val="000000"/>
          <w:spacing w:val="0"/>
          <w:w w:val="100"/>
          <w:position w:val="0"/>
        </w:rPr>
        <w:t>全面性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重要性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客 观性</w:t>
      </w:r>
      <w:r>
        <w:rPr>
          <w:rFonts w:ascii="Times New Roman" w:eastAsia="Times New Roman" w:hAnsi="Times New Roman" w:cs="Times New Roman"/>
          <w:color w:val="000000"/>
          <w:spacing w:val="0"/>
          <w:w w:val="100"/>
          <w:position w:val="0"/>
        </w:rPr>
        <w:t>"</w:t>
      </w:r>
      <w:r>
        <w:rPr>
          <w:color w:val="000000"/>
          <w:spacing w:val="0"/>
          <w:w w:val="100"/>
          <w:position w:val="0"/>
        </w:rPr>
        <w:t>的原则，覆盖了公司董事会、监事会、分支机构、业务部门、管理部门等，在自我评价中 未发现与非财务报告相关的内部控制缺陷，并编制了公司《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年度内部控制自我评价报告》。</w:t>
      </w:r>
    </w:p>
    <w:p>
      <w:pPr>
        <w:pStyle w:val="Style8"/>
        <w:keepNext w:val="0"/>
        <w:keepLines w:val="0"/>
        <w:widowControl w:val="0"/>
        <w:shd w:val="clear" w:color="auto" w:fill="auto"/>
        <w:bidi w:val="0"/>
        <w:spacing w:before="0" w:after="0" w:line="328" w:lineRule="exact"/>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年度公司内部控制自我评价报告》详见上海证券交易所网站</w:t>
      </w:r>
      <w:r>
        <w:fldChar w:fldCharType="begin"/>
      </w:r>
      <w:r>
        <w:rPr/>
        <w:instrText> HYPERLINK "http://www.sse.com.cn/"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u w:val="single"/>
        </w:rPr>
        <w:t>www.sse.com.cn</w:t>
      </w:r>
      <w:r>
        <w:rPr>
          <w:color w:val="000000"/>
          <w:spacing w:val="0"/>
          <w:w w:val="100"/>
          <w:position w:val="0"/>
        </w:rPr>
        <w:t>)</w:t>
      </w:r>
      <w:r>
        <w:fldChar w:fldCharType="end"/>
      </w:r>
      <w:r>
        <w:rPr>
          <w:color w:val="000000"/>
          <w:spacing w:val="0"/>
          <w:w w:val="100"/>
          <w:position w:val="0"/>
        </w:rPr>
        <w:t>。</w:t>
      </w:r>
    </w:p>
    <w:p>
      <w:pPr>
        <w:pStyle w:val="Style8"/>
        <w:keepNext w:val="0"/>
        <w:keepLines w:val="0"/>
        <w:widowControl w:val="0"/>
        <w:shd w:val="clear" w:color="auto" w:fill="auto"/>
        <w:bidi w:val="0"/>
        <w:spacing w:before="0" w:after="340" w:line="328" w:lineRule="exact"/>
        <w:ind w:left="0" w:right="0" w:firstLine="0"/>
        <w:jc w:val="both"/>
        <w:sectPr>
          <w:footnotePr>
            <w:pos w:val="pageBottom"/>
            <w:numFmt w:val="decimal"/>
            <w:numRestart w:val="continuous"/>
          </w:footnotePr>
          <w:pgSz w:w="12240" w:h="15840"/>
          <w:pgMar w:top="1738" w:right="1675" w:bottom="1738" w:left="1781" w:header="0" w:footer="3" w:gutter="0"/>
          <w:cols w:space="720"/>
          <w:noEndnote/>
          <w:rtlGutter w:val="0"/>
          <w:docGrid w:linePitch="360"/>
        </w:sectPr>
      </w:pPr>
      <w:r>
        <w:rPr>
          <w:color w:val="000000"/>
          <w:spacing w:val="0"/>
          <w:w w:val="100"/>
          <w:position w:val="0"/>
        </w:rPr>
        <w:t>内部控制自我评价报告详见附件</w:t>
      </w:r>
    </w:p>
    <w:p>
      <w:pPr>
        <w:pStyle w:val="Style4"/>
        <w:keepNext/>
        <w:keepLines/>
        <w:widowControl w:val="0"/>
        <w:shd w:val="clear" w:color="auto" w:fill="auto"/>
        <w:bidi w:val="0"/>
        <w:spacing w:before="300" w:after="260" w:line="240" w:lineRule="auto"/>
        <w:ind w:left="0" w:right="0" w:firstLine="0"/>
        <w:jc w:val="center"/>
      </w:pPr>
      <w:bookmarkStart w:id="384" w:name="bookmark384"/>
      <w:bookmarkStart w:id="385" w:name="bookmark385"/>
      <w:bookmarkStart w:id="386" w:name="bookmark386"/>
      <w:r>
        <w:rPr>
          <w:color w:val="000000"/>
          <w:spacing w:val="0"/>
          <w:w w:val="100"/>
          <w:position w:val="0"/>
        </w:rPr>
        <w:t>第十节财务会计报告</w:t>
      </w:r>
      <w:bookmarkEnd w:id="384"/>
      <w:bookmarkEnd w:id="385"/>
      <w:bookmarkEnd w:id="386"/>
    </w:p>
    <w:p>
      <w:pPr>
        <w:pStyle w:val="Style8"/>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公司年度财务报告已经天衡会计师事务所（特殊普通合伙）注册会计师谈建忠、陈建忠审 计，并出具了标准无保留意见的审计报告。</w:t>
      </w:r>
    </w:p>
    <w:p>
      <w:pPr>
        <w:pStyle w:val="Style11"/>
        <w:keepNext/>
        <w:keepLines/>
        <w:widowControl w:val="0"/>
        <w:shd w:val="clear" w:color="auto" w:fill="auto"/>
        <w:bidi w:val="0"/>
        <w:spacing w:before="0" w:after="0" w:line="401" w:lineRule="exact"/>
        <w:ind w:left="0" w:right="0" w:firstLine="0"/>
        <w:jc w:val="center"/>
      </w:pPr>
      <w:bookmarkStart w:id="387" w:name="bookmark387"/>
      <w:bookmarkStart w:id="388" w:name="bookmark388"/>
      <w:bookmarkStart w:id="389" w:name="bookmark389"/>
      <w:r>
        <w:rPr>
          <w:color w:val="000000"/>
          <w:spacing w:val="0"/>
          <w:w w:val="100"/>
          <w:position w:val="0"/>
        </w:rPr>
        <w:t>一、审计报告</w:t>
      </w:r>
      <w:bookmarkEnd w:id="387"/>
      <w:bookmarkEnd w:id="388"/>
      <w:bookmarkEnd w:id="389"/>
    </w:p>
    <w:p>
      <w:pPr>
        <w:pStyle w:val="Style8"/>
        <w:keepNext w:val="0"/>
        <w:keepLines w:val="0"/>
        <w:widowControl w:val="0"/>
        <w:shd w:val="clear" w:color="auto" w:fill="auto"/>
        <w:bidi w:val="0"/>
        <w:spacing w:before="0" w:after="0" w:line="401" w:lineRule="exact"/>
        <w:ind w:left="0" w:right="0" w:firstLine="0"/>
        <w:jc w:val="center"/>
      </w:pPr>
      <w:r>
        <w:rPr>
          <w:color w:val="000000"/>
          <w:spacing w:val="0"/>
          <w:w w:val="100"/>
          <w:position w:val="0"/>
        </w:rPr>
        <w:t>天衡审字</w:t>
      </w:r>
      <w:r>
        <w:rPr>
          <w:color w:val="000000"/>
          <w:spacing w:val="0"/>
          <w:w w:val="100"/>
          <w:position w:val="0"/>
        </w:rPr>
        <w:t>（2014）00248</w:t>
      </w:r>
      <w:r>
        <w:rPr>
          <w:color w:val="000000"/>
          <w:spacing w:val="0"/>
          <w:w w:val="100"/>
          <w:position w:val="0"/>
        </w:rPr>
        <w:t>号</w:t>
      </w:r>
    </w:p>
    <w:p>
      <w:pPr>
        <w:pStyle w:val="Style8"/>
        <w:keepNext w:val="0"/>
        <w:keepLines w:val="0"/>
        <w:widowControl w:val="0"/>
        <w:shd w:val="clear" w:color="auto" w:fill="auto"/>
        <w:bidi w:val="0"/>
        <w:spacing w:before="0" w:after="0" w:line="401" w:lineRule="exact"/>
        <w:ind w:left="0" w:right="0" w:firstLine="0"/>
        <w:jc w:val="left"/>
      </w:pPr>
      <w:r>
        <w:rPr>
          <w:color w:val="000000"/>
          <w:spacing w:val="0"/>
          <w:w w:val="100"/>
          <w:position w:val="0"/>
        </w:rPr>
        <w:t>江南嘉捷电梯股份有限公司全体股东：</w:t>
      </w:r>
    </w:p>
    <w:p>
      <w:pPr>
        <w:pStyle w:val="Style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我们审计了后附的江南嘉捷电梯股份有限公司财务报表，包括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年度的合并及母公司利润表、合并及母公司现金流量表、合并及母 公司所有者权益变动表，以及财务报表附注。</w:t>
      </w:r>
    </w:p>
    <w:p>
      <w:pPr>
        <w:pStyle w:val="Style8"/>
        <w:keepNext w:val="0"/>
        <w:keepLines w:val="0"/>
        <w:widowControl w:val="0"/>
        <w:shd w:val="clear" w:color="auto" w:fill="auto"/>
        <w:tabs>
          <w:tab w:pos="478" w:val="left"/>
        </w:tabs>
        <w:bidi w:val="0"/>
        <w:spacing w:before="0" w:after="0" w:line="401" w:lineRule="exact"/>
        <w:ind w:left="0" w:right="0" w:firstLine="0"/>
        <w:jc w:val="left"/>
      </w:pPr>
      <w:bookmarkStart w:id="390" w:name="bookmark390"/>
      <w:r>
        <w:rPr>
          <w:b/>
          <w:bCs/>
          <w:color w:val="000000"/>
          <w:spacing w:val="0"/>
          <w:w w:val="100"/>
          <w:position w:val="0"/>
        </w:rPr>
        <w:t>一</w:t>
      </w:r>
      <w:bookmarkEnd w:id="390"/>
      <w:r>
        <w:rPr>
          <w:b/>
          <w:bCs/>
          <w:color w:val="000000"/>
          <w:spacing w:val="0"/>
          <w:w w:val="100"/>
          <w:position w:val="0"/>
        </w:rPr>
        <w:t>、</w:t>
        <w:tab/>
        <w:t>管理层对财务报表的责任</w:t>
      </w:r>
    </w:p>
    <w:p>
      <w:pPr>
        <w:pStyle w:val="Style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编制和公允列报财务报表是江南嘉捷电梯股份有限公司管理层的责任，这种责任包括：（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 按照企业会计准则的规定编制财务报表，并使其实现公允反映；（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 内部控制，以使财务报表不存在由于舞弊或错误而导致的重大错报。</w:t>
      </w:r>
    </w:p>
    <w:p>
      <w:pPr>
        <w:pStyle w:val="Style8"/>
        <w:keepNext w:val="0"/>
        <w:keepLines w:val="0"/>
        <w:widowControl w:val="0"/>
        <w:shd w:val="clear" w:color="auto" w:fill="auto"/>
        <w:tabs>
          <w:tab w:pos="478" w:val="left"/>
        </w:tabs>
        <w:bidi w:val="0"/>
        <w:spacing w:before="0" w:after="0" w:line="401" w:lineRule="exact"/>
        <w:ind w:left="0" w:right="0" w:firstLine="0"/>
        <w:jc w:val="left"/>
      </w:pPr>
      <w:bookmarkStart w:id="391" w:name="bookmark391"/>
      <w:r>
        <w:rPr>
          <w:b/>
          <w:bCs/>
          <w:color w:val="000000"/>
          <w:spacing w:val="0"/>
          <w:w w:val="100"/>
          <w:position w:val="0"/>
        </w:rPr>
        <w:t>二</w:t>
      </w:r>
      <w:bookmarkEnd w:id="391"/>
      <w:r>
        <w:rPr>
          <w:b/>
          <w:bCs/>
          <w:color w:val="000000"/>
          <w:spacing w:val="0"/>
          <w:w w:val="100"/>
          <w:position w:val="0"/>
        </w:rPr>
        <w:t>、</w:t>
        <w:tab/>
        <w:t>注册会计师的责任</w:t>
      </w:r>
    </w:p>
    <w:p>
      <w:pPr>
        <w:pStyle w:val="Style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我们的责任是在执行审计工作的基础上对财务报表发表审计意见。我们按照中国注册会计 师审计准则的规定执行了审计工作。中国注册会计师审计准则要求我们遵守中国注册会计师职 业道德守则，计划和执行审计工作以对财务报表是否不存在重大错报获取合理保证。</w:t>
      </w:r>
    </w:p>
    <w:p>
      <w:pPr>
        <w:pStyle w:val="Style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审计工作涉及实施审计程序，以获取有关财务报表金额和披露的审计证据。选择的审计程 序取决于注册会计师的判断，包括对由于舞弊或错误导致的财务报表重大错报风险的评估。在 进行风险评估时，注册会计师考虑与财务报表编制和公允列报相关的内部控制，以设计恰当的 审计程序，但目的并非对内部控制的有效性发表意见。审计工作还包括评价管理层选用会计政 策的恰当性和作出会计估计的合理性，以及评价财务报表的总体列报。</w:t>
      </w:r>
    </w:p>
    <w:p>
      <w:pPr>
        <w:pStyle w:val="Style8"/>
        <w:keepNext w:val="0"/>
        <w:keepLines w:val="0"/>
        <w:widowControl w:val="0"/>
        <w:shd w:val="clear" w:color="auto" w:fill="auto"/>
        <w:bidi w:val="0"/>
        <w:spacing w:before="0" w:after="0" w:line="401" w:lineRule="exact"/>
        <w:ind w:left="0" w:right="0" w:firstLine="440"/>
        <w:jc w:val="left"/>
      </w:pPr>
      <w:r>
        <w:rPr>
          <w:color w:val="000000"/>
          <w:spacing w:val="0"/>
          <w:w w:val="100"/>
          <w:position w:val="0"/>
        </w:rPr>
        <w:t>我们相信，我们获取的审计证据是充分、适当的，为发表审计意见提供了基础。</w:t>
      </w:r>
    </w:p>
    <w:p>
      <w:pPr>
        <w:pStyle w:val="Style8"/>
        <w:keepNext w:val="0"/>
        <w:keepLines w:val="0"/>
        <w:widowControl w:val="0"/>
        <w:shd w:val="clear" w:color="auto" w:fill="auto"/>
        <w:tabs>
          <w:tab w:pos="483" w:val="left"/>
        </w:tabs>
        <w:bidi w:val="0"/>
        <w:spacing w:before="0" w:after="0" w:line="401" w:lineRule="exact"/>
        <w:ind w:left="0" w:right="0" w:firstLine="0"/>
        <w:jc w:val="left"/>
      </w:pPr>
      <w:bookmarkStart w:id="392" w:name="bookmark392"/>
      <w:r>
        <w:rPr>
          <w:b/>
          <w:bCs/>
          <w:color w:val="000000"/>
          <w:spacing w:val="0"/>
          <w:w w:val="100"/>
          <w:position w:val="0"/>
        </w:rPr>
        <w:t>三</w:t>
      </w:r>
      <w:bookmarkEnd w:id="392"/>
      <w:r>
        <w:rPr>
          <w:b/>
          <w:bCs/>
          <w:color w:val="000000"/>
          <w:spacing w:val="0"/>
          <w:w w:val="100"/>
          <w:position w:val="0"/>
        </w:rPr>
        <w:t>、</w:t>
        <w:tab/>
        <w:t>审计意见</w:t>
      </w:r>
    </w:p>
    <w:p>
      <w:pPr>
        <w:pStyle w:val="Style8"/>
        <w:keepNext w:val="0"/>
        <w:keepLines w:val="0"/>
        <w:widowControl w:val="0"/>
        <w:shd w:val="clear" w:color="auto" w:fill="auto"/>
        <w:bidi w:val="0"/>
        <w:spacing w:before="0" w:after="180" w:line="401" w:lineRule="exact"/>
        <w:ind w:left="0" w:right="0" w:firstLine="440"/>
        <w:jc w:val="both"/>
      </w:pPr>
      <w:r>
        <w:rPr>
          <w:color w:val="000000"/>
          <w:spacing w:val="0"/>
          <w:w w:val="100"/>
          <w:position w:val="0"/>
        </w:rPr>
        <w:t>我们认为，江南嘉捷电梯股份有限公司财务报表在所有重大方面按照企业会计准则的规定 编制，公允反映了江南嘉捷电梯股份有限公司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日的合并及母公司财务状况以及 </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年度的合并及母公司经营成果和现金流量。</w:t>
      </w:r>
    </w:p>
    <w:p>
      <w:pPr>
        <w:pStyle w:val="Style8"/>
        <w:keepNext w:val="0"/>
        <w:keepLines w:val="0"/>
        <w:widowControl w:val="0"/>
        <w:shd w:val="clear" w:color="auto" w:fill="auto"/>
        <w:tabs>
          <w:tab w:pos="4694" w:val="left"/>
        </w:tabs>
        <w:bidi w:val="0"/>
        <w:spacing w:before="0" w:after="0" w:line="401" w:lineRule="exact"/>
        <w:ind w:left="0" w:right="0" w:firstLine="0"/>
        <w:jc w:val="left"/>
      </w:pPr>
      <w:r>
        <w:rPr>
          <w:color w:val="000000"/>
          <w:spacing w:val="0"/>
          <w:w w:val="100"/>
          <w:position w:val="0"/>
        </w:rPr>
        <w:t>天衡会计师事务所有限公司</w:t>
        <w:tab/>
        <w:t>中国注册会计师：谈建忠</w:t>
      </w:r>
    </w:p>
    <w:p>
      <w:pPr>
        <w:pStyle w:val="Style8"/>
        <w:keepNext w:val="0"/>
        <w:keepLines w:val="0"/>
        <w:widowControl w:val="0"/>
        <w:shd w:val="clear" w:color="auto" w:fill="auto"/>
        <w:bidi w:val="0"/>
        <w:spacing w:before="0" w:after="40" w:line="401" w:lineRule="exact"/>
        <w:ind w:left="4700" w:right="0" w:firstLine="0"/>
        <w:jc w:val="left"/>
      </w:pPr>
      <w:r>
        <w:rPr>
          <w:color w:val="000000"/>
          <w:spacing w:val="0"/>
          <w:w w:val="100"/>
          <w:position w:val="0"/>
        </w:rPr>
        <w:t>中国注册会计师：陈建忠</w:t>
      </w:r>
    </w:p>
    <w:p>
      <w:pPr>
        <w:pStyle w:val="Style8"/>
        <w:keepNext w:val="0"/>
        <w:keepLines w:val="0"/>
        <w:widowControl w:val="0"/>
        <w:shd w:val="clear" w:color="auto" w:fill="auto"/>
        <w:tabs>
          <w:tab w:pos="5191" w:val="left"/>
        </w:tabs>
        <w:bidi w:val="0"/>
        <w:spacing w:before="0" w:after="60" w:line="401" w:lineRule="exact"/>
        <w:ind w:left="0" w:right="0" w:firstLine="540"/>
        <w:jc w:val="left"/>
      </w:pPr>
      <w:r>
        <w:rPr>
          <w:color w:val="000000"/>
          <w:spacing w:val="0"/>
          <w:w w:val="100"/>
          <w:position w:val="0"/>
        </w:rPr>
        <w:t>中国•南京</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br w:type="page"/>
      </w:r>
    </w:p>
    <w:p>
      <w:pPr>
        <w:pStyle w:val="Style11"/>
        <w:keepNext/>
        <w:keepLines/>
        <w:widowControl w:val="0"/>
        <w:shd w:val="clear" w:color="auto" w:fill="auto"/>
        <w:bidi w:val="0"/>
        <w:spacing w:before="0" w:after="100" w:line="240" w:lineRule="auto"/>
        <w:ind w:left="0" w:right="0" w:firstLine="0"/>
        <w:jc w:val="left"/>
      </w:pPr>
      <w:bookmarkStart w:id="393" w:name="bookmark393"/>
      <w:bookmarkStart w:id="394" w:name="bookmark394"/>
      <w:bookmarkStart w:id="395" w:name="bookmark395"/>
      <w:r>
        <w:rPr>
          <w:color w:val="000000"/>
          <w:spacing w:val="0"/>
          <w:w w:val="100"/>
          <w:position w:val="0"/>
        </w:rPr>
        <w:t>二、财务报表</w:t>
      </w:r>
      <w:bookmarkEnd w:id="393"/>
      <w:bookmarkEnd w:id="394"/>
      <w:bookmarkEnd w:id="395"/>
    </w:p>
    <w:p>
      <w:pPr>
        <w:pStyle w:val="Style11"/>
        <w:keepNext/>
        <w:keepLines/>
        <w:widowControl w:val="0"/>
        <w:shd w:val="clear" w:color="auto" w:fill="auto"/>
        <w:bidi w:val="0"/>
        <w:spacing w:before="0" w:after="0" w:line="240" w:lineRule="auto"/>
        <w:ind w:left="0" w:right="0" w:firstLine="0"/>
        <w:jc w:val="center"/>
      </w:pPr>
      <w:bookmarkStart w:id="393" w:name="bookmark393"/>
      <w:bookmarkStart w:id="394" w:name="bookmark394"/>
      <w:bookmarkStart w:id="396" w:name="bookmark396"/>
      <w:r>
        <w:rPr>
          <w:color w:val="000000"/>
          <w:spacing w:val="0"/>
          <w:w w:val="100"/>
          <w:position w:val="0"/>
        </w:rPr>
        <w:t>合并资产负债表</w:t>
      </w:r>
      <w:bookmarkEnd w:id="393"/>
      <w:bookmarkEnd w:id="394"/>
      <w:bookmarkEnd w:id="396"/>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江南嘉捷电梯股份有限公司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E6E6E6"/>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780,380,544.34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1,046,327,035.84</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5,649,140.00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2,430,544.16</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567,348,778.09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449,562,718.09</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98,949,856.39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38,875,185.25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37,761,757.24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43,265,150.25</w:t>
            </w: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312,169,984.09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319,243,561.47</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275,588,686.56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42,297,984.78</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2,077,848,746.71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1,942,002,179.84</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323,015.51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323,015.51</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274,855,349.40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275,685,109.35</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67,885,767.84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11,345,121.51</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53,106,691.68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54,005,811.54</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2,116,320.91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2,116,320.91</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10,882.61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38,958.89</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9,663,902.68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5,970,839.62</w:t>
            </w:r>
          </w:p>
        </w:tc>
      </w:tr>
      <w:tr>
        <w:trPr>
          <w:trHeight w:val="298"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407,961,930.63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349,485,177.33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2,485,810,677.34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2,291,487,357.17</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45,788,179.83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43,558,366.27</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543,501,645.96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501,552,813.80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446,554,670.03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371,008,493.89</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19,058,912.59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14,540,020.39</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12,582,903.30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5,518,450.94</w:t>
            </w: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2,317,827.46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127,827.46</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1,888,872.53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933,401.84</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989,270.44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7,658,425.72</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1,072,682,282.14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944,897,800.31</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2,224,333.33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1,491,333.33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2,224,333.33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1,491,333.33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1,074,906,615.47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946,389,133.64</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416,340,000.00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224,000,000.00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472,547,666.15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603,362,213.22</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119,062,408.78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11,794,753.24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5,658,788.37</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63,792,096.91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47,838,181.08</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526,178,644.07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430,917,724.19</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归属于母公司所有者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1,371,590,751.59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1,311,776,906.86</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39,313,310.28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33,321,316.67</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1,410,904,061.87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1,345,098,223.53</w:t>
            </w:r>
          </w:p>
        </w:tc>
      </w:tr>
      <w:tr>
        <w:trPr>
          <w:trHeight w:val="571"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2,485,810,677.34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2,291,487,357.17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法定代表人：金志峰主管会计工作负责人：夏晨阳会计机构负责人：夏晨阳</w:t>
      </w:r>
    </w:p>
    <w:p>
      <w:pPr>
        <w:widowControl w:val="0"/>
        <w:spacing w:after="499" w:line="1" w:lineRule="exact"/>
      </w:pPr>
    </w:p>
    <w:p>
      <w:pPr>
        <w:pStyle w:val="Style11"/>
        <w:keepNext/>
        <w:keepLines/>
        <w:widowControl w:val="0"/>
        <w:shd w:val="clear" w:color="auto" w:fill="auto"/>
        <w:bidi w:val="0"/>
        <w:spacing w:before="0" w:after="0" w:line="240" w:lineRule="auto"/>
        <w:ind w:left="3460" w:right="0" w:firstLine="0"/>
        <w:jc w:val="left"/>
      </w:pPr>
      <w:bookmarkStart w:id="397" w:name="bookmark397"/>
      <w:bookmarkStart w:id="398" w:name="bookmark398"/>
      <w:bookmarkStart w:id="399" w:name="bookmark399"/>
      <w:r>
        <w:rPr>
          <w:color w:val="000000"/>
          <w:spacing w:val="0"/>
          <w:w w:val="100"/>
          <w:position w:val="0"/>
        </w:rPr>
        <w:t>母公司资产负债表</w:t>
      </w:r>
      <w:bookmarkEnd w:id="397"/>
      <w:bookmarkEnd w:id="398"/>
      <w:bookmarkEnd w:id="399"/>
    </w:p>
    <w:p>
      <w:pPr>
        <w:pStyle w:val="Style44"/>
        <w:keepNext w:val="0"/>
        <w:keepLines w:val="0"/>
        <w:widowControl w:val="0"/>
        <w:shd w:val="clear" w:color="auto" w:fill="auto"/>
        <w:bidi w:val="0"/>
        <w:spacing w:before="0" w:after="0" w:line="240" w:lineRule="auto"/>
        <w:ind w:left="346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Times New Roman" w:eastAsia="Times New Roman" w:hAnsi="Times New Roman" w:cs="Times New Roman"/>
          <w:color w:val="000000"/>
          <w:spacing w:val="0"/>
          <w:w w:val="100"/>
          <w:position w:val="0"/>
        </w:rPr>
        <w:t>:</w:t>
      </w:r>
      <w:r>
        <w:rPr>
          <w:color w:val="000000"/>
          <w:spacing w:val="0"/>
          <w:w w:val="100"/>
          <w:position w:val="0"/>
        </w:rPr>
        <w:t>江南嘉捷电梯股份有限公司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E6E6E6"/>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626,070,160.73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946,465,641.34</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478,983,641.69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382,822,324.93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82,931,935.40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30,668,286.51</w:t>
            </w: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57,845,615.76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67,747,445.42</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273,706,559.08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276,091,561.76</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273,227,618.65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39,683,859.52</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1,793,265,531.31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1,743,479,119.48</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80,762,953.02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40,947,801.05</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231,543,085.88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229,713,529.15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60,800,111.51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10,800,198.43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51,981,106.37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52,786,305.60</w:t>
            </w: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8,865,517.99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4,980,741.73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433,952,774.77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339,228,575.96</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2,227,218,306.08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2,082,707,695.44</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39,289,611.81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36,872,557.99</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469,363,508.40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430,377,589.57</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414,928,000.39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345,737,437.97</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13,298,876.31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10,338,574.09</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7,675,889.72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2,367,297.42</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2,270,000.00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27,976,645.78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31,377,660.38</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974,802,532.41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857,151,117.42</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2,224,333.33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1,491,333.33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2,224,333.33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1,491,333.33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977,026,865.74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858,642,450.75</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所有者权益（或股东权 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416,340,000.00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224,000,000.00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504,571,309.06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646,835,212.52</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119,062,408.78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9,411,570.89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4,448,221.30</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63,792,096.91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47,838,181.08</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375,138,872.26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300,943,629.79</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1,250,191,440.34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1,224,065,244.69</w:t>
            </w:r>
          </w:p>
        </w:tc>
      </w:tr>
      <w:tr>
        <w:trPr>
          <w:trHeight w:val="571"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2,227,218,306.08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2,082,707,695.44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法定代表人：金志峰主管会计工作负责人：夏晨阳会计机构负责人：夏晨阳</w:t>
      </w:r>
      <w:r>
        <w:br w:type="page"/>
      </w:r>
    </w:p>
    <w:p>
      <w:pPr>
        <w:pStyle w:val="Style11"/>
        <w:keepNext/>
        <w:keepLines/>
        <w:widowControl w:val="0"/>
        <w:shd w:val="clear" w:color="auto" w:fill="auto"/>
        <w:bidi w:val="0"/>
        <w:spacing w:before="0" w:after="0" w:line="240" w:lineRule="auto"/>
        <w:ind w:left="0" w:right="0" w:firstLine="0"/>
        <w:jc w:val="center"/>
      </w:pPr>
      <w:bookmarkStart w:id="400" w:name="bookmark400"/>
      <w:bookmarkStart w:id="401" w:name="bookmark401"/>
      <w:bookmarkStart w:id="402" w:name="bookmark402"/>
      <w:r>
        <w:rPr>
          <w:color w:val="000000"/>
          <w:spacing w:val="0"/>
          <w:w w:val="100"/>
          <w:position w:val="0"/>
        </w:rPr>
        <w:t>合并利润表</w:t>
      </w:r>
      <w:bookmarkEnd w:id="400"/>
      <w:bookmarkEnd w:id="401"/>
      <w:bookmarkEnd w:id="402"/>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2,423,002,784.85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1,992,141,751.15</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2,423,002,784.85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1,992,141,751.15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2,205,606,797.42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1,811,173,854.45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1,770,683,316.17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1,504,333,936.74</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14,181,613.91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11,678,966.59</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232,472,976.66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166,757,798.56</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177,030,719.84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143,827,482.83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-12,564,956.53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-24,764,584.37</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23,803,127.37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9,340,254.10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7,714,636.83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9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225,110,624.26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180,967,896.70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5,241,075.84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5,479,045.60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2,363,825.26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2,361,017.63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128,239.62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107,798.02</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227,987,874.84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184,085,924.67</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40,466,287.16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30,564,405.25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187,521,587.68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153,521,519.42</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180,604,835.71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144,955,316.96</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6,916,751.97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8,566,202.46</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0.3672</w:t>
            </w: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0.3672</w:t>
            </w:r>
          </w:p>
        </w:tc>
      </w:tr>
      <w:tr>
        <w:trPr>
          <w:trHeight w:val="298"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619"/>
        <w:gridCol w:w="1042"/>
        <w:gridCol w:w="2280"/>
        <w:gridCol w:w="2381"/>
      </w:tblGrid>
      <w:tr>
        <w:trPr>
          <w:trHeight w:val="293" w:hRule="exact"/>
        </w:trPr>
        <w:tc>
          <w:tcPr>
            <w:tcBorders>
              <w:top w:val="single" w:sz="4"/>
              <w:left w:val="single" w:sz="4"/>
            </w:tcBorders>
            <w:shd w:val="clear" w:color="auto" w:fill="E6E6E6"/>
            <w:vAlign w:val="bottom"/>
          </w:tcPr>
          <w:p>
            <w:pPr>
              <w:pStyle w:val="Style22"/>
              <w:keepNext w:val="0"/>
              <w:keepLines w:val="0"/>
              <w:framePr w:w="9322" w:h="1152" w:vSpace="274"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top"/>
          </w:tcPr>
          <w:p>
            <w:pPr>
              <w:framePr w:w="9322" w:h="1152"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9322" w:h="1152"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187,521,587.68</w:t>
            </w:r>
          </w:p>
        </w:tc>
        <w:tc>
          <w:tcPr>
            <w:tcBorders>
              <w:top w:val="single" w:sz="4"/>
              <w:left w:val="single" w:sz="4"/>
              <w:right w:val="single" w:sz="4"/>
            </w:tcBorders>
            <w:shd w:val="clear" w:color="auto" w:fill="FFFFFF"/>
            <w:vAlign w:val="bottom"/>
          </w:tcPr>
          <w:p>
            <w:pPr>
              <w:pStyle w:val="Style22"/>
              <w:keepNext w:val="0"/>
              <w:keepLines w:val="0"/>
              <w:framePr w:w="9322" w:h="1152"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153,521,519.42</w:t>
            </w:r>
          </w:p>
        </w:tc>
      </w:tr>
      <w:tr>
        <w:trPr>
          <w:trHeight w:val="562" w:hRule="exact"/>
        </w:trPr>
        <w:tc>
          <w:tcPr>
            <w:tcBorders>
              <w:top w:val="single" w:sz="4"/>
              <w:left w:val="single" w:sz="4"/>
            </w:tcBorders>
            <w:shd w:val="clear" w:color="auto" w:fill="E6E6E6"/>
            <w:vAlign w:val="top"/>
          </w:tcPr>
          <w:p>
            <w:pPr>
              <w:pStyle w:val="Style22"/>
              <w:keepNext w:val="0"/>
              <w:keepLines w:val="0"/>
              <w:framePr w:w="9322" w:h="1152" w:vSpace="274" w:wrap="notBeside" w:vAnchor="text" w:hAnchor="text" w:y="1"/>
              <w:widowControl w:val="0"/>
              <w:shd w:val="clear" w:color="auto" w:fill="auto"/>
              <w:bidi w:val="0"/>
              <w:spacing w:before="0" w:after="0" w:line="274" w:lineRule="exact"/>
              <w:ind w:left="0" w:right="0" w:firstLine="52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top"/>
          </w:tcPr>
          <w:p>
            <w:pPr>
              <w:framePr w:w="9322" w:h="1152" w:vSpace="274"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9322" w:h="1152" w:vSpace="274" w:wrap="notBeside" w:vAnchor="text" w:hAnchor="text" w:y="1"/>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180,604,835.71</w:t>
            </w:r>
          </w:p>
        </w:tc>
        <w:tc>
          <w:tcPr>
            <w:tcBorders>
              <w:top w:val="single" w:sz="4"/>
              <w:left w:val="single" w:sz="4"/>
              <w:right w:val="single" w:sz="4"/>
            </w:tcBorders>
            <w:shd w:val="clear" w:color="auto" w:fill="FFFFFF"/>
            <w:vAlign w:val="center"/>
          </w:tcPr>
          <w:p>
            <w:pPr>
              <w:pStyle w:val="Style22"/>
              <w:keepNext w:val="0"/>
              <w:keepLines w:val="0"/>
              <w:framePr w:w="9322" w:h="1152" w:vSpace="274" w:wrap="notBeside" w:vAnchor="text" w:hAnchor="text" w:y="1"/>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144,955,316.96</w:t>
            </w:r>
          </w:p>
        </w:tc>
      </w:tr>
      <w:tr>
        <w:trPr>
          <w:trHeight w:val="298" w:hRule="exact"/>
        </w:trPr>
        <w:tc>
          <w:tcPr>
            <w:tcBorders>
              <w:top w:val="single" w:sz="4"/>
              <w:left w:val="single" w:sz="4"/>
              <w:bottom w:val="single" w:sz="4"/>
            </w:tcBorders>
            <w:shd w:val="clear" w:color="auto" w:fill="E6E6E6"/>
            <w:vAlign w:val="bottom"/>
          </w:tcPr>
          <w:p>
            <w:pPr>
              <w:pStyle w:val="Style22"/>
              <w:keepNext w:val="0"/>
              <w:keepLines w:val="0"/>
              <w:framePr w:w="9322" w:h="1152" w:vSpace="274" w:wrap="notBeside" w:vAnchor="text" w:hAnchor="text" w:y="1"/>
              <w:widowControl w:val="0"/>
              <w:shd w:val="clear" w:color="auto" w:fill="auto"/>
              <w:bidi w:val="0"/>
              <w:spacing w:before="0" w:after="0" w:line="240" w:lineRule="auto"/>
              <w:ind w:left="0" w:right="0" w:firstLine="52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framePr w:w="9322" w:h="1152" w:vSpace="274"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framePr w:w="9322" w:h="1152"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6,916,751.97</w:t>
            </w:r>
          </w:p>
        </w:tc>
        <w:tc>
          <w:tcPr>
            <w:tcBorders>
              <w:top w:val="single" w:sz="4"/>
              <w:left w:val="single" w:sz="4"/>
              <w:bottom w:val="single" w:sz="4"/>
              <w:right w:val="single" w:sz="4"/>
            </w:tcBorders>
            <w:shd w:val="clear" w:color="auto" w:fill="FFFFFF"/>
            <w:vAlign w:val="bottom"/>
          </w:tcPr>
          <w:p>
            <w:pPr>
              <w:pStyle w:val="Style22"/>
              <w:keepNext w:val="0"/>
              <w:keepLines w:val="0"/>
              <w:framePr w:w="9322" w:h="1152" w:vSpace="274" w:wrap="notBeside" w:vAnchor="text" w:hAnchor="text" w:y="1"/>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8,566,202.46</w:t>
            </w:r>
          </w:p>
        </w:tc>
      </w:tr>
    </w:tbl>
    <w:p>
      <w:pPr>
        <w:pStyle w:val="Style19"/>
        <w:keepNext w:val="0"/>
        <w:keepLines w:val="0"/>
        <w:framePr w:w="5395" w:h="264" w:hSpace="3927" w:wrap="notBeside" w:vAnchor="text" w:hAnchor="text" w:y="1158"/>
        <w:widowControl w:val="0"/>
        <w:shd w:val="clear" w:color="auto" w:fill="auto"/>
        <w:tabs>
          <w:tab w:pos="2626" w:val="left"/>
        </w:tabs>
        <w:bidi w:val="0"/>
        <w:spacing w:before="0" w:after="0" w:line="240" w:lineRule="auto"/>
        <w:ind w:left="0" w:right="0" w:firstLine="0"/>
        <w:jc w:val="left"/>
      </w:pPr>
      <w:r>
        <w:rPr>
          <w:color w:val="000000"/>
          <w:spacing w:val="0"/>
          <w:w w:val="100"/>
          <w:position w:val="0"/>
        </w:rPr>
        <w:t>法定代表人：金志峰</w:t>
        <w:tab/>
        <w:t>主管会计工作负责人：夏晨阳</w:t>
      </w:r>
    </w:p>
    <w:p>
      <w:pPr>
        <w:pStyle w:val="Style19"/>
        <w:keepNext w:val="0"/>
        <w:keepLines w:val="0"/>
        <w:framePr w:w="2347" w:h="269" w:hSpace="6975" w:wrap="notBeside" w:vAnchor="text" w:hAnchor="text" w:x="6092" w:y="1158"/>
        <w:widowControl w:val="0"/>
        <w:shd w:val="clear" w:color="auto" w:fill="auto"/>
        <w:bidi w:val="0"/>
        <w:spacing w:before="0" w:after="0" w:line="240" w:lineRule="auto"/>
        <w:ind w:left="0" w:right="0" w:firstLine="0"/>
        <w:jc w:val="center"/>
      </w:pPr>
      <w:r>
        <w:rPr>
          <w:color w:val="000000"/>
          <w:spacing w:val="0"/>
          <w:w w:val="100"/>
          <w:position w:val="0"/>
        </w:rPr>
        <w:t>会计机构负责人：夏晨阳</w:t>
      </w:r>
    </w:p>
    <w:p>
      <w:pPr>
        <w:widowControl w:val="0"/>
        <w:spacing w:line="1" w:lineRule="exact"/>
      </w:pPr>
    </w:p>
    <w:p>
      <w:pPr>
        <w:pStyle w:val="Style11"/>
        <w:keepNext/>
        <w:keepLines/>
        <w:widowControl w:val="0"/>
        <w:shd w:val="clear" w:color="auto" w:fill="auto"/>
        <w:bidi w:val="0"/>
        <w:spacing w:before="0" w:after="0" w:line="240" w:lineRule="auto"/>
        <w:ind w:left="0" w:right="0" w:firstLine="0"/>
        <w:jc w:val="center"/>
      </w:pPr>
      <w:bookmarkStart w:id="403" w:name="bookmark403"/>
      <w:bookmarkStart w:id="404" w:name="bookmark404"/>
      <w:bookmarkStart w:id="405" w:name="bookmark405"/>
      <w:r>
        <w:rPr>
          <w:color w:val="000000"/>
          <w:spacing w:val="0"/>
          <w:w w:val="100"/>
          <w:position w:val="0"/>
        </w:rPr>
        <w:t>母公司利润表</w:t>
      </w:r>
      <w:bookmarkEnd w:id="403"/>
      <w:bookmarkEnd w:id="404"/>
      <w:bookmarkEnd w:id="405"/>
    </w:p>
    <w:p>
      <w:pPr>
        <w:pStyle w:val="Style44"/>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19"/>
        <w:gridCol w:w="1042"/>
        <w:gridCol w:w="2280"/>
        <w:gridCol w:w="2381"/>
      </w:tblGrid>
      <w:tr>
        <w:trPr>
          <w:trHeight w:val="29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本期金额</w:t>
            </w:r>
          </w:p>
        </w:tc>
        <w:tc>
          <w:tcPr>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2,027,602,370.35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1,561,549,976.54</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1,507,989,598.46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1,195,038,220.33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11,387,639.14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8,851,831.49</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210,079,188.84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142,181,028.20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119,250,924.13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102,381,859.16</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-13,333,909.00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-25,139,928.23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25,167,295.37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10,086,775.45</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加：公允价值变动收益（损失以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96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18,042,917.59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3,423,131.67</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116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185,104,551.00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131,573,321.81</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4,970,760.20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5,188,789.15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2,109,024.99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2,217,741.86</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187,966,286.21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134,544,369.10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28,427,127.91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20,744,315.36</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159,539,158.30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113,800,053.74</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159,539,158.30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113,800,053.74</w:t>
            </w:r>
          </w:p>
        </w:tc>
      </w:tr>
    </w:tbl>
    <w:p>
      <w:pPr>
        <w:pStyle w:val="Style19"/>
        <w:keepNext w:val="0"/>
        <w:keepLines w:val="0"/>
        <w:widowControl w:val="0"/>
        <w:shd w:val="clear" w:color="auto" w:fill="auto"/>
        <w:tabs>
          <w:tab w:pos="2626" w:val="left"/>
          <w:tab w:pos="6086" w:val="left"/>
        </w:tabs>
        <w:bidi w:val="0"/>
        <w:spacing w:before="0" w:after="0" w:line="240" w:lineRule="auto"/>
        <w:ind w:left="0" w:right="0" w:firstLine="0"/>
        <w:jc w:val="center"/>
      </w:pPr>
      <w:r>
        <w:rPr>
          <w:color w:val="000000"/>
          <w:spacing w:val="0"/>
          <w:w w:val="100"/>
          <w:position w:val="0"/>
        </w:rPr>
        <w:t>法定代表人：金志峰</w:t>
        <w:tab/>
        <w:t>主管会计工作负责人：夏晨阳</w:t>
        <w:tab/>
        <w:t>会计机构负责人：夏晨阳</w:t>
      </w:r>
    </w:p>
    <w:p>
      <w:pPr>
        <w:widowControl w:val="0"/>
        <w:spacing w:after="499" w:line="1" w:lineRule="exact"/>
      </w:pPr>
    </w:p>
    <w:p>
      <w:pPr>
        <w:pStyle w:val="Style11"/>
        <w:keepNext/>
        <w:keepLines/>
        <w:widowControl w:val="0"/>
        <w:shd w:val="clear" w:color="auto" w:fill="auto"/>
        <w:bidi w:val="0"/>
        <w:spacing w:before="0" w:after="0" w:line="240" w:lineRule="auto"/>
        <w:ind w:left="3580" w:right="0" w:firstLine="0"/>
        <w:jc w:val="left"/>
      </w:pPr>
      <w:bookmarkStart w:id="406" w:name="bookmark406"/>
      <w:bookmarkStart w:id="407" w:name="bookmark407"/>
      <w:bookmarkStart w:id="408" w:name="bookmark408"/>
      <w:r>
        <w:rPr>
          <w:color w:val="000000"/>
          <w:spacing w:val="0"/>
          <w:w w:val="100"/>
          <w:position w:val="0"/>
        </w:rPr>
        <w:t>合并现金流量表</w:t>
      </w:r>
      <w:bookmarkEnd w:id="406"/>
      <w:bookmarkEnd w:id="407"/>
      <w:bookmarkEnd w:id="408"/>
    </w:p>
    <w:p>
      <w:pPr>
        <w:pStyle w:val="Style44"/>
        <w:keepNext w:val="0"/>
        <w:keepLines w:val="0"/>
        <w:widowControl w:val="0"/>
        <w:shd w:val="clear" w:color="auto" w:fill="auto"/>
        <w:bidi w:val="0"/>
        <w:spacing w:before="0" w:after="0" w:line="240" w:lineRule="auto"/>
        <w:ind w:left="358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6744"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 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9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298"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一、经营活动产生的现金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2,555,795,072.67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2,222,470,424.67</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40" w:line="240" w:lineRule="auto"/>
              <w:ind w:left="0" w:right="0" w:firstLine="520"/>
              <w:jc w:val="both"/>
            </w:pPr>
            <w:r>
              <w:rPr>
                <w:color w:val="000000"/>
                <w:spacing w:val="0"/>
                <w:w w:val="100"/>
                <w:position w:val="0"/>
              </w:rPr>
              <w:t>客户存款和同业存放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向中央银行借款净增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520"/>
              <w:jc w:val="both"/>
            </w:pPr>
            <w:r>
              <w:rPr>
                <w:color w:val="000000"/>
                <w:spacing w:val="0"/>
                <w:w w:val="100"/>
                <w:position w:val="0"/>
              </w:rPr>
              <w:t>向其他金融机构拆入 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收到原保险合同保费 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收到再保险业务现金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保户储金及投资款净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处置交易性金融资产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520"/>
              <w:jc w:val="both"/>
            </w:pPr>
            <w:r>
              <w:rPr>
                <w:color w:val="000000"/>
                <w:spacing w:val="0"/>
                <w:w w:val="100"/>
                <w:position w:val="0"/>
              </w:rPr>
              <w:t>收取利息、手续费及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回购业务资金净增加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19,753,426.63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10,468,604.96</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29,793,260.24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25,070,005.06</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2,605,341,759.54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2,258,009,034.69</w:t>
            </w:r>
          </w:p>
        </w:tc>
      </w:tr>
      <w:tr>
        <w:trPr>
          <w:trHeight w:val="562"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1,902,183,696.54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1,648,504,905.08</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客户贷款及垫款净增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40" w:line="240" w:lineRule="auto"/>
              <w:ind w:left="0" w:right="0" w:firstLine="520"/>
              <w:jc w:val="both"/>
            </w:pPr>
            <w:r>
              <w:rPr>
                <w:color w:val="000000"/>
                <w:spacing w:val="0"/>
                <w:w w:val="100"/>
                <w:position w:val="0"/>
              </w:rPr>
              <w:t>存放中央银行和同业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支付原保险合同赔付 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支付利息、手续费及 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192,559,619.53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149,598,469.67</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105,770,750.86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92,056,514.93</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181,503,840.66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157,245,697.25</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经营活动现金流出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2,382,017,907.59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2,047,405,586.93</w:t>
            </w:r>
          </w:p>
        </w:tc>
      </w:tr>
      <w:tr>
        <w:trPr>
          <w:trHeight w:val="298" w:hRule="exact"/>
        </w:trPr>
        <w:tc>
          <w:tcPr>
            <w:tcBorders>
              <w:top w:val="single" w:sz="4"/>
              <w:left w:val="single" w:sz="4"/>
              <w:bottom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经营活动产生的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223,323,851.95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210,603,447.76</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460,188,128.79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7,714,636.83</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处置固定资产、无形 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390,896.95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908,068.98</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468,293,662.57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908,068.98</w:t>
            </w: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99,295,505.75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58,373,017.03</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2,556,383.04</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投资活动现金流出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789,295,505.75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60,929,400.07</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960"/>
              <w:jc w:val="both"/>
            </w:pPr>
            <w:r>
              <w:rPr>
                <w:color w:val="000000"/>
                <w:spacing w:val="0"/>
                <w:w w:val="100"/>
                <w:position w:val="0"/>
              </w:rPr>
              <w:t>投资活动产生的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-321,001,843.18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-60,021,331.09</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33,507,000.00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651,140,000.00</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3" w:lineRule="exact"/>
              <w:ind w:left="0" w:right="0" w:firstLine="520"/>
              <w:jc w:val="both"/>
            </w:pPr>
            <w:r>
              <w:rPr>
                <w:color w:val="000000"/>
                <w:spacing w:val="0"/>
                <w:w w:val="100"/>
                <w:position w:val="0"/>
              </w:rPr>
              <w:t>其中：子公司吸收少 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33,507,000.00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651,140,000.00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25,000,000.00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70,875,000.00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35,191,201.68</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其中：子公司支付给 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1,263,223.90</w:t>
            </w:r>
          </w:p>
        </w:tc>
      </w:tr>
      <w:tr>
        <w:trPr>
          <w:trHeight w:val="571"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支付其他与筹资活动 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119,062,408.78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10,109,541.30</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566"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筹资活动现金流出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189,937,408.78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70,300,742.98</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960"/>
              <w:jc w:val="both"/>
            </w:pPr>
            <w:r>
              <w:rPr>
                <w:color w:val="000000"/>
                <w:spacing w:val="0"/>
                <w:w w:val="100"/>
                <w:position w:val="0"/>
              </w:rPr>
              <w:t>筹资活动产生的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-156,430,408.78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580,839,257.02</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-4,087,205.80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-1,268,830.52</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-258,195,605.81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730,152,543.17</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1,037,418,663.48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307,266,120.31</w:t>
            </w:r>
          </w:p>
        </w:tc>
      </w:tr>
      <w:tr>
        <w:trPr>
          <w:trHeight w:val="566"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779,223,057.67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1,037,418,663.48</w:t>
            </w:r>
          </w:p>
        </w:tc>
      </w:tr>
    </w:tbl>
    <w:p>
      <w:pPr>
        <w:pStyle w:val="Style19"/>
        <w:keepNext w:val="0"/>
        <w:keepLines w:val="0"/>
        <w:widowControl w:val="0"/>
        <w:shd w:val="clear" w:color="auto" w:fill="auto"/>
        <w:tabs>
          <w:tab w:pos="2626" w:val="left"/>
          <w:tab w:pos="6086" w:val="left"/>
        </w:tabs>
        <w:bidi w:val="0"/>
        <w:spacing w:before="0" w:after="0" w:line="240" w:lineRule="auto"/>
        <w:ind w:left="0" w:right="0" w:firstLine="0"/>
        <w:jc w:val="center"/>
      </w:pPr>
      <w:r>
        <w:rPr>
          <w:color w:val="000000"/>
          <w:spacing w:val="0"/>
          <w:w w:val="100"/>
          <w:position w:val="0"/>
        </w:rPr>
        <w:t>法定代表人：金志峰</w:t>
        <w:tab/>
        <w:t>主管会计工作负责人：夏晨阳</w:t>
        <w:tab/>
        <w:t>会计机构负责人：夏晨阳</w:t>
      </w:r>
    </w:p>
    <w:p>
      <w:pPr>
        <w:widowControl w:val="0"/>
        <w:spacing w:after="499" w:line="1" w:lineRule="exact"/>
      </w:pPr>
    </w:p>
    <w:p>
      <w:pPr>
        <w:pStyle w:val="Style11"/>
        <w:keepNext/>
        <w:keepLines/>
        <w:widowControl w:val="0"/>
        <w:shd w:val="clear" w:color="auto" w:fill="auto"/>
        <w:bidi w:val="0"/>
        <w:spacing w:before="0" w:after="0" w:line="240" w:lineRule="auto"/>
        <w:ind w:left="0" w:right="0" w:firstLine="0"/>
        <w:jc w:val="center"/>
      </w:pPr>
      <w:bookmarkStart w:id="409" w:name="bookmark409"/>
      <w:bookmarkStart w:id="410" w:name="bookmark410"/>
      <w:bookmarkStart w:id="411" w:name="bookmark411"/>
      <w:r>
        <w:rPr>
          <w:color w:val="000000"/>
          <w:spacing w:val="0"/>
          <w:w w:val="100"/>
          <w:position w:val="0"/>
        </w:rPr>
        <w:t>母公司现金流量表</w:t>
      </w:r>
      <w:bookmarkEnd w:id="409"/>
      <w:bookmarkEnd w:id="410"/>
      <w:bookmarkEnd w:id="411"/>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49"/>
        <w:gridCol w:w="1032"/>
        <w:gridCol w:w="2914"/>
        <w:gridCol w:w="2827"/>
      </w:tblGrid>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本期金额</w:t>
            </w:r>
          </w:p>
        </w:tc>
        <w:tc>
          <w:tcPr>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上期金额</w:t>
            </w:r>
          </w:p>
        </w:tc>
      </w:tr>
      <w:tr>
        <w:trPr>
          <w:trHeight w:val="566"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一、经营活动产生的现金 流量：</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销售商品、提供劳务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2,155,789,847.99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1,720,614,697.48</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12,796,843.55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6,213,266.59</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收到其他与经营活动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106,141,761.63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97,888,073.66</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2,274,728,453.17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1,824,716,037.73</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购买商品、接受劳务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1,640,889,694.85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1,318,206,059.42</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支付给职工以及为职 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143,728,465.82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107,381,738.59</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78,861,330.78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63,139,888.42</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支付其他与经营活动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234,129,354.20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175,578,654.78</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经营活动现金流出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2,097,608,845.65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1,664,306,341.21</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960"/>
              <w:jc w:val="both"/>
            </w:pPr>
            <w:r>
              <w:rPr>
                <w:color w:val="000000"/>
                <w:spacing w:val="0"/>
                <w:w w:val="100"/>
                <w:position w:val="0"/>
              </w:rPr>
              <w:t>经营活动产生的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177,119,607.52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160,409,696.52</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二、投资活动产生的现金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460,188,128.79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取得投资收益收到的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18,039,636.83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3,423,131.67</w:t>
            </w:r>
          </w:p>
        </w:tc>
      </w:tr>
      <w:tr>
        <w:trPr>
          <w:trHeight w:val="566"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处置固定资产、无形 资产和其他长期资产收回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373,896.95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461,047.61</w:t>
            </w:r>
          </w:p>
        </w:tc>
      </w:tr>
    </w:tbl>
    <w:p>
      <w:pPr>
        <w:spacing w:lineRule="exact" w:line="1"/>
        <w:rPr>
          <w:sz w:val="2"/>
          <w:szCs w:val="2"/>
        </w:rPr>
      </w:pPr>
      <w:r>
        <w:br w:type="page"/>
      </w:r>
    </w:p>
    <w:tbl>
      <w:tblPr>
        <w:tblOverlap w:val="never"/>
        <w:jc w:val="center"/>
        <w:tblLayout w:type="fixed"/>
      </w:tblPr>
      <w:tblGrid>
        <w:gridCol w:w="2549"/>
        <w:gridCol w:w="1032"/>
        <w:gridCol w:w="2914"/>
        <w:gridCol w:w="2827"/>
      </w:tblGrid>
      <w:tr>
        <w:trPr>
          <w:trHeight w:val="29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处置子公司及其他营 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478,601,662.57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3,884,179.28</w:t>
            </w:r>
          </w:p>
        </w:tc>
      </w:tr>
      <w:tr>
        <w:trPr>
          <w:trHeight w:val="835"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购建固定资产、无形 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82,628,601.60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48,448,611.68</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取得子公司及其他营 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11,629,300.00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支付其他与投资活动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投资活动现金流出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812,628,601.60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60,077,911.68</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960"/>
              <w:jc w:val="both"/>
            </w:pPr>
            <w:r>
              <w:rPr>
                <w:color w:val="000000"/>
                <w:spacing w:val="0"/>
                <w:w w:val="100"/>
                <w:position w:val="0"/>
              </w:rPr>
              <w:t>投资活动产生的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-334,026,939.03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-56,193,732.40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三、筹资活动产生的现金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33,507,000.00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651,140,000.00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收到其他与筹资活动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筹资活动现金流入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651,140,000.00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20,000,000.00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分配股利、利润或偿 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33,851,490.00</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支付其他与筹资活动 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119,062,408.78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10,109,541.30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筹资活动现金流出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186,262,408.78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63,961,031.30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960"/>
              <w:jc w:val="both"/>
            </w:pPr>
            <w:r>
              <w:rPr>
                <w:color w:val="000000"/>
                <w:spacing w:val="0"/>
                <w:w w:val="100"/>
                <w:position w:val="0"/>
              </w:rPr>
              <w:t>筹资活动产生的 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-152,755,408.78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587,178,968.70</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 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-3,159,873.07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-1,174,435.52</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-312,822,613.36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690,220,497.30</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加：期初现金及现金 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938,392,774.09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248,172,276.79</w:t>
            </w:r>
          </w:p>
        </w:tc>
      </w:tr>
      <w:tr>
        <w:trPr>
          <w:trHeight w:val="571"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 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625,570,160.73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938,392,774.09</w:t>
            </w:r>
          </w:p>
        </w:tc>
      </w:tr>
    </w:tbl>
    <w:p>
      <w:pPr>
        <w:pStyle w:val="Style19"/>
        <w:keepNext w:val="0"/>
        <w:keepLines w:val="0"/>
        <w:widowControl w:val="0"/>
        <w:shd w:val="clear" w:color="auto" w:fill="auto"/>
        <w:tabs>
          <w:tab w:pos="2626" w:val="left"/>
          <w:tab w:pos="6086" w:val="left"/>
        </w:tabs>
        <w:bidi w:val="0"/>
        <w:spacing w:before="0" w:after="0" w:line="240" w:lineRule="auto"/>
        <w:ind w:left="0" w:right="0" w:firstLine="0"/>
        <w:jc w:val="center"/>
        <w:sectPr>
          <w:footnotePr>
            <w:pos w:val="pageBottom"/>
            <w:numFmt w:val="decimal"/>
            <w:numRestart w:val="continuous"/>
          </w:footnotePr>
          <w:pgSz w:w="12240" w:h="15840"/>
          <w:pgMar w:top="1440" w:right="1138" w:bottom="1464" w:left="1780" w:header="0" w:footer="3" w:gutter="0"/>
          <w:cols w:space="720"/>
          <w:noEndnote/>
          <w:rtlGutter w:val="0"/>
          <w:docGrid w:linePitch="360"/>
        </w:sectPr>
      </w:pPr>
      <w:r>
        <w:rPr>
          <w:color w:val="000000"/>
          <w:spacing w:val="0"/>
          <w:w w:val="100"/>
          <w:position w:val="0"/>
        </w:rPr>
        <w:t>法定代表人：金志峰</w:t>
        <w:tab/>
        <w:t>主管会计工作负责人：夏晨阳</w:t>
        <w:tab/>
        <w:t>会计机构负责人：夏晨阳</w:t>
      </w:r>
    </w:p>
    <w:p>
      <w:pPr>
        <w:pStyle w:val="Style11"/>
        <w:keepNext/>
        <w:keepLines/>
        <w:widowControl w:val="0"/>
        <w:shd w:val="clear" w:color="auto" w:fill="auto"/>
        <w:bidi w:val="0"/>
        <w:spacing w:before="0" w:after="0" w:line="240" w:lineRule="auto"/>
        <w:ind w:left="0" w:right="0" w:firstLine="0"/>
        <w:jc w:val="center"/>
      </w:pPr>
      <w:bookmarkStart w:id="412" w:name="bookmark412"/>
      <w:bookmarkStart w:id="413" w:name="bookmark413"/>
      <w:bookmarkStart w:id="414" w:name="bookmark414"/>
      <w:r>
        <w:rPr>
          <w:color w:val="000000"/>
          <w:spacing w:val="0"/>
          <w:w w:val="100"/>
          <w:position w:val="0"/>
        </w:rPr>
        <w:t>合并所有者权益变动表</w:t>
      </w:r>
      <w:bookmarkEnd w:id="412"/>
      <w:bookmarkEnd w:id="413"/>
      <w:bookmarkEnd w:id="414"/>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63"/>
        <w:gridCol w:w="1445"/>
        <w:gridCol w:w="1402"/>
        <w:gridCol w:w="1320"/>
        <w:gridCol w:w="1262"/>
        <w:gridCol w:w="1248"/>
        <w:gridCol w:w="566"/>
        <w:gridCol w:w="1344"/>
        <w:gridCol w:w="451"/>
        <w:gridCol w:w="1282"/>
        <w:gridCol w:w="1517"/>
      </w:tblGrid>
      <w:tr>
        <w:trPr>
          <w:trHeight w:val="293"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288" w:hRule="exact"/>
        </w:trPr>
        <w:tc>
          <w:tcPr>
            <w:vMerge/>
            <w:tcBorders>
              <w:left w:val="single" w:sz="4"/>
            </w:tcBorders>
            <w:shd w:val="clear" w:color="auto" w:fill="E6E6E6"/>
            <w:vAlign w:val="center"/>
          </w:tcPr>
          <w:p>
            <w:pPr/>
          </w:p>
        </w:tc>
        <w:tc>
          <w:tcPr>
            <w:gridSpan w:val="3"/>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归属于母</w:t>
            </w:r>
          </w:p>
        </w:tc>
        <w:tc>
          <w:tcPr>
            <w:gridSpan w:val="5"/>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公司所有者权益</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所有者权益合 计</w:t>
            </w:r>
          </w:p>
        </w:tc>
      </w:tr>
      <w:tr>
        <w:trPr>
          <w:trHeight w:val="165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40" w:line="272" w:lineRule="exact"/>
              <w:ind w:left="0" w:right="0" w:firstLine="0"/>
              <w:jc w:val="center"/>
            </w:pPr>
            <w:r>
              <w:rPr>
                <w:color w:val="000000"/>
                <w:spacing w:val="0"/>
                <w:w w:val="100"/>
                <w:position w:val="0"/>
              </w:rPr>
              <w:t>一</w:t>
            </w:r>
          </w:p>
          <w:p>
            <w:pPr>
              <w:pStyle w:val="Style22"/>
              <w:keepNext w:val="0"/>
              <w:keepLines w:val="0"/>
              <w:widowControl w:val="0"/>
              <w:shd w:val="clear" w:color="auto" w:fill="auto"/>
              <w:bidi w:val="0"/>
              <w:spacing w:before="0" w:after="0" w:line="272" w:lineRule="exact"/>
              <w:ind w:left="180" w:right="0" w:firstLine="0"/>
              <w:jc w:val="left"/>
            </w:pPr>
            <w:r>
              <w:rPr>
                <w:color w:val="000000"/>
                <w:spacing w:val="0"/>
                <w:w w:val="100"/>
                <w:position w:val="0"/>
              </w:rPr>
              <w:t>般 风 险 准 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E6E6E6"/>
            <w:textDirection w:val="tbRlV"/>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E6E6E6"/>
            <w:vAlign w:val="center"/>
          </w:tcPr>
          <w:p>
            <w:pPr/>
          </w:p>
        </w:tc>
        <w:tc>
          <w:tcPr>
            <w:vMerge/>
            <w:tcBorders>
              <w:left w:val="single" w:sz="4"/>
              <w:right w:val="single" w:sz="4"/>
            </w:tcBorders>
            <w:shd w:val="clear" w:color="auto" w:fill="E6E6E6"/>
            <w:vAlign w:val="center"/>
          </w:tcPr>
          <w:p>
            <w:pP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一、上年年 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603,362,213.22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5,658,788.37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47,838,181.08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430,917,724.19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33,321,316.67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1,345,098,223.53</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640"/>
              <w:jc w:val="both"/>
            </w:pPr>
            <w:r>
              <w:rPr>
                <w:color w:val="000000"/>
                <w:spacing w:val="0"/>
                <w:w w:val="100"/>
                <w:position w:val="0"/>
              </w:rPr>
              <w:t>加：会 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134" w:lineRule="exact"/>
              <w:ind w:left="0" w:right="0" w:firstLine="0"/>
              <w:jc w:val="right"/>
            </w:pPr>
            <w:r>
              <w:rPr>
                <w:color w:val="000000"/>
                <w:spacing w:val="0"/>
                <w:w w:val="100"/>
                <w:position w:val="0"/>
                <w:sz w:val="12"/>
                <w:szCs w:val="12"/>
              </w:rPr>
              <w:t xml:space="preserve">-AA- </w:t>
            </w:r>
            <w:r>
              <w:rPr>
                <w:color w:val="000000"/>
                <w:spacing w:val="0"/>
                <w:w w:val="100"/>
                <w:position w:val="0"/>
              </w:rPr>
              <w:t>刖</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59" w:lineRule="exact"/>
              <w:ind w:left="0" w:right="0" w:firstLine="106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二、本年年 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603,362,213.22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5,658,788.37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47,838,181.08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430,917,724.19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33,321,316.67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1,345,098,223.53</w:t>
            </w:r>
          </w:p>
        </w:tc>
      </w:tr>
      <w:tr>
        <w:trPr>
          <w:trHeight w:val="137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三、本期增 减变动金额 （减少以 “ —，，号填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-130,814,547.07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119,062,408.78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6,135,964.87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95,260,919.88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5,991,993.61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65,805,838.34</w:t>
            </w:r>
          </w:p>
        </w:tc>
      </w:tr>
      <w:tr>
        <w:trPr>
          <w:trHeight w:val="562"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（一）净利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180,604,835.71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6,916,751.97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187,521,587.68</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4" w:lineRule="exact"/>
              <w:ind w:left="0" w:right="0" w:firstLine="0"/>
              <w:jc w:val="both"/>
            </w:pPr>
            <w:r>
              <w:rPr>
                <w:color w:val="000000"/>
                <w:spacing w:val="0"/>
                <w:w w:val="100"/>
                <w:position w:val="0"/>
              </w:rPr>
              <w:t>（二）其他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180,604,835.71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6,916,751.97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187,521,587.68</w:t>
            </w:r>
          </w:p>
        </w:tc>
      </w:tr>
    </w:tbl>
    <w:p>
      <w:pPr>
        <w:spacing w:lineRule="exact" w:line="1"/>
        <w:rPr>
          <w:sz w:val="2"/>
          <w:szCs w:val="2"/>
        </w:rPr>
      </w:pPr>
      <w:r>
        <w:br w:type="page"/>
      </w:r>
    </w:p>
    <w:tbl>
      <w:tblPr>
        <w:tblOverlap w:val="never"/>
        <w:jc w:val="center"/>
        <w:tblLayout w:type="fixed"/>
      </w:tblPr>
      <w:tblGrid>
        <w:gridCol w:w="1363"/>
        <w:gridCol w:w="1445"/>
        <w:gridCol w:w="1402"/>
        <w:gridCol w:w="1334"/>
        <w:gridCol w:w="1248"/>
        <w:gridCol w:w="1248"/>
        <w:gridCol w:w="566"/>
        <w:gridCol w:w="1344"/>
        <w:gridCol w:w="451"/>
        <w:gridCol w:w="1282"/>
        <w:gridCol w:w="1517"/>
      </w:tblGrid>
      <w:tr>
        <w:trPr>
          <w:trHeight w:val="57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（三）所有</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者投入和减</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54,225,452.93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2,332,870.10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-55,204,085.75</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26,207,000.00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33,507,000.00</w:t>
            </w: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27,818,935.44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2,344,258.80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30,163,194.24</w:t>
            </w: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199,517.49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-118,874,279.99</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-85,343,915.83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-73,065,000.00</w:t>
            </w: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-73,065,000.00</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（五）所有</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者权益内部</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185,040,000.00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 （或股本）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185,040,000.00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5"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转增资本</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3"/>
        <w:gridCol w:w="1445"/>
        <w:gridCol w:w="1402"/>
        <w:gridCol w:w="1334"/>
        <w:gridCol w:w="1248"/>
        <w:gridCol w:w="1248"/>
        <w:gridCol w:w="566"/>
        <w:gridCol w:w="1344"/>
        <w:gridCol w:w="451"/>
        <w:gridCol w:w="1282"/>
        <w:gridCol w:w="1517"/>
      </w:tblGrid>
      <w:tr>
        <w:trPr>
          <w:trHeight w:val="571"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（六）专项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6,135,964.87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417,371.54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6,553,336.41</w:t>
            </w: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6,524,687.02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417,371.54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6,942,058.56</w:t>
            </w: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388,722.15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388,722.15</w:t>
            </w: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416,340,000.00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472,547,666.15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119,062,408.78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11,794,753.24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63,792,096.91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526,178,644.07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39,313,310.28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1,410,904,061.87</w:t>
            </w:r>
          </w:p>
        </w:tc>
      </w:tr>
    </w:tbl>
    <w:p>
      <w:pPr>
        <w:widowControl w:val="0"/>
        <w:spacing w:after="239" w:line="1" w:lineRule="exact"/>
      </w:pP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86"/>
        <w:gridCol w:w="1526"/>
        <w:gridCol w:w="1339"/>
        <w:gridCol w:w="792"/>
        <w:gridCol w:w="1162"/>
        <w:gridCol w:w="1248"/>
        <w:gridCol w:w="686"/>
        <w:gridCol w:w="1339"/>
        <w:gridCol w:w="475"/>
        <w:gridCol w:w="1310"/>
        <w:gridCol w:w="1536"/>
      </w:tblGrid>
      <w:tr>
        <w:trPr>
          <w:trHeight w:val="293"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288" w:hRule="exact"/>
        </w:trPr>
        <w:tc>
          <w:tcPr>
            <w:vMerge/>
            <w:tcBorders>
              <w:left w:val="single" w:sz="4"/>
            </w:tcBorders>
            <w:shd w:val="clear" w:color="auto" w:fill="E6E6E6"/>
            <w:vAlign w:val="center"/>
          </w:tcPr>
          <w:p>
            <w:pPr/>
          </w:p>
        </w:tc>
        <w:tc>
          <w:tcPr>
            <w:gridSpan w:val="3"/>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归属于</w:t>
            </w:r>
          </w:p>
        </w:tc>
        <w:tc>
          <w:tcPr>
            <w:gridSpan w:val="5"/>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二母公司所有者权益</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所有者权益合 计</w:t>
            </w:r>
          </w:p>
        </w:tc>
      </w:tr>
      <w:tr>
        <w:trPr>
          <w:trHeight w:val="835"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减：库 存股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E6E6E6"/>
            <w:textDirection w:val="tbRlV"/>
            <w:vAlign w:val="top"/>
          </w:tcPr>
          <w:p>
            <w:pPr>
              <w:pStyle w:val="Style40"/>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其他</w:t>
            </w:r>
          </w:p>
        </w:tc>
        <w:tc>
          <w:tcPr>
            <w:vMerge/>
            <w:tcBorders>
              <w:left w:val="single" w:sz="4"/>
            </w:tcBorders>
            <w:shd w:val="clear" w:color="auto" w:fill="E6E6E6"/>
            <w:vAlign w:val="center"/>
          </w:tcPr>
          <w:p>
            <w:pPr/>
          </w:p>
        </w:tc>
        <w:tc>
          <w:tcPr>
            <w:vMerge/>
            <w:tcBorders>
              <w:left w:val="single" w:sz="4"/>
              <w:right w:val="single" w:sz="4"/>
            </w:tcBorders>
            <w:shd w:val="clear" w:color="auto" w:fill="E6E6E6"/>
            <w:vAlign w:val="center"/>
          </w:tcPr>
          <w:p>
            <w:pP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一、上年年末余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21,459,811.75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330,942,412.60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29,524,401.07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586,384,801.13</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40" w:line="240" w:lineRule="auto"/>
              <w:ind w:left="1160" w:right="0" w:firstLine="0"/>
              <w:jc w:val="left"/>
            </w:pPr>
            <w:r>
              <w:rPr>
                <w:color w:val="000000"/>
                <w:spacing w:val="0"/>
                <w:w w:val="100"/>
                <w:position w:val="0"/>
              </w:rPr>
              <w:t>加：</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二、本年年初余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21,459,811.75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330,942,412.60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29,524,401.07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586,384,801.13</w:t>
            </w: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581,902,401.47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5,658,788.37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99,975,311.59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3,796,915.60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758,713,422.40</w:t>
            </w:r>
          </w:p>
        </w:tc>
      </w:tr>
      <w:tr>
        <w:trPr>
          <w:trHeight w:val="298"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144,955,316.96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8,566,202.46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153,521,519.42</w:t>
            </w:r>
          </w:p>
        </w:tc>
      </w:tr>
    </w:tbl>
    <w:p>
      <w:pPr>
        <w:spacing w:lineRule="exact" w:line="1"/>
        <w:rPr>
          <w:sz w:val="2"/>
          <w:szCs w:val="2"/>
        </w:rPr>
      </w:pPr>
      <w:r>
        <w:br w:type="page"/>
      </w:r>
    </w:p>
    <w:tbl>
      <w:tblPr>
        <w:tblOverlap w:val="never"/>
        <w:jc w:val="center"/>
        <w:tblLayout w:type="fixed"/>
      </w:tblPr>
      <w:tblGrid>
        <w:gridCol w:w="1786"/>
        <w:gridCol w:w="1526"/>
        <w:gridCol w:w="1339"/>
        <w:gridCol w:w="792"/>
        <w:gridCol w:w="1162"/>
        <w:gridCol w:w="1248"/>
        <w:gridCol w:w="686"/>
        <w:gridCol w:w="1339"/>
        <w:gridCol w:w="475"/>
        <w:gridCol w:w="1310"/>
        <w:gridCol w:w="1536"/>
      </w:tblGrid>
      <w:tr>
        <w:trPr>
          <w:trHeight w:val="571"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（二）其他综合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上述（_）和（二）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144,955,316.96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8,566,202.46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153,521,519.42</w:t>
            </w: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69" w:lineRule="exact"/>
              <w:ind w:left="0" w:right="0" w:firstLine="0"/>
              <w:jc w:val="both"/>
            </w:pPr>
            <w:r>
              <w:rPr>
                <w:color w:val="000000"/>
                <w:spacing w:val="0"/>
                <w:w w:val="100"/>
                <w:position w:val="0"/>
              </w:rPr>
              <w:t>（三）所有者投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581,902,401.47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-3,936,942.77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633,965,458.70</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633,965,458.70</w:t>
            </w:r>
          </w:p>
        </w:tc>
      </w:tr>
      <w:tr>
        <w:trPr>
          <w:trHeight w:val="835"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3,936,942.77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-3,936,942.77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-1,263,223.90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-34,863,223.90</w:t>
            </w: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-1,263,223.90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-34,863,223.90</w:t>
            </w:r>
          </w:p>
        </w:tc>
      </w:tr>
      <w:tr>
        <w:trPr>
          <w:trHeight w:val="283"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5,658,788.37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430,879.81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6,089,668.18</w:t>
            </w:r>
          </w:p>
        </w:tc>
      </w:tr>
      <w:tr>
        <w:trPr>
          <w:trHeight w:val="298" w:hRule="exact"/>
        </w:trPr>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5,658,788.37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430,879.81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6,089,668.18</w:t>
            </w:r>
          </w:p>
        </w:tc>
      </w:tr>
    </w:tbl>
    <w:p>
      <w:pPr>
        <w:spacing w:lineRule="exact" w:line="1"/>
        <w:rPr>
          <w:sz w:val="2"/>
          <w:szCs w:val="2"/>
        </w:rPr>
      </w:pPr>
      <w:r>
        <w:br w:type="page"/>
      </w:r>
    </w:p>
    <w:tbl>
      <w:tblPr>
        <w:tblOverlap w:val="never"/>
        <w:jc w:val="left"/>
        <w:tblLayout w:type="fixed"/>
      </w:tblPr>
      <w:tblGrid>
        <w:gridCol w:w="1786"/>
        <w:gridCol w:w="1526"/>
        <w:gridCol w:w="1339"/>
        <w:gridCol w:w="792"/>
        <w:gridCol w:w="1162"/>
        <w:gridCol w:w="1248"/>
        <w:gridCol w:w="686"/>
        <w:gridCol w:w="1339"/>
        <w:gridCol w:w="485"/>
        <w:gridCol w:w="1301"/>
        <w:gridCol w:w="1536"/>
      </w:tblGrid>
      <w:tr>
        <w:trPr>
          <w:trHeight w:val="298" w:hRule="exact"/>
        </w:trPr>
        <w:tc>
          <w:tcPr>
            <w:tcBorders>
              <w:top w:val="single" w:sz="4"/>
              <w:left w:val="single" w:sz="4"/>
            </w:tcBorders>
            <w:shd w:val="clear" w:color="auto" w:fill="E6E6E6"/>
            <w:vAlign w:val="bottom"/>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1152" w:vSpace="278" w:wrap="notBeside" w:vAnchor="text" w:hAnchor="text" w:y="1"/>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1152" w:vSpace="278" w:wrap="notBeside" w:vAnchor="text" w:hAnchor="text" w:y="1"/>
              <w:widowControl w:val="0"/>
              <w:rPr>
                <w:sz w:val="10"/>
                <w:szCs w:val="10"/>
              </w:rPr>
            </w:pPr>
          </w:p>
        </w:tc>
      </w:tr>
      <w:tr>
        <w:trPr>
          <w:trHeight w:val="566" w:hRule="exact"/>
        </w:trPr>
        <w:tc>
          <w:tcPr>
            <w:tcBorders>
              <w:top w:val="single" w:sz="4"/>
              <w:left w:val="single" w:sz="4"/>
              <w:bottom w:val="single" w:sz="4"/>
            </w:tcBorders>
            <w:shd w:val="clear" w:color="auto" w:fill="E6E6E6"/>
            <w:vAlign w:val="center"/>
          </w:tcPr>
          <w:p>
            <w:pPr>
              <w:pStyle w:val="Style22"/>
              <w:keepNext w:val="0"/>
              <w:keepLines w:val="0"/>
              <w:framePr w:w="13200" w:h="1152" w:vSpace="278" w:wrap="notBeside" w:vAnchor="text" w:hAnchor="text" w:y="1"/>
              <w:widowControl w:val="0"/>
              <w:shd w:val="clear" w:color="auto" w:fill="auto"/>
              <w:bidi w:val="0"/>
              <w:spacing w:before="0" w:after="0" w:line="274"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224,000,000.00</w:t>
            </w:r>
          </w:p>
        </w:tc>
        <w:tc>
          <w:tcPr>
            <w:tcBorders>
              <w:top w:val="single" w:sz="4"/>
              <w:left w:val="single" w:sz="4"/>
              <w:bottom w:val="single" w:sz="4"/>
            </w:tcBorders>
            <w:shd w:val="clear" w:color="auto" w:fill="FFFFFF"/>
            <w:vAlign w:val="center"/>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603,362,213.22</w:t>
            </w:r>
          </w:p>
        </w:tc>
        <w:tc>
          <w:tcPr>
            <w:tcBorders>
              <w:top w:val="single" w:sz="4"/>
              <w:left w:val="single" w:sz="4"/>
              <w:bottom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5,658,788.37</w:t>
            </w:r>
          </w:p>
        </w:tc>
        <w:tc>
          <w:tcPr>
            <w:tcBorders>
              <w:top w:val="single" w:sz="4"/>
              <w:left w:val="single" w:sz="4"/>
              <w:bottom w:val="single" w:sz="4"/>
            </w:tcBorders>
            <w:shd w:val="clear" w:color="auto" w:fill="FFFFFF"/>
            <w:vAlign w:val="center"/>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47,838,181.08</w:t>
            </w:r>
          </w:p>
        </w:tc>
        <w:tc>
          <w:tcPr>
            <w:tcBorders>
              <w:top w:val="single" w:sz="4"/>
              <w:left w:val="single" w:sz="4"/>
              <w:bottom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430,917,724.19</w:t>
            </w:r>
          </w:p>
        </w:tc>
        <w:tc>
          <w:tcPr>
            <w:tcBorders>
              <w:top w:val="single" w:sz="4"/>
              <w:left w:val="single" w:sz="4"/>
              <w:bottom w:val="single" w:sz="4"/>
            </w:tcBorders>
            <w:shd w:val="clear" w:color="auto" w:fill="FFFFFF"/>
            <w:vAlign w:val="top"/>
          </w:tcPr>
          <w:p>
            <w:pPr>
              <w:framePr w:w="13200" w:h="1152" w:vSpace="278"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33,321,316.67</w:t>
            </w:r>
          </w:p>
        </w:tc>
        <w:tc>
          <w:tcPr>
            <w:tcBorders>
              <w:top w:val="single" w:sz="4"/>
              <w:left w:val="single" w:sz="4"/>
              <w:bottom w:val="single" w:sz="4"/>
              <w:right w:val="single" w:sz="4"/>
            </w:tcBorders>
            <w:shd w:val="clear" w:color="auto" w:fill="FFFFFF"/>
            <w:vAlign w:val="center"/>
          </w:tcPr>
          <w:p>
            <w:pPr>
              <w:pStyle w:val="Style22"/>
              <w:keepNext w:val="0"/>
              <w:keepLines w:val="0"/>
              <w:framePr w:w="13200" w:h="1152" w:vSpace="278" w:wrap="notBeside" w:vAnchor="text" w:hAnchor="text" w:y="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1,345,098,223.53</w:t>
            </w:r>
          </w:p>
        </w:tc>
      </w:tr>
    </w:tbl>
    <w:p>
      <w:pPr>
        <w:pStyle w:val="Style19"/>
        <w:keepNext w:val="0"/>
        <w:keepLines w:val="0"/>
        <w:framePr w:w="1930" w:h="264" w:hSpace="11270" w:wrap="notBeside" w:vAnchor="text" w:hAnchor="text" w:x="102" w:y="1163"/>
        <w:widowControl w:val="0"/>
        <w:shd w:val="clear" w:color="auto" w:fill="auto"/>
        <w:bidi w:val="0"/>
        <w:spacing w:before="0" w:after="0" w:line="240" w:lineRule="auto"/>
        <w:ind w:left="0" w:right="0" w:firstLine="0"/>
        <w:jc w:val="left"/>
      </w:pPr>
      <w:r>
        <w:rPr>
          <w:color w:val="000000"/>
          <w:spacing w:val="0"/>
          <w:w w:val="100"/>
          <w:position w:val="0"/>
        </w:rPr>
        <w:t>法定代表人：金志峰</w:t>
      </w:r>
    </w:p>
    <w:p>
      <w:pPr>
        <w:pStyle w:val="Style19"/>
        <w:keepNext w:val="0"/>
        <w:keepLines w:val="0"/>
        <w:framePr w:w="2760" w:h="264" w:hSpace="10440" w:wrap="notBeside" w:vAnchor="text" w:hAnchor="text" w:x="3678" w:y="1163"/>
        <w:widowControl w:val="0"/>
        <w:shd w:val="clear" w:color="auto" w:fill="auto"/>
        <w:bidi w:val="0"/>
        <w:spacing w:before="0" w:after="0" w:line="240" w:lineRule="auto"/>
        <w:ind w:left="0" w:right="0" w:firstLine="0"/>
        <w:jc w:val="center"/>
      </w:pPr>
      <w:r>
        <w:rPr>
          <w:color w:val="000000"/>
          <w:spacing w:val="0"/>
          <w:w w:val="100"/>
          <w:position w:val="0"/>
        </w:rPr>
        <w:t>主管会计工作负责人：夏晨阳</w:t>
      </w:r>
    </w:p>
    <w:p>
      <w:pPr>
        <w:pStyle w:val="Style19"/>
        <w:keepNext w:val="0"/>
        <w:keepLines w:val="0"/>
        <w:framePr w:w="2347" w:h="269" w:hSpace="10853" w:wrap="notBeside" w:vAnchor="text" w:hAnchor="text" w:x="8079" w:y="1163"/>
        <w:widowControl w:val="0"/>
        <w:shd w:val="clear" w:color="auto" w:fill="auto"/>
        <w:bidi w:val="0"/>
        <w:spacing w:before="0" w:after="0" w:line="240" w:lineRule="auto"/>
        <w:ind w:left="0" w:right="0" w:firstLine="0"/>
        <w:jc w:val="center"/>
      </w:pPr>
      <w:r>
        <w:rPr>
          <w:color w:val="000000"/>
          <w:spacing w:val="0"/>
          <w:w w:val="100"/>
          <w:position w:val="0"/>
        </w:rPr>
        <w:t>会计机构负责人：夏晨阳</w:t>
      </w:r>
    </w:p>
    <w:p>
      <w:pPr>
        <w:widowControl w:val="0"/>
        <w:spacing w:line="1" w:lineRule="exact"/>
      </w:pPr>
    </w:p>
    <w:p>
      <w:pPr>
        <w:pStyle w:val="Style11"/>
        <w:keepNext/>
        <w:keepLines/>
        <w:widowControl w:val="0"/>
        <w:shd w:val="clear" w:color="auto" w:fill="auto"/>
        <w:bidi w:val="0"/>
        <w:spacing w:before="0" w:after="0" w:line="240" w:lineRule="auto"/>
        <w:ind w:left="0" w:right="0" w:firstLine="0"/>
        <w:jc w:val="center"/>
      </w:pPr>
      <w:bookmarkStart w:id="415" w:name="bookmark415"/>
      <w:bookmarkStart w:id="416" w:name="bookmark416"/>
      <w:bookmarkStart w:id="417" w:name="bookmark417"/>
      <w:r>
        <w:rPr>
          <w:color w:val="000000"/>
          <w:spacing w:val="0"/>
          <w:w w:val="100"/>
          <w:position w:val="0"/>
        </w:rPr>
        <w:t>母公司所有者权益变动表</w:t>
      </w:r>
      <w:bookmarkEnd w:id="415"/>
      <w:bookmarkEnd w:id="416"/>
      <w:bookmarkEnd w:id="417"/>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901"/>
        <w:gridCol w:w="1618"/>
        <w:gridCol w:w="1598"/>
        <w:gridCol w:w="1522"/>
        <w:gridCol w:w="1320"/>
        <w:gridCol w:w="1426"/>
        <w:gridCol w:w="590"/>
        <w:gridCol w:w="1526"/>
        <w:gridCol w:w="1699"/>
      </w:tblGrid>
      <w:tr>
        <w:trPr>
          <w:trHeight w:val="293"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651"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40" w:line="272" w:lineRule="exact"/>
              <w:ind w:left="0" w:right="0" w:firstLine="0"/>
              <w:jc w:val="center"/>
            </w:pPr>
            <w:r>
              <w:rPr>
                <w:color w:val="000000"/>
                <w:spacing w:val="0"/>
                <w:w w:val="100"/>
                <w:position w:val="0"/>
              </w:rPr>
              <w:t>一</w:t>
            </w:r>
          </w:p>
          <w:p>
            <w:pPr>
              <w:pStyle w:val="Style22"/>
              <w:keepNext w:val="0"/>
              <w:keepLines w:val="0"/>
              <w:widowControl w:val="0"/>
              <w:shd w:val="clear" w:color="auto" w:fill="auto"/>
              <w:bidi w:val="0"/>
              <w:spacing w:before="0" w:after="0" w:line="272" w:lineRule="exact"/>
              <w:ind w:left="180" w:right="0" w:firstLine="0"/>
              <w:jc w:val="left"/>
            </w:pPr>
            <w:r>
              <w:rPr>
                <w:color w:val="000000"/>
                <w:spacing w:val="0"/>
                <w:w w:val="100"/>
                <w:position w:val="0"/>
              </w:rPr>
              <w:t>般 风 险 准 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224,000,000.00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646,835,212.52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47,838,181.08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300,943,629.79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1,224,065,244.69</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righ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224,000,000.00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646,835,212.52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47,838,181.08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300,943,629.79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1,224,065,244.69</w:t>
            </w: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192,340,000.00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-142,263,903.46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119,062,408.78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4,963,349.59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74,195,242.47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26,126,195.65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159,539,158.30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159,539,158.30</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54" w:lineRule="exact"/>
              <w:ind w:left="0" w:right="0" w:firstLine="0"/>
              <w:jc w:val="both"/>
            </w:pPr>
            <w:r>
              <w:rPr>
                <w:color w:val="000000"/>
                <w:spacing w:val="0"/>
                <w:w w:val="100"/>
                <w:position w:val="0"/>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159,539,158.30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159,539,158.30</w:t>
            </w:r>
          </w:p>
        </w:tc>
      </w:tr>
    </w:tbl>
    <w:p>
      <w:pPr>
        <w:spacing w:lineRule="exact" w:line="1"/>
        <w:rPr>
          <w:sz w:val="2"/>
          <w:szCs w:val="2"/>
        </w:rPr>
      </w:pPr>
      <w:r>
        <w:br w:type="page"/>
      </w:r>
    </w:p>
    <w:tbl>
      <w:tblPr>
        <w:tblOverlap w:val="never"/>
        <w:jc w:val="center"/>
        <w:tblLayout w:type="fixed"/>
      </w:tblPr>
      <w:tblGrid>
        <w:gridCol w:w="1901"/>
        <w:gridCol w:w="1618"/>
        <w:gridCol w:w="1598"/>
        <w:gridCol w:w="1522"/>
        <w:gridCol w:w="1320"/>
        <w:gridCol w:w="1426"/>
        <w:gridCol w:w="590"/>
        <w:gridCol w:w="1526"/>
        <w:gridCol w:w="1699"/>
      </w:tblGrid>
      <w:tr>
        <w:trPr>
          <w:trHeight w:val="298"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42,776,096.54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-68,986,312.24</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33,507,000.00</w:t>
            </w:r>
          </w:p>
        </w:tc>
      </w:tr>
      <w:tr>
        <w:trPr>
          <w:trHeight w:val="830"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16,569,096.54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16,569,096.54</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119,062,408.78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-119,062,408.78</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-85,343,915.83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-69,390,000.00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15,953,915.83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-15,953,915.83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-69,390,000.00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（五）所有者权益 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185,040,000.00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185,040,000.00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4,963,349.59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4,963,349.59</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5,343,624.74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5,343,624.74</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380,275.15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380,275.15</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416,340,000.00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504,571,309.06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119,062,408.78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9,411,570.89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63,792,096.91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375,138,872.26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1,250,191,440.34</w:t>
            </w:r>
          </w:p>
        </w:tc>
      </w:tr>
    </w:tbl>
    <w:p>
      <w:pPr>
        <w:sectPr>
          <w:footnotePr>
            <w:pos w:val="pageBottom"/>
            <w:numFmt w:val="decimal"/>
            <w:numRestart w:val="continuous"/>
          </w:footnotePr>
          <w:pgSz w:w="15840" w:h="12240" w:orient="landscape"/>
          <w:pgMar w:top="1795" w:right="1320" w:bottom="1800" w:left="1320" w:header="0" w:footer="3" w:gutter="0"/>
          <w:cols w:space="720"/>
          <w:noEndnote/>
          <w:rtlGutter w:val="0"/>
          <w:docGrid w:linePitch="360"/>
        </w:sectPr>
      </w:pPr>
    </w:p>
    <w:p>
      <w:pPr>
        <w:widowControl w:val="0"/>
        <w:spacing w:after="191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270"/>
        <w:gridCol w:w="1742"/>
        <w:gridCol w:w="1531"/>
        <w:gridCol w:w="869"/>
        <w:gridCol w:w="1320"/>
        <w:gridCol w:w="1421"/>
        <w:gridCol w:w="821"/>
        <w:gridCol w:w="1526"/>
        <w:gridCol w:w="1699"/>
      </w:tblGrid>
      <w:tr>
        <w:trPr>
          <w:trHeight w:val="293"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r>
      <w:tr>
        <w:trPr>
          <w:trHeight w:val="835" w:hRule="exact"/>
        </w:trPr>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减：库 存股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一般</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风险</w:t>
            </w:r>
          </w:p>
          <w:p>
            <w:pPr>
              <w:pStyle w:val="Style22"/>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准备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68,869,753.82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232,123,581.42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505,451,510.95</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8" w:lineRule="exact"/>
              <w:ind w:left="0" w:right="0" w:firstLine="64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69" w:lineRule="exact"/>
              <w:ind w:left="0" w:right="0" w:firstLine="106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68,869,753.82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36,458,175.71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232,123,581.42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505,451,510.95</w:t>
            </w:r>
          </w:p>
        </w:tc>
      </w:tr>
      <w:tr>
        <w:trPr>
          <w:trHeight w:val="562"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三、本期增减变动金额</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68,820,048.37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718,613,733.74</w:t>
            </w:r>
          </w:p>
        </w:tc>
      </w:tr>
      <w:tr>
        <w:trPr>
          <w:trHeight w:val="283"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113,800,053.74</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上述（一）和（二）小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113,800,053.74</w:t>
            </w:r>
          </w:p>
        </w:tc>
      </w:tr>
      <w:tr>
        <w:trPr>
          <w:trHeight w:val="557" w:hRule="exact"/>
        </w:trPr>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（三）所有者投入和减 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633,965,458.70</w:t>
            </w:r>
          </w:p>
        </w:tc>
      </w:tr>
      <w:tr>
        <w:trPr>
          <w:trHeight w:val="288" w:hRule="exact"/>
        </w:trPr>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577,965,458.70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633,965,458.70</w:t>
            </w:r>
          </w:p>
        </w:tc>
      </w:tr>
      <w:tr>
        <w:trPr>
          <w:trHeight w:val="571" w:hRule="exact"/>
        </w:trPr>
        <w:tc>
          <w:tcPr>
            <w:tcBorders>
              <w:top w:val="single" w:sz="4"/>
              <w:left w:val="single" w:sz="4"/>
              <w:bottom w:val="single" w:sz="4"/>
            </w:tcBorders>
            <w:shd w:val="clear" w:color="auto" w:fill="E6E6E6"/>
            <w:vAlign w:val="top"/>
          </w:tcPr>
          <w:p>
            <w:pPr>
              <w:pStyle w:val="Style2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.股份支付计入所有 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270"/>
        <w:gridCol w:w="1742"/>
        <w:gridCol w:w="1531"/>
        <w:gridCol w:w="854"/>
        <w:gridCol w:w="1334"/>
        <w:gridCol w:w="1421"/>
        <w:gridCol w:w="821"/>
        <w:gridCol w:w="1526"/>
        <w:gridCol w:w="1699"/>
      </w:tblGrid>
      <w:tr>
        <w:trPr>
          <w:trHeight w:val="298" w:hRule="exact"/>
        </w:trPr>
        <w:tc>
          <w:tcPr>
            <w:tcBorders>
              <w:top w:val="single" w:sz="4"/>
              <w:left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-44,980,005.37</w:t>
            </w:r>
          </w:p>
        </w:tc>
        <w:tc>
          <w:tcPr>
            <w:tcBorders>
              <w:top w:val="single" w:sz="4"/>
              <w:left w:val="single" w:sz="4"/>
              <w:righ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-33,600,000.00</w:t>
            </w:r>
          </w:p>
        </w:tc>
      </w:tr>
      <w:tr>
        <w:trPr>
          <w:trHeight w:val="288" w:hRule="exact"/>
        </w:trPr>
        <w:tc>
          <w:tcPr>
            <w:tcBorders>
              <w:top w:val="single" w:sz="4"/>
              <w:left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-11,380,005.37</w:t>
            </w: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83" w:hRule="exact"/>
        </w:trPr>
        <w:tc>
          <w:tcPr>
            <w:tcBorders>
              <w:top w:val="single" w:sz="4"/>
              <w:left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-33,600,000.00</w:t>
            </w:r>
          </w:p>
        </w:tc>
        <w:tc>
          <w:tcPr>
            <w:tcBorders>
              <w:top w:val="single" w:sz="4"/>
              <w:left w:val="single" w:sz="4"/>
              <w:righ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-33,600,000.00</w:t>
            </w:r>
          </w:p>
        </w:tc>
      </w:tr>
      <w:tr>
        <w:trPr>
          <w:trHeight w:val="562"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0" w:line="283" w:lineRule="exact"/>
              <w:ind w:left="0" w:right="0" w:firstLine="0"/>
              <w:jc w:val="left"/>
            </w:pPr>
            <w:r>
              <w:rPr>
                <w:color w:val="000000"/>
                <w:spacing w:val="0"/>
                <w:w w:val="100"/>
                <w:position w:val="0"/>
              </w:rPr>
              <w:t>（五）所有者权益内部 结转</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557"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562"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w:t>
            </w:r>
          </w:p>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.盈余公积弥补亏损</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83"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88" w:hRule="exact"/>
        </w:trPr>
        <w:tc>
          <w:tcPr>
            <w:tcBorders>
              <w:top w:val="single" w:sz="4"/>
              <w:left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4,448,221.30</w:t>
            </w:r>
          </w:p>
        </w:tc>
      </w:tr>
      <w:tr>
        <w:trPr>
          <w:trHeight w:val="288" w:hRule="exact"/>
        </w:trPr>
        <w:tc>
          <w:tcPr>
            <w:tcBorders>
              <w:top w:val="single" w:sz="4"/>
              <w:left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4,448,221.30</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4,448,221.30</w:t>
            </w:r>
          </w:p>
        </w:tc>
      </w:tr>
      <w:tr>
        <w:trPr>
          <w:trHeight w:val="288" w:hRule="exact"/>
        </w:trPr>
        <w:tc>
          <w:tcPr>
            <w:tcBorders>
              <w:top w:val="single" w:sz="4"/>
              <w:left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88" w:hRule="exact"/>
        </w:trPr>
        <w:tc>
          <w:tcPr>
            <w:tcBorders>
              <w:top w:val="single" w:sz="4"/>
              <w:left w:val="single" w:sz="4"/>
            </w:tcBorders>
            <w:shd w:val="clear" w:color="auto" w:fill="E6E6E6"/>
            <w:vAlign w:val="top"/>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3200" w:h="5707" w:vSpace="274" w:wrap="notBeside" w:vAnchor="text" w:hAnchor="text" w:y="1"/>
              <w:widowControl w:val="0"/>
              <w:rPr>
                <w:sz w:val="10"/>
                <w:szCs w:val="10"/>
              </w:rPr>
            </w:pPr>
          </w:p>
        </w:tc>
      </w:tr>
      <w:tr>
        <w:trPr>
          <w:trHeight w:val="298" w:hRule="exact"/>
        </w:trPr>
        <w:tc>
          <w:tcPr>
            <w:tcBorders>
              <w:top w:val="single" w:sz="4"/>
              <w:left w:val="single" w:sz="4"/>
              <w:bottom w:val="single" w:sz="4"/>
            </w:tcBorders>
            <w:shd w:val="clear" w:color="auto" w:fill="E6E6E6"/>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224,000,000.00</w:t>
            </w:r>
          </w:p>
        </w:tc>
        <w:tc>
          <w:tcPr>
            <w:tcBorders>
              <w:top w:val="single" w:sz="4"/>
              <w:left w:val="single" w:sz="4"/>
              <w:bottom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646,835,212.52</w:t>
            </w:r>
          </w:p>
        </w:tc>
        <w:tc>
          <w:tcPr>
            <w:tcBorders>
              <w:top w:val="single" w:sz="4"/>
              <w:left w:val="single" w:sz="4"/>
              <w:bottom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4,448,221.30</w:t>
            </w:r>
          </w:p>
        </w:tc>
        <w:tc>
          <w:tcPr>
            <w:tcBorders>
              <w:top w:val="single" w:sz="4"/>
              <w:left w:val="single" w:sz="4"/>
              <w:bottom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47,838,181.08</w:t>
            </w:r>
          </w:p>
        </w:tc>
        <w:tc>
          <w:tcPr>
            <w:tcBorders>
              <w:top w:val="single" w:sz="4"/>
              <w:left w:val="single" w:sz="4"/>
              <w:bottom w:val="single" w:sz="4"/>
            </w:tcBorders>
            <w:shd w:val="clear" w:color="auto" w:fill="FFFFFF"/>
            <w:vAlign w:val="top"/>
          </w:tcPr>
          <w:p>
            <w:pPr>
              <w:framePr w:w="13200" w:h="5707" w:vSpace="274"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300,943,629.79</w:t>
            </w:r>
          </w:p>
        </w:tc>
        <w:tc>
          <w:tcPr>
            <w:tcBorders>
              <w:top w:val="single" w:sz="4"/>
              <w:left w:val="single" w:sz="4"/>
              <w:bottom w:val="single" w:sz="4"/>
              <w:right w:val="single" w:sz="4"/>
            </w:tcBorders>
            <w:shd w:val="clear" w:color="auto" w:fill="FFFFFF"/>
            <w:vAlign w:val="bottom"/>
          </w:tcPr>
          <w:p>
            <w:pPr>
              <w:pStyle w:val="Style22"/>
              <w:keepNext w:val="0"/>
              <w:keepLines w:val="0"/>
              <w:framePr w:w="13200" w:h="5707" w:vSpace="274"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1,224,065,244.69</w:t>
            </w:r>
          </w:p>
        </w:tc>
      </w:tr>
    </w:tbl>
    <w:p>
      <w:pPr>
        <w:pStyle w:val="Style19"/>
        <w:keepNext w:val="0"/>
        <w:keepLines w:val="0"/>
        <w:framePr w:w="1930" w:h="264" w:hSpace="11270" w:wrap="notBeside" w:vAnchor="text" w:hAnchor="text" w:x="102" w:y="5713"/>
        <w:widowControl w:val="0"/>
        <w:shd w:val="clear" w:color="auto" w:fill="auto"/>
        <w:bidi w:val="0"/>
        <w:spacing w:before="0" w:after="0" w:line="240" w:lineRule="auto"/>
        <w:ind w:left="0" w:right="0" w:firstLine="0"/>
        <w:jc w:val="left"/>
      </w:pPr>
      <w:r>
        <w:rPr>
          <w:color w:val="000000"/>
          <w:spacing w:val="0"/>
          <w:w w:val="100"/>
          <w:position w:val="0"/>
        </w:rPr>
        <w:t>法定代表人：金志峰</w:t>
      </w:r>
    </w:p>
    <w:p>
      <w:pPr>
        <w:pStyle w:val="Style19"/>
        <w:keepNext w:val="0"/>
        <w:keepLines w:val="0"/>
        <w:framePr w:w="2760" w:h="264" w:hSpace="10440" w:wrap="notBeside" w:vAnchor="text" w:hAnchor="text" w:x="3678" w:y="5713"/>
        <w:widowControl w:val="0"/>
        <w:shd w:val="clear" w:color="auto" w:fill="auto"/>
        <w:bidi w:val="0"/>
        <w:spacing w:before="0" w:after="0" w:line="240" w:lineRule="auto"/>
        <w:ind w:left="0" w:right="0" w:firstLine="0"/>
        <w:jc w:val="center"/>
      </w:pPr>
      <w:r>
        <w:rPr>
          <w:color w:val="000000"/>
          <w:spacing w:val="0"/>
          <w:w w:val="100"/>
          <w:position w:val="0"/>
        </w:rPr>
        <w:t>主管会计工作负责人：夏晨阳</w:t>
      </w:r>
    </w:p>
    <w:p>
      <w:pPr>
        <w:pStyle w:val="Style19"/>
        <w:keepNext w:val="0"/>
        <w:keepLines w:val="0"/>
        <w:framePr w:w="2347" w:h="269" w:hSpace="10853" w:wrap="notBeside" w:vAnchor="text" w:hAnchor="text" w:x="8185" w:y="5713"/>
        <w:widowControl w:val="0"/>
        <w:shd w:val="clear" w:color="auto" w:fill="auto"/>
        <w:bidi w:val="0"/>
        <w:spacing w:before="0" w:after="0" w:line="240" w:lineRule="auto"/>
        <w:ind w:left="0" w:right="0" w:firstLine="0"/>
        <w:jc w:val="center"/>
      </w:pPr>
      <w:r>
        <w:rPr>
          <w:color w:val="000000"/>
          <w:spacing w:val="0"/>
          <w:w w:val="100"/>
          <w:position w:val="0"/>
        </w:rPr>
        <w:t>会计机构负责人：夏晨阳</w:t>
      </w:r>
    </w:p>
    <w:p>
      <w:pPr>
        <w:widowControl w:val="0"/>
        <w:spacing w:line="1" w:lineRule="exact"/>
        <w:sectPr>
          <w:footnotePr>
            <w:pos w:val="pageBottom"/>
            <w:numFmt w:val="decimal"/>
            <w:numRestart w:val="continuous"/>
          </w:footnotePr>
          <w:pgSz w:w="15840" w:h="12240" w:orient="landscape"/>
          <w:pgMar w:top="1795" w:right="1320" w:bottom="2025" w:left="1320" w:header="0" w:footer="3" w:gutter="0"/>
          <w:cols w:space="720"/>
          <w:noEndnote/>
          <w:rtlGutter w:val="0"/>
          <w:docGrid w:linePitch="360"/>
        </w:sectPr>
      </w:pPr>
    </w:p>
    <w:p>
      <w:pPr>
        <w:pStyle w:val="Style11"/>
        <w:keepNext/>
        <w:keepLines/>
        <w:widowControl w:val="0"/>
        <w:shd w:val="clear" w:color="auto" w:fill="auto"/>
        <w:bidi w:val="0"/>
        <w:spacing w:before="180" w:after="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三</w:t>
      </w:r>
      <w:bookmarkEnd w:id="420"/>
      <w:r>
        <w:rPr>
          <w:color w:val="000000"/>
          <w:spacing w:val="0"/>
          <w:w w:val="100"/>
          <w:position w:val="0"/>
        </w:rPr>
        <w:t>、公司基本情况</w:t>
      </w:r>
      <w:bookmarkEnd w:id="418"/>
      <w:bookmarkEnd w:id="419"/>
      <w:bookmarkEnd w:id="421"/>
    </w:p>
    <w:p>
      <w:pPr>
        <w:pStyle w:val="Style11"/>
        <w:keepNext/>
        <w:keepLines/>
        <w:widowControl w:val="0"/>
        <w:shd w:val="clear" w:color="auto" w:fill="auto"/>
        <w:tabs>
          <w:tab w:pos="1022" w:val="left"/>
        </w:tabs>
        <w:bidi w:val="0"/>
        <w:spacing w:before="0" w:after="0" w:line="409" w:lineRule="exact"/>
        <w:ind w:left="0" w:right="0" w:firstLine="440"/>
        <w:jc w:val="left"/>
      </w:pPr>
      <w:bookmarkStart w:id="418" w:name="bookmark418"/>
      <w:bookmarkStart w:id="419" w:name="bookmark419"/>
      <w:bookmarkStart w:id="422" w:name="bookmark422"/>
      <w:bookmarkStart w:id="423" w:name="bookmark423"/>
      <w:r>
        <w:rPr>
          <w:color w:val="000000"/>
          <w:spacing w:val="0"/>
          <w:w w:val="100"/>
          <w:position w:val="0"/>
        </w:rPr>
        <w:t>（</w:t>
      </w:r>
      <w:bookmarkEnd w:id="422"/>
      <w:r>
        <w:rPr>
          <w:color w:val="000000"/>
          <w:spacing w:val="0"/>
          <w:w w:val="100"/>
          <w:position w:val="0"/>
        </w:rPr>
        <w:t>一）</w:t>
        <w:tab/>
        <w:t>公司概况</w:t>
      </w:r>
      <w:bookmarkEnd w:id="418"/>
      <w:bookmarkEnd w:id="419"/>
      <w:bookmarkEnd w:id="423"/>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公司名称：江南嘉捷电梯股份有限公司</w:t>
      </w:r>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企业法人营业执照注册号：</w:t>
      </w:r>
      <w:r>
        <w:rPr>
          <w:color w:val="000000"/>
          <w:spacing w:val="0"/>
          <w:w w:val="100"/>
          <w:position w:val="0"/>
        </w:rPr>
        <w:t>320000000063348</w:t>
      </w:r>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注册地址：苏州工业园区葑亭大道</w:t>
      </w:r>
      <w:r>
        <w:rPr>
          <w:color w:val="000000"/>
          <w:spacing w:val="0"/>
          <w:w w:val="100"/>
          <w:position w:val="0"/>
        </w:rPr>
        <w:t>718</w:t>
      </w:r>
      <w:r>
        <w:rPr>
          <w:color w:val="000000"/>
          <w:spacing w:val="0"/>
          <w:w w:val="100"/>
          <w:position w:val="0"/>
        </w:rPr>
        <w:t>号</w:t>
      </w:r>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注册资本：</w:t>
      </w:r>
      <w:r>
        <w:rPr>
          <w:color w:val="000000"/>
          <w:spacing w:val="0"/>
          <w:w w:val="100"/>
          <w:position w:val="0"/>
        </w:rPr>
        <w:t>41,634.00</w:t>
      </w:r>
      <w:r>
        <w:rPr>
          <w:color w:val="000000"/>
          <w:spacing w:val="0"/>
          <w:w w:val="100"/>
          <w:position w:val="0"/>
        </w:rPr>
        <w:t>万元</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法定代表人：金志峰</w:t>
      </w:r>
    </w:p>
    <w:p>
      <w:pPr>
        <w:pStyle w:val="Style11"/>
        <w:keepNext/>
        <w:keepLines/>
        <w:widowControl w:val="0"/>
        <w:shd w:val="clear" w:color="auto" w:fill="auto"/>
        <w:tabs>
          <w:tab w:pos="1022" w:val="left"/>
        </w:tabs>
        <w:bidi w:val="0"/>
        <w:spacing w:before="0" w:after="0" w:line="409" w:lineRule="exact"/>
        <w:ind w:left="0" w:right="0" w:firstLine="440"/>
        <w:jc w:val="both"/>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二）</w:t>
        <w:tab/>
        <w:t>经营范围</w:t>
      </w:r>
      <w:bookmarkEnd w:id="424"/>
      <w:bookmarkEnd w:id="425"/>
      <w:bookmarkEnd w:id="427"/>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许可经营项目：无。</w:t>
      </w:r>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一般经营项目：电梯、自动扶梯、自动人行道、停车设备及配件、电气机械和器材的生产、 销售及相关产品的安装、改造及维修，立体停车场的建设；电梯技术咨询服务；实业投资。</w:t>
      </w:r>
    </w:p>
    <w:p>
      <w:pPr>
        <w:pStyle w:val="Style8"/>
        <w:keepNext w:val="0"/>
        <w:keepLines w:val="0"/>
        <w:widowControl w:val="0"/>
        <w:shd w:val="clear" w:color="auto" w:fill="auto"/>
        <w:tabs>
          <w:tab w:pos="1022" w:val="left"/>
        </w:tabs>
        <w:bidi w:val="0"/>
        <w:spacing w:before="0" w:after="0" w:line="409" w:lineRule="exact"/>
        <w:ind w:left="0" w:right="0" w:firstLine="440"/>
        <w:jc w:val="left"/>
      </w:pPr>
      <w:bookmarkStart w:id="428" w:name="bookmark428"/>
      <w:r>
        <w:rPr>
          <w:b/>
          <w:bCs/>
          <w:color w:val="000000"/>
          <w:spacing w:val="0"/>
          <w:w w:val="100"/>
          <w:position w:val="0"/>
        </w:rPr>
        <w:t>（</w:t>
      </w:r>
      <w:bookmarkEnd w:id="428"/>
      <w:r>
        <w:rPr>
          <w:b/>
          <w:bCs/>
          <w:color w:val="000000"/>
          <w:spacing w:val="0"/>
          <w:w w:val="100"/>
          <w:position w:val="0"/>
        </w:rPr>
        <w:t>三）</w:t>
        <w:tab/>
        <w:t>历史沿革</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江南嘉捷电梯股份有限公司（以下简称公司、本公司）原名为苏州江南嘉捷电梯集团有限 公司，成立于</w:t>
      </w:r>
      <w:r>
        <w:rPr>
          <w:color w:val="000000"/>
          <w:spacing w:val="0"/>
          <w:w w:val="100"/>
          <w:position w:val="0"/>
        </w:rPr>
        <w:t>1992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日，本公司股东共同签署《苏州江南嘉捷电 梯股份有限公司发起人协议书》，将苏州江南嘉捷电梯集团有限公司整体变更为苏州江南嘉捷电 梯股份有限公司，以截止</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日经审计的净资产中的</w:t>
      </w:r>
      <w:r>
        <w:rPr>
          <w:color w:val="000000"/>
          <w:spacing w:val="0"/>
          <w:w w:val="100"/>
          <w:position w:val="0"/>
        </w:rPr>
        <w:t>10,000.00</w:t>
      </w:r>
      <w:r>
        <w:rPr>
          <w:color w:val="000000"/>
          <w:spacing w:val="0"/>
          <w:w w:val="100"/>
          <w:position w:val="0"/>
        </w:rPr>
        <w:t>万元计入股本，注 册资本仍为</w:t>
      </w:r>
      <w:r>
        <w:rPr>
          <w:color w:val="000000"/>
          <w:spacing w:val="0"/>
          <w:w w:val="100"/>
          <w:position w:val="0"/>
        </w:rPr>
        <w:t>10,000.00</w:t>
      </w:r>
      <w:r>
        <w:rPr>
          <w:color w:val="000000"/>
          <w:spacing w:val="0"/>
          <w:w w:val="100"/>
          <w:position w:val="0"/>
        </w:rPr>
        <w:t>万元。</w:t>
      </w:r>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月，公司更名为江南嘉捷电梯股份有限公司。</w:t>
      </w:r>
    </w:p>
    <w:p>
      <w:pPr>
        <w:pStyle w:val="Style8"/>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根据公司</w:t>
      </w:r>
      <w:r>
        <w:rPr>
          <w:color w:val="000000"/>
          <w:spacing w:val="0"/>
          <w:w w:val="100"/>
          <w:position w:val="0"/>
        </w:rPr>
        <w:t>2009</w:t>
      </w:r>
      <w:r>
        <w:rPr>
          <w:color w:val="000000"/>
          <w:spacing w:val="0"/>
          <w:w w:val="100"/>
          <w:position w:val="0"/>
        </w:rPr>
        <w:t>年第四次临时股东大会决议，以</w:t>
      </w:r>
      <w:r>
        <w:rPr>
          <w:color w:val="000000"/>
          <w:spacing w:val="0"/>
          <w:w w:val="100"/>
          <w:position w:val="0"/>
        </w:rPr>
        <w:t>2008</w:t>
      </w:r>
      <w:r>
        <w:rPr>
          <w:color w:val="000000"/>
          <w:spacing w:val="0"/>
          <w:w w:val="100"/>
          <w:position w:val="0"/>
        </w:rPr>
        <w:t>年末总股本</w:t>
      </w:r>
      <w:r>
        <w:rPr>
          <w:color w:val="000000"/>
          <w:spacing w:val="0"/>
          <w:w w:val="100"/>
          <w:position w:val="0"/>
        </w:rPr>
        <w:t>10,000.00</w:t>
      </w:r>
      <w:r>
        <w:rPr>
          <w:color w:val="000000"/>
          <w:spacing w:val="0"/>
          <w:w w:val="100"/>
          <w:position w:val="0"/>
        </w:rPr>
        <w:t>万股为基数， 按每</w:t>
      </w:r>
      <w:r>
        <w:rPr>
          <w:color w:val="000000"/>
          <w:spacing w:val="0"/>
          <w:w w:val="100"/>
          <w:position w:val="0"/>
        </w:rPr>
        <w:t>10</w:t>
      </w:r>
      <w:r>
        <w:rPr>
          <w:color w:val="000000"/>
          <w:spacing w:val="0"/>
          <w:w w:val="100"/>
          <w:position w:val="0"/>
        </w:rPr>
        <w:t>股转增</w:t>
      </w:r>
      <w:r>
        <w:rPr>
          <w:color w:val="000000"/>
          <w:spacing w:val="0"/>
          <w:w w:val="100"/>
          <w:position w:val="0"/>
        </w:rPr>
        <w:t>2</w:t>
      </w:r>
      <w:r>
        <w:rPr>
          <w:color w:val="000000"/>
          <w:spacing w:val="0"/>
          <w:w w:val="100"/>
          <w:position w:val="0"/>
        </w:rPr>
        <w:t>股的比例，以未分配利润向全体股东转增股份总额</w:t>
      </w:r>
      <w:r>
        <w:rPr>
          <w:color w:val="000000"/>
          <w:spacing w:val="0"/>
          <w:w w:val="100"/>
          <w:position w:val="0"/>
        </w:rPr>
        <w:t>2,000.00</w:t>
      </w:r>
      <w:r>
        <w:rPr>
          <w:color w:val="000000"/>
          <w:spacing w:val="0"/>
          <w:w w:val="100"/>
          <w:position w:val="0"/>
        </w:rPr>
        <w:t>万股，注册资本 变更为</w:t>
      </w:r>
      <w:r>
        <w:rPr>
          <w:color w:val="000000"/>
          <w:spacing w:val="0"/>
          <w:w w:val="100"/>
          <w:position w:val="0"/>
        </w:rPr>
        <w:t>12,000.00</w:t>
      </w:r>
      <w:r>
        <w:rPr>
          <w:color w:val="000000"/>
          <w:spacing w:val="0"/>
          <w:w w:val="100"/>
          <w:position w:val="0"/>
        </w:rPr>
        <w:t>万元。</w:t>
      </w:r>
    </w:p>
    <w:p>
      <w:pPr>
        <w:pStyle w:val="Style8"/>
        <w:keepNext w:val="0"/>
        <w:keepLines w:val="0"/>
        <w:widowControl w:val="0"/>
        <w:shd w:val="clear" w:color="auto" w:fill="auto"/>
        <w:bidi w:val="0"/>
        <w:spacing w:before="0" w:after="0" w:line="441" w:lineRule="exact"/>
        <w:ind w:left="0" w:right="0" w:firstLine="440"/>
        <w:jc w:val="both"/>
      </w:pPr>
      <w:r>
        <w:rPr>
          <w:color w:val="000000"/>
          <w:spacing w:val="0"/>
          <w:w w:val="100"/>
          <w:position w:val="0"/>
        </w:rPr>
        <w:t>经公司</w:t>
      </w:r>
      <w:r>
        <w:rPr>
          <w:color w:val="000000"/>
          <w:spacing w:val="0"/>
          <w:w w:val="100"/>
          <w:position w:val="0"/>
        </w:rPr>
        <w:t>2011</w:t>
      </w:r>
      <w:r>
        <w:rPr>
          <w:color w:val="000000"/>
          <w:spacing w:val="0"/>
          <w:w w:val="100"/>
          <w:position w:val="0"/>
        </w:rPr>
        <w:t>年第三次临时股东大会决议批准，公司与苏州江南春绿机电科技集团有限公司 （以下简称江南集团）签订《吸收合并协议》，公司作为合并方暨存续方合并江南集团，江南集 团原注册资本</w:t>
      </w:r>
      <w:r>
        <w:rPr>
          <w:color w:val="000000"/>
          <w:spacing w:val="0"/>
          <w:w w:val="100"/>
          <w:position w:val="0"/>
        </w:rPr>
        <w:t>8,040.00</w:t>
      </w:r>
      <w:r>
        <w:rPr>
          <w:color w:val="000000"/>
          <w:spacing w:val="0"/>
          <w:w w:val="100"/>
          <w:position w:val="0"/>
        </w:rPr>
        <w:t>万元，按照</w:t>
      </w:r>
      <w:r>
        <w:rPr>
          <w:color w:val="000000"/>
          <w:spacing w:val="0"/>
          <w:w w:val="100"/>
          <w:position w:val="0"/>
        </w:rPr>
        <w:t>1： 1</w:t>
      </w:r>
      <w:r>
        <w:rPr>
          <w:color w:val="000000"/>
          <w:spacing w:val="0"/>
          <w:w w:val="100"/>
          <w:position w:val="0"/>
        </w:rPr>
        <w:t>的比例换取公司股份</w:t>
      </w:r>
      <w:r>
        <w:rPr>
          <w:color w:val="000000"/>
          <w:spacing w:val="0"/>
          <w:w w:val="100"/>
          <w:position w:val="0"/>
        </w:rPr>
        <w:t>8,040.00</w:t>
      </w:r>
      <w:r>
        <w:rPr>
          <w:color w:val="000000"/>
          <w:spacing w:val="0"/>
          <w:w w:val="100"/>
          <w:position w:val="0"/>
        </w:rPr>
        <w:t>万股；江南集团原持有 的公司股份</w:t>
      </w:r>
      <w:r>
        <w:rPr>
          <w:color w:val="000000"/>
          <w:spacing w:val="0"/>
          <w:w w:val="100"/>
          <w:position w:val="0"/>
        </w:rPr>
        <w:t>3,240.00</w:t>
      </w:r>
      <w:r>
        <w:rPr>
          <w:color w:val="000000"/>
          <w:spacing w:val="0"/>
          <w:w w:val="100"/>
          <w:position w:val="0"/>
        </w:rPr>
        <w:t>万股因本次合并而注销，吸收合并后公司的注册资本变更为</w:t>
      </w:r>
      <w:r>
        <w:rPr>
          <w:color w:val="000000"/>
          <w:spacing w:val="0"/>
          <w:w w:val="100"/>
          <w:position w:val="0"/>
        </w:rPr>
        <w:t xml:space="preserve">16,800.00 </w:t>
      </w:r>
      <w:r>
        <w:rPr>
          <w:color w:val="000000"/>
          <w:spacing w:val="0"/>
          <w:w w:val="100"/>
          <w:position w:val="0"/>
        </w:rPr>
        <w:t>万元。其中金志峰认缴股份</w:t>
      </w:r>
      <w:r>
        <w:rPr>
          <w:color w:val="000000"/>
          <w:spacing w:val="0"/>
          <w:w w:val="100"/>
          <w:position w:val="0"/>
        </w:rPr>
        <w:t>4,527.604</w:t>
      </w:r>
      <w:r>
        <w:rPr>
          <w:color w:val="000000"/>
          <w:spacing w:val="0"/>
          <w:w w:val="100"/>
          <w:position w:val="0"/>
        </w:rPr>
        <w:t>万股，占注册资本的</w:t>
      </w:r>
      <w:r>
        <w:rPr>
          <w:color w:val="000000"/>
          <w:spacing w:val="0"/>
          <w:w w:val="100"/>
          <w:position w:val="0"/>
        </w:rPr>
        <w:t>26.95003%；</w:t>
      </w:r>
      <w:r>
        <w:rPr>
          <w:color w:val="000000"/>
          <w:spacing w:val="0"/>
          <w:w w:val="100"/>
          <w:position w:val="0"/>
        </w:rPr>
        <w:t>吴炯认缴股份</w:t>
      </w:r>
      <w:r>
        <w:rPr>
          <w:color w:val="000000"/>
          <w:spacing w:val="0"/>
          <w:w w:val="100"/>
          <w:position w:val="0"/>
        </w:rPr>
        <w:t xml:space="preserve">1,385.16 </w:t>
      </w:r>
      <w:r>
        <w:rPr>
          <w:color w:val="000000"/>
          <w:spacing w:val="0"/>
          <w:w w:val="100"/>
          <w:position w:val="0"/>
        </w:rPr>
        <w:t>万股，占注册资本的</w:t>
      </w:r>
      <w:r>
        <w:rPr>
          <w:color w:val="000000"/>
          <w:spacing w:val="0"/>
          <w:w w:val="100"/>
          <w:position w:val="0"/>
        </w:rPr>
        <w:t>8.245%</w:t>
      </w:r>
      <w:r>
        <w:rPr>
          <w:color w:val="000000"/>
          <w:spacing w:val="0"/>
          <w:w w:val="100"/>
          <w:position w:val="0"/>
        </w:rPr>
        <w:t>；潘光宇认缴股份</w:t>
      </w:r>
      <w:r>
        <w:rPr>
          <w:color w:val="000000"/>
          <w:spacing w:val="0"/>
          <w:w w:val="100"/>
          <w:position w:val="0"/>
        </w:rPr>
        <w:t>1,011.096</w:t>
      </w:r>
      <w:r>
        <w:rPr>
          <w:color w:val="000000"/>
          <w:spacing w:val="0"/>
          <w:w w:val="100"/>
          <w:position w:val="0"/>
        </w:rPr>
        <w:t>万股，占注册资本的</w:t>
      </w:r>
      <w:r>
        <w:rPr>
          <w:color w:val="000000"/>
          <w:spacing w:val="0"/>
          <w:w w:val="100"/>
          <w:position w:val="0"/>
        </w:rPr>
        <w:t>6.01843%；</w:t>
      </w:r>
      <w:r>
        <w:rPr>
          <w:color w:val="000000"/>
          <w:spacing w:val="0"/>
          <w:w w:val="100"/>
          <w:position w:val="0"/>
        </w:rPr>
        <w:t>钱金 水认缴股份</w:t>
      </w:r>
      <w:r>
        <w:rPr>
          <w:color w:val="000000"/>
          <w:spacing w:val="0"/>
          <w:w w:val="100"/>
          <w:position w:val="0"/>
        </w:rPr>
        <w:t>1,701.476</w:t>
      </w:r>
      <w:r>
        <w:rPr>
          <w:color w:val="000000"/>
          <w:spacing w:val="0"/>
          <w:w w:val="100"/>
          <w:position w:val="0"/>
        </w:rPr>
        <w:t>万股，占注册资本的</w:t>
      </w:r>
      <w:r>
        <w:rPr>
          <w:color w:val="000000"/>
          <w:spacing w:val="0"/>
          <w:w w:val="100"/>
          <w:position w:val="0"/>
        </w:rPr>
        <w:t>10.12783%；</w:t>
      </w:r>
      <w:r>
        <w:rPr>
          <w:color w:val="000000"/>
          <w:spacing w:val="0"/>
          <w:w w:val="100"/>
          <w:position w:val="0"/>
        </w:rPr>
        <w:t>魏山虎认缴股份</w:t>
      </w:r>
      <w:r>
        <w:rPr>
          <w:color w:val="000000"/>
          <w:spacing w:val="0"/>
          <w:w w:val="100"/>
          <w:position w:val="0"/>
        </w:rPr>
        <w:t>648.00</w:t>
      </w:r>
      <w:r>
        <w:rPr>
          <w:color w:val="000000"/>
          <w:spacing w:val="0"/>
          <w:w w:val="100"/>
          <w:position w:val="0"/>
        </w:rPr>
        <w:t>万股，占注册 资本的</w:t>
      </w:r>
      <w:r>
        <w:rPr>
          <w:color w:val="000000"/>
          <w:spacing w:val="0"/>
          <w:w w:val="100"/>
          <w:position w:val="0"/>
        </w:rPr>
        <w:t xml:space="preserve">3. </w:t>
      </w:r>
      <w:r>
        <w:rPr>
          <w:color w:val="000000"/>
          <w:spacing w:val="0"/>
          <w:w w:val="100"/>
          <w:position w:val="0"/>
        </w:rPr>
        <w:t>85714%</w:t>
      </w:r>
      <w:r>
        <w:rPr>
          <w:color w:val="000000"/>
          <w:spacing w:val="0"/>
          <w:w w:val="100"/>
          <w:position w:val="0"/>
        </w:rPr>
        <w:t>；张瑞坚认缴股份</w:t>
      </w:r>
      <w:r>
        <w:rPr>
          <w:color w:val="000000"/>
          <w:spacing w:val="0"/>
          <w:w w:val="100"/>
          <w:position w:val="0"/>
        </w:rPr>
        <w:t>279.78</w:t>
      </w:r>
      <w:r>
        <w:rPr>
          <w:color w:val="000000"/>
          <w:spacing w:val="0"/>
          <w:w w:val="100"/>
          <w:position w:val="0"/>
        </w:rPr>
        <w:t>万股，占注册资本的</w:t>
      </w:r>
      <w:r>
        <w:rPr>
          <w:color w:val="000000"/>
          <w:spacing w:val="0"/>
          <w:w w:val="100"/>
          <w:position w:val="0"/>
        </w:rPr>
        <w:t xml:space="preserve">1. </w:t>
      </w:r>
      <w:r>
        <w:rPr>
          <w:color w:val="000000"/>
          <w:spacing w:val="0"/>
          <w:w w:val="100"/>
          <w:position w:val="0"/>
        </w:rPr>
        <w:t>66536%</w:t>
      </w:r>
      <w:r>
        <w:rPr>
          <w:color w:val="000000"/>
          <w:spacing w:val="0"/>
          <w:w w:val="100"/>
          <w:position w:val="0"/>
        </w:rPr>
        <w:t xml:space="preserve">；苏金荣认缴股份 </w:t>
      </w:r>
      <w:r>
        <w:rPr>
          <w:color w:val="000000"/>
          <w:spacing w:val="0"/>
          <w:w w:val="100"/>
          <w:position w:val="0"/>
        </w:rPr>
        <w:t>445.256</w:t>
      </w:r>
      <w:r>
        <w:rPr>
          <w:color w:val="000000"/>
          <w:spacing w:val="0"/>
          <w:w w:val="100"/>
          <w:position w:val="0"/>
        </w:rPr>
        <w:t>万股，占注册资本的</w:t>
      </w:r>
      <w:r>
        <w:rPr>
          <w:color w:val="000000"/>
          <w:spacing w:val="0"/>
          <w:w w:val="100"/>
          <w:position w:val="0"/>
        </w:rPr>
        <w:t>2.65033%；</w:t>
      </w:r>
      <w:r>
        <w:rPr>
          <w:color w:val="000000"/>
          <w:spacing w:val="0"/>
          <w:w w:val="100"/>
          <w:position w:val="0"/>
        </w:rPr>
        <w:t>苏州元风创业投资有限公司认缴股份</w:t>
      </w:r>
      <w:r>
        <w:rPr>
          <w:color w:val="000000"/>
          <w:spacing w:val="0"/>
          <w:w w:val="100"/>
          <w:position w:val="0"/>
        </w:rPr>
        <w:t>204.00</w:t>
      </w:r>
      <w:r>
        <w:rPr>
          <w:color w:val="000000"/>
          <w:spacing w:val="0"/>
          <w:w w:val="100"/>
          <w:position w:val="0"/>
        </w:rPr>
        <w:t>万股，占 注册资本的</w:t>
      </w:r>
      <w:r>
        <w:rPr>
          <w:color w:val="000000"/>
          <w:spacing w:val="0"/>
          <w:w w:val="100"/>
          <w:position w:val="0"/>
        </w:rPr>
        <w:t>1.21429%；</w:t>
      </w:r>
      <w:r>
        <w:rPr>
          <w:color w:val="000000"/>
          <w:spacing w:val="0"/>
          <w:w w:val="100"/>
          <w:position w:val="0"/>
        </w:rPr>
        <w:t>吕伟认缴股份</w:t>
      </w:r>
      <w:r>
        <w:rPr>
          <w:color w:val="000000"/>
          <w:spacing w:val="0"/>
          <w:w w:val="100"/>
          <w:position w:val="0"/>
        </w:rPr>
        <w:t>202.2144</w:t>
      </w:r>
      <w:r>
        <w:rPr>
          <w:color w:val="000000"/>
          <w:spacing w:val="0"/>
          <w:w w:val="100"/>
          <w:position w:val="0"/>
        </w:rPr>
        <w:t>万股，占注册资本的</w:t>
      </w:r>
      <w:r>
        <w:rPr>
          <w:color w:val="000000"/>
          <w:spacing w:val="0"/>
          <w:w w:val="100"/>
          <w:position w:val="0"/>
        </w:rPr>
        <w:t xml:space="preserve">1. </w:t>
      </w:r>
      <w:r>
        <w:rPr>
          <w:color w:val="000000"/>
          <w:spacing w:val="0"/>
          <w:w w:val="100"/>
          <w:position w:val="0"/>
        </w:rPr>
        <w:t>20366%；</w:t>
      </w:r>
      <w:r>
        <w:rPr>
          <w:color w:val="000000"/>
          <w:spacing w:val="0"/>
          <w:w w:val="100"/>
          <w:position w:val="0"/>
        </w:rPr>
        <w:t xml:space="preserve">潘代秋认缴股 </w:t>
      </w:r>
      <w:r>
        <w:rPr>
          <w:color w:val="000000"/>
          <w:spacing w:val="0"/>
          <w:w w:val="100"/>
          <w:position w:val="0"/>
        </w:rPr>
        <w:t>份</w:t>
      </w:r>
      <w:r>
        <w:rPr>
          <w:color w:val="000000"/>
          <w:spacing w:val="0"/>
          <w:w w:val="100"/>
          <w:position w:val="0"/>
        </w:rPr>
        <w:t>416.6144</w:t>
      </w:r>
      <w:r>
        <w:rPr>
          <w:color w:val="000000"/>
          <w:spacing w:val="0"/>
          <w:w w:val="100"/>
          <w:position w:val="0"/>
        </w:rPr>
        <w:t>万股，占注册资本的</w:t>
      </w:r>
      <w:r>
        <w:rPr>
          <w:color w:val="000000"/>
          <w:spacing w:val="0"/>
          <w:w w:val="100"/>
          <w:position w:val="0"/>
        </w:rPr>
        <w:t>2.47985%</w:t>
      </w:r>
      <w:r>
        <w:rPr>
          <w:color w:val="000000"/>
          <w:spacing w:val="0"/>
          <w:w w:val="100"/>
          <w:position w:val="0"/>
        </w:rPr>
        <w:t>；程鑫泉认缴股份</w:t>
      </w:r>
      <w:r>
        <w:rPr>
          <w:color w:val="000000"/>
          <w:spacing w:val="0"/>
          <w:w w:val="100"/>
          <w:position w:val="0"/>
        </w:rPr>
        <w:t>416.6144</w:t>
      </w:r>
      <w:r>
        <w:rPr>
          <w:color w:val="000000"/>
          <w:spacing w:val="0"/>
          <w:w w:val="100"/>
          <w:position w:val="0"/>
        </w:rPr>
        <w:t xml:space="preserve">万股，占注册资本的 </w:t>
      </w:r>
      <w:r>
        <w:rPr>
          <w:color w:val="000000"/>
          <w:spacing w:val="0"/>
          <w:w w:val="100"/>
          <w:position w:val="0"/>
        </w:rPr>
        <w:t>2.47985%；</w:t>
      </w:r>
      <w:r>
        <w:rPr>
          <w:color w:val="000000"/>
          <w:spacing w:val="0"/>
          <w:w w:val="100"/>
          <w:position w:val="0"/>
        </w:rPr>
        <w:t>张礼宾认缴股份</w:t>
      </w:r>
      <w:r>
        <w:rPr>
          <w:color w:val="000000"/>
          <w:spacing w:val="0"/>
          <w:w w:val="100"/>
          <w:position w:val="0"/>
        </w:rPr>
        <w:t>416.6144</w:t>
      </w:r>
      <w:r>
        <w:rPr>
          <w:color w:val="000000"/>
          <w:spacing w:val="0"/>
          <w:w w:val="100"/>
          <w:position w:val="0"/>
        </w:rPr>
        <w:t>万股，占注册资本的</w:t>
      </w:r>
      <w:r>
        <w:rPr>
          <w:color w:val="000000"/>
          <w:spacing w:val="0"/>
          <w:w w:val="100"/>
          <w:position w:val="0"/>
        </w:rPr>
        <w:t>2.47985%；</w:t>
      </w:r>
      <w:r>
        <w:rPr>
          <w:color w:val="000000"/>
          <w:spacing w:val="0"/>
          <w:w w:val="100"/>
          <w:position w:val="0"/>
        </w:rPr>
        <w:t>曹卫认缴股份</w:t>
      </w:r>
      <w:r>
        <w:rPr>
          <w:color w:val="000000"/>
          <w:spacing w:val="0"/>
          <w:w w:val="100"/>
          <w:position w:val="0"/>
        </w:rPr>
        <w:t xml:space="preserve">201.7464 </w:t>
      </w:r>
      <w:r>
        <w:rPr>
          <w:color w:val="000000"/>
          <w:spacing w:val="0"/>
          <w:w w:val="100"/>
          <w:position w:val="0"/>
        </w:rPr>
        <w:t>万股，占注册资本的</w:t>
      </w:r>
      <w:r>
        <w:rPr>
          <w:color w:val="000000"/>
          <w:spacing w:val="0"/>
          <w:w w:val="100"/>
          <w:position w:val="0"/>
        </w:rPr>
        <w:t>1.20087%；</w:t>
      </w:r>
      <w:r>
        <w:rPr>
          <w:color w:val="000000"/>
          <w:spacing w:val="0"/>
          <w:w w:val="100"/>
          <w:position w:val="0"/>
        </w:rPr>
        <w:t>龚涤生认缴股份</w:t>
      </w:r>
      <w:r>
        <w:rPr>
          <w:color w:val="000000"/>
          <w:spacing w:val="0"/>
          <w:w w:val="100"/>
          <w:position w:val="0"/>
        </w:rPr>
        <w:t>79.56</w:t>
      </w:r>
      <w:r>
        <w:rPr>
          <w:color w:val="000000"/>
          <w:spacing w:val="0"/>
          <w:w w:val="100"/>
          <w:position w:val="0"/>
        </w:rPr>
        <w:t>万股，占注册资本的</w:t>
      </w:r>
      <w:r>
        <w:rPr>
          <w:color w:val="000000"/>
          <w:spacing w:val="0"/>
          <w:w w:val="100"/>
          <w:position w:val="0"/>
        </w:rPr>
        <w:t>0.47357%；</w:t>
      </w:r>
      <w:r>
        <w:rPr>
          <w:color w:val="000000"/>
          <w:spacing w:val="0"/>
          <w:w w:val="100"/>
          <w:position w:val="0"/>
        </w:rPr>
        <w:t>王贞昆 认缴股份</w:t>
      </w:r>
      <w:r>
        <w:rPr>
          <w:color w:val="000000"/>
          <w:spacing w:val="0"/>
          <w:w w:val="100"/>
          <w:position w:val="0"/>
        </w:rPr>
        <w:t>79.56</w:t>
      </w:r>
      <w:r>
        <w:rPr>
          <w:color w:val="000000"/>
          <w:spacing w:val="0"/>
          <w:w w:val="100"/>
          <w:position w:val="0"/>
        </w:rPr>
        <w:t>万股，占注册资本的</w:t>
      </w:r>
      <w:r>
        <w:rPr>
          <w:color w:val="000000"/>
          <w:spacing w:val="0"/>
          <w:w w:val="100"/>
          <w:position w:val="0"/>
        </w:rPr>
        <w:t>0.47357%</w:t>
      </w:r>
      <w:r>
        <w:rPr>
          <w:color w:val="000000"/>
          <w:spacing w:val="0"/>
          <w:w w:val="100"/>
          <w:position w:val="0"/>
        </w:rPr>
        <w:t>；朱振华认缴股份</w:t>
      </w:r>
      <w:r>
        <w:rPr>
          <w:color w:val="000000"/>
          <w:spacing w:val="0"/>
          <w:w w:val="100"/>
          <w:position w:val="0"/>
        </w:rPr>
        <w:t>79.56</w:t>
      </w:r>
      <w:r>
        <w:rPr>
          <w:color w:val="000000"/>
          <w:spacing w:val="0"/>
          <w:w w:val="100"/>
          <w:position w:val="0"/>
        </w:rPr>
        <w:t xml:space="preserve">万股，占注册资本的 </w:t>
      </w:r>
      <w:r>
        <w:rPr>
          <w:color w:val="000000"/>
          <w:spacing w:val="0"/>
          <w:w w:val="100"/>
          <w:position w:val="0"/>
        </w:rPr>
        <w:t>0.47357%；</w:t>
      </w:r>
      <w:r>
        <w:rPr>
          <w:color w:val="000000"/>
          <w:spacing w:val="0"/>
          <w:w w:val="100"/>
          <w:position w:val="0"/>
        </w:rPr>
        <w:t>蒋成安认缴股份</w:t>
      </w:r>
      <w:r>
        <w:rPr>
          <w:color w:val="000000"/>
          <w:spacing w:val="0"/>
          <w:w w:val="100"/>
          <w:position w:val="0"/>
        </w:rPr>
        <w:t>162.964</w:t>
      </w:r>
      <w:r>
        <w:rPr>
          <w:color w:val="000000"/>
          <w:spacing w:val="0"/>
          <w:w w:val="100"/>
          <w:position w:val="0"/>
        </w:rPr>
        <w:t>万股，占注册资本的</w:t>
      </w:r>
      <w:r>
        <w:rPr>
          <w:color w:val="000000"/>
          <w:spacing w:val="0"/>
          <w:w w:val="100"/>
          <w:position w:val="0"/>
        </w:rPr>
        <w:t>0.97002%；</w:t>
      </w:r>
      <w:r>
        <w:rPr>
          <w:color w:val="000000"/>
          <w:spacing w:val="0"/>
          <w:w w:val="100"/>
          <w:position w:val="0"/>
        </w:rPr>
        <w:t>张瑞林认缴股份</w:t>
      </w:r>
      <w:r>
        <w:rPr>
          <w:color w:val="000000"/>
          <w:spacing w:val="0"/>
          <w:w w:val="100"/>
          <w:position w:val="0"/>
        </w:rPr>
        <w:t>39.78</w:t>
      </w:r>
      <w:r>
        <w:rPr>
          <w:color w:val="000000"/>
          <w:spacing w:val="0"/>
          <w:w w:val="100"/>
          <w:position w:val="0"/>
        </w:rPr>
        <w:t>万 股，占注册资本的</w:t>
      </w:r>
      <w:r>
        <w:rPr>
          <w:color w:val="000000"/>
          <w:spacing w:val="0"/>
          <w:w w:val="100"/>
          <w:position w:val="0"/>
        </w:rPr>
        <w:t>0.23679%；</w:t>
      </w:r>
      <w:r>
        <w:rPr>
          <w:color w:val="000000"/>
          <w:spacing w:val="0"/>
          <w:w w:val="100"/>
          <w:position w:val="0"/>
        </w:rPr>
        <w:t>金祖铭认缴股份</w:t>
      </w:r>
      <w:r>
        <w:rPr>
          <w:color w:val="000000"/>
          <w:spacing w:val="0"/>
          <w:w w:val="100"/>
          <w:position w:val="0"/>
        </w:rPr>
        <w:t>1,929.60</w:t>
      </w:r>
      <w:r>
        <w:rPr>
          <w:color w:val="000000"/>
          <w:spacing w:val="0"/>
          <w:w w:val="100"/>
          <w:position w:val="0"/>
        </w:rPr>
        <w:t>万股，占注册资本的</w:t>
      </w:r>
      <w:r>
        <w:rPr>
          <w:color w:val="000000"/>
          <w:spacing w:val="0"/>
          <w:w w:val="100"/>
          <w:position w:val="0"/>
        </w:rPr>
        <w:t>11.48571%；</w:t>
      </w:r>
      <w:r>
        <w:rPr>
          <w:color w:val="000000"/>
          <w:spacing w:val="0"/>
          <w:w w:val="100"/>
          <w:position w:val="0"/>
        </w:rPr>
        <w:t>费惠 君认缴股份</w:t>
      </w:r>
      <w:r>
        <w:rPr>
          <w:color w:val="000000"/>
          <w:spacing w:val="0"/>
          <w:w w:val="100"/>
          <w:position w:val="0"/>
        </w:rPr>
        <w:t>1,286.40</w:t>
      </w:r>
      <w:r>
        <w:rPr>
          <w:color w:val="000000"/>
          <w:spacing w:val="0"/>
          <w:w w:val="100"/>
          <w:position w:val="0"/>
        </w:rPr>
        <w:t>万股，占注册资本的</w:t>
      </w:r>
      <w:r>
        <w:rPr>
          <w:color w:val="000000"/>
          <w:spacing w:val="0"/>
          <w:w w:val="100"/>
          <w:position w:val="0"/>
        </w:rPr>
        <w:t>7.65714%；</w:t>
      </w:r>
      <w:r>
        <w:rPr>
          <w:color w:val="000000"/>
          <w:spacing w:val="0"/>
          <w:w w:val="100"/>
          <w:position w:val="0"/>
        </w:rPr>
        <w:t>王惠芳认缴股份</w:t>
      </w:r>
      <w:r>
        <w:rPr>
          <w:color w:val="000000"/>
          <w:spacing w:val="0"/>
          <w:w w:val="100"/>
          <w:position w:val="0"/>
        </w:rPr>
        <w:t>1,072.00</w:t>
      </w:r>
      <w:r>
        <w:rPr>
          <w:color w:val="000000"/>
          <w:spacing w:val="0"/>
          <w:w w:val="100"/>
          <w:position w:val="0"/>
        </w:rPr>
        <w:t>万股，占注册 资本的</w:t>
      </w:r>
      <w:r>
        <w:rPr>
          <w:color w:val="000000"/>
          <w:spacing w:val="0"/>
          <w:w w:val="100"/>
          <w:position w:val="0"/>
        </w:rPr>
        <w:t>6.38095%</w:t>
      </w:r>
      <w:r>
        <w:rPr>
          <w:color w:val="000000"/>
          <w:spacing w:val="0"/>
          <w:w w:val="100"/>
          <w:position w:val="0"/>
        </w:rPr>
        <w:t>；潘炳秋认缴股份</w:t>
      </w:r>
      <w:r>
        <w:rPr>
          <w:color w:val="000000"/>
          <w:spacing w:val="0"/>
          <w:w w:val="100"/>
          <w:position w:val="0"/>
        </w:rPr>
        <w:t>214.40</w:t>
      </w:r>
      <w:r>
        <w:rPr>
          <w:color w:val="000000"/>
          <w:spacing w:val="0"/>
          <w:w w:val="100"/>
          <w:position w:val="0"/>
        </w:rPr>
        <w:t>万股，占注册资本的</w:t>
      </w:r>
      <w:r>
        <w:rPr>
          <w:color w:val="000000"/>
          <w:spacing w:val="0"/>
          <w:w w:val="100"/>
          <w:position w:val="0"/>
        </w:rPr>
        <w:t>1.27619%</w:t>
      </w:r>
      <w:r>
        <w:rPr>
          <w:color w:val="000000"/>
          <w:spacing w:val="0"/>
          <w:w w:val="100"/>
          <w:position w:val="0"/>
        </w:rPr>
        <w:t>。</w:t>
      </w:r>
    </w:p>
    <w:p>
      <w:pPr>
        <w:pStyle w:val="Style8"/>
        <w:keepNext w:val="0"/>
        <w:keepLines w:val="0"/>
        <w:widowControl w:val="0"/>
        <w:shd w:val="clear" w:color="auto" w:fill="auto"/>
        <w:bidi w:val="0"/>
        <w:spacing w:before="0" w:after="0" w:line="409" w:lineRule="exact"/>
        <w:ind w:left="0" w:right="0" w:firstLine="460"/>
        <w:jc w:val="both"/>
      </w:pPr>
      <w:r>
        <w:rPr>
          <w:color w:val="000000"/>
          <w:spacing w:val="0"/>
          <w:w w:val="100"/>
          <w:position w:val="0"/>
        </w:rPr>
        <w:t>经中国证券监督管理委员会“证监许可</w:t>
      </w:r>
      <w:r>
        <w:rPr>
          <w:color w:val="000000"/>
          <w:spacing w:val="0"/>
          <w:w w:val="100"/>
          <w:position w:val="0"/>
        </w:rPr>
        <w:t>[2011]2077</w:t>
      </w:r>
      <w:r>
        <w:rPr>
          <w:color w:val="000000"/>
          <w:spacing w:val="0"/>
          <w:w w:val="100"/>
          <w:position w:val="0"/>
        </w:rPr>
        <w:t>号”文核准，本公司于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6 </w:t>
      </w:r>
      <w:r>
        <w:rPr>
          <w:color w:val="000000"/>
          <w:spacing w:val="0"/>
          <w:w w:val="100"/>
          <w:position w:val="0"/>
        </w:rPr>
        <w:t>日公开发行普通股</w:t>
      </w:r>
      <w:r>
        <w:rPr>
          <w:color w:val="000000"/>
          <w:spacing w:val="0"/>
          <w:w w:val="100"/>
          <w:position w:val="0"/>
        </w:rPr>
        <w:t>（A</w:t>
      </w:r>
      <w:r>
        <w:rPr>
          <w:color w:val="000000"/>
          <w:spacing w:val="0"/>
          <w:w w:val="100"/>
          <w:position w:val="0"/>
        </w:rPr>
        <w:t>股）</w:t>
      </w:r>
      <w:r>
        <w:rPr>
          <w:color w:val="000000"/>
          <w:spacing w:val="0"/>
          <w:w w:val="100"/>
          <w:position w:val="0"/>
        </w:rPr>
        <w:t>5,600</w:t>
      </w:r>
      <w:r>
        <w:rPr>
          <w:color w:val="000000"/>
          <w:spacing w:val="0"/>
          <w:w w:val="100"/>
          <w:position w:val="0"/>
        </w:rPr>
        <w:t>万股，发行后总股本变更为</w:t>
      </w:r>
      <w:r>
        <w:rPr>
          <w:color w:val="000000"/>
          <w:spacing w:val="0"/>
          <w:w w:val="100"/>
          <w:position w:val="0"/>
        </w:rPr>
        <w:t>22,400.00</w:t>
      </w:r>
      <w:r>
        <w:rPr>
          <w:color w:val="000000"/>
          <w:spacing w:val="0"/>
          <w:w w:val="100"/>
          <w:position w:val="0"/>
        </w:rPr>
        <w:t>万元。</w:t>
      </w:r>
    </w:p>
    <w:p>
      <w:pPr>
        <w:pStyle w:val="Style8"/>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根据公司</w:t>
      </w:r>
      <w:r>
        <w:rPr>
          <w:color w:val="000000"/>
          <w:spacing w:val="0"/>
          <w:w w:val="100"/>
          <w:position w:val="0"/>
        </w:rPr>
        <w:t>2013</w:t>
      </w:r>
      <w:r>
        <w:rPr>
          <w:color w:val="000000"/>
          <w:spacing w:val="0"/>
          <w:w w:val="100"/>
          <w:position w:val="0"/>
        </w:rPr>
        <w:t>年第二届董事会第二十二次会议及第一次临时股东大会审议通过的《江南嘉 捷电梯股份有限公司限制性股票激励计划》，首期授予</w:t>
      </w:r>
      <w:r>
        <w:rPr>
          <w:color w:val="000000"/>
          <w:spacing w:val="0"/>
          <w:w w:val="100"/>
          <w:position w:val="0"/>
        </w:rPr>
        <w:t>68</w:t>
      </w:r>
      <w:r>
        <w:rPr>
          <w:color w:val="000000"/>
          <w:spacing w:val="0"/>
          <w:w w:val="100"/>
          <w:position w:val="0"/>
        </w:rPr>
        <w:t>名激励对象限制性股票</w:t>
      </w:r>
      <w:r>
        <w:rPr>
          <w:color w:val="000000"/>
          <w:spacing w:val="0"/>
          <w:w w:val="100"/>
          <w:position w:val="0"/>
        </w:rPr>
        <w:t>730</w:t>
      </w:r>
      <w:r>
        <w:rPr>
          <w:color w:val="000000"/>
          <w:spacing w:val="0"/>
          <w:w w:val="100"/>
          <w:position w:val="0"/>
        </w:rPr>
        <w:t>万股，授 予价格为每股</w:t>
      </w:r>
      <w:r>
        <w:rPr>
          <w:color w:val="000000"/>
          <w:spacing w:val="0"/>
          <w:w w:val="100"/>
          <w:position w:val="0"/>
        </w:rPr>
        <w:t>4.59</w:t>
      </w:r>
      <w:r>
        <w:rPr>
          <w:color w:val="000000"/>
          <w:spacing w:val="0"/>
          <w:w w:val="100"/>
          <w:position w:val="0"/>
        </w:rPr>
        <w:t>元，授予日为</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日，实施股权激励计划后，股本由</w:t>
      </w:r>
      <w:r>
        <w:rPr>
          <w:color w:val="000000"/>
          <w:spacing w:val="0"/>
          <w:w w:val="100"/>
          <w:position w:val="0"/>
        </w:rPr>
        <w:t xml:space="preserve">22,400.00 </w:t>
      </w:r>
      <w:r>
        <w:rPr>
          <w:color w:val="000000"/>
          <w:spacing w:val="0"/>
          <w:w w:val="100"/>
          <w:position w:val="0"/>
        </w:rPr>
        <w:t>万元增加到</w:t>
      </w:r>
      <w:r>
        <w:rPr>
          <w:color w:val="000000"/>
          <w:spacing w:val="0"/>
          <w:w w:val="100"/>
          <w:position w:val="0"/>
        </w:rPr>
        <w:t>23,130.00</w:t>
      </w:r>
      <w:r>
        <w:rPr>
          <w:color w:val="000000"/>
          <w:spacing w:val="0"/>
          <w:w w:val="100"/>
          <w:position w:val="0"/>
        </w:rPr>
        <w:t>万元。</w:t>
      </w:r>
    </w:p>
    <w:p>
      <w:pPr>
        <w:pStyle w:val="Style8"/>
        <w:keepNext w:val="0"/>
        <w:keepLines w:val="0"/>
        <w:widowControl w:val="0"/>
        <w:shd w:val="clear" w:color="auto" w:fill="auto"/>
        <w:bidi w:val="0"/>
        <w:spacing w:before="0" w:after="400" w:line="409" w:lineRule="exact"/>
        <w:ind w:left="0" w:right="0" w:firstLine="460"/>
        <w:jc w:val="both"/>
      </w:pPr>
      <w:r>
        <w:rPr>
          <w:color w:val="000000"/>
          <w:spacing w:val="0"/>
          <w:w w:val="100"/>
          <w:position w:val="0"/>
        </w:rPr>
        <w:t>根据公司</w:t>
      </w:r>
      <w:r>
        <w:rPr>
          <w:color w:val="000000"/>
          <w:spacing w:val="0"/>
          <w:w w:val="100"/>
          <w:position w:val="0"/>
        </w:rPr>
        <w:t>2012</w:t>
      </w:r>
      <w:r>
        <w:rPr>
          <w:color w:val="000000"/>
          <w:spacing w:val="0"/>
          <w:w w:val="100"/>
          <w:position w:val="0"/>
        </w:rPr>
        <w:t>年度股东大会审议通过的《关于江南嘉捷电梯股份有限公司</w:t>
      </w:r>
      <w:r>
        <w:rPr>
          <w:color w:val="000000"/>
          <w:spacing w:val="0"/>
          <w:w w:val="100"/>
          <w:position w:val="0"/>
        </w:rPr>
        <w:t>2012</w:t>
      </w:r>
      <w:r>
        <w:rPr>
          <w:color w:val="000000"/>
          <w:spacing w:val="0"/>
          <w:w w:val="100"/>
          <w:position w:val="0"/>
        </w:rPr>
        <w:t>年度利润 分配方案的议案》，公司于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月按每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股的比例，以资本公积转增股本</w:t>
      </w:r>
      <w:r>
        <w:rPr>
          <w:color w:val="000000"/>
          <w:spacing w:val="0"/>
          <w:w w:val="100"/>
          <w:position w:val="0"/>
        </w:rPr>
        <w:t xml:space="preserve">18,504.00 </w:t>
      </w:r>
      <w:r>
        <w:rPr>
          <w:color w:val="000000"/>
          <w:spacing w:val="0"/>
          <w:w w:val="100"/>
          <w:position w:val="0"/>
        </w:rPr>
        <w:t>万股，转增后公司股本变更为</w:t>
      </w:r>
      <w:r>
        <w:rPr>
          <w:color w:val="000000"/>
          <w:spacing w:val="0"/>
          <w:w w:val="100"/>
          <w:position w:val="0"/>
        </w:rPr>
        <w:t xml:space="preserve">41, </w:t>
      </w:r>
      <w:r>
        <w:rPr>
          <w:color w:val="000000"/>
          <w:spacing w:val="0"/>
          <w:w w:val="100"/>
          <w:position w:val="0"/>
        </w:rPr>
        <w:t>634.00</w:t>
      </w:r>
      <w:r>
        <w:rPr>
          <w:color w:val="000000"/>
          <w:spacing w:val="0"/>
          <w:w w:val="100"/>
          <w:position w:val="0"/>
        </w:rPr>
        <w:t>万元。</w:t>
      </w:r>
    </w:p>
    <w:p>
      <w:pPr>
        <w:pStyle w:val="Style11"/>
        <w:keepNext/>
        <w:keepLines/>
        <w:widowControl w:val="0"/>
        <w:shd w:val="clear" w:color="auto" w:fill="auto"/>
        <w:bidi w:val="0"/>
        <w:spacing w:before="0" w:after="0" w:line="413"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四</w:t>
      </w:r>
      <w:bookmarkEnd w:id="431"/>
      <w:r>
        <w:rPr>
          <w:color w:val="000000"/>
          <w:spacing w:val="0"/>
          <w:w w:val="100"/>
          <w:position w:val="0"/>
        </w:rPr>
        <w:t>、主要会计政策、会计估计和前期差错</w:t>
      </w:r>
      <w:bookmarkEnd w:id="429"/>
      <w:bookmarkEnd w:id="430"/>
      <w:bookmarkEnd w:id="432"/>
    </w:p>
    <w:p>
      <w:pPr>
        <w:pStyle w:val="Style11"/>
        <w:keepNext/>
        <w:keepLines/>
        <w:widowControl w:val="0"/>
        <w:shd w:val="clear" w:color="auto" w:fill="auto"/>
        <w:tabs>
          <w:tab w:pos="774" w:val="left"/>
        </w:tabs>
        <w:bidi w:val="0"/>
        <w:spacing w:before="0" w:after="0" w:line="413" w:lineRule="exact"/>
        <w:ind w:left="0" w:right="0" w:firstLine="440"/>
        <w:jc w:val="left"/>
      </w:pPr>
      <w:bookmarkStart w:id="429" w:name="bookmark429"/>
      <w:bookmarkStart w:id="430" w:name="bookmark430"/>
      <w:bookmarkStart w:id="433" w:name="bookmark433"/>
      <w:bookmarkStart w:id="434" w:name="bookmark434"/>
      <w:r>
        <w:rPr>
          <w:color w:val="000000"/>
          <w:spacing w:val="0"/>
          <w:w w:val="100"/>
          <w:position w:val="0"/>
        </w:rPr>
        <w:t>1</w:t>
      </w:r>
      <w:bookmarkEnd w:id="433"/>
      <w:r>
        <w:rPr>
          <w:color w:val="000000"/>
          <w:spacing w:val="0"/>
          <w:w w:val="100"/>
          <w:position w:val="0"/>
        </w:rPr>
        <w:t>、</w:t>
        <w:tab/>
        <w:t>财务报表的编制基础</w:t>
      </w:r>
      <w:bookmarkEnd w:id="429"/>
      <w:bookmarkEnd w:id="430"/>
      <w:bookmarkEnd w:id="434"/>
    </w:p>
    <w:p>
      <w:pPr>
        <w:pStyle w:val="Style8"/>
        <w:keepNext w:val="0"/>
        <w:keepLines w:val="0"/>
        <w:widowControl w:val="0"/>
        <w:shd w:val="clear" w:color="auto" w:fill="auto"/>
        <w:bidi w:val="0"/>
        <w:spacing w:before="0" w:after="0" w:line="413" w:lineRule="exact"/>
        <w:ind w:left="0" w:right="0" w:firstLine="460"/>
        <w:jc w:val="both"/>
      </w:pPr>
      <w:r>
        <w:rPr>
          <w:color w:val="000000"/>
          <w:spacing w:val="0"/>
          <w:w w:val="100"/>
          <w:position w:val="0"/>
        </w:rPr>
        <w:t>本公司以持续经营为基础，根据实际发生的交易和事项，按照财政部于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 颁布的《企业会计准则-基本准则》和</w:t>
      </w:r>
      <w:r>
        <w:rPr>
          <w:color w:val="000000"/>
          <w:spacing w:val="0"/>
          <w:w w:val="100"/>
          <w:position w:val="0"/>
        </w:rPr>
        <w:t>38</w:t>
      </w:r>
      <w:r>
        <w:rPr>
          <w:color w:val="000000"/>
          <w:spacing w:val="0"/>
          <w:w w:val="100"/>
          <w:position w:val="0"/>
        </w:rPr>
        <w:t>项具体会计准则，以及其后颁布的企业会计准则应用 指南、企业会计准则解释及其他相关规定进行确认和计量，在此基础上编制财务报表。</w:t>
      </w:r>
    </w:p>
    <w:p>
      <w:pPr>
        <w:pStyle w:val="Style11"/>
        <w:keepNext/>
        <w:keepLines/>
        <w:widowControl w:val="0"/>
        <w:shd w:val="clear" w:color="auto" w:fill="auto"/>
        <w:tabs>
          <w:tab w:pos="808" w:val="left"/>
        </w:tabs>
        <w:bidi w:val="0"/>
        <w:spacing w:before="0" w:after="0" w:line="413" w:lineRule="exact"/>
        <w:ind w:left="0" w:right="0" w:firstLine="460"/>
        <w:jc w:val="both"/>
      </w:pPr>
      <w:bookmarkStart w:id="435" w:name="bookmark435"/>
      <w:bookmarkStart w:id="436" w:name="bookmark436"/>
      <w:bookmarkStart w:id="437" w:name="bookmark437"/>
      <w:bookmarkStart w:id="438" w:name="bookmark438"/>
      <w:r>
        <w:rPr>
          <w:color w:val="000000"/>
          <w:spacing w:val="0"/>
          <w:w w:val="100"/>
          <w:position w:val="0"/>
        </w:rPr>
        <w:t>2</w:t>
      </w:r>
      <w:bookmarkEnd w:id="437"/>
      <w:r>
        <w:rPr>
          <w:color w:val="000000"/>
          <w:spacing w:val="0"/>
          <w:w w:val="100"/>
          <w:position w:val="0"/>
        </w:rPr>
        <w:t>、</w:t>
        <w:tab/>
        <w:t>遵循企业会计准则的声明</w:t>
      </w:r>
      <w:bookmarkEnd w:id="435"/>
      <w:bookmarkEnd w:id="436"/>
      <w:bookmarkEnd w:id="438"/>
    </w:p>
    <w:p>
      <w:pPr>
        <w:pStyle w:val="Style8"/>
        <w:keepNext w:val="0"/>
        <w:keepLines w:val="0"/>
        <w:widowControl w:val="0"/>
        <w:shd w:val="clear" w:color="auto" w:fill="auto"/>
        <w:bidi w:val="0"/>
        <w:spacing w:before="0" w:after="0" w:line="413" w:lineRule="exact"/>
        <w:ind w:left="0" w:right="0" w:firstLine="460"/>
        <w:jc w:val="both"/>
      </w:pPr>
      <w:r>
        <w:rPr>
          <w:color w:val="000000"/>
          <w:spacing w:val="0"/>
          <w:w w:val="100"/>
          <w:position w:val="0"/>
        </w:rPr>
        <w:t>本公司编制的财务报表符合企业会计准则的要求，真实、完整地反映了本公司的财务状况、 经营成果和现金流量等有关信息。</w:t>
      </w:r>
    </w:p>
    <w:p>
      <w:pPr>
        <w:pStyle w:val="Style11"/>
        <w:keepNext/>
        <w:keepLines/>
        <w:widowControl w:val="0"/>
        <w:shd w:val="clear" w:color="auto" w:fill="auto"/>
        <w:tabs>
          <w:tab w:pos="783" w:val="left"/>
        </w:tabs>
        <w:bidi w:val="0"/>
        <w:spacing w:before="0" w:after="0" w:line="413" w:lineRule="exact"/>
        <w:ind w:left="0" w:right="0" w:firstLine="440"/>
        <w:jc w:val="left"/>
      </w:pPr>
      <w:bookmarkStart w:id="439" w:name="bookmark439"/>
      <w:bookmarkStart w:id="440" w:name="bookmark440"/>
      <w:bookmarkStart w:id="441" w:name="bookmark441"/>
      <w:bookmarkStart w:id="442" w:name="bookmark442"/>
      <w:r>
        <w:rPr>
          <w:color w:val="000000"/>
          <w:spacing w:val="0"/>
          <w:w w:val="100"/>
          <w:position w:val="0"/>
        </w:rPr>
        <w:t>3</w:t>
      </w:r>
      <w:bookmarkEnd w:id="441"/>
      <w:r>
        <w:rPr>
          <w:color w:val="000000"/>
          <w:spacing w:val="0"/>
          <w:w w:val="100"/>
          <w:position w:val="0"/>
        </w:rPr>
        <w:t>、</w:t>
        <w:tab/>
        <w:t>会计期间</w:t>
      </w:r>
      <w:bookmarkEnd w:id="439"/>
      <w:bookmarkEnd w:id="440"/>
      <w:bookmarkEnd w:id="442"/>
    </w:p>
    <w:p>
      <w:pPr>
        <w:pStyle w:val="Style8"/>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以公历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11"/>
        <w:keepNext/>
        <w:keepLines/>
        <w:widowControl w:val="0"/>
        <w:shd w:val="clear" w:color="auto" w:fill="auto"/>
        <w:tabs>
          <w:tab w:pos="793" w:val="left"/>
        </w:tabs>
        <w:bidi w:val="0"/>
        <w:spacing w:before="0" w:after="0" w:line="413" w:lineRule="exact"/>
        <w:ind w:left="0" w:right="0" w:firstLine="440"/>
        <w:jc w:val="left"/>
      </w:pPr>
      <w:bookmarkStart w:id="443" w:name="bookmark443"/>
      <w:bookmarkStart w:id="444" w:name="bookmark444"/>
      <w:bookmarkStart w:id="445" w:name="bookmark445"/>
      <w:bookmarkStart w:id="446" w:name="bookmark446"/>
      <w:r>
        <w:rPr>
          <w:color w:val="000000"/>
          <w:spacing w:val="0"/>
          <w:w w:val="100"/>
          <w:position w:val="0"/>
        </w:rPr>
        <w:t>4</w:t>
      </w:r>
      <w:bookmarkEnd w:id="445"/>
      <w:r>
        <w:rPr>
          <w:color w:val="000000"/>
          <w:spacing w:val="0"/>
          <w:w w:val="100"/>
          <w:position w:val="0"/>
        </w:rPr>
        <w:t>、</w:t>
        <w:tab/>
        <w:t>记账本位币</w:t>
      </w:r>
      <w:bookmarkEnd w:id="443"/>
      <w:bookmarkEnd w:id="444"/>
      <w:bookmarkEnd w:id="446"/>
    </w:p>
    <w:p>
      <w:pPr>
        <w:pStyle w:val="Style8"/>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以人民币为记账本位币。</w:t>
      </w:r>
    </w:p>
    <w:p>
      <w:pPr>
        <w:pStyle w:val="Style8"/>
        <w:keepNext w:val="0"/>
        <w:keepLines w:val="0"/>
        <w:widowControl w:val="0"/>
        <w:shd w:val="clear" w:color="auto" w:fill="auto"/>
        <w:tabs>
          <w:tab w:pos="793" w:val="left"/>
        </w:tabs>
        <w:bidi w:val="0"/>
        <w:spacing w:before="0" w:after="200" w:line="413" w:lineRule="exact"/>
        <w:ind w:left="0" w:right="0" w:firstLine="440"/>
        <w:jc w:val="left"/>
      </w:pPr>
      <w:bookmarkStart w:id="447" w:name="bookmark447"/>
      <w:r>
        <w:rPr>
          <w:b/>
          <w:bCs/>
          <w:color w:val="000000"/>
          <w:spacing w:val="0"/>
          <w:w w:val="100"/>
          <w:position w:val="0"/>
        </w:rPr>
        <w:t>5</w:t>
      </w:r>
      <w:bookmarkEnd w:id="447"/>
      <w:r>
        <w:rPr>
          <w:b/>
          <w:bCs/>
          <w:color w:val="000000"/>
          <w:spacing w:val="0"/>
          <w:w w:val="100"/>
          <w:position w:val="0"/>
        </w:rPr>
        <w:t>、</w:t>
        <w:tab/>
        <w:t>同一控制下和非同一控制下企业合并的会计处理方法</w:t>
      </w:r>
    </w:p>
    <w:p>
      <w:pPr>
        <w:pStyle w:val="Style8"/>
        <w:keepNext w:val="0"/>
        <w:keepLines w:val="0"/>
        <w:widowControl w:val="0"/>
        <w:shd w:val="clear" w:color="auto" w:fill="auto"/>
        <w:tabs>
          <w:tab w:pos="869" w:val="left"/>
        </w:tabs>
        <w:bidi w:val="0"/>
        <w:spacing w:before="0" w:after="0" w:line="409" w:lineRule="exact"/>
        <w:ind w:left="0" w:right="0" w:firstLine="440"/>
        <w:jc w:val="both"/>
      </w:pPr>
      <w:bookmarkStart w:id="448" w:name="bookmark448"/>
      <w:r>
        <w:rPr>
          <w:color w:val="000000"/>
          <w:spacing w:val="0"/>
          <w:w w:val="100"/>
          <w:position w:val="0"/>
        </w:rPr>
        <w:t>（</w:t>
      </w:r>
      <w:bookmarkEnd w:id="448"/>
      <w:r>
        <w:rPr>
          <w:color w:val="000000"/>
          <w:spacing w:val="0"/>
          <w:w w:val="100"/>
          <w:position w:val="0"/>
        </w:rPr>
        <w:t>1）</w:t>
        <w:tab/>
      </w:r>
      <w:r>
        <w:rPr>
          <w:color w:val="000000"/>
          <w:spacing w:val="0"/>
          <w:w w:val="100"/>
          <w:position w:val="0"/>
        </w:rPr>
        <w:t>同一控制下企业合并</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参与合并的各方在合并前后均受同一方或相同的多方最终控制且该控制并非暂时性的，为 同一控制下企业合并。</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合并方在企业合并中取得的资产和负债，按合并日在被合并方的账面价值计量。合并方取 得的净资产账面价值与支付的合并对价账面价值（或发行股份面值总额）的差额，调整资本公 积（股本溢价），资本公积（股本溢价）不足以冲减的，调整留存收益。合并日为合并方实际取 得对被合并方控制权的日期。</w:t>
      </w:r>
    </w:p>
    <w:p>
      <w:pPr>
        <w:pStyle w:val="Style8"/>
        <w:keepNext w:val="0"/>
        <w:keepLines w:val="0"/>
        <w:widowControl w:val="0"/>
        <w:shd w:val="clear" w:color="auto" w:fill="auto"/>
        <w:tabs>
          <w:tab w:pos="869" w:val="left"/>
        </w:tabs>
        <w:bidi w:val="0"/>
        <w:spacing w:before="0" w:after="0" w:line="409" w:lineRule="exact"/>
        <w:ind w:left="0" w:right="0" w:firstLine="440"/>
        <w:jc w:val="both"/>
      </w:pPr>
      <w:bookmarkStart w:id="449" w:name="bookmark449"/>
      <w:r>
        <w:rPr>
          <w:color w:val="000000"/>
          <w:spacing w:val="0"/>
          <w:w w:val="100"/>
          <w:position w:val="0"/>
        </w:rPr>
        <w:t>（</w:t>
      </w:r>
      <w:bookmarkEnd w:id="449"/>
      <w:r>
        <w:rPr>
          <w:color w:val="000000"/>
          <w:spacing w:val="0"/>
          <w:w w:val="100"/>
          <w:position w:val="0"/>
        </w:rPr>
        <w:t>2）</w:t>
        <w:tab/>
      </w:r>
      <w:r>
        <w:rPr>
          <w:color w:val="000000"/>
          <w:spacing w:val="0"/>
          <w:w w:val="100"/>
          <w:position w:val="0"/>
        </w:rPr>
        <w:t>非同一控制下企业合并</w:t>
      </w:r>
    </w:p>
    <w:p>
      <w:pPr>
        <w:pStyle w:val="Style8"/>
        <w:keepNext w:val="0"/>
        <w:keepLines w:val="0"/>
        <w:widowControl w:val="0"/>
        <w:shd w:val="clear" w:color="auto" w:fill="auto"/>
        <w:bidi w:val="0"/>
        <w:spacing w:before="0" w:after="0" w:line="432" w:lineRule="exact"/>
        <w:ind w:left="0" w:right="0" w:firstLine="440"/>
        <w:jc w:val="both"/>
      </w:pPr>
      <w:r>
        <w:rPr>
          <w:color w:val="000000"/>
          <w:spacing w:val="0"/>
          <w:w w:val="100"/>
          <w:position w:val="0"/>
        </w:rPr>
        <w:t>参与合并的各方在合并前后不受同一方或相同的多方最终控制的，为非同一控制下企业合 并。</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购买方支付的合并成本是为取得被购买方控制权而支付的资产、发生或承担的负债以及发 行的权益性证券在购买日的公允价值之和。付出资产的公允价值与其账面价值的差额，计入当 期损益。购买日是指购买方实际取得对被购买方控制权的日期。</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购买方在购买日对合并成本进行分配，确认所取得的被购买方各项可辨认资产、负债及或 有负债的公允价值。合并成本大于合并中取得的被购买方可辨认净资产公允价值份额的差额， 确认为商誉；合并成本小于合并中取得的被购买方可辨认净资产公允价值份额的差额，计入当 期损益。</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通过多次交易分步实现的非同一控制下企业合并，在个别财务报表中，以购买日之前所持 被购买方的股权投资的账面价值与购买日新增投资成本之和，作为该项投资的初始投资成本； 购买日之前持有的被购买方的股权涉及其他综合收益的，在处置该项投资时将与其相关的其他 综合收益转入当期投资收益。在合并财务报表中，对于购买日之前持有的被购买方的股权，按 照该股权在购买日的公允价值进行重新计量，公允价值与其账面价值的差额计入当期投资收益; 购买日之前持有的被购买方的股权涉及其他综合收益的，与其相关的其他综合收益转为购买日 所属当期投资收益。</w:t>
      </w:r>
    </w:p>
    <w:p>
      <w:pPr>
        <w:pStyle w:val="Style11"/>
        <w:keepNext/>
        <w:keepLines/>
        <w:widowControl w:val="0"/>
        <w:shd w:val="clear" w:color="auto" w:fill="auto"/>
        <w:bidi w:val="0"/>
        <w:spacing w:before="0" w:after="0" w:line="409" w:lineRule="exact"/>
        <w:ind w:left="0" w:right="0" w:firstLine="440"/>
        <w:jc w:val="both"/>
      </w:pPr>
      <w:bookmarkStart w:id="450" w:name="bookmark450"/>
      <w:bookmarkStart w:id="451" w:name="bookmark451"/>
      <w:bookmarkStart w:id="452" w:name="bookmark452"/>
      <w:bookmarkStart w:id="453" w:name="bookmark453"/>
      <w:r>
        <w:rPr>
          <w:color w:val="000000"/>
          <w:spacing w:val="0"/>
          <w:w w:val="100"/>
          <w:position w:val="0"/>
        </w:rPr>
        <w:t>6</w:t>
      </w:r>
      <w:bookmarkEnd w:id="452"/>
      <w:r>
        <w:rPr>
          <w:color w:val="000000"/>
          <w:spacing w:val="0"/>
          <w:w w:val="100"/>
          <w:position w:val="0"/>
        </w:rPr>
        <w:t>、合并财务报表的编制方法</w:t>
      </w:r>
      <w:bookmarkEnd w:id="450"/>
      <w:bookmarkEnd w:id="451"/>
      <w:bookmarkEnd w:id="453"/>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合并财务报表的合并范围包括本公司及本公司的子公司。子公司的经营成果和财务状况由 控制开始日起至控制结束日止包含于合并财务报表中。</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本公司通过同一控制下企业合并取得的子公司，在编制合并当期财务报表时，视同被合并 子公司在本公司最终控制方对其实施控制时纳入合并范围，并对合并财务报表的期初数以及前 期比较报表进行相应调整。</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本公司通过非同一控制下企业合并取得的子公司，在编制合并当期财务报表时，以购买日 确定的各项可辨认资产、负债的公允价值为基础对子公司的财务报表进行调整，并自购买日起 </w:t>
      </w:r>
      <w:r>
        <w:rPr>
          <w:color w:val="000000"/>
          <w:spacing w:val="0"/>
          <w:w w:val="100"/>
          <w:position w:val="0"/>
        </w:rPr>
        <w:t>将被合并子公司纳入合并范围。</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子公司所采用的会计期间或会计政策与本公司不一致时，在编制合并财务报表时按本公司 的会计期间或会计政策对子公司的财务报表进行必要的调整。合并范围内企业之间所有重大交 易、余额以及未实现损益在编制合并财务报表时予以抵消。内部交易发生的未实现损失，有证 据表明该损失是相关资产减值损失的，则不予抵消。</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子公司少数股东应占的权益和损益分别在合并资产负债表中股东权益项目下和合并利润表 中净利润项目下单独列示。</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子公司少数股东分担的当期亏损超过了少数股东在该子公司期初所有者权益中所享有的份 额的，其余额应当冲减少数股东权益。</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因处置部分股权投资或其他原因丧失了对原有子公司控制权的，在个别财务报表中，对于 处置的股权，按照《企业会计准则第</w:t>
      </w:r>
      <w:r>
        <w:rPr>
          <w:color w:val="000000"/>
          <w:spacing w:val="0"/>
          <w:w w:val="100"/>
          <w:position w:val="0"/>
        </w:rPr>
        <w:t>2</w:t>
      </w:r>
      <w:r>
        <w:rPr>
          <w:color w:val="000000"/>
          <w:spacing w:val="0"/>
          <w:w w:val="100"/>
          <w:position w:val="0"/>
        </w:rPr>
        <w:t>号一长期股权投资》的规定进行会计处理；同时，对于 剩余股权，按其账面价值确认为长期股权投资或其他相关金融资产。处置后的剩余股权能够对 原有子公司实施共同控制或重大影响的，按有关成本法转为权益法的相关规定进行会计处理。 在合并财务报表中，对于剩余股权，按照其在丧失控制权日的公允价值进行重新计量。处置股 权取得的对价与剩余股权公允价值之和，减去按原持股比例计算应享有原有子公司自购买日开 始持续计算的净资产的份额之间的差额，计入丧失控制权当期的投资收益。与原有子公司股权 投资相关的其他综合收益，在丧失控制权时转为当期投资收益</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通过多次交易分步处置对子公司股权投资直至丧失控制权的，需考虑各项交易是否构成一 揽子交易，处置对子公司股权投资的各项交易的条款、条件以及经济影响符合以下一种或多种 情况，表明应将多次交易事项作为一揽子交易进行会计处理：</w:t>
      </w:r>
      <w:r>
        <w:rPr>
          <w:color w:val="000000"/>
          <w:spacing w:val="0"/>
          <w:w w:val="100"/>
          <w:position w:val="0"/>
        </w:rPr>
        <w:t>（1）</w:t>
      </w:r>
      <w:r>
        <w:rPr>
          <w:color w:val="000000"/>
          <w:spacing w:val="0"/>
          <w:w w:val="100"/>
          <w:position w:val="0"/>
        </w:rPr>
        <w:t>这些交易是同时或者在考虑 了彼此影响的情况下订立的；</w:t>
      </w:r>
      <w:r>
        <w:rPr>
          <w:color w:val="000000"/>
          <w:spacing w:val="0"/>
          <w:w w:val="100"/>
          <w:position w:val="0"/>
        </w:rPr>
        <w:t>（2）</w:t>
      </w:r>
      <w:r>
        <w:rPr>
          <w:color w:val="000000"/>
          <w:spacing w:val="0"/>
          <w:w w:val="100"/>
          <w:position w:val="0"/>
        </w:rPr>
        <w:t>这些交易整体才能达成一项完整的商业结果；</w:t>
      </w:r>
      <w:r>
        <w:rPr>
          <w:color w:val="000000"/>
          <w:spacing w:val="0"/>
          <w:w w:val="100"/>
          <w:position w:val="0"/>
        </w:rPr>
        <w:t>（3）</w:t>
      </w:r>
      <w:r>
        <w:rPr>
          <w:color w:val="000000"/>
          <w:spacing w:val="0"/>
          <w:w w:val="100"/>
          <w:position w:val="0"/>
        </w:rPr>
        <w:t>一项交易 的发生取决于其他至少一项交易的发生；</w:t>
      </w:r>
      <w:r>
        <w:rPr>
          <w:color w:val="000000"/>
          <w:spacing w:val="0"/>
          <w:w w:val="100"/>
          <w:position w:val="0"/>
        </w:rPr>
        <w:t>（4）</w:t>
      </w:r>
      <w:r>
        <w:rPr>
          <w:color w:val="000000"/>
          <w:spacing w:val="0"/>
          <w:w w:val="100"/>
          <w:position w:val="0"/>
        </w:rPr>
        <w:t>一项交易单独看是不经济的，但是和其他交易一 并考虑时是经济的。</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不属于一揽子交易的，对其中每一项交易分别按照前述进行会计处理；若各项交易属于一 揽子交易的，将各项交易作为一项处置子公司并丧失控制权的交易进行会计处理；但是，在丧 失控制权之前每一次处置价款与处置投资对应的享有该子公司净资产份额的差额，在合并财务 报表中确认为其他综合收益，在丧失控制权时一并转入丧失控制权当期的损益。</w:t>
      </w:r>
    </w:p>
    <w:p>
      <w:pPr>
        <w:pStyle w:val="Style11"/>
        <w:keepNext/>
        <w:keepLines/>
        <w:widowControl w:val="0"/>
        <w:shd w:val="clear" w:color="auto" w:fill="auto"/>
        <w:bidi w:val="0"/>
        <w:spacing w:before="0" w:after="0" w:line="410" w:lineRule="exact"/>
        <w:ind w:left="0" w:right="0" w:firstLine="440"/>
        <w:jc w:val="both"/>
      </w:pPr>
      <w:bookmarkStart w:id="454" w:name="bookmark454"/>
      <w:bookmarkStart w:id="455" w:name="bookmark455"/>
      <w:bookmarkStart w:id="456" w:name="bookmark456"/>
      <w:bookmarkStart w:id="457" w:name="bookmark457"/>
      <w:r>
        <w:rPr>
          <w:color w:val="000000"/>
          <w:spacing w:val="0"/>
          <w:w w:val="100"/>
          <w:position w:val="0"/>
        </w:rPr>
        <w:t>7</w:t>
      </w:r>
      <w:bookmarkEnd w:id="456"/>
      <w:r>
        <w:rPr>
          <w:color w:val="000000"/>
          <w:spacing w:val="0"/>
          <w:w w:val="100"/>
          <w:position w:val="0"/>
        </w:rPr>
        <w:t>、现金及现金等价物的确定标准</w:t>
      </w:r>
      <w:bookmarkEnd w:id="454"/>
      <w:bookmarkEnd w:id="455"/>
      <w:bookmarkEnd w:id="457"/>
    </w:p>
    <w:p>
      <w:pPr>
        <w:pStyle w:val="Style8"/>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现金是指库存现金及可以随时用于支付的存款。现金等价物是指持有的期限短、流动性强、 易于转换为已知金额现金、价值变动风险很小的投资。</w:t>
      </w:r>
    </w:p>
    <w:p>
      <w:pPr>
        <w:pStyle w:val="Style11"/>
        <w:keepNext/>
        <w:keepLines/>
        <w:widowControl w:val="0"/>
        <w:shd w:val="clear" w:color="auto" w:fill="auto"/>
        <w:bidi w:val="0"/>
        <w:spacing w:before="0" w:after="180" w:line="240" w:lineRule="auto"/>
        <w:ind w:left="0" w:right="0" w:firstLine="440"/>
        <w:jc w:val="both"/>
      </w:pPr>
      <w:bookmarkStart w:id="458" w:name="bookmark458"/>
      <w:bookmarkStart w:id="459" w:name="bookmark459"/>
      <w:bookmarkStart w:id="460" w:name="bookmark460"/>
      <w:bookmarkStart w:id="461" w:name="bookmark461"/>
      <w:r>
        <w:rPr>
          <w:color w:val="000000"/>
          <w:spacing w:val="0"/>
          <w:w w:val="100"/>
          <w:position w:val="0"/>
        </w:rPr>
        <w:t>8</w:t>
      </w:r>
      <w:bookmarkEnd w:id="460"/>
      <w:r>
        <w:rPr>
          <w:color w:val="000000"/>
          <w:spacing w:val="0"/>
          <w:w w:val="100"/>
          <w:position w:val="0"/>
        </w:rPr>
        <w:t>、外币业务和外币报表折算</w:t>
      </w:r>
      <w:bookmarkEnd w:id="458"/>
      <w:bookmarkEnd w:id="459"/>
      <w:bookmarkEnd w:id="461"/>
    </w:p>
    <w:p>
      <w:pPr>
        <w:pStyle w:val="Style8"/>
        <w:keepNext w:val="0"/>
        <w:keepLines w:val="0"/>
        <w:widowControl w:val="0"/>
        <w:shd w:val="clear" w:color="auto" w:fill="auto"/>
        <w:bidi w:val="0"/>
        <w:spacing w:before="0" w:after="80" w:line="240" w:lineRule="auto"/>
        <w:ind w:left="0" w:right="0" w:firstLine="440"/>
        <w:jc w:val="both"/>
      </w:pPr>
      <w:r>
        <w:rPr>
          <w:color w:val="000000"/>
          <w:spacing w:val="0"/>
          <w:w w:val="100"/>
          <w:position w:val="0"/>
        </w:rPr>
        <w:t>（1）</w:t>
      </w:r>
      <w:r>
        <w:rPr>
          <w:color w:val="000000"/>
          <w:spacing w:val="0"/>
          <w:w w:val="100"/>
          <w:position w:val="0"/>
        </w:rPr>
        <w:t>外币交易的会计处理</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发生外币交易时，采用交易发生日的即期汇率将外币金额折算为人民币金额。</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于资产负债表日，外币货币性项目采用资产负债表日的即期汇率折算为人民币，所产生的 折算差额，除根据借款费用核算方法应予资本化的，计入当期损益。以历史成本计量的外币非 货币性项目，于资产负债表日仍采用交易发生日的即期汇率折算。</w:t>
      </w:r>
    </w:p>
    <w:p>
      <w:pPr>
        <w:pStyle w:val="Style8"/>
        <w:keepNext w:val="0"/>
        <w:keepLines w:val="0"/>
        <w:widowControl w:val="0"/>
        <w:shd w:val="clear" w:color="auto" w:fill="auto"/>
        <w:bidi w:val="0"/>
        <w:spacing w:before="0" w:after="0" w:line="408" w:lineRule="exact"/>
        <w:ind w:left="0" w:right="0" w:firstLine="440"/>
        <w:jc w:val="both"/>
      </w:pPr>
      <w:bookmarkStart w:id="462" w:name="bookmark462"/>
      <w:r>
        <w:rPr>
          <w:color w:val="000000"/>
          <w:spacing w:val="0"/>
          <w:w w:val="100"/>
          <w:position w:val="0"/>
        </w:rPr>
        <w:t>（</w:t>
      </w:r>
      <w:bookmarkEnd w:id="462"/>
      <w:r>
        <w:rPr>
          <w:color w:val="000000"/>
          <w:spacing w:val="0"/>
          <w:w w:val="100"/>
          <w:position w:val="0"/>
        </w:rPr>
        <w:t>2）</w:t>
      </w:r>
      <w:r>
        <w:rPr>
          <w:color w:val="000000"/>
          <w:spacing w:val="0"/>
          <w:w w:val="100"/>
          <w:position w:val="0"/>
        </w:rPr>
        <w:t>外币财务报表的折算</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境外经营的资产负债表中的资产和负债项目，采用资产负债表日的即期汇率折算，股东权 益项目除未分配利润项目外，其他项目采用发生时的即期汇率折算。境外经营的利润表中的收 入和费用项目，采用年平均汇率折算。上述折算产生的外币报表折算差额，在股东权益中单独 列示。</w:t>
      </w:r>
    </w:p>
    <w:p>
      <w:pPr>
        <w:pStyle w:val="Style11"/>
        <w:keepNext/>
        <w:keepLines/>
        <w:widowControl w:val="0"/>
        <w:shd w:val="clear" w:color="auto" w:fill="auto"/>
        <w:bidi w:val="0"/>
        <w:spacing w:before="0" w:after="0" w:line="408" w:lineRule="exact"/>
        <w:ind w:left="0" w:right="0" w:firstLine="440"/>
        <w:jc w:val="both"/>
      </w:pPr>
      <w:bookmarkStart w:id="463" w:name="bookmark463"/>
      <w:bookmarkStart w:id="464" w:name="bookmark464"/>
      <w:bookmarkStart w:id="465" w:name="bookmark465"/>
      <w:bookmarkStart w:id="466" w:name="bookmark466"/>
      <w:r>
        <w:rPr>
          <w:color w:val="000000"/>
          <w:spacing w:val="0"/>
          <w:w w:val="100"/>
          <w:position w:val="0"/>
        </w:rPr>
        <w:t>9</w:t>
      </w:r>
      <w:bookmarkEnd w:id="465"/>
      <w:r>
        <w:rPr>
          <w:color w:val="000000"/>
          <w:spacing w:val="0"/>
          <w:w w:val="100"/>
          <w:position w:val="0"/>
        </w:rPr>
        <w:t>、金融工具</w:t>
      </w:r>
      <w:bookmarkEnd w:id="463"/>
      <w:bookmarkEnd w:id="464"/>
      <w:bookmarkEnd w:id="466"/>
    </w:p>
    <w:p>
      <w:pPr>
        <w:pStyle w:val="Style8"/>
        <w:keepNext w:val="0"/>
        <w:keepLines w:val="0"/>
        <w:widowControl w:val="0"/>
        <w:shd w:val="clear" w:color="auto" w:fill="auto"/>
        <w:bidi w:val="0"/>
        <w:spacing w:before="0" w:after="0" w:line="408" w:lineRule="exact"/>
        <w:ind w:left="0" w:right="0" w:firstLine="440"/>
        <w:jc w:val="both"/>
      </w:pPr>
      <w:bookmarkStart w:id="467" w:name="bookmark467"/>
      <w:r>
        <w:rPr>
          <w:color w:val="000000"/>
          <w:spacing w:val="0"/>
          <w:w w:val="100"/>
          <w:position w:val="0"/>
        </w:rPr>
        <w:t>（</w:t>
      </w:r>
      <w:bookmarkEnd w:id="467"/>
      <w:r>
        <w:rPr>
          <w:color w:val="000000"/>
          <w:spacing w:val="0"/>
          <w:w w:val="100"/>
          <w:position w:val="0"/>
        </w:rPr>
        <w:t>1）</w:t>
      </w:r>
      <w:r>
        <w:rPr>
          <w:color w:val="000000"/>
          <w:spacing w:val="0"/>
          <w:w w:val="100"/>
          <w:position w:val="0"/>
        </w:rPr>
        <w:t>金融资产和金融负债的公允价值确定方法</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公允价值，指在公平交易中，熟悉情况的交易双方自愿进行资产交换或债务清偿的金额。 金融工具存在活跃市场的，本公司采用活跃市场中的报价确定其公允价值。活跃市场中的报价 是指易于定期从交易所、经纪商、行业协会、定价服务机构等获得的价格，且代表了在公平交 易中实际发生的市场交易的价格。金融工具不存在活跃市场的，本公司采用估值技术确定其公 允价值。估值技术包括参考熟悉情况并自愿交易的各方最近进行的市场交易中使用的价格、参 照实质上相同的其他金融工具当前的公允价值、现金流量折现法和期权定价模型等。</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w:t>
      </w:r>
      <w:r>
        <w:rPr>
          <w:color w:val="000000"/>
          <w:spacing w:val="0"/>
          <w:w w:val="100"/>
          <w:position w:val="0"/>
        </w:rPr>
        <w:t>金融资产</w:t>
      </w:r>
    </w:p>
    <w:p>
      <w:pPr>
        <w:pStyle w:val="Style8"/>
        <w:keepNext w:val="0"/>
        <w:keepLines w:val="0"/>
        <w:widowControl w:val="0"/>
        <w:numPr>
          <w:ilvl w:val="0"/>
          <w:numId w:val="3"/>
        </w:numPr>
        <w:shd w:val="clear" w:color="auto" w:fill="auto"/>
        <w:tabs>
          <w:tab w:pos="785" w:val="left"/>
        </w:tabs>
        <w:bidi w:val="0"/>
        <w:spacing w:before="0" w:after="0" w:line="410" w:lineRule="exact"/>
        <w:ind w:left="0" w:right="0" w:firstLine="440"/>
        <w:jc w:val="both"/>
      </w:pPr>
      <w:bookmarkStart w:id="468" w:name="bookmark468"/>
      <w:bookmarkEnd w:id="468"/>
      <w:r>
        <w:rPr>
          <w:color w:val="000000"/>
          <w:spacing w:val="0"/>
          <w:w w:val="100"/>
          <w:position w:val="0"/>
        </w:rPr>
        <w:t>金融资产于初始确认时分类为以公允价值计量且其变动计入当期损益的金融资产、贷款 及应收款项、持有至到期投资和可供出售金融资产。金融资产的分类取决于本公司对金融资产 的持有意图和持有能力。</w:t>
      </w:r>
    </w:p>
    <w:p>
      <w:pPr>
        <w:pStyle w:val="Style8"/>
        <w:keepNext w:val="0"/>
        <w:keepLines w:val="0"/>
        <w:widowControl w:val="0"/>
        <w:numPr>
          <w:ilvl w:val="0"/>
          <w:numId w:val="3"/>
        </w:numPr>
        <w:shd w:val="clear" w:color="auto" w:fill="auto"/>
        <w:tabs>
          <w:tab w:pos="785" w:val="left"/>
        </w:tabs>
        <w:bidi w:val="0"/>
        <w:spacing w:before="0" w:after="0" w:line="410" w:lineRule="exact"/>
        <w:ind w:left="0" w:right="0" w:firstLine="440"/>
        <w:jc w:val="both"/>
      </w:pPr>
      <w:bookmarkStart w:id="469" w:name="bookmark469"/>
      <w:bookmarkEnd w:id="469"/>
      <w:r>
        <w:rPr>
          <w:color w:val="000000"/>
          <w:spacing w:val="0"/>
          <w:w w:val="100"/>
          <w:position w:val="0"/>
        </w:rPr>
        <w:t>金融资产于本公司成为金融工具合同的一方时，按公允价值确认。对于以公允价值计量 且其变动计入当期损益的金融资产，相关交易费用直接计入当期损益；对于其他类别的金融资 产，相关交易费用计入初始确认金额。</w:t>
      </w:r>
    </w:p>
    <w:p>
      <w:pPr>
        <w:pStyle w:val="Style8"/>
        <w:keepNext w:val="0"/>
        <w:keepLines w:val="0"/>
        <w:widowControl w:val="0"/>
        <w:numPr>
          <w:ilvl w:val="0"/>
          <w:numId w:val="3"/>
        </w:numPr>
        <w:shd w:val="clear" w:color="auto" w:fill="auto"/>
        <w:tabs>
          <w:tab w:pos="808" w:val="left"/>
        </w:tabs>
        <w:bidi w:val="0"/>
        <w:spacing w:before="0" w:after="0" w:line="410" w:lineRule="exact"/>
        <w:ind w:left="0" w:right="0" w:firstLine="440"/>
        <w:jc w:val="both"/>
      </w:pPr>
      <w:bookmarkStart w:id="470" w:name="bookmark470"/>
      <w:bookmarkEnd w:id="470"/>
      <w:r>
        <w:rPr>
          <w:color w:val="000000"/>
          <w:spacing w:val="0"/>
          <w:w w:val="100"/>
          <w:position w:val="0"/>
        </w:rPr>
        <w:t>金融资产的后续计量</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以公允价值计量且其变动计入当期损益的金融资产，采用公允价值进行后续计量，公允价 值变动形成的利得或损失，计入当期损益。</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贷款及应收款项和持有至到期投资，采用实际利率法，按摊余成本进行后续计量，终止确 认、减值以及摊销形成的利得或损失，计入当期损益。</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可供出售金融资产，采用公允价值进行后续计量，公允价值变动计入资本公积，在该可供 出售金融资产发生减值或终止确认时转出，计入当期损益。可供出售债务工具投资在持有期间 按实际利率法计算的利息，计入当期损益。可供出售权益工具投资的现金股利，在被投资单位 </w:t>
      </w:r>
      <w:r>
        <w:rPr>
          <w:color w:val="000000"/>
          <w:spacing w:val="0"/>
          <w:w w:val="100"/>
          <w:position w:val="0"/>
        </w:rPr>
        <w:t>宣告发放股利时计入当期损益。</w:t>
      </w:r>
    </w:p>
    <w:p>
      <w:pPr>
        <w:pStyle w:val="Style8"/>
        <w:keepNext w:val="0"/>
        <w:keepLines w:val="0"/>
        <w:widowControl w:val="0"/>
        <w:numPr>
          <w:ilvl w:val="0"/>
          <w:numId w:val="3"/>
        </w:numPr>
        <w:shd w:val="clear" w:color="auto" w:fill="auto"/>
        <w:tabs>
          <w:tab w:pos="837" w:val="left"/>
        </w:tabs>
        <w:bidi w:val="0"/>
        <w:spacing w:before="0" w:after="0" w:line="407" w:lineRule="exact"/>
        <w:ind w:left="0" w:right="0" w:firstLine="440"/>
        <w:jc w:val="both"/>
      </w:pPr>
      <w:bookmarkStart w:id="471" w:name="bookmark471"/>
      <w:bookmarkEnd w:id="471"/>
      <w:r>
        <w:rPr>
          <w:color w:val="000000"/>
          <w:spacing w:val="0"/>
          <w:w w:val="100"/>
          <w:position w:val="0"/>
        </w:rPr>
        <w:t>金融资产减值</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本公司在期末对以公允价值计量且其变动计入当期损益的金融资产以外的金融资产的账面 价值进行检查，有客观证据表明该金融资产发生减值的，确认减值损失，计提减值准备。</w:t>
      </w:r>
    </w:p>
    <w:p>
      <w:pPr>
        <w:pStyle w:val="Style8"/>
        <w:keepNext w:val="0"/>
        <w:keepLines w:val="0"/>
        <w:widowControl w:val="0"/>
        <w:shd w:val="clear" w:color="auto" w:fill="auto"/>
        <w:bidi w:val="0"/>
        <w:spacing w:before="0" w:after="0" w:line="407" w:lineRule="exact"/>
        <w:ind w:left="0" w:right="0" w:firstLine="440"/>
        <w:jc w:val="both"/>
      </w:pPr>
      <w:bookmarkStart w:id="472" w:name="bookmark472"/>
      <w:r>
        <w:rPr>
          <w:color w:val="000000"/>
          <w:spacing w:val="0"/>
          <w:w w:val="100"/>
          <w:position w:val="0"/>
        </w:rPr>
        <w:t>A</w:t>
      </w:r>
      <w:bookmarkEnd w:id="472"/>
      <w:r>
        <w:rPr>
          <w:color w:val="000000"/>
          <w:spacing w:val="0"/>
          <w:w w:val="100"/>
          <w:position w:val="0"/>
        </w:rPr>
        <w:t>、</w:t>
      </w:r>
      <w:r>
        <w:rPr>
          <w:color w:val="000000"/>
          <w:spacing w:val="0"/>
          <w:w w:val="100"/>
          <w:position w:val="0"/>
        </w:rPr>
        <w:t>以摊余成本计量的金融资产的减值准备，按该金融资产预计未来现金流量现值低于其账 面价值的差额计提，计入当期损益。</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本公司对单项金额重大的金融资产单独进行减值测试，对单项金额不重大的金融资产，单 独或包括在具有类似信用风险特征的金融资产组合中进行减值测试。单独测试未发生减值的金 融资产，无论单项金额重大与否，仍将包括在具有类似信用风险特征的金融资产组合中再进行 减值测试。已单独确认减值损失的金融资产，不包括在具有类似信用风险特征的金融资产组合 中进行减值测试。</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对以摊余成本计量的金融资产确认资产减值损失后，如有客观证据表明该金融资产价值已 经恢复，且客观上与确认该损失后发生的事项有关，原确认的减值损失予以转回，计入当期损 益。</w:t>
      </w:r>
    </w:p>
    <w:p>
      <w:pPr>
        <w:pStyle w:val="Style8"/>
        <w:keepNext w:val="0"/>
        <w:keepLines w:val="0"/>
        <w:widowControl w:val="0"/>
        <w:shd w:val="clear" w:color="auto" w:fill="auto"/>
        <w:bidi w:val="0"/>
        <w:spacing w:before="0" w:after="0" w:line="407" w:lineRule="exact"/>
        <w:ind w:left="0" w:right="0" w:firstLine="440"/>
        <w:jc w:val="both"/>
      </w:pPr>
      <w:bookmarkStart w:id="473" w:name="bookmark473"/>
      <w:r>
        <w:rPr>
          <w:color w:val="000000"/>
          <w:spacing w:val="0"/>
          <w:w w:val="100"/>
          <w:position w:val="0"/>
        </w:rPr>
        <w:t>B</w:t>
      </w:r>
      <w:bookmarkEnd w:id="473"/>
      <w:r>
        <w:rPr>
          <w:color w:val="000000"/>
          <w:spacing w:val="0"/>
          <w:w w:val="100"/>
          <w:position w:val="0"/>
        </w:rPr>
        <w:t>、</w:t>
      </w:r>
      <w:r>
        <w:rPr>
          <w:color w:val="000000"/>
          <w:spacing w:val="0"/>
          <w:w w:val="100"/>
          <w:position w:val="0"/>
        </w:rPr>
        <w:t>可供出售金融资产减值：</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当综合相关因素判断可供出售权益工具投资公允价值下跌是严重或非暂时性下跌时，表明 该可供出售权益工具投资发生减值。其中“严重下跌”是指公允价值下跌幅度累计超过</w:t>
      </w:r>
      <w:r>
        <w:rPr>
          <w:color w:val="000000"/>
          <w:spacing w:val="0"/>
          <w:w w:val="100"/>
          <w:position w:val="0"/>
        </w:rPr>
        <w:t xml:space="preserve">50%； </w:t>
      </w:r>
      <w:r>
        <w:rPr>
          <w:color w:val="000000"/>
          <w:spacing w:val="0"/>
          <w:w w:val="100"/>
          <w:position w:val="0"/>
        </w:rPr>
        <w:t>“非暂时性下跌”是指公允价值连续下跌时间超过</w:t>
      </w:r>
      <w:r>
        <w:rPr>
          <w:color w:val="000000"/>
          <w:spacing w:val="0"/>
          <w:w w:val="100"/>
          <w:position w:val="0"/>
        </w:rPr>
        <w:t>12</w:t>
      </w:r>
      <w:r>
        <w:rPr>
          <w:color w:val="000000"/>
          <w:spacing w:val="0"/>
          <w:w w:val="100"/>
          <w:position w:val="0"/>
        </w:rPr>
        <w:t>个月。</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可供出售金融资产的公允价值发生非暂时性下跌时，即使该金融资产没有终止确认，原直 接计入资本公积的因公允价值下降形成的累计损失，予以转出，计入当期损益。</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对可供出售债务工具投资确认资产减值损失后，如有客观证据表明该金融资产价值已经恢 复，且客观上与确认该损失后发生的事项有关，原确认的减值损失予以转回，计入当期损益。</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可供出售权益工具投资发生的减值损失，不通过损益转回。</w:t>
      </w:r>
    </w:p>
    <w:p>
      <w:pPr>
        <w:pStyle w:val="Style8"/>
        <w:keepNext w:val="0"/>
        <w:keepLines w:val="0"/>
        <w:widowControl w:val="0"/>
        <w:numPr>
          <w:ilvl w:val="0"/>
          <w:numId w:val="3"/>
        </w:numPr>
        <w:shd w:val="clear" w:color="auto" w:fill="auto"/>
        <w:tabs>
          <w:tab w:pos="837" w:val="left"/>
        </w:tabs>
        <w:bidi w:val="0"/>
        <w:spacing w:before="0" w:after="0" w:line="407" w:lineRule="exact"/>
        <w:ind w:left="0" w:right="0" w:firstLine="440"/>
        <w:jc w:val="both"/>
      </w:pPr>
      <w:bookmarkStart w:id="474" w:name="bookmark474"/>
      <w:bookmarkEnd w:id="474"/>
      <w:r>
        <w:rPr>
          <w:color w:val="000000"/>
          <w:spacing w:val="0"/>
          <w:w w:val="100"/>
          <w:position w:val="0"/>
        </w:rPr>
        <w:t>金融资产终止确认</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当收取某项金融资产的现金流量的合同权利终止或将所有权上几乎所有的风险和报酬转移 时，本公司终止确认该金融资产。</w:t>
      </w:r>
    </w:p>
    <w:p>
      <w:pPr>
        <w:pStyle w:val="Style8"/>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金融资产整体转移满足终止确认条件的，本公司将下列两项金额的差额计入当期损益：</w:t>
      </w:r>
    </w:p>
    <w:p>
      <w:pPr>
        <w:pStyle w:val="Style8"/>
        <w:keepNext w:val="0"/>
        <w:keepLines w:val="0"/>
        <w:widowControl w:val="0"/>
        <w:shd w:val="clear" w:color="auto" w:fill="auto"/>
        <w:tabs>
          <w:tab w:pos="818" w:val="left"/>
        </w:tabs>
        <w:bidi w:val="0"/>
        <w:spacing w:before="0" w:after="0" w:line="407" w:lineRule="exact"/>
        <w:ind w:left="0" w:right="0" w:firstLine="440"/>
        <w:jc w:val="both"/>
      </w:pPr>
      <w:bookmarkStart w:id="475" w:name="bookmark475"/>
      <w:r>
        <w:rPr>
          <w:color w:val="000000"/>
          <w:spacing w:val="0"/>
          <w:w w:val="100"/>
          <w:position w:val="0"/>
        </w:rPr>
        <w:t>A</w:t>
      </w:r>
      <w:bookmarkEnd w:id="475"/>
      <w:r>
        <w:rPr>
          <w:color w:val="000000"/>
          <w:spacing w:val="0"/>
          <w:w w:val="100"/>
          <w:position w:val="0"/>
        </w:rPr>
        <w:t>、</w:t>
        <w:tab/>
      </w:r>
      <w:r>
        <w:rPr>
          <w:color w:val="000000"/>
          <w:spacing w:val="0"/>
          <w:w w:val="100"/>
          <w:position w:val="0"/>
        </w:rPr>
        <w:t>所转移金融资产的账面价值；</w:t>
      </w:r>
    </w:p>
    <w:p>
      <w:pPr>
        <w:pStyle w:val="Style8"/>
        <w:keepNext w:val="0"/>
        <w:keepLines w:val="0"/>
        <w:widowControl w:val="0"/>
        <w:shd w:val="clear" w:color="auto" w:fill="auto"/>
        <w:tabs>
          <w:tab w:pos="818" w:val="left"/>
        </w:tabs>
        <w:bidi w:val="0"/>
        <w:spacing w:before="0" w:after="0" w:line="407" w:lineRule="exact"/>
        <w:ind w:left="0" w:right="0" w:firstLine="440"/>
        <w:jc w:val="both"/>
      </w:pPr>
      <w:bookmarkStart w:id="476" w:name="bookmark476"/>
      <w:r>
        <w:rPr>
          <w:color w:val="000000"/>
          <w:spacing w:val="0"/>
          <w:w w:val="100"/>
          <w:position w:val="0"/>
        </w:rPr>
        <w:t>B</w:t>
      </w:r>
      <w:bookmarkEnd w:id="476"/>
      <w:r>
        <w:rPr>
          <w:color w:val="000000"/>
          <w:spacing w:val="0"/>
          <w:w w:val="100"/>
          <w:position w:val="0"/>
        </w:rPr>
        <w:t>、</w:t>
        <w:tab/>
      </w:r>
      <w:r>
        <w:rPr>
          <w:color w:val="000000"/>
          <w:spacing w:val="0"/>
          <w:w w:val="100"/>
          <w:position w:val="0"/>
        </w:rPr>
        <w:t>因转移而收到的对价，与原直接计入股东权益的公允价值变动累计额之和。</w:t>
      </w:r>
    </w:p>
    <w:p>
      <w:pPr>
        <w:pStyle w:val="Style8"/>
        <w:keepNext w:val="0"/>
        <w:keepLines w:val="0"/>
        <w:widowControl w:val="0"/>
        <w:shd w:val="clear" w:color="auto" w:fill="auto"/>
        <w:bidi w:val="0"/>
        <w:spacing w:before="0" w:after="0" w:line="407" w:lineRule="exact"/>
        <w:ind w:left="0" w:right="0" w:firstLine="440"/>
        <w:jc w:val="both"/>
      </w:pPr>
      <w:bookmarkStart w:id="477" w:name="bookmark477"/>
      <w:r>
        <w:rPr>
          <w:color w:val="000000"/>
          <w:spacing w:val="0"/>
          <w:w w:val="100"/>
          <w:position w:val="0"/>
        </w:rPr>
        <w:t>（</w:t>
      </w:r>
      <w:bookmarkEnd w:id="477"/>
      <w:r>
        <w:rPr>
          <w:color w:val="000000"/>
          <w:spacing w:val="0"/>
          <w:w w:val="100"/>
          <w:position w:val="0"/>
        </w:rPr>
        <w:t>3）</w:t>
      </w:r>
      <w:r>
        <w:rPr>
          <w:color w:val="000000"/>
          <w:spacing w:val="0"/>
          <w:w w:val="100"/>
          <w:position w:val="0"/>
        </w:rPr>
        <w:t>金融负债</w:t>
      </w:r>
    </w:p>
    <w:p>
      <w:pPr>
        <w:pStyle w:val="Style8"/>
        <w:keepNext w:val="0"/>
        <w:keepLines w:val="0"/>
        <w:widowControl w:val="0"/>
        <w:numPr>
          <w:ilvl w:val="0"/>
          <w:numId w:val="5"/>
        </w:numPr>
        <w:shd w:val="clear" w:color="auto" w:fill="auto"/>
        <w:bidi w:val="0"/>
        <w:spacing w:before="0" w:after="0" w:line="407" w:lineRule="exact"/>
        <w:ind w:left="0" w:right="0" w:firstLine="440"/>
        <w:jc w:val="both"/>
      </w:pPr>
      <w:bookmarkStart w:id="478" w:name="bookmark478"/>
      <w:bookmarkEnd w:id="478"/>
      <w:r>
        <w:rPr>
          <w:color w:val="000000"/>
          <w:spacing w:val="0"/>
          <w:w w:val="100"/>
          <w:position w:val="0"/>
        </w:rPr>
        <w:t xml:space="preserve">金融负债于初始确认时分类为以公允价值计量且其变动计入当期损益的金融负债和其他 </w:t>
      </w:r>
      <w:r>
        <w:rPr>
          <w:color w:val="000000"/>
          <w:spacing w:val="0"/>
          <w:w w:val="100"/>
          <w:position w:val="0"/>
        </w:rPr>
        <w:t>金融负债。</w:t>
      </w:r>
    </w:p>
    <w:p>
      <w:pPr>
        <w:pStyle w:val="Style8"/>
        <w:keepNext w:val="0"/>
        <w:keepLines w:val="0"/>
        <w:widowControl w:val="0"/>
        <w:numPr>
          <w:ilvl w:val="0"/>
          <w:numId w:val="5"/>
        </w:numPr>
        <w:shd w:val="clear" w:color="auto" w:fill="auto"/>
        <w:tabs>
          <w:tab w:pos="814" w:val="left"/>
        </w:tabs>
        <w:bidi w:val="0"/>
        <w:spacing w:before="0" w:after="0" w:line="409" w:lineRule="exact"/>
        <w:ind w:left="0" w:right="0" w:firstLine="440"/>
        <w:jc w:val="both"/>
      </w:pPr>
      <w:bookmarkStart w:id="479" w:name="bookmark479"/>
      <w:bookmarkEnd w:id="479"/>
      <w:r>
        <w:rPr>
          <w:color w:val="000000"/>
          <w:spacing w:val="0"/>
          <w:w w:val="100"/>
          <w:position w:val="0"/>
        </w:rPr>
        <w:t>金融负债在初始确认时以公允价值计量。对于以公允价值计量且其变动计入当期损益的 金融负债，相关交易费用直接计入当期损益；对于其他金融负债，相关交易费用计入初始确认 金额。</w:t>
      </w:r>
    </w:p>
    <w:p>
      <w:pPr>
        <w:pStyle w:val="Style8"/>
        <w:keepNext w:val="0"/>
        <w:keepLines w:val="0"/>
        <w:widowControl w:val="0"/>
        <w:numPr>
          <w:ilvl w:val="0"/>
          <w:numId w:val="5"/>
        </w:numPr>
        <w:shd w:val="clear" w:color="auto" w:fill="auto"/>
        <w:tabs>
          <w:tab w:pos="837" w:val="left"/>
        </w:tabs>
        <w:bidi w:val="0"/>
        <w:spacing w:before="0" w:after="0" w:line="409" w:lineRule="exact"/>
        <w:ind w:left="0" w:right="0" w:firstLine="440"/>
        <w:jc w:val="both"/>
      </w:pPr>
      <w:bookmarkStart w:id="480" w:name="bookmark480"/>
      <w:bookmarkEnd w:id="480"/>
      <w:r>
        <w:rPr>
          <w:color w:val="000000"/>
          <w:spacing w:val="0"/>
          <w:w w:val="100"/>
          <w:position w:val="0"/>
        </w:rPr>
        <w:t>金融负债的后续计量</w:t>
      </w:r>
    </w:p>
    <w:p>
      <w:pPr>
        <w:pStyle w:val="Style8"/>
        <w:keepNext w:val="0"/>
        <w:keepLines w:val="0"/>
        <w:widowControl w:val="0"/>
        <w:shd w:val="clear" w:color="auto" w:fill="auto"/>
        <w:tabs>
          <w:tab w:pos="790" w:val="left"/>
        </w:tabs>
        <w:bidi w:val="0"/>
        <w:spacing w:before="0" w:after="0" w:line="409" w:lineRule="exact"/>
        <w:ind w:left="0" w:right="0" w:firstLine="440"/>
        <w:jc w:val="both"/>
      </w:pPr>
      <w:bookmarkStart w:id="481" w:name="bookmark481"/>
      <w:r>
        <w:rPr>
          <w:color w:val="000000"/>
          <w:spacing w:val="0"/>
          <w:w w:val="100"/>
          <w:position w:val="0"/>
        </w:rPr>
        <w:t>A</w:t>
      </w:r>
      <w:bookmarkEnd w:id="481"/>
      <w:r>
        <w:rPr>
          <w:color w:val="000000"/>
          <w:spacing w:val="0"/>
          <w:w w:val="100"/>
          <w:position w:val="0"/>
        </w:rPr>
        <w:t>、</w:t>
        <w:tab/>
      </w:r>
      <w:r>
        <w:rPr>
          <w:color w:val="000000"/>
          <w:spacing w:val="0"/>
          <w:w w:val="100"/>
          <w:position w:val="0"/>
        </w:rPr>
        <w:t>以公允价值计量且其变动计入当期损益的金融负债，包括交易性金融负债和指定为以公 允价值计量且其变动计入当期损益的金融负债，采用公允价值进行后续计量，公允价值变动形 成的利得或损失，计入当期损益。</w:t>
      </w:r>
    </w:p>
    <w:p>
      <w:pPr>
        <w:pStyle w:val="Style8"/>
        <w:keepNext w:val="0"/>
        <w:keepLines w:val="0"/>
        <w:widowControl w:val="0"/>
        <w:shd w:val="clear" w:color="auto" w:fill="auto"/>
        <w:tabs>
          <w:tab w:pos="818" w:val="left"/>
        </w:tabs>
        <w:bidi w:val="0"/>
        <w:spacing w:before="0" w:after="0" w:line="409" w:lineRule="exact"/>
        <w:ind w:left="0" w:right="0" w:firstLine="440"/>
        <w:jc w:val="both"/>
      </w:pPr>
      <w:bookmarkStart w:id="482" w:name="bookmark482"/>
      <w:r>
        <w:rPr>
          <w:color w:val="000000"/>
          <w:spacing w:val="0"/>
          <w:w w:val="100"/>
          <w:position w:val="0"/>
        </w:rPr>
        <w:t>B</w:t>
      </w:r>
      <w:bookmarkEnd w:id="482"/>
      <w:r>
        <w:rPr>
          <w:color w:val="000000"/>
          <w:spacing w:val="0"/>
          <w:w w:val="100"/>
          <w:position w:val="0"/>
        </w:rPr>
        <w:t>、</w:t>
        <w:tab/>
      </w:r>
      <w:r>
        <w:rPr>
          <w:color w:val="000000"/>
          <w:spacing w:val="0"/>
          <w:w w:val="100"/>
          <w:position w:val="0"/>
        </w:rPr>
        <w:t>其他金融负债，采用实际利率法，按摊余成本进行后续计量。</w:t>
      </w:r>
    </w:p>
    <w:p>
      <w:pPr>
        <w:pStyle w:val="Style8"/>
        <w:keepNext w:val="0"/>
        <w:keepLines w:val="0"/>
        <w:widowControl w:val="0"/>
        <w:numPr>
          <w:ilvl w:val="0"/>
          <w:numId w:val="5"/>
        </w:numPr>
        <w:shd w:val="clear" w:color="auto" w:fill="auto"/>
        <w:tabs>
          <w:tab w:pos="837" w:val="left"/>
        </w:tabs>
        <w:bidi w:val="0"/>
        <w:spacing w:before="0" w:after="0" w:line="409" w:lineRule="exact"/>
        <w:ind w:left="0" w:right="0" w:firstLine="440"/>
        <w:jc w:val="both"/>
      </w:pPr>
      <w:bookmarkStart w:id="483" w:name="bookmark483"/>
      <w:bookmarkEnd w:id="483"/>
      <w:r>
        <w:rPr>
          <w:color w:val="000000"/>
          <w:spacing w:val="0"/>
          <w:w w:val="100"/>
          <w:position w:val="0"/>
        </w:rPr>
        <w:t>金融负债终止确认</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金融负债的现时义务全部或部分已经解除的，本公司终止确认该金融负债或其一部分。</w:t>
      </w:r>
    </w:p>
    <w:p>
      <w:pPr>
        <w:pStyle w:val="Style11"/>
        <w:keepNext/>
        <w:keepLines/>
        <w:widowControl w:val="0"/>
        <w:shd w:val="clear" w:color="auto" w:fill="auto"/>
        <w:bidi w:val="0"/>
        <w:spacing w:before="0" w:after="0" w:line="409" w:lineRule="exact"/>
        <w:ind w:left="0" w:right="0" w:firstLine="440"/>
        <w:jc w:val="both"/>
      </w:pPr>
      <w:bookmarkStart w:id="484" w:name="bookmark484"/>
      <w:bookmarkStart w:id="485" w:name="bookmark485"/>
      <w:bookmarkStart w:id="486" w:name="bookmark486"/>
      <w:bookmarkStart w:id="487" w:name="bookmark487"/>
      <w:r>
        <w:rPr>
          <w:color w:val="000000"/>
          <w:spacing w:val="0"/>
          <w:w w:val="100"/>
          <w:position w:val="0"/>
        </w:rPr>
        <w:t>1</w:t>
      </w:r>
      <w:bookmarkEnd w:id="486"/>
      <w:r>
        <w:rPr>
          <w:color w:val="000000"/>
          <w:spacing w:val="0"/>
          <w:w w:val="100"/>
          <w:position w:val="0"/>
        </w:rPr>
        <w:t>0、应收款项坏账准备</w:t>
      </w:r>
      <w:bookmarkEnd w:id="484"/>
      <w:bookmarkEnd w:id="485"/>
      <w:bookmarkEnd w:id="487"/>
    </w:p>
    <w:p>
      <w:pPr>
        <w:pStyle w:val="Style8"/>
        <w:keepNext w:val="0"/>
        <w:keepLines w:val="0"/>
        <w:widowControl w:val="0"/>
        <w:numPr>
          <w:ilvl w:val="0"/>
          <w:numId w:val="7"/>
        </w:numPr>
        <w:shd w:val="clear" w:color="auto" w:fill="auto"/>
        <w:bidi w:val="0"/>
        <w:spacing w:before="0" w:after="0" w:line="409" w:lineRule="exact"/>
        <w:ind w:left="0" w:right="0" w:firstLine="440"/>
        <w:jc w:val="both"/>
      </w:pPr>
      <w:bookmarkStart w:id="488" w:name="bookmark488"/>
      <w:bookmarkEnd w:id="488"/>
      <w:r>
        <w:rPr>
          <w:color w:val="000000"/>
          <w:spacing w:val="0"/>
          <w:w w:val="100"/>
          <w:position w:val="0"/>
        </w:rPr>
        <w:t>单项金额重大并单项计提坏账准备的应收款项</w:t>
      </w:r>
    </w:p>
    <w:p>
      <w:pPr>
        <w:pStyle w:val="Style8"/>
        <w:keepNext w:val="0"/>
        <w:keepLines w:val="0"/>
        <w:widowControl w:val="0"/>
        <w:numPr>
          <w:ilvl w:val="0"/>
          <w:numId w:val="9"/>
        </w:numPr>
        <w:shd w:val="clear" w:color="auto" w:fill="auto"/>
        <w:tabs>
          <w:tab w:pos="810" w:val="left"/>
        </w:tabs>
        <w:bidi w:val="0"/>
        <w:spacing w:before="0" w:after="0" w:line="416" w:lineRule="exact"/>
        <w:ind w:left="0" w:right="0" w:firstLine="440"/>
        <w:jc w:val="both"/>
      </w:pPr>
      <w:bookmarkStart w:id="489" w:name="bookmark489"/>
      <w:bookmarkEnd w:id="489"/>
      <w:r>
        <w:rPr>
          <w:color w:val="000000"/>
          <w:spacing w:val="0"/>
          <w:w w:val="100"/>
          <w:position w:val="0"/>
        </w:rPr>
        <w:t>单项金额重大的判断依据或金额标准:本公司将单项金额超过</w:t>
      </w:r>
      <w:r>
        <w:rPr>
          <w:color w:val="000000"/>
          <w:spacing w:val="0"/>
          <w:w w:val="100"/>
          <w:position w:val="0"/>
        </w:rPr>
        <w:t>50</w:t>
      </w:r>
      <w:r>
        <w:rPr>
          <w:color w:val="000000"/>
          <w:spacing w:val="0"/>
          <w:w w:val="100"/>
          <w:position w:val="0"/>
        </w:rPr>
        <w:t>万元(含</w:t>
      </w:r>
      <w:r>
        <w:rPr>
          <w:color w:val="000000"/>
          <w:spacing w:val="0"/>
          <w:w w:val="100"/>
          <w:position w:val="0"/>
        </w:rPr>
        <w:t>50</w:t>
      </w:r>
      <w:r>
        <w:rPr>
          <w:color w:val="000000"/>
          <w:spacing w:val="0"/>
          <w:w w:val="100"/>
          <w:position w:val="0"/>
        </w:rPr>
        <w:t>万元)的应 收款项列为重大应收款项。</w:t>
      </w:r>
    </w:p>
    <w:p>
      <w:pPr>
        <w:pStyle w:val="Style8"/>
        <w:keepNext w:val="0"/>
        <w:keepLines w:val="0"/>
        <w:widowControl w:val="0"/>
        <w:numPr>
          <w:ilvl w:val="0"/>
          <w:numId w:val="9"/>
        </w:numPr>
        <w:shd w:val="clear" w:color="auto" w:fill="auto"/>
        <w:tabs>
          <w:tab w:pos="810" w:val="left"/>
        </w:tabs>
        <w:bidi w:val="0"/>
        <w:spacing w:before="0" w:after="140" w:line="416" w:lineRule="exact"/>
        <w:ind w:left="0" w:right="0" w:firstLine="440"/>
        <w:jc w:val="both"/>
      </w:pPr>
      <w:bookmarkStart w:id="490" w:name="bookmark490"/>
      <w:bookmarkEnd w:id="490"/>
      <w:r>
        <w:rPr>
          <w:color w:val="000000"/>
          <w:spacing w:val="0"/>
          <w:w w:val="100"/>
          <w:position w:val="0"/>
        </w:rPr>
        <w:t>单项金额重大并单项计提坏账准备的计提方法：当存在客观证据表明本公司将无法按应 收款项的原有条款收回所有款项时，对该款项单独进行减值测试，根据其未来现金流量现值低 于其账面价值的差额，计提坏账准备。</w:t>
      </w:r>
    </w:p>
    <w:p>
      <w:pPr>
        <w:pStyle w:val="Style19"/>
        <w:keepNext w:val="0"/>
        <w:keepLines w:val="0"/>
        <w:widowControl w:val="0"/>
        <w:shd w:val="clear" w:color="auto" w:fill="auto"/>
        <w:bidi w:val="0"/>
        <w:spacing w:before="0" w:after="0" w:line="240" w:lineRule="auto"/>
        <w:ind w:left="264" w:right="0" w:firstLine="0"/>
        <w:jc w:val="left"/>
      </w:pPr>
      <w:r>
        <w:rPr>
          <w:color w:val="000000"/>
          <w:spacing w:val="0"/>
          <w:w w:val="100"/>
          <w:position w:val="0"/>
        </w:rPr>
        <w:t>(2)</w:t>
      </w:r>
      <w:r>
        <w:rPr>
          <w:color w:val="000000"/>
          <w:spacing w:val="0"/>
          <w:w w:val="100"/>
          <w:position w:val="0"/>
        </w:rPr>
        <w:t>按组合计提坏账准备应收款项:</w:t>
      </w:r>
    </w:p>
    <w:tbl>
      <w:tblPr>
        <w:tblOverlap w:val="never"/>
        <w:jc w:val="center"/>
        <w:tblLayout w:type="fixed"/>
      </w:tblPr>
      <w:tblGrid>
        <w:gridCol w:w="2410"/>
        <w:gridCol w:w="2467"/>
        <w:gridCol w:w="3221"/>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按组合计提坏账准备的计提方法</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按照账龄划分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账龄分析法</w:t>
            </w:r>
          </w:p>
        </w:tc>
      </w:tr>
    </w:tbl>
    <w:p>
      <w:pPr>
        <w:pStyle w:val="Style8"/>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本公司根据以前年度按账龄划分的应收款项组合的实际损失率，并结合现时情况，确定本 期各账龄段应收款项组合计提坏账准备的比例如下：</w:t>
      </w:r>
    </w:p>
    <w:tbl>
      <w:tblPr>
        <w:tblOverlap w:val="never"/>
        <w:jc w:val="center"/>
        <w:tblLayout w:type="fixed"/>
      </w:tblPr>
      <w:tblGrid>
        <w:gridCol w:w="3566"/>
        <w:gridCol w:w="3557"/>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 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坏账准备比率(%)</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六个月至一年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r>
    </w:tbl>
    <w:p>
      <w:pPr>
        <w:pStyle w:val="Style11"/>
        <w:keepNext/>
        <w:keepLines/>
        <w:widowControl w:val="0"/>
        <w:shd w:val="clear" w:color="auto" w:fill="auto"/>
        <w:bidi w:val="0"/>
        <w:spacing w:before="0" w:after="0" w:line="422" w:lineRule="exact"/>
        <w:ind w:left="0" w:right="0" w:firstLine="440"/>
        <w:jc w:val="both"/>
      </w:pPr>
      <w:bookmarkStart w:id="491" w:name="bookmark491"/>
      <w:bookmarkStart w:id="492" w:name="bookmark492"/>
      <w:bookmarkStart w:id="493" w:name="bookmark493"/>
      <w:r>
        <w:rPr>
          <w:color w:val="000000"/>
          <w:spacing w:val="0"/>
          <w:w w:val="100"/>
          <w:position w:val="0"/>
        </w:rPr>
        <w:t>11、存货</w:t>
      </w:r>
      <w:bookmarkEnd w:id="491"/>
      <w:bookmarkEnd w:id="492"/>
      <w:bookmarkEnd w:id="493"/>
    </w:p>
    <w:p>
      <w:pPr>
        <w:pStyle w:val="Style8"/>
        <w:keepNext w:val="0"/>
        <w:keepLines w:val="0"/>
        <w:widowControl w:val="0"/>
        <w:numPr>
          <w:ilvl w:val="0"/>
          <w:numId w:val="11"/>
        </w:numPr>
        <w:shd w:val="clear" w:color="auto" w:fill="auto"/>
        <w:tabs>
          <w:tab w:pos="923" w:val="left"/>
        </w:tabs>
        <w:bidi w:val="0"/>
        <w:spacing w:before="0" w:after="0" w:line="422" w:lineRule="exact"/>
        <w:ind w:left="0" w:right="0" w:firstLine="440"/>
        <w:jc w:val="both"/>
      </w:pPr>
      <w:bookmarkStart w:id="494" w:name="bookmark494"/>
      <w:bookmarkEnd w:id="494"/>
      <w:r>
        <w:rPr>
          <w:color w:val="000000"/>
          <w:spacing w:val="0"/>
          <w:w w:val="100"/>
          <w:position w:val="0"/>
        </w:rPr>
        <w:t>本公司存货包括原材料、在产品、产成品、发出商品和周转材料等。</w:t>
      </w:r>
    </w:p>
    <w:p>
      <w:pPr>
        <w:pStyle w:val="Style8"/>
        <w:keepNext w:val="0"/>
        <w:keepLines w:val="0"/>
        <w:widowControl w:val="0"/>
        <w:numPr>
          <w:ilvl w:val="0"/>
          <w:numId w:val="11"/>
        </w:numPr>
        <w:shd w:val="clear" w:color="auto" w:fill="auto"/>
        <w:tabs>
          <w:tab w:pos="1011" w:val="left"/>
        </w:tabs>
        <w:bidi w:val="0"/>
        <w:spacing w:before="0" w:after="0" w:line="422" w:lineRule="exact"/>
        <w:ind w:left="0" w:right="0" w:firstLine="440"/>
        <w:jc w:val="both"/>
      </w:pPr>
      <w:bookmarkStart w:id="495" w:name="bookmark495"/>
      <w:bookmarkEnd w:id="495"/>
      <w:r>
        <w:rPr>
          <w:color w:val="000000"/>
          <w:spacing w:val="0"/>
          <w:w w:val="100"/>
          <w:position w:val="0"/>
        </w:rPr>
        <w:t xml:space="preserve">原材料采用计划成本核算，按月结转材料实际成本与计划成本的差异，将发出材料的 计划成本调整为实际成本；产成品、发出商品发出时采用个别认定法核算；周转材料包括低值 </w:t>
      </w:r>
      <w:r>
        <w:rPr>
          <w:color w:val="000000"/>
          <w:spacing w:val="0"/>
          <w:w w:val="100"/>
          <w:position w:val="0"/>
        </w:rPr>
        <w:t>易耗品和包装物等，在领用时采用一次转销法进行摊销。</w:t>
      </w:r>
    </w:p>
    <w:p>
      <w:pPr>
        <w:pStyle w:val="Style8"/>
        <w:keepNext w:val="0"/>
        <w:keepLines w:val="0"/>
        <w:widowControl w:val="0"/>
        <w:shd w:val="clear" w:color="auto" w:fill="auto"/>
        <w:bidi w:val="0"/>
        <w:spacing w:before="0" w:after="0" w:line="409" w:lineRule="exact"/>
        <w:ind w:left="0" w:right="0" w:firstLine="440"/>
        <w:jc w:val="both"/>
      </w:pPr>
      <w:bookmarkStart w:id="496" w:name="bookmark496"/>
      <w:r>
        <w:rPr>
          <w:color w:val="000000"/>
          <w:spacing w:val="0"/>
          <w:w w:val="100"/>
          <w:position w:val="0"/>
        </w:rPr>
        <w:t>（</w:t>
      </w:r>
      <w:bookmarkEnd w:id="496"/>
      <w:r>
        <w:rPr>
          <w:color w:val="000000"/>
          <w:spacing w:val="0"/>
          <w:w w:val="100"/>
          <w:position w:val="0"/>
        </w:rPr>
        <w:t>3）</w:t>
      </w:r>
      <w:r>
        <w:rPr>
          <w:color w:val="000000"/>
          <w:spacing w:val="0"/>
          <w:w w:val="100"/>
          <w:position w:val="0"/>
        </w:rPr>
        <w:t>存货可变现净值的确定依据及存货跌价准备的计提方法</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存货可变现净值按存货的估计售价减去至完工时估计将要发生的成本、估计的销售费用以 及相关税费后的金额确定。</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期末，按照单个存货成本高于可变现净值的差额计提存货跌价准备，计入当期损益；以前 减记存货价值的影响因素已经消失的，减记的金额应当予以恢复，并在原已计提的存货跌价准 备金额内转回，转回的金额计入当期损益。对于数量繁多、单价较低的存货，按存货类别计提 存货跌价准备。</w:t>
      </w:r>
    </w:p>
    <w:p>
      <w:pPr>
        <w:pStyle w:val="Style8"/>
        <w:keepNext w:val="0"/>
        <w:keepLines w:val="0"/>
        <w:widowControl w:val="0"/>
        <w:shd w:val="clear" w:color="auto" w:fill="auto"/>
        <w:bidi w:val="0"/>
        <w:spacing w:before="0" w:after="0" w:line="414" w:lineRule="exact"/>
        <w:ind w:left="0" w:right="0" w:firstLine="440"/>
        <w:jc w:val="both"/>
      </w:pPr>
      <w:bookmarkStart w:id="497" w:name="bookmark497"/>
      <w:r>
        <w:rPr>
          <w:color w:val="000000"/>
          <w:spacing w:val="0"/>
          <w:w w:val="100"/>
          <w:position w:val="0"/>
        </w:rPr>
        <w:t>（</w:t>
      </w:r>
      <w:bookmarkEnd w:id="497"/>
      <w:r>
        <w:rPr>
          <w:color w:val="000000"/>
          <w:spacing w:val="0"/>
          <w:w w:val="100"/>
          <w:position w:val="0"/>
        </w:rPr>
        <w:t>4）</w:t>
      </w:r>
      <w:r>
        <w:rPr>
          <w:color w:val="000000"/>
          <w:spacing w:val="0"/>
          <w:w w:val="100"/>
          <w:position w:val="0"/>
        </w:rPr>
        <w:t>本公司存货盘存采用永续盘存制。</w:t>
      </w:r>
    </w:p>
    <w:p>
      <w:pPr>
        <w:pStyle w:val="Style11"/>
        <w:keepNext/>
        <w:keepLines/>
        <w:widowControl w:val="0"/>
        <w:shd w:val="clear" w:color="auto" w:fill="auto"/>
        <w:bidi w:val="0"/>
        <w:spacing w:before="0" w:after="0" w:line="414" w:lineRule="exact"/>
        <w:ind w:left="0" w:right="0" w:firstLine="440"/>
        <w:jc w:val="both"/>
      </w:pPr>
      <w:bookmarkStart w:id="498" w:name="bookmark498"/>
      <w:bookmarkStart w:id="499" w:name="bookmark499"/>
      <w:bookmarkStart w:id="500" w:name="bookmark500"/>
      <w:bookmarkStart w:id="501" w:name="bookmark501"/>
      <w:r>
        <w:rPr>
          <w:color w:val="000000"/>
          <w:spacing w:val="0"/>
          <w:w w:val="100"/>
          <w:position w:val="0"/>
        </w:rPr>
        <w:t>1</w:t>
      </w:r>
      <w:bookmarkEnd w:id="500"/>
      <w:r>
        <w:rPr>
          <w:color w:val="000000"/>
          <w:spacing w:val="0"/>
          <w:w w:val="100"/>
          <w:position w:val="0"/>
        </w:rPr>
        <w:t>2、长期股权投资</w:t>
      </w:r>
      <w:bookmarkEnd w:id="498"/>
      <w:bookmarkEnd w:id="499"/>
      <w:bookmarkEnd w:id="501"/>
    </w:p>
    <w:p>
      <w:pPr>
        <w:pStyle w:val="Style8"/>
        <w:keepNext w:val="0"/>
        <w:keepLines w:val="0"/>
        <w:widowControl w:val="0"/>
        <w:shd w:val="clear" w:color="auto" w:fill="auto"/>
        <w:tabs>
          <w:tab w:pos="923" w:val="left"/>
        </w:tabs>
        <w:bidi w:val="0"/>
        <w:spacing w:before="0" w:after="0" w:line="414" w:lineRule="exact"/>
        <w:ind w:left="0" w:right="0" w:firstLine="440"/>
        <w:jc w:val="both"/>
      </w:pPr>
      <w:bookmarkStart w:id="502" w:name="bookmark502"/>
      <w:r>
        <w:rPr>
          <w:color w:val="000000"/>
          <w:spacing w:val="0"/>
          <w:w w:val="100"/>
          <w:position w:val="0"/>
        </w:rPr>
        <w:t>（</w:t>
      </w:r>
      <w:bookmarkEnd w:id="502"/>
      <w:r>
        <w:rPr>
          <w:color w:val="000000"/>
          <w:spacing w:val="0"/>
          <w:w w:val="100"/>
          <w:position w:val="0"/>
        </w:rPr>
        <w:t>1）</w:t>
        <w:tab/>
      </w:r>
      <w:r>
        <w:rPr>
          <w:color w:val="000000"/>
          <w:spacing w:val="0"/>
          <w:w w:val="100"/>
          <w:position w:val="0"/>
        </w:rPr>
        <w:t>投资成本确定</w:t>
      </w:r>
    </w:p>
    <w:p>
      <w:pPr>
        <w:pStyle w:val="Style8"/>
        <w:keepNext w:val="0"/>
        <w:keepLines w:val="0"/>
        <w:widowControl w:val="0"/>
        <w:numPr>
          <w:ilvl w:val="0"/>
          <w:numId w:val="13"/>
        </w:numPr>
        <w:shd w:val="clear" w:color="auto" w:fill="auto"/>
        <w:tabs>
          <w:tab w:pos="832" w:val="left"/>
        </w:tabs>
        <w:bidi w:val="0"/>
        <w:spacing w:before="0" w:after="0" w:line="414" w:lineRule="exact"/>
        <w:ind w:left="0" w:right="0" w:firstLine="440"/>
        <w:jc w:val="both"/>
      </w:pPr>
      <w:bookmarkStart w:id="503" w:name="bookmark503"/>
      <w:bookmarkEnd w:id="503"/>
      <w:r>
        <w:rPr>
          <w:color w:val="000000"/>
          <w:spacing w:val="0"/>
          <w:w w:val="100"/>
          <w:position w:val="0"/>
        </w:rPr>
        <w:t>企业合并形成的长期股权投资，按以下方法确定投资成本：</w:t>
      </w:r>
    </w:p>
    <w:p>
      <w:pPr>
        <w:pStyle w:val="Style8"/>
        <w:keepNext w:val="0"/>
        <w:keepLines w:val="0"/>
        <w:widowControl w:val="0"/>
        <w:shd w:val="clear" w:color="auto" w:fill="auto"/>
        <w:tabs>
          <w:tab w:pos="790" w:val="left"/>
        </w:tabs>
        <w:bidi w:val="0"/>
        <w:spacing w:before="0" w:after="0" w:line="414" w:lineRule="exact"/>
        <w:ind w:left="0" w:right="0" w:firstLine="440"/>
        <w:jc w:val="both"/>
      </w:pPr>
      <w:bookmarkStart w:id="504" w:name="bookmark504"/>
      <w:r>
        <w:rPr>
          <w:color w:val="000000"/>
          <w:spacing w:val="0"/>
          <w:w w:val="100"/>
          <w:position w:val="0"/>
        </w:rPr>
        <w:t>A</w:t>
      </w:r>
      <w:bookmarkEnd w:id="504"/>
      <w:r>
        <w:rPr>
          <w:color w:val="000000"/>
          <w:spacing w:val="0"/>
          <w:w w:val="100"/>
          <w:position w:val="0"/>
        </w:rPr>
        <w:t>、</w:t>
        <w:tab/>
      </w:r>
      <w:r>
        <w:rPr>
          <w:color w:val="000000"/>
          <w:spacing w:val="0"/>
          <w:w w:val="100"/>
          <w:position w:val="0"/>
        </w:rPr>
        <w:t>对于同一控制下企业合并形成的对子公司投资，以在合并日取得被合并方所有者权益账 面价值的份额作为长期股权投资的投资成本。</w:t>
      </w:r>
    </w:p>
    <w:p>
      <w:pPr>
        <w:pStyle w:val="Style8"/>
        <w:keepNext w:val="0"/>
        <w:keepLines w:val="0"/>
        <w:widowControl w:val="0"/>
        <w:shd w:val="clear" w:color="auto" w:fill="auto"/>
        <w:tabs>
          <w:tab w:pos="818" w:val="left"/>
        </w:tabs>
        <w:bidi w:val="0"/>
        <w:spacing w:before="0" w:after="0" w:line="414" w:lineRule="exact"/>
        <w:ind w:left="0" w:right="0" w:firstLine="440"/>
        <w:jc w:val="left"/>
      </w:pPr>
      <w:bookmarkStart w:id="505" w:name="bookmark505"/>
      <w:r>
        <w:rPr>
          <w:color w:val="000000"/>
          <w:spacing w:val="0"/>
          <w:w w:val="100"/>
          <w:position w:val="0"/>
        </w:rPr>
        <w:t>B</w:t>
      </w:r>
      <w:bookmarkEnd w:id="505"/>
      <w:r>
        <w:rPr>
          <w:color w:val="000000"/>
          <w:spacing w:val="0"/>
          <w:w w:val="100"/>
          <w:position w:val="0"/>
        </w:rPr>
        <w:t>、</w:t>
        <w:tab/>
      </w:r>
      <w:r>
        <w:rPr>
          <w:color w:val="000000"/>
          <w:spacing w:val="0"/>
          <w:w w:val="100"/>
          <w:position w:val="0"/>
        </w:rPr>
        <w:t>对于非同一控制下企业合并形成的对子公司投资，以企业合并成本作为投资成本。</w:t>
      </w:r>
    </w:p>
    <w:p>
      <w:pPr>
        <w:pStyle w:val="Style8"/>
        <w:keepNext w:val="0"/>
        <w:keepLines w:val="0"/>
        <w:widowControl w:val="0"/>
        <w:numPr>
          <w:ilvl w:val="0"/>
          <w:numId w:val="13"/>
        </w:numPr>
        <w:shd w:val="clear" w:color="auto" w:fill="auto"/>
        <w:tabs>
          <w:tab w:pos="814" w:val="left"/>
        </w:tabs>
        <w:bidi w:val="0"/>
        <w:spacing w:before="0" w:after="0" w:line="414" w:lineRule="exact"/>
        <w:ind w:left="0" w:right="0" w:firstLine="440"/>
        <w:jc w:val="both"/>
      </w:pPr>
      <w:bookmarkStart w:id="506" w:name="bookmark506"/>
      <w:bookmarkEnd w:id="506"/>
      <w:r>
        <w:rPr>
          <w:color w:val="000000"/>
          <w:spacing w:val="0"/>
          <w:w w:val="100"/>
          <w:position w:val="0"/>
        </w:rPr>
        <w:t>除企业合并形成的长期股权投资以外，其他方式取得的长期股权投资，按以下方法确定 投资成本：</w:t>
      </w:r>
    </w:p>
    <w:p>
      <w:pPr>
        <w:pStyle w:val="Style8"/>
        <w:keepNext w:val="0"/>
        <w:keepLines w:val="0"/>
        <w:widowControl w:val="0"/>
        <w:shd w:val="clear" w:color="auto" w:fill="auto"/>
        <w:tabs>
          <w:tab w:pos="818" w:val="left"/>
        </w:tabs>
        <w:bidi w:val="0"/>
        <w:spacing w:before="0" w:after="0" w:line="414" w:lineRule="exact"/>
        <w:ind w:left="0" w:right="0" w:firstLine="440"/>
        <w:jc w:val="left"/>
      </w:pPr>
      <w:bookmarkStart w:id="507" w:name="bookmark507"/>
      <w:r>
        <w:rPr>
          <w:color w:val="000000"/>
          <w:spacing w:val="0"/>
          <w:w w:val="100"/>
          <w:position w:val="0"/>
        </w:rPr>
        <w:t>A</w:t>
      </w:r>
      <w:bookmarkEnd w:id="507"/>
      <w:r>
        <w:rPr>
          <w:color w:val="000000"/>
          <w:spacing w:val="0"/>
          <w:w w:val="100"/>
          <w:position w:val="0"/>
        </w:rPr>
        <w:t>、</w:t>
        <w:tab/>
      </w:r>
      <w:r>
        <w:rPr>
          <w:color w:val="000000"/>
          <w:spacing w:val="0"/>
          <w:w w:val="100"/>
          <w:position w:val="0"/>
        </w:rPr>
        <w:t>以支付现金取得的长期股权投资，按实际支付的购买价款作为投资成本。</w:t>
      </w:r>
    </w:p>
    <w:p>
      <w:pPr>
        <w:pStyle w:val="Style8"/>
        <w:keepNext w:val="0"/>
        <w:keepLines w:val="0"/>
        <w:widowControl w:val="0"/>
        <w:shd w:val="clear" w:color="auto" w:fill="auto"/>
        <w:tabs>
          <w:tab w:pos="818" w:val="left"/>
        </w:tabs>
        <w:bidi w:val="0"/>
        <w:spacing w:before="0" w:after="0" w:line="414" w:lineRule="exact"/>
        <w:ind w:left="0" w:right="0" w:firstLine="440"/>
        <w:jc w:val="left"/>
      </w:pPr>
      <w:bookmarkStart w:id="508" w:name="bookmark508"/>
      <w:r>
        <w:rPr>
          <w:color w:val="000000"/>
          <w:spacing w:val="0"/>
          <w:w w:val="100"/>
          <w:position w:val="0"/>
        </w:rPr>
        <w:t>B</w:t>
      </w:r>
      <w:bookmarkEnd w:id="508"/>
      <w:r>
        <w:rPr>
          <w:color w:val="000000"/>
          <w:spacing w:val="0"/>
          <w:w w:val="100"/>
          <w:position w:val="0"/>
        </w:rPr>
        <w:t>、</w:t>
        <w:tab/>
      </w:r>
      <w:r>
        <w:rPr>
          <w:color w:val="000000"/>
          <w:spacing w:val="0"/>
          <w:w w:val="100"/>
          <w:position w:val="0"/>
        </w:rPr>
        <w:t>以发行权益性证券取得的长期股权投资，按发行权益性证券的公允价值作为投资成本。</w:t>
      </w:r>
    </w:p>
    <w:p>
      <w:pPr>
        <w:pStyle w:val="Style8"/>
        <w:keepNext w:val="0"/>
        <w:keepLines w:val="0"/>
        <w:widowControl w:val="0"/>
        <w:shd w:val="clear" w:color="auto" w:fill="auto"/>
        <w:tabs>
          <w:tab w:pos="818" w:val="left"/>
        </w:tabs>
        <w:bidi w:val="0"/>
        <w:spacing w:before="0" w:after="0" w:line="414" w:lineRule="exact"/>
        <w:ind w:left="0" w:right="0" w:firstLine="440"/>
        <w:jc w:val="left"/>
      </w:pPr>
      <w:bookmarkStart w:id="509" w:name="bookmark509"/>
      <w:r>
        <w:rPr>
          <w:color w:val="000000"/>
          <w:spacing w:val="0"/>
          <w:w w:val="100"/>
          <w:position w:val="0"/>
        </w:rPr>
        <w:t>C</w:t>
      </w:r>
      <w:bookmarkEnd w:id="509"/>
      <w:r>
        <w:rPr>
          <w:color w:val="000000"/>
          <w:spacing w:val="0"/>
          <w:w w:val="100"/>
          <w:position w:val="0"/>
        </w:rPr>
        <w:t>、</w:t>
        <w:tab/>
      </w:r>
      <w:r>
        <w:rPr>
          <w:color w:val="000000"/>
          <w:spacing w:val="0"/>
          <w:w w:val="100"/>
          <w:position w:val="0"/>
        </w:rPr>
        <w:t>投资者投入的长期股权投资，按投资合同或协议约定的价值作为投资成本。</w:t>
      </w:r>
    </w:p>
    <w:p>
      <w:pPr>
        <w:pStyle w:val="Style8"/>
        <w:keepNext w:val="0"/>
        <w:keepLines w:val="0"/>
        <w:widowControl w:val="0"/>
        <w:shd w:val="clear" w:color="auto" w:fill="auto"/>
        <w:tabs>
          <w:tab w:pos="923" w:val="left"/>
        </w:tabs>
        <w:bidi w:val="0"/>
        <w:spacing w:before="0" w:after="0" w:line="414" w:lineRule="exact"/>
        <w:ind w:left="0" w:right="0" w:firstLine="440"/>
        <w:jc w:val="left"/>
      </w:pPr>
      <w:bookmarkStart w:id="510" w:name="bookmark510"/>
      <w:r>
        <w:rPr>
          <w:color w:val="000000"/>
          <w:spacing w:val="0"/>
          <w:w w:val="100"/>
          <w:position w:val="0"/>
        </w:rPr>
        <w:t>（</w:t>
      </w:r>
      <w:bookmarkEnd w:id="510"/>
      <w:r>
        <w:rPr>
          <w:color w:val="000000"/>
          <w:spacing w:val="0"/>
          <w:w w:val="100"/>
          <w:position w:val="0"/>
        </w:rPr>
        <w:t>2）</w:t>
        <w:tab/>
      </w:r>
      <w:r>
        <w:rPr>
          <w:color w:val="000000"/>
          <w:spacing w:val="0"/>
          <w:w w:val="100"/>
          <w:position w:val="0"/>
        </w:rPr>
        <w:t>后续计量及损益确认方法</w:t>
      </w:r>
    </w:p>
    <w:p>
      <w:pPr>
        <w:pStyle w:val="Style8"/>
        <w:keepNext w:val="0"/>
        <w:keepLines w:val="0"/>
        <w:widowControl w:val="0"/>
        <w:numPr>
          <w:ilvl w:val="0"/>
          <w:numId w:val="15"/>
        </w:numPr>
        <w:shd w:val="clear" w:color="auto" w:fill="auto"/>
        <w:tabs>
          <w:tab w:pos="832" w:val="left"/>
        </w:tabs>
        <w:bidi w:val="0"/>
        <w:spacing w:before="0" w:after="0" w:line="414" w:lineRule="exact"/>
        <w:ind w:left="0" w:right="0" w:firstLine="440"/>
        <w:jc w:val="both"/>
      </w:pPr>
      <w:bookmarkStart w:id="511" w:name="bookmark511"/>
      <w:bookmarkEnd w:id="511"/>
      <w:r>
        <w:rPr>
          <w:color w:val="000000"/>
          <w:spacing w:val="0"/>
          <w:w w:val="100"/>
          <w:position w:val="0"/>
        </w:rPr>
        <w:t>对子公司投资</w:t>
      </w:r>
    </w:p>
    <w:p>
      <w:pPr>
        <w:pStyle w:val="Style8"/>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在合并财务报表中，对子公司投资按附注二、</w:t>
      </w:r>
      <w:r>
        <w:rPr>
          <w:color w:val="000000"/>
          <w:spacing w:val="0"/>
          <w:w w:val="100"/>
          <w:position w:val="0"/>
        </w:rPr>
        <w:t>6</w:t>
      </w:r>
      <w:r>
        <w:rPr>
          <w:color w:val="000000"/>
          <w:spacing w:val="0"/>
          <w:w w:val="100"/>
          <w:position w:val="0"/>
        </w:rPr>
        <w:t>进行处理。</w:t>
      </w:r>
    </w:p>
    <w:p>
      <w:pPr>
        <w:pStyle w:val="Style8"/>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在母公司财务报表中，对子公司投资采用成本法核算，在被投资单位宣告分派的现金股利 或利润时，确认投资收益。</w:t>
      </w:r>
    </w:p>
    <w:p>
      <w:pPr>
        <w:pStyle w:val="Style8"/>
        <w:keepNext w:val="0"/>
        <w:keepLines w:val="0"/>
        <w:widowControl w:val="0"/>
        <w:numPr>
          <w:ilvl w:val="0"/>
          <w:numId w:val="15"/>
        </w:numPr>
        <w:shd w:val="clear" w:color="auto" w:fill="auto"/>
        <w:tabs>
          <w:tab w:pos="837" w:val="left"/>
        </w:tabs>
        <w:bidi w:val="0"/>
        <w:spacing w:before="0" w:after="0" w:line="414" w:lineRule="exact"/>
        <w:ind w:left="0" w:right="0" w:firstLine="440"/>
        <w:jc w:val="both"/>
      </w:pPr>
      <w:bookmarkStart w:id="512" w:name="bookmark512"/>
      <w:bookmarkEnd w:id="512"/>
      <w:r>
        <w:rPr>
          <w:color w:val="000000"/>
          <w:spacing w:val="0"/>
          <w:w w:val="100"/>
          <w:position w:val="0"/>
        </w:rPr>
        <w:t>对合营企业投资和对联营企业投资</w:t>
      </w:r>
    </w:p>
    <w:p>
      <w:pPr>
        <w:pStyle w:val="Style8"/>
        <w:keepNext w:val="0"/>
        <w:keepLines w:val="0"/>
        <w:widowControl w:val="0"/>
        <w:shd w:val="clear" w:color="auto" w:fill="auto"/>
        <w:bidi w:val="0"/>
        <w:spacing w:before="0" w:after="0" w:line="414" w:lineRule="exact"/>
        <w:ind w:left="0" w:right="0" w:firstLine="440"/>
        <w:jc w:val="left"/>
      </w:pPr>
      <w:r>
        <w:rPr>
          <w:color w:val="000000"/>
          <w:spacing w:val="0"/>
          <w:w w:val="100"/>
          <w:position w:val="0"/>
        </w:rPr>
        <w:t>对合营企业投资和对联营企业投资采用权益法核算，具体会计处理包括：</w:t>
      </w:r>
    </w:p>
    <w:p>
      <w:pPr>
        <w:pStyle w:val="Style8"/>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对于初始投资成本大于投资时应享有被投资单位可辨认净资产公允价值份额的，其差额包 含在长期股权投资成本中；对于初始投资成本小于投资时应享有被投资单位可辨认净资产公允 价值份额的，其差额计入当期损益，同时调整长期股权投资成本。</w:t>
      </w:r>
    </w:p>
    <w:p>
      <w:pPr>
        <w:pStyle w:val="Style8"/>
        <w:keepNext w:val="0"/>
        <w:keepLines w:val="0"/>
        <w:widowControl w:val="0"/>
        <w:shd w:val="clear" w:color="auto" w:fill="auto"/>
        <w:bidi w:val="0"/>
        <w:spacing w:before="0" w:after="0" w:line="414" w:lineRule="exact"/>
        <w:ind w:left="0" w:right="0" w:firstLine="440"/>
        <w:jc w:val="both"/>
      </w:pPr>
      <w:r>
        <w:rPr>
          <w:color w:val="000000"/>
          <w:spacing w:val="0"/>
          <w:w w:val="100"/>
          <w:position w:val="0"/>
        </w:rPr>
        <w:t xml:space="preserve">取得对合营企业投资和对联营企业投资后，按照应享有或应分担的被投资单位实现的净损 益的份额，扣除首次执行企业会计准则之前已经持有的对合营企业投资和对联营企业投资按原 </w:t>
      </w:r>
      <w:r>
        <w:rPr>
          <w:color w:val="000000"/>
          <w:spacing w:val="0"/>
          <w:w w:val="100"/>
          <w:position w:val="0"/>
        </w:rPr>
        <w:t>会计准则及制度确认的股权投资借方差额按原摊销期直线摊销的金额后，确认投资损益并调整 长期股权投资的账面价值；按照被投资单位宣告分派的现金股利或利润应分得的部分，相应减 少长期股权投资的账面价值。</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在计算应享有或应分担的被投资单位实现的净损益的份额时，以取得投资时被投资单位可 辨认净资产的公允价值为基础确定，对于被投资单位的会计政策或会计期间与本公司不同的， 权益法核算时按照本公司的会计政策或会计期间对被投资单位的财务报表进行必要调整。与合 营企业和联营企业之间内部交易产生的未实现损益按照持股比例计算归属于本公司的部分，在 权益法核算时予以抵消。内部交易产生的未实现损失，有证据表明该损失是相关资产减值损失 的，则全额确认该损失。</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对合营企业或联营企业发生的净亏损，除本公司负有承担额外损失义务外，以长期股权投 资的账面价值以及其他实质上构成对被投资单位净投资的长期权益减记至零为限。被投资企业 以后实现净利润的，在收益分享额弥补未确认的亏损分担额后，恢复确认收益分享额。</w:t>
      </w:r>
    </w:p>
    <w:p>
      <w:pPr>
        <w:pStyle w:val="Style8"/>
        <w:keepNext w:val="0"/>
        <w:keepLines w:val="0"/>
        <w:widowControl w:val="0"/>
        <w:shd w:val="clear" w:color="auto" w:fill="auto"/>
        <w:bidi w:val="0"/>
        <w:spacing w:before="0" w:after="0" w:line="409" w:lineRule="exact"/>
        <w:ind w:left="0" w:right="0" w:firstLine="0"/>
        <w:jc w:val="both"/>
      </w:pPr>
      <w:r>
        <w:rPr>
          <w:color w:val="000000"/>
          <w:spacing w:val="0"/>
          <w:w w:val="100"/>
          <w:position w:val="0"/>
        </w:rPr>
        <w:t>对于被投资单位除净损益以外所有者权益的其他变动，调整长期股权投资的账面价值并计入资 本公积。处置该项投资时，将原计入资本公积的部分按相应比例转入当期损益。</w:t>
      </w:r>
    </w:p>
    <w:p>
      <w:pPr>
        <w:pStyle w:val="Style8"/>
        <w:keepNext w:val="0"/>
        <w:keepLines w:val="0"/>
        <w:widowControl w:val="0"/>
        <w:numPr>
          <w:ilvl w:val="0"/>
          <w:numId w:val="15"/>
        </w:numPr>
        <w:shd w:val="clear" w:color="auto" w:fill="auto"/>
        <w:bidi w:val="0"/>
        <w:spacing w:before="0" w:after="0" w:line="409" w:lineRule="exact"/>
        <w:ind w:left="0" w:right="0" w:firstLine="440"/>
        <w:jc w:val="both"/>
      </w:pPr>
      <w:bookmarkStart w:id="513" w:name="bookmark513"/>
      <w:bookmarkEnd w:id="513"/>
      <w:r>
        <w:rPr>
          <w:color w:val="000000"/>
          <w:spacing w:val="0"/>
          <w:w w:val="100"/>
          <w:position w:val="0"/>
        </w:rPr>
        <w:t>其他股权投资</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其他股权投资采用成本法核算，在被投资单位宣告分派的现金股利或利润时，确认投资收 益。</w:t>
      </w:r>
    </w:p>
    <w:p>
      <w:pPr>
        <w:pStyle w:val="Style8"/>
        <w:keepNext w:val="0"/>
        <w:keepLines w:val="0"/>
        <w:widowControl w:val="0"/>
        <w:shd w:val="clear" w:color="auto" w:fill="auto"/>
        <w:tabs>
          <w:tab w:pos="894" w:val="left"/>
        </w:tabs>
        <w:bidi w:val="0"/>
        <w:spacing w:before="0" w:after="0" w:line="409" w:lineRule="exact"/>
        <w:ind w:left="0" w:right="0" w:firstLine="440"/>
        <w:jc w:val="both"/>
      </w:pPr>
      <w:bookmarkStart w:id="514" w:name="bookmark514"/>
      <w:r>
        <w:rPr>
          <w:color w:val="000000"/>
          <w:spacing w:val="0"/>
          <w:w w:val="100"/>
          <w:position w:val="0"/>
        </w:rPr>
        <w:t>（</w:t>
      </w:r>
      <w:bookmarkEnd w:id="514"/>
      <w:r>
        <w:rPr>
          <w:color w:val="000000"/>
          <w:spacing w:val="0"/>
          <w:w w:val="100"/>
          <w:position w:val="0"/>
        </w:rPr>
        <w:t>3）</w:t>
        <w:tab/>
      </w:r>
      <w:r>
        <w:rPr>
          <w:color w:val="000000"/>
          <w:spacing w:val="0"/>
          <w:w w:val="100"/>
          <w:position w:val="0"/>
        </w:rPr>
        <w:t>确定对被投资单位具有共同控制、重大影响的依据</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共同控制指按照合同约定对某项经济活动所共有的控制，仅在与该项经济活动相关的重要 财务和生产经营决策需要分享控制权的投资方一致同意时存在。</w:t>
      </w:r>
    </w:p>
    <w:p>
      <w:pPr>
        <w:pStyle w:val="Style8"/>
        <w:keepNext w:val="0"/>
        <w:keepLines w:val="0"/>
        <w:widowControl w:val="0"/>
        <w:shd w:val="clear" w:color="auto" w:fill="auto"/>
        <w:bidi w:val="0"/>
        <w:spacing w:before="0" w:after="0" w:line="409" w:lineRule="exact"/>
        <w:ind w:left="0" w:right="0" w:firstLine="0"/>
        <w:jc w:val="both"/>
      </w:pPr>
      <w:r>
        <w:rPr>
          <w:color w:val="000000"/>
          <w:spacing w:val="0"/>
          <w:w w:val="100"/>
          <w:position w:val="0"/>
        </w:rPr>
        <w:t>重大影响指对被投资单位的财务和经营政策有参与决策的权力，但并不能够控制或者与其他方 一起共同控制这些政策的制定。</w:t>
      </w:r>
    </w:p>
    <w:p>
      <w:pPr>
        <w:pStyle w:val="Style8"/>
        <w:keepNext w:val="0"/>
        <w:keepLines w:val="0"/>
        <w:widowControl w:val="0"/>
        <w:shd w:val="clear" w:color="auto" w:fill="auto"/>
        <w:tabs>
          <w:tab w:pos="894" w:val="left"/>
        </w:tabs>
        <w:bidi w:val="0"/>
        <w:spacing w:before="0" w:after="0" w:line="409" w:lineRule="exact"/>
        <w:ind w:left="0" w:right="0" w:firstLine="440"/>
        <w:jc w:val="both"/>
      </w:pPr>
      <w:bookmarkStart w:id="515" w:name="bookmark515"/>
      <w:r>
        <w:rPr>
          <w:color w:val="000000"/>
          <w:spacing w:val="0"/>
          <w:w w:val="100"/>
          <w:position w:val="0"/>
        </w:rPr>
        <w:t>（</w:t>
      </w:r>
      <w:bookmarkEnd w:id="515"/>
      <w:r>
        <w:rPr>
          <w:color w:val="000000"/>
          <w:spacing w:val="0"/>
          <w:w w:val="100"/>
          <w:position w:val="0"/>
        </w:rPr>
        <w:t>4）</w:t>
        <w:tab/>
      </w:r>
      <w:r>
        <w:rPr>
          <w:color w:val="000000"/>
          <w:spacing w:val="0"/>
          <w:w w:val="100"/>
          <w:position w:val="0"/>
        </w:rPr>
        <w:t>长期股权投资减值测试方法及减值准备计提方法</w:t>
      </w:r>
    </w:p>
    <w:p>
      <w:pPr>
        <w:pStyle w:val="Style8"/>
        <w:keepNext w:val="0"/>
        <w:keepLines w:val="0"/>
        <w:widowControl w:val="0"/>
        <w:numPr>
          <w:ilvl w:val="0"/>
          <w:numId w:val="17"/>
        </w:numPr>
        <w:shd w:val="clear" w:color="auto" w:fill="auto"/>
        <w:bidi w:val="0"/>
        <w:spacing w:before="0" w:after="0" w:line="409" w:lineRule="exact"/>
        <w:ind w:left="0" w:right="0" w:firstLine="440"/>
        <w:jc w:val="both"/>
      </w:pPr>
      <w:bookmarkStart w:id="516" w:name="bookmark516"/>
      <w:bookmarkEnd w:id="516"/>
      <w:r>
        <w:rPr>
          <w:color w:val="000000"/>
          <w:spacing w:val="0"/>
          <w:w w:val="100"/>
          <w:position w:val="0"/>
        </w:rPr>
        <w:t>本公司在资产负债表日根据内部及外部信息以确定对子公司、合营公司或联营公司的长 期股权投资是否存在减值的迹象，对存在减值迹象的长期股权投资进行减值测试，估计其可收 回金额。</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可收回金额的估计结果表明长期股权投资的可收回金额低于其账面价值的，长期股权投资 的账面价值会减记至可收回金额，减记的金额确认为资产减值损失，计入当期损益，同时计提 相应的减值准备。</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可收回金额是指资产（或资产组、资产组组合，下同）的公允价值减去处置费用后的净额 与资产预计未来现金流量的现值两者之间较高者。</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资产组是可以认定的最小资产组合，其产生的现金流入基本上独立于其他资产或者资产组。 </w:t>
      </w:r>
      <w:r>
        <w:rPr>
          <w:color w:val="000000"/>
          <w:spacing w:val="0"/>
          <w:w w:val="100"/>
          <w:position w:val="0"/>
        </w:rPr>
        <w:t>资产组由创造现金流入相关的资产组成。在认定资产组时，主要考虑该资产组能否独立产生现 金流入，同时考虑管理层对生产经营活动的管理方式、以及对资产使用或者处置的决策方式等。</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资产的公允价值减去处置费用后的净额，是根据公平交易中销售协议价格减去可直接归属 于该资产处置费用的金额确定。资产预计未来现金流量的现值，按照资产在持续使用过程中和 最终处置时所产生的预计未来现金流量，选择恰当的税前折现率对其进行折现后的金额加以确 定。</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与资产组或者资产组组合相关的减值损失，先抵减分摊至该资产组或者资产组组合中商誉 的账面价值，再根据资产组或者资产组组合中除商誉之外的其他各项资产的账面价值所占比重， 按比例抵减其他各项资产的账面价值，但抵减后的各资产的账面价值不得低于该资产的公允价 值减去处置费用后的净额（如可确定的）、该资产预计未来现金流量的现值（如可确定的）和零 三者之中最高者。</w:t>
      </w:r>
    </w:p>
    <w:p>
      <w:pPr>
        <w:pStyle w:val="Style8"/>
        <w:keepNext w:val="0"/>
        <w:keepLines w:val="0"/>
        <w:widowControl w:val="0"/>
        <w:numPr>
          <w:ilvl w:val="0"/>
          <w:numId w:val="17"/>
        </w:numPr>
        <w:shd w:val="clear" w:color="auto" w:fill="auto"/>
        <w:bidi w:val="0"/>
        <w:spacing w:before="0" w:after="0" w:line="410" w:lineRule="exact"/>
        <w:ind w:left="0" w:right="0" w:firstLine="320"/>
        <w:jc w:val="both"/>
      </w:pPr>
      <w:bookmarkStart w:id="517" w:name="bookmark517"/>
      <w:bookmarkEnd w:id="517"/>
      <w:r>
        <w:rPr>
          <w:color w:val="000000"/>
          <w:spacing w:val="0"/>
          <w:w w:val="100"/>
          <w:position w:val="0"/>
        </w:rPr>
        <w:t>本公司采用个别认定方式评估其他长期股权投资是否发生减值，其他长期股权投资发生减 值时，将其他长期股权投资的账面价值与按照类似金融资产当时市场收益率对未来现金流量折 现确定的现值之间的差额，确认为减值损失，计入当期损益。</w:t>
      </w:r>
    </w:p>
    <w:p>
      <w:pPr>
        <w:pStyle w:val="Style8"/>
        <w:keepNext w:val="0"/>
        <w:keepLines w:val="0"/>
        <w:widowControl w:val="0"/>
        <w:numPr>
          <w:ilvl w:val="0"/>
          <w:numId w:val="17"/>
        </w:numPr>
        <w:shd w:val="clear" w:color="auto" w:fill="auto"/>
        <w:bidi w:val="0"/>
        <w:spacing w:before="0" w:after="0" w:line="410" w:lineRule="exact"/>
        <w:ind w:left="0" w:right="0" w:firstLine="440"/>
        <w:jc w:val="left"/>
      </w:pPr>
      <w:bookmarkStart w:id="518" w:name="bookmark518"/>
      <w:bookmarkEnd w:id="518"/>
      <w:r>
        <w:rPr>
          <w:color w:val="000000"/>
          <w:spacing w:val="0"/>
          <w:w w:val="100"/>
          <w:position w:val="0"/>
        </w:rPr>
        <w:t>长期股权投资减值损失一经确认，在以后会计期间不得转回。</w:t>
      </w:r>
    </w:p>
    <w:p>
      <w:pPr>
        <w:pStyle w:val="Style11"/>
        <w:keepNext/>
        <w:keepLines/>
        <w:widowControl w:val="0"/>
        <w:shd w:val="clear" w:color="auto" w:fill="auto"/>
        <w:tabs>
          <w:tab w:pos="884" w:val="left"/>
        </w:tabs>
        <w:bidi w:val="0"/>
        <w:spacing w:before="0" w:after="0" w:line="410" w:lineRule="exact"/>
        <w:ind w:left="0" w:right="0" w:firstLine="440"/>
        <w:jc w:val="both"/>
      </w:pPr>
      <w:bookmarkStart w:id="519" w:name="bookmark519"/>
      <w:bookmarkStart w:id="520" w:name="bookmark520"/>
      <w:bookmarkStart w:id="521" w:name="bookmark521"/>
      <w:bookmarkStart w:id="522" w:name="bookmark522"/>
      <w:r>
        <w:rPr>
          <w:color w:val="000000"/>
          <w:spacing w:val="0"/>
          <w:w w:val="100"/>
          <w:position w:val="0"/>
        </w:rPr>
        <w:t>1</w:t>
      </w:r>
      <w:bookmarkEnd w:id="521"/>
      <w:r>
        <w:rPr>
          <w:color w:val="000000"/>
          <w:spacing w:val="0"/>
          <w:w w:val="100"/>
          <w:position w:val="0"/>
        </w:rPr>
        <w:t>3、</w:t>
        <w:tab/>
        <w:t>投资性房地产</w:t>
      </w:r>
      <w:bookmarkEnd w:id="519"/>
      <w:bookmarkEnd w:id="520"/>
      <w:bookmarkEnd w:id="522"/>
    </w:p>
    <w:p>
      <w:pPr>
        <w:pStyle w:val="Style8"/>
        <w:keepNext w:val="0"/>
        <w:keepLines w:val="0"/>
        <w:widowControl w:val="0"/>
        <w:shd w:val="clear" w:color="auto" w:fill="auto"/>
        <w:tabs>
          <w:tab w:pos="991" w:val="left"/>
        </w:tabs>
        <w:bidi w:val="0"/>
        <w:spacing w:before="0" w:after="0" w:line="410" w:lineRule="exact"/>
        <w:ind w:left="0" w:right="0" w:firstLine="440"/>
        <w:jc w:val="both"/>
      </w:pPr>
      <w:bookmarkStart w:id="523" w:name="bookmark523"/>
      <w:r>
        <w:rPr>
          <w:color w:val="000000"/>
          <w:spacing w:val="0"/>
          <w:w w:val="100"/>
          <w:position w:val="0"/>
        </w:rPr>
        <w:t>（</w:t>
      </w:r>
      <w:bookmarkEnd w:id="523"/>
      <w:r>
        <w:rPr>
          <w:color w:val="000000"/>
          <w:spacing w:val="0"/>
          <w:w w:val="100"/>
          <w:position w:val="0"/>
        </w:rPr>
        <w:t>1）</w:t>
        <w:tab/>
      </w:r>
      <w:r>
        <w:rPr>
          <w:color w:val="000000"/>
          <w:spacing w:val="0"/>
          <w:w w:val="100"/>
          <w:position w:val="0"/>
        </w:rPr>
        <w:t>本公司采用成本模式对投资性房地产进行后续计量，在使用寿命内扣除预计净残值后 按年限平均法计提折旧或进行摊销。</w:t>
      </w:r>
    </w:p>
    <w:p>
      <w:pPr>
        <w:pStyle w:val="Style8"/>
        <w:keepNext w:val="0"/>
        <w:keepLines w:val="0"/>
        <w:widowControl w:val="0"/>
        <w:shd w:val="clear" w:color="auto" w:fill="auto"/>
        <w:tabs>
          <w:tab w:pos="903" w:val="left"/>
        </w:tabs>
        <w:bidi w:val="0"/>
        <w:spacing w:before="0" w:after="0" w:line="410" w:lineRule="exact"/>
        <w:ind w:left="0" w:right="0" w:firstLine="440"/>
        <w:jc w:val="left"/>
      </w:pPr>
      <w:bookmarkStart w:id="524" w:name="bookmark524"/>
      <w:r>
        <w:rPr>
          <w:color w:val="000000"/>
          <w:spacing w:val="0"/>
          <w:w w:val="100"/>
          <w:position w:val="0"/>
        </w:rPr>
        <w:t>（</w:t>
      </w:r>
      <w:bookmarkEnd w:id="524"/>
      <w:r>
        <w:rPr>
          <w:color w:val="000000"/>
          <w:spacing w:val="0"/>
          <w:w w:val="100"/>
          <w:position w:val="0"/>
        </w:rPr>
        <w:t>2）</w:t>
        <w:tab/>
      </w:r>
      <w:r>
        <w:rPr>
          <w:color w:val="000000"/>
          <w:spacing w:val="0"/>
          <w:w w:val="100"/>
          <w:position w:val="0"/>
        </w:rPr>
        <w:t>投资性房地产减值测试方法及减值准备计提方法</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本公司在资产负债表日根据内部及外部信息以确定投资性房地产是否存在减值的迹象，对 存在减值迹象的投资性房地产进行减值测试，估计其可收回金额。</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可收回金额的估计结果表明投资性房地产的可收回金额低于其账面价值的，投资性房地产 的账面价值会减记至可收回金额，减记的金额确认为资产减值损失，计入当期损益，同时计提 相应的减值准备。</w:t>
      </w:r>
    </w:p>
    <w:p>
      <w:pPr>
        <w:pStyle w:val="Style8"/>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投资性房地产减值损失一经确认，在以后会计期间不得转回。</w:t>
      </w:r>
    </w:p>
    <w:p>
      <w:pPr>
        <w:pStyle w:val="Style11"/>
        <w:keepNext/>
        <w:keepLines/>
        <w:widowControl w:val="0"/>
        <w:shd w:val="clear" w:color="auto" w:fill="auto"/>
        <w:tabs>
          <w:tab w:pos="884" w:val="left"/>
        </w:tabs>
        <w:bidi w:val="0"/>
        <w:spacing w:before="0" w:after="0" w:line="410" w:lineRule="exact"/>
        <w:ind w:left="0" w:right="0" w:firstLine="440"/>
        <w:jc w:val="both"/>
      </w:pPr>
      <w:bookmarkStart w:id="525" w:name="bookmark525"/>
      <w:bookmarkStart w:id="526" w:name="bookmark526"/>
      <w:bookmarkStart w:id="527" w:name="bookmark527"/>
      <w:bookmarkStart w:id="528" w:name="bookmark528"/>
      <w:r>
        <w:rPr>
          <w:color w:val="000000"/>
          <w:spacing w:val="0"/>
          <w:w w:val="100"/>
          <w:position w:val="0"/>
        </w:rPr>
        <w:t>1</w:t>
      </w:r>
      <w:bookmarkEnd w:id="527"/>
      <w:r>
        <w:rPr>
          <w:color w:val="000000"/>
          <w:spacing w:val="0"/>
          <w:w w:val="100"/>
          <w:position w:val="0"/>
        </w:rPr>
        <w:t>4、</w:t>
        <w:tab/>
        <w:t>固定资产</w:t>
      </w:r>
      <w:bookmarkEnd w:id="525"/>
      <w:bookmarkEnd w:id="526"/>
      <w:bookmarkEnd w:id="528"/>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w:t>
      </w:r>
      <w:r>
        <w:rPr>
          <w:color w:val="000000"/>
          <w:spacing w:val="0"/>
          <w:w w:val="100"/>
          <w:position w:val="0"/>
        </w:rPr>
        <w:t>固定资产是指为生产商品、提供劳务、出租或经营管理而持有的，使用寿命超过一个 会计年度的有形资产。</w:t>
      </w:r>
    </w:p>
    <w:p>
      <w:pPr>
        <w:pStyle w:val="Style8"/>
        <w:keepNext w:val="0"/>
        <w:keepLines w:val="0"/>
        <w:widowControl w:val="0"/>
        <w:shd w:val="clear" w:color="auto" w:fill="auto"/>
        <w:bidi w:val="0"/>
        <w:spacing w:before="0" w:after="140" w:line="408" w:lineRule="exact"/>
        <w:ind w:left="0" w:right="0" w:firstLine="440"/>
        <w:jc w:val="both"/>
      </w:pPr>
      <w:bookmarkStart w:id="529" w:name="bookmark529"/>
      <w:r>
        <w:rPr>
          <w:color w:val="000000"/>
          <w:spacing w:val="0"/>
          <w:w w:val="100"/>
          <w:position w:val="0"/>
        </w:rPr>
        <w:t>（</w:t>
      </w:r>
      <w:bookmarkEnd w:id="529"/>
      <w:r>
        <w:rPr>
          <w:color w:val="000000"/>
          <w:spacing w:val="0"/>
          <w:w w:val="100"/>
          <w:position w:val="0"/>
        </w:rPr>
        <w:t>2）</w:t>
      </w:r>
      <w:r>
        <w:rPr>
          <w:color w:val="000000"/>
          <w:spacing w:val="0"/>
          <w:w w:val="100"/>
          <w:position w:val="0"/>
        </w:rPr>
        <w:t>本公司采用直线法计提固定资产折旧，各类固定资产使用寿命、预计净残值率和年折 旧率如下：</w:t>
      </w:r>
    </w:p>
    <w:tbl>
      <w:tblPr>
        <w:tblOverlap w:val="never"/>
        <w:jc w:val="center"/>
        <w:tblLayout w:type="fixed"/>
      </w:tblPr>
      <w:tblGrid>
        <w:gridCol w:w="2213"/>
        <w:gridCol w:w="1853"/>
        <w:gridCol w:w="2222"/>
        <w:gridCol w:w="1987"/>
      </w:tblGrid>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固定资产类别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预计净残值率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26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4.75%</w:t>
            </w:r>
          </w:p>
        </w:tc>
      </w:tr>
    </w:tbl>
    <w:tbl>
      <w:tblPr>
        <w:tblOverlap w:val="never"/>
        <w:jc w:val="center"/>
        <w:tblLayout w:type="fixed"/>
      </w:tblPr>
      <w:tblGrid>
        <w:gridCol w:w="2213"/>
        <w:gridCol w:w="1853"/>
        <w:gridCol w:w="2222"/>
        <w:gridCol w:w="1987"/>
      </w:tblGrid>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固定资产类别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预计净残值率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24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9.50%</w:t>
            </w:r>
          </w:p>
        </w:tc>
      </w:tr>
      <w:tr>
        <w:trPr>
          <w:trHeight w:val="24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19.00%</w:t>
            </w:r>
          </w:p>
        </w:tc>
      </w:tr>
      <w:tr>
        <w:trPr>
          <w:trHeight w:val="26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19.00%</w:t>
            </w:r>
          </w:p>
        </w:tc>
      </w:tr>
    </w:tbl>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本公司至少在每年年度终了对固定资产的使用寿命、预计净残值和折旧方法进行复核。</w:t>
      </w:r>
    </w:p>
    <w:p>
      <w:pPr>
        <w:pStyle w:val="Style8"/>
        <w:keepNext w:val="0"/>
        <w:keepLines w:val="0"/>
        <w:widowControl w:val="0"/>
        <w:shd w:val="clear" w:color="auto" w:fill="auto"/>
        <w:bidi w:val="0"/>
        <w:spacing w:before="0" w:after="0" w:line="410" w:lineRule="exact"/>
        <w:ind w:left="0" w:right="0" w:firstLine="440"/>
        <w:jc w:val="both"/>
      </w:pPr>
      <w:bookmarkStart w:id="530" w:name="bookmark530"/>
      <w:r>
        <w:rPr>
          <w:color w:val="000000"/>
          <w:spacing w:val="0"/>
          <w:w w:val="100"/>
          <w:position w:val="0"/>
        </w:rPr>
        <w:t>（</w:t>
      </w:r>
      <w:bookmarkEnd w:id="530"/>
      <w:r>
        <w:rPr>
          <w:color w:val="000000"/>
          <w:spacing w:val="0"/>
          <w:w w:val="100"/>
          <w:position w:val="0"/>
        </w:rPr>
        <w:t>3）</w:t>
      </w:r>
      <w:r>
        <w:rPr>
          <w:color w:val="000000"/>
          <w:spacing w:val="0"/>
          <w:w w:val="100"/>
          <w:position w:val="0"/>
        </w:rPr>
        <w:t>固定资产减值测试方法及减值准备计提方法</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本公司在资产负债表日根据内部及外部信息以确定固定资产是否存在减值的迹象，对存在 减值迹象的固定资产进行减值测试，估计其可收回金额。</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可收回金额的估计结果表明固定资产的可收回金额低于其账面价值的，固定资产的账面价 值会减记至可收回金额，减记的金额确认为资产减值损失，计入当期损益，同时计提相应的减 值准备。</w:t>
      </w:r>
    </w:p>
    <w:p>
      <w:pPr>
        <w:pStyle w:val="Style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固定资产减值损失一经确认，在以后会计期间不得转回。</w:t>
      </w:r>
    </w:p>
    <w:p>
      <w:pPr>
        <w:pStyle w:val="Style11"/>
        <w:keepNext/>
        <w:keepLines/>
        <w:widowControl w:val="0"/>
        <w:shd w:val="clear" w:color="auto" w:fill="auto"/>
        <w:tabs>
          <w:tab w:pos="878" w:val="left"/>
        </w:tabs>
        <w:bidi w:val="0"/>
        <w:spacing w:before="0" w:after="0" w:line="409" w:lineRule="exact"/>
        <w:ind w:left="0" w:right="0" w:firstLine="440"/>
        <w:jc w:val="both"/>
      </w:pPr>
      <w:bookmarkStart w:id="531" w:name="bookmark531"/>
      <w:bookmarkStart w:id="532" w:name="bookmark532"/>
      <w:bookmarkStart w:id="533" w:name="bookmark533"/>
      <w:bookmarkStart w:id="534" w:name="bookmark534"/>
      <w:r>
        <w:rPr>
          <w:color w:val="000000"/>
          <w:spacing w:val="0"/>
          <w:w w:val="100"/>
          <w:position w:val="0"/>
        </w:rPr>
        <w:t>1</w:t>
      </w:r>
      <w:bookmarkEnd w:id="533"/>
      <w:r>
        <w:rPr>
          <w:color w:val="000000"/>
          <w:spacing w:val="0"/>
          <w:w w:val="100"/>
          <w:position w:val="0"/>
        </w:rPr>
        <w:t>5、</w:t>
        <w:tab/>
        <w:t>在建工程</w:t>
      </w:r>
      <w:bookmarkEnd w:id="531"/>
      <w:bookmarkEnd w:id="532"/>
      <w:bookmarkEnd w:id="534"/>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在建工程在达到预定可使用状态时，按实际发生的全部支出转入固定资产核算。</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本公司在资产负债表日根据内部及外部信息以确定在建工程是否存在减值的迹象，对存在 减值迹象的在建工程进行减值测试，估计其可收回金额。可收回金额的估计结果表明在建工程 的可收回金额低于其账面价值的，在建工程的账面价值会减记至可收回金额，减记的金额确认 为资产减值损失，计入当期损益，同时计提相应的减值准备。在建工程减值损失一经确认，在 以后会计期间不得转回。</w:t>
      </w:r>
    </w:p>
    <w:p>
      <w:pPr>
        <w:pStyle w:val="Style11"/>
        <w:keepNext/>
        <w:keepLines/>
        <w:widowControl w:val="0"/>
        <w:shd w:val="clear" w:color="auto" w:fill="auto"/>
        <w:tabs>
          <w:tab w:pos="878" w:val="left"/>
        </w:tabs>
        <w:bidi w:val="0"/>
        <w:spacing w:before="0" w:after="0" w:line="409" w:lineRule="exact"/>
        <w:ind w:left="0" w:right="0" w:firstLine="440"/>
        <w:jc w:val="both"/>
      </w:pPr>
      <w:bookmarkStart w:id="535" w:name="bookmark535"/>
      <w:bookmarkStart w:id="536" w:name="bookmark536"/>
      <w:bookmarkStart w:id="537" w:name="bookmark537"/>
      <w:bookmarkStart w:id="538" w:name="bookmark538"/>
      <w:r>
        <w:rPr>
          <w:color w:val="000000"/>
          <w:spacing w:val="0"/>
          <w:w w:val="100"/>
          <w:position w:val="0"/>
        </w:rPr>
        <w:t>1</w:t>
      </w:r>
      <w:bookmarkEnd w:id="537"/>
      <w:r>
        <w:rPr>
          <w:color w:val="000000"/>
          <w:spacing w:val="0"/>
          <w:w w:val="100"/>
          <w:position w:val="0"/>
        </w:rPr>
        <w:t>6、</w:t>
        <w:tab/>
        <w:t>借款费用</w:t>
      </w:r>
      <w:bookmarkEnd w:id="535"/>
      <w:bookmarkEnd w:id="536"/>
      <w:bookmarkEnd w:id="538"/>
    </w:p>
    <w:p>
      <w:pPr>
        <w:pStyle w:val="Style8"/>
        <w:keepNext w:val="0"/>
        <w:keepLines w:val="0"/>
        <w:widowControl w:val="0"/>
        <w:shd w:val="clear" w:color="auto" w:fill="auto"/>
        <w:tabs>
          <w:tab w:pos="989" w:val="left"/>
        </w:tabs>
        <w:bidi w:val="0"/>
        <w:spacing w:before="0" w:after="0" w:line="409" w:lineRule="exact"/>
        <w:ind w:left="0" w:right="0" w:firstLine="440"/>
        <w:jc w:val="both"/>
      </w:pPr>
      <w:bookmarkStart w:id="539" w:name="bookmark539"/>
      <w:r>
        <w:rPr>
          <w:color w:val="000000"/>
          <w:spacing w:val="0"/>
          <w:w w:val="100"/>
          <w:position w:val="0"/>
        </w:rPr>
        <w:t>（</w:t>
      </w:r>
      <w:bookmarkEnd w:id="539"/>
      <w:r>
        <w:rPr>
          <w:color w:val="000000"/>
          <w:spacing w:val="0"/>
          <w:w w:val="100"/>
          <w:position w:val="0"/>
        </w:rPr>
        <w:t>1）</w:t>
        <w:tab/>
      </w:r>
      <w:r>
        <w:rPr>
          <w:color w:val="000000"/>
          <w:spacing w:val="0"/>
          <w:w w:val="100"/>
          <w:position w:val="0"/>
        </w:rPr>
        <w:t>借款费用包括借款利息、折价或溢价的摊销、辅助费用以及因外币借款而发生的汇兑 差额等。可直接归属于符合资本化条件的资产的购建或者生产的借款费用，予以资本化，计入 相关资产成本；其他借款费用计入当期损益。</w:t>
      </w:r>
    </w:p>
    <w:p>
      <w:pPr>
        <w:pStyle w:val="Style8"/>
        <w:keepNext w:val="0"/>
        <w:keepLines w:val="0"/>
        <w:widowControl w:val="0"/>
        <w:shd w:val="clear" w:color="auto" w:fill="auto"/>
        <w:tabs>
          <w:tab w:pos="989" w:val="left"/>
        </w:tabs>
        <w:bidi w:val="0"/>
        <w:spacing w:before="0" w:after="0" w:line="409" w:lineRule="exact"/>
        <w:ind w:left="0" w:right="0" w:firstLine="440"/>
        <w:jc w:val="both"/>
      </w:pPr>
      <w:bookmarkStart w:id="540" w:name="bookmark540"/>
      <w:r>
        <w:rPr>
          <w:color w:val="000000"/>
          <w:spacing w:val="0"/>
          <w:w w:val="100"/>
          <w:position w:val="0"/>
        </w:rPr>
        <w:t>（</w:t>
      </w:r>
      <w:bookmarkEnd w:id="540"/>
      <w:r>
        <w:rPr>
          <w:color w:val="000000"/>
          <w:spacing w:val="0"/>
          <w:w w:val="100"/>
          <w:position w:val="0"/>
        </w:rPr>
        <w:t>2）</w:t>
        <w:tab/>
      </w:r>
      <w:r>
        <w:rPr>
          <w:color w:val="000000"/>
          <w:spacing w:val="0"/>
          <w:w w:val="100"/>
          <w:position w:val="0"/>
        </w:rPr>
        <w:t>当资产支出已经发生、借款费用已经发生且为使资产达到预定可使用或者可销售状态 所必要的购建或者生产活动已经开始时，开始借款费用的资本化。符合资本化条件的资产在购 建或者生产过程中发生非正常中断、且中断时间连续超过</w:t>
      </w:r>
      <w:r>
        <w:rPr>
          <w:color w:val="000000"/>
          <w:spacing w:val="0"/>
          <w:w w:val="100"/>
          <w:position w:val="0"/>
        </w:rPr>
        <w:t>3</w:t>
      </w:r>
      <w:r>
        <w:rPr>
          <w:color w:val="000000"/>
          <w:spacing w:val="0"/>
          <w:w w:val="100"/>
          <w:position w:val="0"/>
        </w:rPr>
        <w:t>个月的，暂停借款费用的资本化。 当所购建或者生产的资产达到预定可使用或者可销售状态时，停止借款费用的资本化，以后发 生的借款费用计入当期损益。</w:t>
      </w:r>
    </w:p>
    <w:p>
      <w:pPr>
        <w:pStyle w:val="Style8"/>
        <w:keepNext w:val="0"/>
        <w:keepLines w:val="0"/>
        <w:widowControl w:val="0"/>
        <w:shd w:val="clear" w:color="auto" w:fill="auto"/>
        <w:tabs>
          <w:tab w:pos="896" w:val="left"/>
        </w:tabs>
        <w:bidi w:val="0"/>
        <w:spacing w:before="0" w:after="0" w:line="409" w:lineRule="exact"/>
        <w:ind w:left="0" w:right="0" w:firstLine="440"/>
        <w:jc w:val="both"/>
      </w:pPr>
      <w:bookmarkStart w:id="541" w:name="bookmark541"/>
      <w:r>
        <w:rPr>
          <w:color w:val="000000"/>
          <w:spacing w:val="0"/>
          <w:w w:val="100"/>
          <w:position w:val="0"/>
        </w:rPr>
        <w:t>（</w:t>
      </w:r>
      <w:bookmarkEnd w:id="541"/>
      <w:r>
        <w:rPr>
          <w:color w:val="000000"/>
          <w:spacing w:val="0"/>
          <w:w w:val="100"/>
          <w:position w:val="0"/>
        </w:rPr>
        <w:t>3）</w:t>
        <w:tab/>
      </w:r>
      <w:r>
        <w:rPr>
          <w:color w:val="000000"/>
          <w:spacing w:val="0"/>
          <w:w w:val="100"/>
          <w:position w:val="0"/>
        </w:rPr>
        <w:t>借款费用资本化金额的计算方法</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①为购建或者生产符合资本化条件的资产而借入的专门借款所发生的借款费用（包括借款 利息、折价或溢价的摊销、辅助费用、外币专门借款本金和利息的汇兑差额），其资本化金额为 在资本化期间内专门借款实际发生的借款费用减去尚未动用的借款资金存入银行取得的利息收 入或进行暂时性投资取得的投资收益后的金额。</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②为购建或者生产符合资本化条件的资产而占用的一般借款所发生的借款费用（包括借款 利息、折价或溢价的摊销），其资本化金额根据在资本化期间内累计资产支出超过专门借款部分 的资产支出加权平均数乘以所占用一般借款的资本化率计算确定。</w:t>
      </w:r>
    </w:p>
    <w:p>
      <w:pPr>
        <w:pStyle w:val="Style11"/>
        <w:keepNext/>
        <w:keepLines/>
        <w:widowControl w:val="0"/>
        <w:shd w:val="clear" w:color="auto" w:fill="auto"/>
        <w:bidi w:val="0"/>
        <w:spacing w:before="0" w:after="0" w:line="409" w:lineRule="exact"/>
        <w:ind w:left="0" w:right="0" w:firstLine="440"/>
        <w:jc w:val="both"/>
      </w:pPr>
      <w:bookmarkStart w:id="542" w:name="bookmark542"/>
      <w:bookmarkStart w:id="543" w:name="bookmark543"/>
      <w:bookmarkStart w:id="544" w:name="bookmark544"/>
      <w:bookmarkStart w:id="545" w:name="bookmark545"/>
      <w:r>
        <w:rPr>
          <w:color w:val="000000"/>
          <w:spacing w:val="0"/>
          <w:w w:val="100"/>
          <w:position w:val="0"/>
        </w:rPr>
        <w:t>1</w:t>
      </w:r>
      <w:bookmarkEnd w:id="544"/>
      <w:r>
        <w:rPr>
          <w:color w:val="000000"/>
          <w:spacing w:val="0"/>
          <w:w w:val="100"/>
          <w:position w:val="0"/>
        </w:rPr>
        <w:t>7、无形资产</w:t>
      </w:r>
      <w:bookmarkEnd w:id="542"/>
      <w:bookmarkEnd w:id="543"/>
      <w:bookmarkEnd w:id="545"/>
    </w:p>
    <w:p>
      <w:pPr>
        <w:pStyle w:val="Style8"/>
        <w:keepNext w:val="0"/>
        <w:keepLines w:val="0"/>
        <w:widowControl w:val="0"/>
        <w:shd w:val="clear" w:color="auto" w:fill="auto"/>
        <w:tabs>
          <w:tab w:pos="923" w:val="left"/>
        </w:tabs>
        <w:bidi w:val="0"/>
        <w:spacing w:before="0" w:after="0" w:line="409" w:lineRule="exact"/>
        <w:ind w:left="0" w:right="0" w:firstLine="440"/>
        <w:jc w:val="left"/>
      </w:pPr>
      <w:bookmarkStart w:id="546" w:name="bookmark546"/>
      <w:r>
        <w:rPr>
          <w:color w:val="000000"/>
          <w:spacing w:val="0"/>
          <w:w w:val="100"/>
          <w:position w:val="0"/>
        </w:rPr>
        <w:t>（</w:t>
      </w:r>
      <w:bookmarkEnd w:id="546"/>
      <w:r>
        <w:rPr>
          <w:color w:val="000000"/>
          <w:spacing w:val="0"/>
          <w:w w:val="100"/>
          <w:position w:val="0"/>
        </w:rPr>
        <w:t>1）</w:t>
        <w:tab/>
      </w:r>
      <w:r>
        <w:rPr>
          <w:color w:val="000000"/>
          <w:spacing w:val="0"/>
          <w:w w:val="100"/>
          <w:position w:val="0"/>
        </w:rPr>
        <w:t>无形资产按照取得时的成本进行初始计量。</w:t>
      </w:r>
    </w:p>
    <w:p>
      <w:pPr>
        <w:pStyle w:val="Style8"/>
        <w:keepNext w:val="0"/>
        <w:keepLines w:val="0"/>
        <w:widowControl w:val="0"/>
        <w:shd w:val="clear" w:color="auto" w:fill="auto"/>
        <w:tabs>
          <w:tab w:pos="923" w:val="left"/>
        </w:tabs>
        <w:bidi w:val="0"/>
        <w:spacing w:before="0" w:after="0" w:line="409" w:lineRule="exact"/>
        <w:ind w:left="0" w:right="0" w:firstLine="440"/>
        <w:jc w:val="left"/>
      </w:pPr>
      <w:bookmarkStart w:id="547" w:name="bookmark547"/>
      <w:r>
        <w:rPr>
          <w:color w:val="000000"/>
          <w:spacing w:val="0"/>
          <w:w w:val="100"/>
          <w:position w:val="0"/>
        </w:rPr>
        <w:t>（</w:t>
      </w:r>
      <w:bookmarkEnd w:id="547"/>
      <w:r>
        <w:rPr>
          <w:color w:val="000000"/>
          <w:spacing w:val="0"/>
          <w:w w:val="100"/>
          <w:position w:val="0"/>
        </w:rPr>
        <w:t>2）</w:t>
        <w:tab/>
      </w:r>
      <w:r>
        <w:rPr>
          <w:color w:val="000000"/>
          <w:spacing w:val="0"/>
          <w:w w:val="100"/>
          <w:position w:val="0"/>
        </w:rPr>
        <w:t>无形资产的摊销方法</w:t>
      </w:r>
    </w:p>
    <w:p>
      <w:pPr>
        <w:pStyle w:val="Style8"/>
        <w:keepNext w:val="0"/>
        <w:keepLines w:val="0"/>
        <w:widowControl w:val="0"/>
        <w:numPr>
          <w:ilvl w:val="0"/>
          <w:numId w:val="19"/>
        </w:numPr>
        <w:shd w:val="clear" w:color="auto" w:fill="auto"/>
        <w:tabs>
          <w:tab w:pos="832" w:val="left"/>
        </w:tabs>
        <w:bidi w:val="0"/>
        <w:spacing w:before="0" w:after="0" w:line="409" w:lineRule="exact"/>
        <w:ind w:left="0" w:right="0" w:firstLine="440"/>
        <w:jc w:val="left"/>
      </w:pPr>
      <w:bookmarkStart w:id="548" w:name="bookmark548"/>
      <w:bookmarkEnd w:id="548"/>
      <w:r>
        <w:rPr>
          <w:color w:val="000000"/>
          <w:spacing w:val="0"/>
          <w:w w:val="100"/>
          <w:position w:val="0"/>
        </w:rPr>
        <w:t>对于使用寿命有限的无形资产，在使用寿命期限内，采用直线法摊销。</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本公司无形资产包括土地使用权和外购软件，土地使用权摊销期限为</w:t>
      </w:r>
      <w:r>
        <w:rPr>
          <w:color w:val="000000"/>
          <w:spacing w:val="0"/>
          <w:w w:val="100"/>
          <w:position w:val="0"/>
        </w:rPr>
        <w:t>50</w:t>
      </w:r>
      <w:r>
        <w:rPr>
          <w:color w:val="000000"/>
          <w:spacing w:val="0"/>
          <w:w w:val="100"/>
          <w:position w:val="0"/>
        </w:rPr>
        <w:t>年，外购软件摊销 期限为</w:t>
      </w:r>
      <w:r>
        <w:rPr>
          <w:color w:val="000000"/>
          <w:spacing w:val="0"/>
          <w:w w:val="100"/>
          <w:position w:val="0"/>
        </w:rPr>
        <w:t>2</w:t>
      </w:r>
      <w:r>
        <w:rPr>
          <w:color w:val="000000"/>
          <w:spacing w:val="0"/>
          <w:w w:val="100"/>
          <w:position w:val="0"/>
        </w:rPr>
        <w:t>年。</w:t>
      </w:r>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本公司至少于每年年度终了对无形资产的使用寿命及摊销方法进行复核。</w:t>
      </w:r>
    </w:p>
    <w:p>
      <w:pPr>
        <w:pStyle w:val="Style8"/>
        <w:keepNext w:val="0"/>
        <w:keepLines w:val="0"/>
        <w:widowControl w:val="0"/>
        <w:numPr>
          <w:ilvl w:val="0"/>
          <w:numId w:val="19"/>
        </w:numPr>
        <w:shd w:val="clear" w:color="auto" w:fill="auto"/>
        <w:tabs>
          <w:tab w:pos="814" w:val="left"/>
        </w:tabs>
        <w:bidi w:val="0"/>
        <w:spacing w:before="0" w:after="0" w:line="409" w:lineRule="exact"/>
        <w:ind w:left="0" w:right="0" w:firstLine="440"/>
        <w:jc w:val="both"/>
      </w:pPr>
      <w:bookmarkStart w:id="549" w:name="bookmark549"/>
      <w:bookmarkEnd w:id="549"/>
      <w:r>
        <w:rPr>
          <w:color w:val="000000"/>
          <w:spacing w:val="0"/>
          <w:w w:val="100"/>
          <w:position w:val="0"/>
        </w:rPr>
        <w:t>对于使用寿命不确定的无形资产，不摊销。于每年年度终了，对使用寿命不确定的无形 资产的使用寿命进行复核，如果有证据表明其使用寿命是有限的，则估计其使用寿命，并按其 使用寿命进行摊销。</w:t>
      </w:r>
    </w:p>
    <w:p>
      <w:pPr>
        <w:pStyle w:val="Style8"/>
        <w:keepNext w:val="0"/>
        <w:keepLines w:val="0"/>
        <w:widowControl w:val="0"/>
        <w:shd w:val="clear" w:color="auto" w:fill="auto"/>
        <w:tabs>
          <w:tab w:pos="923" w:val="left"/>
        </w:tabs>
        <w:bidi w:val="0"/>
        <w:spacing w:before="0" w:after="0" w:line="409" w:lineRule="exact"/>
        <w:ind w:left="0" w:right="0" w:firstLine="440"/>
        <w:jc w:val="both"/>
      </w:pPr>
      <w:bookmarkStart w:id="550" w:name="bookmark550"/>
      <w:r>
        <w:rPr>
          <w:color w:val="000000"/>
          <w:spacing w:val="0"/>
          <w:w w:val="100"/>
          <w:position w:val="0"/>
        </w:rPr>
        <w:t>（</w:t>
      </w:r>
      <w:bookmarkEnd w:id="550"/>
      <w:r>
        <w:rPr>
          <w:color w:val="000000"/>
          <w:spacing w:val="0"/>
          <w:w w:val="100"/>
          <w:position w:val="0"/>
        </w:rPr>
        <w:t>3）</w:t>
        <w:tab/>
      </w:r>
      <w:r>
        <w:rPr>
          <w:color w:val="000000"/>
          <w:spacing w:val="0"/>
          <w:w w:val="100"/>
          <w:position w:val="0"/>
        </w:rPr>
        <w:t>无形资产减值</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本公司在资产负债表日根据内部及外部信息以确定无形资产是否存在减值的迹象，对存在 减值迹象的无形资产进行减值测试，估计其可收回金额。此外，无论是否存在减值迹象，本公 司至少于每年年度终了对使用寿命不确定的无形资产估计其可收回金额。</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可收回金额的估计结果表明无形资产的可收回金额低于其账面价值的，无形资产的账面价 值会减记至可收回金额，减记的金额确认为资产减值损失，计入当期损益，同时计提相应的减 值准备。</w:t>
      </w:r>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无形资产减值损失一经确认，在以后会计期间不得转回。</w:t>
      </w:r>
    </w:p>
    <w:p>
      <w:pPr>
        <w:pStyle w:val="Style8"/>
        <w:keepNext w:val="0"/>
        <w:keepLines w:val="0"/>
        <w:widowControl w:val="0"/>
        <w:shd w:val="clear" w:color="auto" w:fill="auto"/>
        <w:tabs>
          <w:tab w:pos="923" w:val="left"/>
        </w:tabs>
        <w:bidi w:val="0"/>
        <w:spacing w:before="0" w:after="0" w:line="409" w:lineRule="exact"/>
        <w:ind w:left="0" w:right="0" w:firstLine="440"/>
        <w:jc w:val="left"/>
      </w:pPr>
      <w:bookmarkStart w:id="551" w:name="bookmark551"/>
      <w:r>
        <w:rPr>
          <w:color w:val="000000"/>
          <w:spacing w:val="0"/>
          <w:w w:val="100"/>
          <w:position w:val="0"/>
        </w:rPr>
        <w:t>（</w:t>
      </w:r>
      <w:bookmarkEnd w:id="551"/>
      <w:r>
        <w:rPr>
          <w:color w:val="000000"/>
          <w:spacing w:val="0"/>
          <w:w w:val="100"/>
          <w:position w:val="0"/>
        </w:rPr>
        <w:t>4）</w:t>
        <w:tab/>
      </w:r>
      <w:r>
        <w:rPr>
          <w:color w:val="000000"/>
          <w:spacing w:val="0"/>
          <w:w w:val="100"/>
          <w:position w:val="0"/>
        </w:rPr>
        <w:t>内部研究开发项目</w:t>
      </w:r>
    </w:p>
    <w:p>
      <w:pPr>
        <w:pStyle w:val="Style8"/>
        <w:keepNext w:val="0"/>
        <w:keepLines w:val="0"/>
        <w:widowControl w:val="0"/>
        <w:numPr>
          <w:ilvl w:val="0"/>
          <w:numId w:val="21"/>
        </w:numPr>
        <w:shd w:val="clear" w:color="auto" w:fill="auto"/>
        <w:tabs>
          <w:tab w:pos="832" w:val="left"/>
        </w:tabs>
        <w:bidi w:val="0"/>
        <w:spacing w:before="0" w:after="0" w:line="409" w:lineRule="exact"/>
        <w:ind w:left="0" w:right="0" w:firstLine="440"/>
        <w:jc w:val="left"/>
      </w:pPr>
      <w:bookmarkStart w:id="552" w:name="bookmark552"/>
      <w:bookmarkEnd w:id="552"/>
      <w:r>
        <w:rPr>
          <w:color w:val="000000"/>
          <w:spacing w:val="0"/>
          <w:w w:val="100"/>
          <w:position w:val="0"/>
        </w:rPr>
        <w:t>划分公司内部研究开发项目研究阶段和开发阶段的具体标准</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研究是指为获取并理解新的科学或技术知识而进行的独创性的有计划调查。开发是指在进 行商业性生产或使用前，将研究成果或其他知识应用于一项或若干项计划或设计，以生产出新 的或具有实质性改进的材料、装置、产品或获得新工序等。</w:t>
      </w:r>
    </w:p>
    <w:p>
      <w:pPr>
        <w:pStyle w:val="Style8"/>
        <w:keepNext w:val="0"/>
        <w:keepLines w:val="0"/>
        <w:widowControl w:val="0"/>
        <w:numPr>
          <w:ilvl w:val="0"/>
          <w:numId w:val="21"/>
        </w:numPr>
        <w:shd w:val="clear" w:color="auto" w:fill="auto"/>
        <w:tabs>
          <w:tab w:pos="790" w:val="left"/>
        </w:tabs>
        <w:bidi w:val="0"/>
        <w:spacing w:before="0" w:after="0" w:line="409" w:lineRule="exact"/>
        <w:ind w:left="0" w:right="0" w:firstLine="440"/>
        <w:jc w:val="both"/>
      </w:pPr>
      <w:bookmarkStart w:id="553" w:name="bookmark553"/>
      <w:bookmarkEnd w:id="553"/>
      <w:r>
        <w:rPr>
          <w:color w:val="000000"/>
          <w:spacing w:val="0"/>
          <w:w w:val="100"/>
          <w:position w:val="0"/>
        </w:rPr>
        <w:t>研究阶段的支出，于发生时计入当期损益。开发阶段的支出，同时满足下列条件的，予 以资本化：</w:t>
      </w:r>
    </w:p>
    <w:p>
      <w:pPr>
        <w:pStyle w:val="Style8"/>
        <w:keepNext w:val="0"/>
        <w:keepLines w:val="0"/>
        <w:widowControl w:val="0"/>
        <w:shd w:val="clear" w:color="auto" w:fill="auto"/>
        <w:tabs>
          <w:tab w:pos="818" w:val="left"/>
        </w:tabs>
        <w:bidi w:val="0"/>
        <w:spacing w:before="0" w:after="0" w:line="409" w:lineRule="exact"/>
        <w:ind w:left="0" w:right="0" w:firstLine="440"/>
        <w:jc w:val="left"/>
      </w:pPr>
      <w:bookmarkStart w:id="554" w:name="bookmark554"/>
      <w:r>
        <w:rPr>
          <w:color w:val="000000"/>
          <w:spacing w:val="0"/>
          <w:w w:val="100"/>
          <w:position w:val="0"/>
        </w:rPr>
        <w:t>A</w:t>
      </w:r>
      <w:bookmarkEnd w:id="554"/>
      <w:r>
        <w:rPr>
          <w:color w:val="000000"/>
          <w:spacing w:val="0"/>
          <w:w w:val="100"/>
          <w:position w:val="0"/>
        </w:rPr>
        <w:t>、</w:t>
        <w:tab/>
      </w:r>
      <w:r>
        <w:rPr>
          <w:color w:val="000000"/>
          <w:spacing w:val="0"/>
          <w:w w:val="100"/>
          <w:position w:val="0"/>
        </w:rPr>
        <w:t>完成该无形资产以使其能够使用或出售在技术上具有可行性；</w:t>
      </w:r>
    </w:p>
    <w:p>
      <w:pPr>
        <w:pStyle w:val="Style8"/>
        <w:keepNext w:val="0"/>
        <w:keepLines w:val="0"/>
        <w:widowControl w:val="0"/>
        <w:shd w:val="clear" w:color="auto" w:fill="auto"/>
        <w:tabs>
          <w:tab w:pos="818" w:val="left"/>
        </w:tabs>
        <w:bidi w:val="0"/>
        <w:spacing w:before="0" w:after="0" w:line="409" w:lineRule="exact"/>
        <w:ind w:left="0" w:right="0" w:firstLine="440"/>
        <w:jc w:val="left"/>
      </w:pPr>
      <w:bookmarkStart w:id="555" w:name="bookmark555"/>
      <w:r>
        <w:rPr>
          <w:color w:val="000000"/>
          <w:spacing w:val="0"/>
          <w:w w:val="100"/>
          <w:position w:val="0"/>
        </w:rPr>
        <w:t>B</w:t>
      </w:r>
      <w:bookmarkEnd w:id="555"/>
      <w:r>
        <w:rPr>
          <w:color w:val="000000"/>
          <w:spacing w:val="0"/>
          <w:w w:val="100"/>
          <w:position w:val="0"/>
        </w:rPr>
        <w:t>、</w:t>
        <w:tab/>
      </w:r>
      <w:r>
        <w:rPr>
          <w:color w:val="000000"/>
          <w:spacing w:val="0"/>
          <w:w w:val="100"/>
          <w:position w:val="0"/>
        </w:rPr>
        <w:t>具有完成该无形资产并使用或出售的意图；</w:t>
      </w:r>
    </w:p>
    <w:p>
      <w:pPr>
        <w:pStyle w:val="Style8"/>
        <w:keepNext w:val="0"/>
        <w:keepLines w:val="0"/>
        <w:widowControl w:val="0"/>
        <w:shd w:val="clear" w:color="auto" w:fill="auto"/>
        <w:tabs>
          <w:tab w:pos="795" w:val="left"/>
        </w:tabs>
        <w:bidi w:val="0"/>
        <w:spacing w:before="0" w:after="0" w:line="409" w:lineRule="exact"/>
        <w:ind w:left="0" w:right="0" w:firstLine="440"/>
        <w:jc w:val="both"/>
      </w:pPr>
      <w:bookmarkStart w:id="556" w:name="bookmark556"/>
      <w:r>
        <w:rPr>
          <w:color w:val="000000"/>
          <w:spacing w:val="0"/>
          <w:w w:val="100"/>
          <w:position w:val="0"/>
        </w:rPr>
        <w:t>C</w:t>
      </w:r>
      <w:bookmarkEnd w:id="556"/>
      <w:r>
        <w:rPr>
          <w:color w:val="000000"/>
          <w:spacing w:val="0"/>
          <w:w w:val="100"/>
          <w:position w:val="0"/>
        </w:rPr>
        <w:t>、</w:t>
        <w:tab/>
      </w:r>
      <w:r>
        <w:rPr>
          <w:color w:val="000000"/>
          <w:spacing w:val="0"/>
          <w:w w:val="100"/>
          <w:position w:val="0"/>
        </w:rPr>
        <w:t>无形资产产生经济利益的方式，包括能够证明运用该无形资产生产的产品存在市场或无 形资产自身存在市场，无形资产将在内部使用的，应当证明其有用性；</w:t>
      </w:r>
    </w:p>
    <w:p>
      <w:pPr>
        <w:pStyle w:val="Style8"/>
        <w:keepNext w:val="0"/>
        <w:keepLines w:val="0"/>
        <w:widowControl w:val="0"/>
        <w:shd w:val="clear" w:color="auto" w:fill="auto"/>
        <w:tabs>
          <w:tab w:pos="771" w:val="left"/>
        </w:tabs>
        <w:bidi w:val="0"/>
        <w:spacing w:before="0" w:after="0" w:line="418" w:lineRule="exact"/>
        <w:ind w:left="0" w:right="0" w:firstLine="440"/>
        <w:jc w:val="both"/>
      </w:pPr>
      <w:bookmarkStart w:id="557" w:name="bookmark557"/>
      <w:r>
        <w:rPr>
          <w:color w:val="000000"/>
          <w:spacing w:val="0"/>
          <w:w w:val="100"/>
          <w:position w:val="0"/>
        </w:rPr>
        <w:t>D</w:t>
      </w:r>
      <w:bookmarkEnd w:id="557"/>
      <w:r>
        <w:rPr>
          <w:color w:val="000000"/>
          <w:spacing w:val="0"/>
          <w:w w:val="100"/>
          <w:position w:val="0"/>
        </w:rPr>
        <w:t>、</w:t>
        <w:tab/>
      </w:r>
      <w:r>
        <w:rPr>
          <w:color w:val="000000"/>
          <w:spacing w:val="0"/>
          <w:w w:val="100"/>
          <w:position w:val="0"/>
        </w:rPr>
        <w:t>有足够的技术、财务资源和其他资源支持，以完成该无形资产的开发，并有能力使用或 出售该无形资产；</w:t>
      </w:r>
    </w:p>
    <w:p>
      <w:pPr>
        <w:pStyle w:val="Style8"/>
        <w:keepNext w:val="0"/>
        <w:keepLines w:val="0"/>
        <w:widowControl w:val="0"/>
        <w:shd w:val="clear" w:color="auto" w:fill="auto"/>
        <w:tabs>
          <w:tab w:pos="808" w:val="left"/>
        </w:tabs>
        <w:bidi w:val="0"/>
        <w:spacing w:before="0" w:after="0" w:line="409" w:lineRule="exact"/>
        <w:ind w:left="0" w:right="0" w:firstLine="440"/>
        <w:jc w:val="left"/>
      </w:pPr>
      <w:bookmarkStart w:id="558" w:name="bookmark558"/>
      <w:r>
        <w:rPr>
          <w:color w:val="000000"/>
          <w:spacing w:val="0"/>
          <w:w w:val="100"/>
          <w:position w:val="0"/>
        </w:rPr>
        <w:t>E</w:t>
      </w:r>
      <w:bookmarkEnd w:id="558"/>
      <w:r>
        <w:rPr>
          <w:color w:val="000000"/>
          <w:spacing w:val="0"/>
          <w:w w:val="100"/>
          <w:position w:val="0"/>
        </w:rPr>
        <w:t>、</w:t>
        <w:tab/>
      </w:r>
      <w:r>
        <w:rPr>
          <w:color w:val="000000"/>
          <w:spacing w:val="0"/>
          <w:w w:val="100"/>
          <w:position w:val="0"/>
        </w:rPr>
        <w:t>归属于该无形资产开发阶段的支出能够可靠地计量。</w:t>
      </w:r>
    </w:p>
    <w:p>
      <w:pPr>
        <w:pStyle w:val="Style11"/>
        <w:keepNext/>
        <w:keepLines/>
        <w:widowControl w:val="0"/>
        <w:shd w:val="clear" w:color="auto" w:fill="auto"/>
        <w:tabs>
          <w:tab w:pos="904" w:val="left"/>
        </w:tabs>
        <w:bidi w:val="0"/>
        <w:spacing w:before="0" w:after="0" w:line="409" w:lineRule="exact"/>
        <w:ind w:left="0" w:right="0" w:firstLine="440"/>
        <w:jc w:val="both"/>
      </w:pPr>
      <w:bookmarkStart w:id="559" w:name="bookmark559"/>
      <w:bookmarkStart w:id="560" w:name="bookmark560"/>
      <w:bookmarkStart w:id="561" w:name="bookmark561"/>
      <w:bookmarkStart w:id="562" w:name="bookmark562"/>
      <w:r>
        <w:rPr>
          <w:color w:val="000000"/>
          <w:spacing w:val="0"/>
          <w:w w:val="100"/>
          <w:position w:val="0"/>
        </w:rPr>
        <w:t>1</w:t>
      </w:r>
      <w:bookmarkEnd w:id="561"/>
      <w:r>
        <w:rPr>
          <w:color w:val="000000"/>
          <w:spacing w:val="0"/>
          <w:w w:val="100"/>
          <w:position w:val="0"/>
        </w:rPr>
        <w:t>8、</w:t>
        <w:tab/>
        <w:t>商誉</w:t>
      </w:r>
      <w:bookmarkEnd w:id="559"/>
      <w:bookmarkEnd w:id="560"/>
      <w:bookmarkEnd w:id="562"/>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因非同一控制下企业合并形成的商誉，其初始成本是合并成本大于合并中取得的被购买方 可辨认净资产公允价值份额的差额。商誉不摊销，在其相关资产组或资产组组合处置时转出， 计入当期损益。</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本公司在资产负债表日根据内部及外部信息确定商誉的可收回金额，当可收回金额低于其 账面价值时，确认为减值损失，计入当期损益，将商誉账面价值减记至可收回金额。</w:t>
      </w:r>
    </w:p>
    <w:p>
      <w:pPr>
        <w:pStyle w:val="Style11"/>
        <w:keepNext/>
        <w:keepLines/>
        <w:widowControl w:val="0"/>
        <w:shd w:val="clear" w:color="auto" w:fill="auto"/>
        <w:tabs>
          <w:tab w:pos="904" w:val="left"/>
        </w:tabs>
        <w:bidi w:val="0"/>
        <w:spacing w:before="0" w:after="0" w:line="409" w:lineRule="exact"/>
        <w:ind w:left="0" w:right="0" w:firstLine="440"/>
        <w:jc w:val="both"/>
      </w:pPr>
      <w:bookmarkStart w:id="563" w:name="bookmark563"/>
      <w:bookmarkStart w:id="564" w:name="bookmark564"/>
      <w:bookmarkStart w:id="565" w:name="bookmark565"/>
      <w:bookmarkStart w:id="566" w:name="bookmark566"/>
      <w:r>
        <w:rPr>
          <w:color w:val="000000"/>
          <w:spacing w:val="0"/>
          <w:w w:val="100"/>
          <w:position w:val="0"/>
        </w:rPr>
        <w:t>1</w:t>
      </w:r>
      <w:bookmarkEnd w:id="565"/>
      <w:r>
        <w:rPr>
          <w:color w:val="000000"/>
          <w:spacing w:val="0"/>
          <w:w w:val="100"/>
          <w:position w:val="0"/>
        </w:rPr>
        <w:t>9、</w:t>
        <w:tab/>
        <w:t>长期待摊费用</w:t>
      </w:r>
      <w:bookmarkEnd w:id="563"/>
      <w:bookmarkEnd w:id="564"/>
      <w:bookmarkEnd w:id="566"/>
    </w:p>
    <w:p>
      <w:pPr>
        <w:pStyle w:val="Style8"/>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长期待摊费用按其受益期平均摊销。如果长期待摊的费用项目不能使以后会计期间受益的， 将尚未摊销的该项目的摊余价值全部转入当期损益。</w:t>
      </w:r>
    </w:p>
    <w:p>
      <w:pPr>
        <w:pStyle w:val="Style11"/>
        <w:keepNext/>
        <w:keepLines/>
        <w:widowControl w:val="0"/>
        <w:shd w:val="clear" w:color="auto" w:fill="auto"/>
        <w:tabs>
          <w:tab w:pos="918" w:val="left"/>
        </w:tabs>
        <w:bidi w:val="0"/>
        <w:spacing w:before="0" w:after="0" w:line="409" w:lineRule="exact"/>
        <w:ind w:left="0" w:right="0" w:firstLine="440"/>
        <w:jc w:val="both"/>
      </w:pPr>
      <w:bookmarkStart w:id="567" w:name="bookmark567"/>
      <w:bookmarkStart w:id="568" w:name="bookmark568"/>
      <w:bookmarkStart w:id="569" w:name="bookmark569"/>
      <w:bookmarkStart w:id="570" w:name="bookmark570"/>
      <w:r>
        <w:rPr>
          <w:color w:val="000000"/>
          <w:spacing w:val="0"/>
          <w:w w:val="100"/>
          <w:position w:val="0"/>
        </w:rPr>
        <w:t>2</w:t>
      </w:r>
      <w:bookmarkEnd w:id="569"/>
      <w:r>
        <w:rPr>
          <w:color w:val="000000"/>
          <w:spacing w:val="0"/>
          <w:w w:val="100"/>
          <w:position w:val="0"/>
        </w:rPr>
        <w:t>0、</w:t>
        <w:tab/>
        <w:t>预计负债</w:t>
      </w:r>
      <w:bookmarkEnd w:id="567"/>
      <w:bookmarkEnd w:id="568"/>
      <w:bookmarkEnd w:id="570"/>
    </w:p>
    <w:p>
      <w:pPr>
        <w:pStyle w:val="Style8"/>
        <w:keepNext w:val="0"/>
        <w:keepLines w:val="0"/>
        <w:widowControl w:val="0"/>
        <w:shd w:val="clear" w:color="auto" w:fill="auto"/>
        <w:tabs>
          <w:tab w:pos="923" w:val="left"/>
        </w:tabs>
        <w:bidi w:val="0"/>
        <w:spacing w:before="0" w:after="0" w:line="408" w:lineRule="exact"/>
        <w:ind w:left="0" w:right="0" w:firstLine="440"/>
        <w:jc w:val="left"/>
      </w:pPr>
      <w:bookmarkStart w:id="571" w:name="bookmark571"/>
      <w:r>
        <w:rPr>
          <w:color w:val="000000"/>
          <w:spacing w:val="0"/>
          <w:w w:val="100"/>
          <w:position w:val="0"/>
        </w:rPr>
        <w:t>（</w:t>
      </w:r>
      <w:bookmarkEnd w:id="571"/>
      <w:r>
        <w:rPr>
          <w:color w:val="000000"/>
          <w:spacing w:val="0"/>
          <w:w w:val="100"/>
          <w:position w:val="0"/>
        </w:rPr>
        <w:t>1）</w:t>
        <w:tab/>
      </w:r>
      <w:r>
        <w:rPr>
          <w:color w:val="000000"/>
          <w:spacing w:val="0"/>
          <w:w w:val="100"/>
          <w:position w:val="0"/>
        </w:rPr>
        <w:t>与或有事项相关的义务同时满足下列条件的，应当确认为预计负债：</w:t>
      </w:r>
    </w:p>
    <w:p>
      <w:pPr>
        <w:pStyle w:val="Style8"/>
        <w:keepNext w:val="0"/>
        <w:keepLines w:val="0"/>
        <w:widowControl w:val="0"/>
        <w:numPr>
          <w:ilvl w:val="0"/>
          <w:numId w:val="23"/>
        </w:numPr>
        <w:shd w:val="clear" w:color="auto" w:fill="auto"/>
        <w:tabs>
          <w:tab w:pos="832" w:val="left"/>
        </w:tabs>
        <w:bidi w:val="0"/>
        <w:spacing w:before="0" w:after="0" w:line="408" w:lineRule="exact"/>
        <w:ind w:left="0" w:right="0" w:firstLine="440"/>
        <w:jc w:val="left"/>
      </w:pPr>
      <w:bookmarkStart w:id="572" w:name="bookmark572"/>
      <w:bookmarkEnd w:id="572"/>
      <w:r>
        <w:rPr>
          <w:color w:val="000000"/>
          <w:spacing w:val="0"/>
          <w:w w:val="100"/>
          <w:position w:val="0"/>
        </w:rPr>
        <w:t>该义务是企业承担的现时义务；</w:t>
      </w:r>
    </w:p>
    <w:p>
      <w:pPr>
        <w:pStyle w:val="Style8"/>
        <w:keepNext w:val="0"/>
        <w:keepLines w:val="0"/>
        <w:widowControl w:val="0"/>
        <w:numPr>
          <w:ilvl w:val="0"/>
          <w:numId w:val="23"/>
        </w:numPr>
        <w:shd w:val="clear" w:color="auto" w:fill="auto"/>
        <w:tabs>
          <w:tab w:pos="837" w:val="left"/>
        </w:tabs>
        <w:bidi w:val="0"/>
        <w:spacing w:before="0" w:after="0" w:line="408" w:lineRule="exact"/>
        <w:ind w:left="0" w:right="0" w:firstLine="440"/>
        <w:jc w:val="left"/>
      </w:pPr>
      <w:bookmarkStart w:id="573" w:name="bookmark573"/>
      <w:bookmarkEnd w:id="573"/>
      <w:r>
        <w:rPr>
          <w:color w:val="000000"/>
          <w:spacing w:val="0"/>
          <w:w w:val="100"/>
          <w:position w:val="0"/>
        </w:rPr>
        <w:t>履行该义务很可能导致经济利益流出企业；</w:t>
      </w:r>
    </w:p>
    <w:p>
      <w:pPr>
        <w:pStyle w:val="Style8"/>
        <w:keepNext w:val="0"/>
        <w:keepLines w:val="0"/>
        <w:widowControl w:val="0"/>
        <w:numPr>
          <w:ilvl w:val="0"/>
          <w:numId w:val="23"/>
        </w:numPr>
        <w:shd w:val="clear" w:color="auto" w:fill="auto"/>
        <w:tabs>
          <w:tab w:pos="837" w:val="left"/>
        </w:tabs>
        <w:bidi w:val="0"/>
        <w:spacing w:before="0" w:after="0" w:line="408" w:lineRule="exact"/>
        <w:ind w:left="0" w:right="0" w:firstLine="440"/>
        <w:jc w:val="left"/>
      </w:pPr>
      <w:bookmarkStart w:id="574" w:name="bookmark574"/>
      <w:bookmarkEnd w:id="574"/>
      <w:r>
        <w:rPr>
          <w:color w:val="000000"/>
          <w:spacing w:val="0"/>
          <w:w w:val="100"/>
          <w:position w:val="0"/>
        </w:rPr>
        <w:t>该义务的金额能够可靠地计量。</w:t>
      </w:r>
    </w:p>
    <w:p>
      <w:pPr>
        <w:pStyle w:val="Style8"/>
        <w:keepNext w:val="0"/>
        <w:keepLines w:val="0"/>
        <w:widowControl w:val="0"/>
        <w:shd w:val="clear" w:color="auto" w:fill="auto"/>
        <w:tabs>
          <w:tab w:pos="923" w:val="left"/>
        </w:tabs>
        <w:bidi w:val="0"/>
        <w:spacing w:before="0" w:after="0" w:line="408" w:lineRule="exact"/>
        <w:ind w:left="0" w:right="0" w:firstLine="440"/>
        <w:jc w:val="left"/>
      </w:pPr>
      <w:bookmarkStart w:id="575" w:name="bookmark575"/>
      <w:r>
        <w:rPr>
          <w:color w:val="000000"/>
          <w:spacing w:val="0"/>
          <w:w w:val="100"/>
          <w:position w:val="0"/>
        </w:rPr>
        <w:t>（</w:t>
      </w:r>
      <w:bookmarkEnd w:id="575"/>
      <w:r>
        <w:rPr>
          <w:color w:val="000000"/>
          <w:spacing w:val="0"/>
          <w:w w:val="100"/>
          <w:position w:val="0"/>
        </w:rPr>
        <w:t>2）</w:t>
        <w:tab/>
      </w:r>
      <w:r>
        <w:rPr>
          <w:color w:val="000000"/>
          <w:spacing w:val="0"/>
          <w:w w:val="100"/>
          <w:position w:val="0"/>
        </w:rPr>
        <w:t>预计负债按照履行相关现时义务所需支出的最佳估计数进行初始计量。</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如所需支出存在一个连续范围，且该范围内各种结果发生的可能性相同的，最佳估计数按 照该范围内的中间值确定。</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在其他情况下，最佳估计数分别下列情况处理：</w:t>
      </w:r>
    </w:p>
    <w:p>
      <w:pPr>
        <w:pStyle w:val="Style8"/>
        <w:keepNext w:val="0"/>
        <w:keepLines w:val="0"/>
        <w:widowControl w:val="0"/>
        <w:numPr>
          <w:ilvl w:val="0"/>
          <w:numId w:val="25"/>
        </w:numPr>
        <w:shd w:val="clear" w:color="auto" w:fill="auto"/>
        <w:tabs>
          <w:tab w:pos="832" w:val="left"/>
        </w:tabs>
        <w:bidi w:val="0"/>
        <w:spacing w:before="0" w:after="0" w:line="408" w:lineRule="exact"/>
        <w:ind w:left="0" w:right="0" w:firstLine="440"/>
        <w:jc w:val="both"/>
      </w:pPr>
      <w:bookmarkStart w:id="576" w:name="bookmark576"/>
      <w:bookmarkEnd w:id="576"/>
      <w:r>
        <w:rPr>
          <w:color w:val="000000"/>
          <w:spacing w:val="0"/>
          <w:w w:val="100"/>
          <w:position w:val="0"/>
        </w:rPr>
        <w:t>或有事项涉及单个项目的，按照最可能发生金额确定。</w:t>
      </w:r>
    </w:p>
    <w:p>
      <w:pPr>
        <w:pStyle w:val="Style8"/>
        <w:keepNext w:val="0"/>
        <w:keepLines w:val="0"/>
        <w:widowControl w:val="0"/>
        <w:numPr>
          <w:ilvl w:val="0"/>
          <w:numId w:val="25"/>
        </w:numPr>
        <w:shd w:val="clear" w:color="auto" w:fill="auto"/>
        <w:tabs>
          <w:tab w:pos="837" w:val="left"/>
        </w:tabs>
        <w:bidi w:val="0"/>
        <w:spacing w:before="0" w:after="0" w:line="408" w:lineRule="exact"/>
        <w:ind w:left="0" w:right="0" w:firstLine="440"/>
        <w:jc w:val="left"/>
      </w:pPr>
      <w:bookmarkStart w:id="577" w:name="bookmark577"/>
      <w:bookmarkEnd w:id="577"/>
      <w:r>
        <w:rPr>
          <w:color w:val="000000"/>
          <w:spacing w:val="0"/>
          <w:w w:val="100"/>
          <w:position w:val="0"/>
        </w:rPr>
        <w:t>或有事项涉及多个项目的，按照各种可能结果及相关概率计算确定。</w:t>
      </w:r>
    </w:p>
    <w:p>
      <w:pPr>
        <w:pStyle w:val="Style11"/>
        <w:keepNext/>
        <w:keepLines/>
        <w:widowControl w:val="0"/>
        <w:shd w:val="clear" w:color="auto" w:fill="auto"/>
        <w:tabs>
          <w:tab w:pos="918" w:val="left"/>
        </w:tabs>
        <w:bidi w:val="0"/>
        <w:spacing w:before="0" w:after="0" w:line="408" w:lineRule="exact"/>
        <w:ind w:left="0" w:right="0" w:firstLine="440"/>
        <w:jc w:val="both"/>
      </w:pPr>
      <w:bookmarkStart w:id="578" w:name="bookmark578"/>
      <w:bookmarkStart w:id="579" w:name="bookmark579"/>
      <w:bookmarkStart w:id="580" w:name="bookmark580"/>
      <w:bookmarkStart w:id="581" w:name="bookmark581"/>
      <w:r>
        <w:rPr>
          <w:color w:val="000000"/>
          <w:spacing w:val="0"/>
          <w:w w:val="100"/>
          <w:position w:val="0"/>
        </w:rPr>
        <w:t>2</w:t>
      </w:r>
      <w:bookmarkEnd w:id="580"/>
      <w:r>
        <w:rPr>
          <w:color w:val="000000"/>
          <w:spacing w:val="0"/>
          <w:w w:val="100"/>
          <w:position w:val="0"/>
        </w:rPr>
        <w:t>1、</w:t>
        <w:tab/>
        <w:t>股份支付</w:t>
      </w:r>
      <w:bookmarkEnd w:id="578"/>
      <w:bookmarkEnd w:id="579"/>
      <w:bookmarkEnd w:id="581"/>
    </w:p>
    <w:p>
      <w:pPr>
        <w:pStyle w:val="Style8"/>
        <w:keepNext w:val="0"/>
        <w:keepLines w:val="0"/>
        <w:widowControl w:val="0"/>
        <w:shd w:val="clear" w:color="auto" w:fill="auto"/>
        <w:bidi w:val="0"/>
        <w:spacing w:before="0" w:after="0" w:line="408" w:lineRule="exact"/>
        <w:ind w:left="0" w:right="0" w:firstLine="440"/>
        <w:jc w:val="both"/>
      </w:pPr>
      <w:bookmarkStart w:id="582" w:name="bookmark582"/>
      <w:r>
        <w:rPr>
          <w:color w:val="000000"/>
          <w:spacing w:val="0"/>
          <w:w w:val="100"/>
          <w:position w:val="0"/>
        </w:rPr>
        <w:t>（</w:t>
      </w:r>
      <w:bookmarkEnd w:id="582"/>
      <w:r>
        <w:rPr>
          <w:color w:val="000000"/>
          <w:spacing w:val="0"/>
          <w:w w:val="100"/>
          <w:position w:val="0"/>
        </w:rPr>
        <w:t>1）</w:t>
      </w:r>
      <w:r>
        <w:rPr>
          <w:color w:val="000000"/>
          <w:spacing w:val="0"/>
          <w:w w:val="100"/>
          <w:position w:val="0"/>
        </w:rPr>
        <w:t>股份支付的种类</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股份支付是为了获取职工或其他方提供服务而授予权益工具或者承担以权益工具为基础确 定的负债的交易。股份支付分为以权益结算的股份支付和以现金结算的股份支付。</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①以权益结算的股份支付</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用以换取职工提供的服务的权益结算的股份支付，以授予职工权益工具在授予日的公允价 值计量。该公允价值的金额在完成等待期内的服务或达到规定业绩条件才可行权的情况下，在 等待期内以对可行权权益工具数量的最佳估计为基础，按直线法计算计入相关成本或费用，在 授予后立即可行权时，在授予日计入相关成本或费用，相应增加资本公积。</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用以换取其他方服务的权益结算的股份支付，如果其他方服务的公允价值能够可靠计量， 按照其他方服务在取得日的公允价值计量，如果其他方服务的公允价值不能可靠计量，但权益 工具的公允价值能够可靠计量的，按照权益工具在服务取得日的公允价值计量，计入相关成本 或费用，相应增加股东权益。</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②以现金结算的股份支付</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以现金结算的股份支付，按照本公司承担的以股份或其他权益工具为基础确定的负债的公 允价值计量。如授予后立即可行权，在授予日计入相关成本或费用，相应增加负债；如须完成 等待期内的服务或达到规定业绩条件以后才可行权，在等待期的每个资产负债表日，以对可行 权情况的最佳估计为基础，按照本公司承担负债的公允价值金额，将当期取得的服务计入成本 或费用，相应增加负债。</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在相关负债结算前的每个资产负债表日以及结算日，对负债的公允价值重新计量，其变动 计入当期损益。</w:t>
      </w:r>
    </w:p>
    <w:p>
      <w:pPr>
        <w:pStyle w:val="Style8"/>
        <w:keepNext w:val="0"/>
        <w:keepLines w:val="0"/>
        <w:widowControl w:val="0"/>
        <w:numPr>
          <w:ilvl w:val="0"/>
          <w:numId w:val="7"/>
        </w:numPr>
        <w:shd w:val="clear" w:color="auto" w:fill="auto"/>
        <w:tabs>
          <w:tab w:pos="811" w:val="left"/>
        </w:tabs>
        <w:bidi w:val="0"/>
        <w:spacing w:before="0" w:after="0" w:line="408" w:lineRule="exact"/>
        <w:ind w:left="0" w:right="0" w:firstLine="440"/>
        <w:jc w:val="both"/>
      </w:pPr>
      <w:bookmarkStart w:id="583" w:name="bookmark583"/>
      <w:bookmarkEnd w:id="583"/>
      <w:r>
        <w:rPr>
          <w:color w:val="000000"/>
          <w:spacing w:val="0"/>
          <w:w w:val="100"/>
          <w:position w:val="0"/>
        </w:rPr>
        <w:t>权益工具公允价值的确定方法</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本公司授予的股份期权采用期权定价模型定价。</w:t>
      </w:r>
    </w:p>
    <w:p>
      <w:pPr>
        <w:pStyle w:val="Style8"/>
        <w:keepNext w:val="0"/>
        <w:keepLines w:val="0"/>
        <w:widowControl w:val="0"/>
        <w:numPr>
          <w:ilvl w:val="0"/>
          <w:numId w:val="7"/>
        </w:numPr>
        <w:shd w:val="clear" w:color="auto" w:fill="auto"/>
        <w:tabs>
          <w:tab w:pos="811" w:val="left"/>
        </w:tabs>
        <w:bidi w:val="0"/>
        <w:spacing w:before="0" w:after="0" w:line="408" w:lineRule="exact"/>
        <w:ind w:left="0" w:right="0" w:firstLine="440"/>
        <w:jc w:val="both"/>
      </w:pPr>
      <w:bookmarkStart w:id="584" w:name="bookmark584"/>
      <w:bookmarkEnd w:id="584"/>
      <w:r>
        <w:rPr>
          <w:color w:val="000000"/>
          <w:spacing w:val="0"/>
          <w:w w:val="100"/>
          <w:position w:val="0"/>
        </w:rPr>
        <w:t>确认可行权权益工具最佳估计的依据</w:t>
      </w:r>
    </w:p>
    <w:p>
      <w:pPr>
        <w:pStyle w:val="Style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在等待期内的每个资产负债表日，根据最新取得的可行权职工人数变动等后续信息做出最 佳估计，修正预计可行权的权益工具数量。</w:t>
      </w:r>
    </w:p>
    <w:p>
      <w:pPr>
        <w:pStyle w:val="Style8"/>
        <w:keepNext w:val="0"/>
        <w:keepLines w:val="0"/>
        <w:widowControl w:val="0"/>
        <w:numPr>
          <w:ilvl w:val="0"/>
          <w:numId w:val="7"/>
        </w:numPr>
        <w:shd w:val="clear" w:color="auto" w:fill="auto"/>
        <w:bidi w:val="0"/>
        <w:spacing w:before="0" w:after="0" w:line="409" w:lineRule="exact"/>
        <w:ind w:left="0" w:right="0" w:firstLine="440"/>
        <w:jc w:val="both"/>
      </w:pPr>
      <w:bookmarkStart w:id="585" w:name="bookmark585"/>
      <w:bookmarkEnd w:id="585"/>
      <w:r>
        <w:rPr>
          <w:color w:val="000000"/>
          <w:spacing w:val="0"/>
          <w:w w:val="100"/>
          <w:position w:val="0"/>
        </w:rPr>
        <w:t>实施、修改、终止股份支付计划的相关会计处理</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本公司对股份支付计划进行修改时，若修改增加了所授予权益工具的公允价值，按照权益 工具公允价值的增加相应确认取得服务的增加。权益工具公允价值的增加是指修改前后的权益 工具在修改日的公允价值之间的差额。若修改减少了股份支付公允价值总额或采用了其他不利 于职工的方式，则仍继续对取得的服务进行会计处理，视同该变更从未发生，除非本公司取消 了部分或全部已授予的权益工具。</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在等待期内，如果取消了授予的权益工具，本公司对取消所授予的权益性工具作为加速行 权处理，将剩余等待期内应确认的金额立即计入当期损益，同时确认资本公积。职工或其他方 能够选择满足非可行权条件但在等待期内未满足的，本公司将其作为授予权益工具的取消处理。</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本公司的股权激励计划是为了换取职工提供服务而授予的以权益结算、以股份支付为基础 的报酬计划，以授予日的公允价值计量，在达到规定业绩条件才可行权。在每个资产负债表日， 以对可行权权益工具数量的最佳估计为基础，按照权益工具在授予日的公允价值，将当期取得 的服务计入当期费用，同时计入“资本公积一其他资本公积”。后续信息表明可行权权益工具 的数量与以前估计不同的，将进行调整，并在可行权日调整至实际可行权的权益工具数量。可 行权日之后不再对已确认的费用和所有者权益总额进行调整。本公司于行权日将等待期内确认 </w:t>
      </w:r>
      <w:r>
        <w:rPr>
          <w:color w:val="000000"/>
          <w:spacing w:val="0"/>
          <w:w w:val="100"/>
          <w:position w:val="0"/>
        </w:rPr>
        <w:t>的“资本公积一其他资本公积”转入“资本公积-股本溢价”。</w:t>
      </w:r>
    </w:p>
    <w:p>
      <w:pPr>
        <w:pStyle w:val="Style11"/>
        <w:keepNext/>
        <w:keepLines/>
        <w:widowControl w:val="0"/>
        <w:shd w:val="clear" w:color="auto" w:fill="auto"/>
        <w:tabs>
          <w:tab w:pos="911" w:val="left"/>
        </w:tabs>
        <w:bidi w:val="0"/>
        <w:spacing w:before="0" w:after="0" w:line="409" w:lineRule="exact"/>
        <w:ind w:left="0" w:right="0" w:firstLine="440"/>
        <w:jc w:val="both"/>
      </w:pPr>
      <w:bookmarkStart w:id="586" w:name="bookmark586"/>
      <w:bookmarkStart w:id="587" w:name="bookmark587"/>
      <w:bookmarkStart w:id="588" w:name="bookmark588"/>
      <w:bookmarkStart w:id="589" w:name="bookmark589"/>
      <w:r>
        <w:rPr>
          <w:color w:val="000000"/>
          <w:spacing w:val="0"/>
          <w:w w:val="100"/>
          <w:position w:val="0"/>
        </w:rPr>
        <w:t>2</w:t>
      </w:r>
      <w:bookmarkEnd w:id="588"/>
      <w:r>
        <w:rPr>
          <w:color w:val="000000"/>
          <w:spacing w:val="0"/>
          <w:w w:val="100"/>
          <w:position w:val="0"/>
        </w:rPr>
        <w:t>2、</w:t>
        <w:tab/>
        <w:t>收入</w:t>
      </w:r>
      <w:bookmarkEnd w:id="586"/>
      <w:bookmarkEnd w:id="587"/>
      <w:bookmarkEnd w:id="589"/>
    </w:p>
    <w:p>
      <w:pPr>
        <w:pStyle w:val="Style8"/>
        <w:keepNext w:val="0"/>
        <w:keepLines w:val="0"/>
        <w:widowControl w:val="0"/>
        <w:shd w:val="clear" w:color="auto" w:fill="auto"/>
        <w:tabs>
          <w:tab w:pos="915" w:val="left"/>
        </w:tabs>
        <w:bidi w:val="0"/>
        <w:spacing w:before="0" w:after="0" w:line="409" w:lineRule="exact"/>
        <w:ind w:left="0" w:right="0" w:firstLine="440"/>
        <w:jc w:val="both"/>
      </w:pPr>
      <w:bookmarkStart w:id="590" w:name="bookmark590"/>
      <w:r>
        <w:rPr>
          <w:color w:val="000000"/>
          <w:spacing w:val="0"/>
          <w:w w:val="100"/>
          <w:position w:val="0"/>
        </w:rPr>
        <w:t>（</w:t>
      </w:r>
      <w:bookmarkEnd w:id="590"/>
      <w:r>
        <w:rPr>
          <w:color w:val="000000"/>
          <w:spacing w:val="0"/>
          <w:w w:val="100"/>
          <w:position w:val="0"/>
        </w:rPr>
        <w:t>1）</w:t>
        <w:tab/>
      </w:r>
      <w:r>
        <w:rPr>
          <w:color w:val="000000"/>
          <w:spacing w:val="0"/>
          <w:w w:val="100"/>
          <w:position w:val="0"/>
        </w:rPr>
        <w:t>销售商品收入</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在已将商品所有权上的主要风险和报酬转移给购货方，既没有保留通常与所有权相联系的 继续管理权，也没有对已售出的商品实施有效控制，收入的金额、相关的已发生或将发生的成 本能够可靠地计量，相关的经济利益很可能流入时，确认销售商品收入。</w:t>
      </w:r>
    </w:p>
    <w:p>
      <w:pPr>
        <w:pStyle w:val="Style8"/>
        <w:keepNext w:val="0"/>
        <w:keepLines w:val="0"/>
        <w:widowControl w:val="0"/>
        <w:shd w:val="clear" w:color="auto" w:fill="auto"/>
        <w:tabs>
          <w:tab w:pos="915" w:val="left"/>
        </w:tabs>
        <w:bidi w:val="0"/>
        <w:spacing w:before="0" w:after="0" w:line="409" w:lineRule="exact"/>
        <w:ind w:left="0" w:right="0" w:firstLine="440"/>
        <w:jc w:val="both"/>
      </w:pPr>
      <w:bookmarkStart w:id="591" w:name="bookmark591"/>
      <w:r>
        <w:rPr>
          <w:color w:val="000000"/>
          <w:spacing w:val="0"/>
          <w:w w:val="100"/>
          <w:position w:val="0"/>
        </w:rPr>
        <w:t>（</w:t>
      </w:r>
      <w:bookmarkEnd w:id="591"/>
      <w:r>
        <w:rPr>
          <w:color w:val="000000"/>
          <w:spacing w:val="0"/>
          <w:w w:val="100"/>
          <w:position w:val="0"/>
        </w:rPr>
        <w:t>2）</w:t>
        <w:tab/>
      </w:r>
      <w:r>
        <w:rPr>
          <w:color w:val="000000"/>
          <w:spacing w:val="0"/>
          <w:w w:val="100"/>
          <w:position w:val="0"/>
        </w:rPr>
        <w:t>提供劳务收入</w:t>
      </w:r>
    </w:p>
    <w:p>
      <w:pPr>
        <w:pStyle w:val="Style8"/>
        <w:keepNext w:val="0"/>
        <w:keepLines w:val="0"/>
        <w:widowControl w:val="0"/>
        <w:numPr>
          <w:ilvl w:val="0"/>
          <w:numId w:val="27"/>
        </w:numPr>
        <w:shd w:val="clear" w:color="auto" w:fill="auto"/>
        <w:tabs>
          <w:tab w:pos="807" w:val="left"/>
        </w:tabs>
        <w:bidi w:val="0"/>
        <w:spacing w:before="0" w:after="0" w:line="409" w:lineRule="exact"/>
        <w:ind w:left="0" w:right="0" w:firstLine="440"/>
        <w:jc w:val="both"/>
      </w:pPr>
      <w:bookmarkStart w:id="592" w:name="bookmark592"/>
      <w:bookmarkEnd w:id="592"/>
      <w:r>
        <w:rPr>
          <w:color w:val="000000"/>
          <w:spacing w:val="0"/>
          <w:w w:val="100"/>
          <w:position w:val="0"/>
        </w:rPr>
        <w:t>在交易的完工进度能够可靠地确定，收入的金额、相关的已发生或将发生的成本能够可 靠地计量，相关的经济利益很可能流入时，采用完工百分比法确认提供劳务收入。</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确定完工进度可以选用下列方法：已完工作的测量，已经提供的劳务占应提供劳务总量的 比例，已经发生的成本占估计总成本的比例。</w:t>
      </w:r>
    </w:p>
    <w:p>
      <w:pPr>
        <w:pStyle w:val="Style8"/>
        <w:keepNext w:val="0"/>
        <w:keepLines w:val="0"/>
        <w:widowControl w:val="0"/>
        <w:numPr>
          <w:ilvl w:val="0"/>
          <w:numId w:val="27"/>
        </w:numPr>
        <w:shd w:val="clear" w:color="auto" w:fill="auto"/>
        <w:tabs>
          <w:tab w:pos="829" w:val="left"/>
        </w:tabs>
        <w:bidi w:val="0"/>
        <w:spacing w:before="0" w:after="0" w:line="409" w:lineRule="exact"/>
        <w:ind w:left="0" w:right="0" w:firstLine="440"/>
        <w:jc w:val="both"/>
      </w:pPr>
      <w:bookmarkStart w:id="593" w:name="bookmark593"/>
      <w:bookmarkEnd w:id="593"/>
      <w:r>
        <w:rPr>
          <w:color w:val="000000"/>
          <w:spacing w:val="0"/>
          <w:w w:val="100"/>
          <w:position w:val="0"/>
        </w:rPr>
        <w:t>在提供劳务交易结果不能够可靠估计时，分别下列情况处理：</w:t>
      </w:r>
    </w:p>
    <w:p>
      <w:pPr>
        <w:pStyle w:val="Style8"/>
        <w:keepNext w:val="0"/>
        <w:keepLines w:val="0"/>
        <w:widowControl w:val="0"/>
        <w:shd w:val="clear" w:color="auto" w:fill="auto"/>
        <w:tabs>
          <w:tab w:pos="778" w:val="left"/>
        </w:tabs>
        <w:bidi w:val="0"/>
        <w:spacing w:before="0" w:after="0" w:line="409" w:lineRule="exact"/>
        <w:ind w:left="0" w:right="0" w:firstLine="440"/>
        <w:jc w:val="both"/>
      </w:pPr>
      <w:bookmarkStart w:id="594" w:name="bookmark594"/>
      <w:r>
        <w:rPr>
          <w:color w:val="000000"/>
          <w:spacing w:val="0"/>
          <w:w w:val="100"/>
          <w:position w:val="0"/>
        </w:rPr>
        <w:t>A</w:t>
      </w:r>
      <w:bookmarkEnd w:id="594"/>
      <w:r>
        <w:rPr>
          <w:color w:val="000000"/>
          <w:spacing w:val="0"/>
          <w:w w:val="100"/>
          <w:position w:val="0"/>
        </w:rPr>
        <w:t>、</w:t>
        <w:tab/>
      </w:r>
      <w:r>
        <w:rPr>
          <w:color w:val="000000"/>
          <w:spacing w:val="0"/>
          <w:w w:val="100"/>
          <w:position w:val="0"/>
        </w:rPr>
        <w:t>已经发生的劳务成本预计能够得到补偿的，按照已经发生的劳务成本金额确认提供劳务 收入，并按相同金额结转劳务成本。</w:t>
      </w:r>
    </w:p>
    <w:p>
      <w:pPr>
        <w:pStyle w:val="Style8"/>
        <w:keepNext w:val="0"/>
        <w:keepLines w:val="0"/>
        <w:widowControl w:val="0"/>
        <w:shd w:val="clear" w:color="auto" w:fill="auto"/>
        <w:tabs>
          <w:tab w:pos="821" w:val="left"/>
        </w:tabs>
        <w:bidi w:val="0"/>
        <w:spacing w:before="0" w:after="0" w:line="409" w:lineRule="exact"/>
        <w:ind w:left="0" w:right="0" w:firstLine="440"/>
        <w:jc w:val="both"/>
      </w:pPr>
      <w:bookmarkStart w:id="595" w:name="bookmark595"/>
      <w:r>
        <w:rPr>
          <w:color w:val="000000"/>
          <w:spacing w:val="0"/>
          <w:w w:val="100"/>
          <w:position w:val="0"/>
        </w:rPr>
        <w:t>B</w:t>
      </w:r>
      <w:bookmarkEnd w:id="595"/>
      <w:r>
        <w:rPr>
          <w:color w:val="000000"/>
          <w:spacing w:val="0"/>
          <w:w w:val="100"/>
          <w:position w:val="0"/>
        </w:rPr>
        <w:t>、</w:t>
        <w:tab/>
      </w:r>
      <w:r>
        <w:rPr>
          <w:color w:val="000000"/>
          <w:spacing w:val="0"/>
          <w:w w:val="100"/>
          <w:position w:val="0"/>
        </w:rPr>
        <w:t>已经发生的劳务成本预计不能够得到补偿的，将已经发生的劳务成本计入当期损益，不 确认提供劳务收入。</w:t>
      </w:r>
    </w:p>
    <w:p>
      <w:pPr>
        <w:pStyle w:val="Style8"/>
        <w:keepNext w:val="0"/>
        <w:keepLines w:val="0"/>
        <w:widowControl w:val="0"/>
        <w:shd w:val="clear" w:color="auto" w:fill="auto"/>
        <w:tabs>
          <w:tab w:pos="915" w:val="left"/>
        </w:tabs>
        <w:bidi w:val="0"/>
        <w:spacing w:before="0" w:after="0" w:line="409" w:lineRule="exact"/>
        <w:ind w:left="0" w:right="0" w:firstLine="440"/>
        <w:jc w:val="both"/>
      </w:pPr>
      <w:bookmarkStart w:id="596" w:name="bookmark596"/>
      <w:r>
        <w:rPr>
          <w:color w:val="000000"/>
          <w:spacing w:val="0"/>
          <w:w w:val="100"/>
          <w:position w:val="0"/>
        </w:rPr>
        <w:t>（</w:t>
      </w:r>
      <w:bookmarkEnd w:id="596"/>
      <w:r>
        <w:rPr>
          <w:color w:val="000000"/>
          <w:spacing w:val="0"/>
          <w:w w:val="100"/>
          <w:position w:val="0"/>
        </w:rPr>
        <w:t>3）</w:t>
        <w:tab/>
      </w:r>
      <w:r>
        <w:rPr>
          <w:color w:val="000000"/>
          <w:spacing w:val="0"/>
          <w:w w:val="100"/>
          <w:position w:val="0"/>
        </w:rPr>
        <w:t>让渡资产使用权收入</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在收入的金额能够可靠地计量，相关的经济利益很可能流入时，确认让渡资产使用权收入。</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电梯属于为专门客户定制的特种设备产品，公司采取订单式生产，根据设备买卖合同不负 有安装义务的，公司在产品发运并经客户验收后即确认销售收入；根据设备买卖合同负有安装 义务的，公司在设备安装完成并经当地政府质检主管部门验收合格后确认销售收入。</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公司提供安装劳务的，在设备安装完成并经当地政府质检主管部门验收合格后确认安装收 入。</w:t>
      </w:r>
    </w:p>
    <w:p>
      <w:pPr>
        <w:pStyle w:val="Style11"/>
        <w:keepNext/>
        <w:keepLines/>
        <w:widowControl w:val="0"/>
        <w:shd w:val="clear" w:color="auto" w:fill="auto"/>
        <w:tabs>
          <w:tab w:pos="911" w:val="left"/>
        </w:tabs>
        <w:bidi w:val="0"/>
        <w:spacing w:before="0" w:after="0" w:line="409" w:lineRule="exact"/>
        <w:ind w:left="0" w:right="0" w:firstLine="440"/>
        <w:jc w:val="both"/>
      </w:pPr>
      <w:bookmarkStart w:id="597" w:name="bookmark597"/>
      <w:bookmarkStart w:id="598" w:name="bookmark598"/>
      <w:bookmarkStart w:id="599" w:name="bookmark599"/>
      <w:bookmarkStart w:id="600" w:name="bookmark600"/>
      <w:r>
        <w:rPr>
          <w:color w:val="000000"/>
          <w:spacing w:val="0"/>
          <w:w w:val="100"/>
          <w:position w:val="0"/>
        </w:rPr>
        <w:t>2</w:t>
      </w:r>
      <w:bookmarkEnd w:id="599"/>
      <w:r>
        <w:rPr>
          <w:color w:val="000000"/>
          <w:spacing w:val="0"/>
          <w:w w:val="100"/>
          <w:position w:val="0"/>
        </w:rPr>
        <w:t>3、</w:t>
        <w:tab/>
        <w:t>政府补助</w:t>
      </w:r>
      <w:bookmarkEnd w:id="597"/>
      <w:bookmarkEnd w:id="598"/>
      <w:bookmarkEnd w:id="600"/>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政府补助是指本公司从政府无偿取得货币性资产和非货币性资产，不包括政府作为所有者 投入的资本。政府补助分为与资产相关的政府补助和与收益相关的政府补助。本公司将所取得 的用于购建或以其他方式形成长期资产的政府补助界定为与资产相关的政府补助；其余政府补 助界定为与收益相关的政府补助。若政府文件未明确规定补助对象，则采用以下方式将补助款 划分为与收益相关的政府补助和与资产相关的政府补助：</w:t>
      </w:r>
      <w:r>
        <w:rPr>
          <w:color w:val="000000"/>
          <w:spacing w:val="0"/>
          <w:w w:val="100"/>
          <w:position w:val="0"/>
        </w:rPr>
        <w:t>（1）</w:t>
      </w:r>
      <w:r>
        <w:rPr>
          <w:color w:val="000000"/>
          <w:spacing w:val="0"/>
          <w:w w:val="100"/>
          <w:position w:val="0"/>
        </w:rPr>
        <w:t>政府文件明确了补助所针对的特 定项目的，根据该特定项目的预算中将形成资产的支出金额和计入费用的支出金额的相对比例 进行划分，对该划分比例需在每个资产负债表日进行复核，必要时进行变更；</w:t>
      </w:r>
      <w:r>
        <w:rPr>
          <w:color w:val="000000"/>
          <w:spacing w:val="0"/>
          <w:w w:val="100"/>
          <w:position w:val="0"/>
        </w:rPr>
        <w:t>（2）</w:t>
      </w:r>
      <w:r>
        <w:rPr>
          <w:color w:val="000000"/>
          <w:spacing w:val="0"/>
          <w:w w:val="100"/>
          <w:position w:val="0"/>
        </w:rPr>
        <w:t>政府文件中 对用途仅作一般性表述，没有指明特定项目的，作为与收益相关的政府补助。</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政府补助为货币性资产的，按照收到或应收的金额计量。政府补助为非货币性资产的，按 照公允价值计量；公允价值不能够可靠取得的，按照名义金额计量。</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政府补助同时满足下列条件的，予以确认：</w:t>
      </w:r>
      <w:r>
        <w:rPr>
          <w:color w:val="000000"/>
          <w:spacing w:val="0"/>
          <w:w w:val="100"/>
          <w:position w:val="0"/>
        </w:rPr>
        <w:t>（1）</w:t>
      </w:r>
      <w:r>
        <w:rPr>
          <w:color w:val="000000"/>
          <w:spacing w:val="0"/>
          <w:w w:val="100"/>
          <w:position w:val="0"/>
        </w:rPr>
        <w:t>企业能够满足政府补助所附条件；</w:t>
      </w:r>
      <w:r>
        <w:rPr>
          <w:color w:val="000000"/>
          <w:spacing w:val="0"/>
          <w:w w:val="100"/>
          <w:position w:val="0"/>
        </w:rPr>
        <w:t>（2）</w:t>
      </w:r>
      <w:r>
        <w:rPr>
          <w:color w:val="000000"/>
          <w:spacing w:val="0"/>
          <w:w w:val="100"/>
          <w:position w:val="0"/>
        </w:rPr>
        <w:t>企 业能够收到政府补助。</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与收益相关的政府补助，如果用于补偿本公司以后期间的相关费用或损失的，确认为递延 收益，并在确认相关费用的期间，计入当期损益；如果用于补偿本公司已发生的相关费用或损 失的，直接计入当期损益。</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与资产相关的政府补助，确认为递延收益，并在相关资产使用寿命内平均分配，计入当期 损益。但是，按照名义金额计量的政府补助，直接计入当期损益。</w:t>
      </w:r>
    </w:p>
    <w:p>
      <w:pPr>
        <w:pStyle w:val="Style11"/>
        <w:keepNext/>
        <w:keepLines/>
        <w:widowControl w:val="0"/>
        <w:shd w:val="clear" w:color="auto" w:fill="auto"/>
        <w:bidi w:val="0"/>
        <w:spacing w:before="0" w:after="0" w:line="409" w:lineRule="exact"/>
        <w:ind w:left="0" w:right="0" w:firstLine="440"/>
        <w:jc w:val="both"/>
      </w:pPr>
      <w:bookmarkStart w:id="601" w:name="bookmark601"/>
      <w:bookmarkStart w:id="602" w:name="bookmark602"/>
      <w:bookmarkStart w:id="603" w:name="bookmark603"/>
      <w:bookmarkStart w:id="604" w:name="bookmark604"/>
      <w:r>
        <w:rPr>
          <w:color w:val="000000"/>
          <w:spacing w:val="0"/>
          <w:w w:val="100"/>
          <w:position w:val="0"/>
        </w:rPr>
        <w:t>2</w:t>
      </w:r>
      <w:bookmarkEnd w:id="603"/>
      <w:r>
        <w:rPr>
          <w:color w:val="000000"/>
          <w:spacing w:val="0"/>
          <w:w w:val="100"/>
          <w:position w:val="0"/>
        </w:rPr>
        <w:t>4、所得税</w:t>
      </w:r>
      <w:bookmarkEnd w:id="601"/>
      <w:bookmarkEnd w:id="602"/>
      <w:bookmarkEnd w:id="604"/>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本公司采用资产负债表债务法进行所得税会计处理。</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除与直接计入股东权益的交易或事项有关的所得税影响计入股东权益外，当期所得税费用 和递延所得税费用（或收益）计入当期损益。</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当期所得税费用是按本年度应纳税所得额和税法规定的税率计算的预期应交所得税，加上 对以前年度应交所得税的调整。</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资产负债表日，如果纳税主体拥有以净额结算的法定权利并且意图以净额结算或取得资产、 清偿负债同时进行时，那么当期所得税资产及当期所得税负债以抵销后的净额列示。</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递延所得税资产和递延所得税负债分别根据可抵扣暂时性差异和应纳税暂时性差异确定， 按照预期收回资产或清偿债务期间的适用税率计量。暂时性差异是指资产或负债的账面价值与 其计税基础之间的差额，包括能够结转以后年度抵扣的亏损和税款递减。递延所得税资产的确 认以很可能取得用来抵扣暂时性差异的应纳税所得额为限。</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对于既不影响会计利润也不影响应纳税所得额（或可抵扣亏损）的非企业合并交易中产生 的资产或负债初始确认形成的暂时性差异，不确认递延所得税。商誉的初始确认导致的暂时性 差异也不产生递延所得税。</w:t>
      </w:r>
    </w:p>
    <w:p>
      <w:pPr>
        <w:pStyle w:val="Style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资产负债表日，根据递延所得税资产和负债的预期收回或结算方式，依据已颁布的税法规 定，按照预期收回该资产或清偿该负债期间的适用税率计量该递延所得税资产和负债的账面金 额。</w:t>
      </w:r>
    </w:p>
    <w:p>
      <w:pPr>
        <w:pStyle w:val="Style8"/>
        <w:keepNext w:val="0"/>
        <w:keepLines w:val="0"/>
        <w:widowControl w:val="0"/>
        <w:shd w:val="clear" w:color="auto" w:fill="auto"/>
        <w:bidi w:val="0"/>
        <w:spacing w:before="0" w:after="0" w:line="427" w:lineRule="exact"/>
        <w:ind w:left="0" w:right="0" w:firstLine="440"/>
        <w:jc w:val="both"/>
      </w:pPr>
      <w:r>
        <w:rPr>
          <w:color w:val="000000"/>
          <w:spacing w:val="0"/>
          <w:w w:val="100"/>
          <w:position w:val="0"/>
        </w:rPr>
        <w:t>资产负债表日，递延所得税资产及递延所得税负债在同时满足以下条件时以抵销后的净额 列示：</w:t>
      </w:r>
    </w:p>
    <w:p>
      <w:pPr>
        <w:pStyle w:val="Style8"/>
        <w:keepNext w:val="0"/>
        <w:keepLines w:val="0"/>
        <w:widowControl w:val="0"/>
        <w:shd w:val="clear" w:color="auto" w:fill="auto"/>
        <w:tabs>
          <w:tab w:pos="906" w:val="left"/>
        </w:tabs>
        <w:bidi w:val="0"/>
        <w:spacing w:before="0" w:after="0" w:line="427"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1）</w:t>
        <w:tab/>
      </w:r>
      <w:r>
        <w:rPr>
          <w:color w:val="000000"/>
          <w:spacing w:val="0"/>
          <w:w w:val="100"/>
          <w:position w:val="0"/>
        </w:rPr>
        <w:t>纳税主体拥有以净额结算当期所得税资产及当期所得税负债的法定权利；</w:t>
      </w:r>
    </w:p>
    <w:p>
      <w:pPr>
        <w:pStyle w:val="Style8"/>
        <w:keepNext w:val="0"/>
        <w:keepLines w:val="0"/>
        <w:widowControl w:val="0"/>
        <w:shd w:val="clear" w:color="auto" w:fill="auto"/>
        <w:tabs>
          <w:tab w:pos="1003" w:val="left"/>
        </w:tabs>
        <w:bidi w:val="0"/>
        <w:spacing w:before="0" w:after="0" w:line="427" w:lineRule="exact"/>
        <w:ind w:left="0" w:right="0" w:firstLine="440"/>
        <w:jc w:val="both"/>
        <w:sectPr>
          <w:footnotePr>
            <w:pos w:val="pageBottom"/>
            <w:numFmt w:val="decimal"/>
            <w:numRestart w:val="continuous"/>
          </w:footnotePr>
          <w:pgSz w:w="12240" w:h="15840"/>
          <w:pgMar w:top="1272" w:right="1685" w:bottom="1286" w:left="1767" w:header="0" w:footer="3" w:gutter="0"/>
          <w:cols w:space="720"/>
          <w:noEndnote/>
          <w:rtlGutter w:val="0"/>
          <w:docGrid w:linePitch="360"/>
        </w:sectPr>
      </w:pPr>
      <w:bookmarkStart w:id="606" w:name="bookmark606"/>
      <w:r>
        <w:rPr>
          <w:color w:val="000000"/>
          <w:spacing w:val="0"/>
          <w:w w:val="100"/>
          <w:position w:val="0"/>
        </w:rPr>
        <w:t>（</w:t>
      </w:r>
      <w:bookmarkEnd w:id="606"/>
      <w:r>
        <w:rPr>
          <w:color w:val="000000"/>
          <w:spacing w:val="0"/>
          <w:w w:val="100"/>
          <w:position w:val="0"/>
        </w:rPr>
        <w:t>2）</w:t>
        <w:tab/>
      </w:r>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w:t>
      </w:r>
    </w:p>
    <w:p>
      <w:pPr>
        <w:pStyle w:val="Style8"/>
        <w:keepNext w:val="0"/>
        <w:keepLines w:val="0"/>
        <w:widowControl w:val="0"/>
        <w:shd w:val="clear" w:color="auto" w:fill="auto"/>
        <w:bidi w:val="0"/>
        <w:spacing w:before="0" w:after="0" w:line="408" w:lineRule="exact"/>
        <w:ind w:left="680" w:right="0" w:firstLine="0"/>
        <w:jc w:val="both"/>
      </w:pPr>
      <w:r>
        <w:rPr>
          <w:color w:val="000000"/>
          <w:spacing w:val="0"/>
          <w:w w:val="100"/>
          <w:position w:val="0"/>
        </w:rPr>
        <w:t>的期间内，涉及的纳税主体意图以净额结算当期所得税资产和负债或是同时取得资产、清偿负 债。</w:t>
      </w:r>
    </w:p>
    <w:p>
      <w:pPr>
        <w:pStyle w:val="Style11"/>
        <w:keepNext/>
        <w:keepLines/>
        <w:widowControl w:val="0"/>
        <w:shd w:val="clear" w:color="auto" w:fill="auto"/>
        <w:tabs>
          <w:tab w:pos="1578" w:val="left"/>
        </w:tabs>
        <w:bidi w:val="0"/>
        <w:spacing w:before="0" w:after="0" w:line="408" w:lineRule="exact"/>
        <w:ind w:left="1100" w:right="0" w:firstLine="0"/>
        <w:jc w:val="both"/>
      </w:pPr>
      <w:bookmarkStart w:id="607" w:name="bookmark607"/>
      <w:bookmarkStart w:id="608" w:name="bookmark608"/>
      <w:bookmarkStart w:id="609" w:name="bookmark609"/>
      <w:bookmarkStart w:id="610" w:name="bookmark610"/>
      <w:r>
        <w:rPr>
          <w:color w:val="000000"/>
          <w:spacing w:val="0"/>
          <w:w w:val="100"/>
          <w:position w:val="0"/>
        </w:rPr>
        <w:t>2</w:t>
      </w:r>
      <w:bookmarkEnd w:id="609"/>
      <w:r>
        <w:rPr>
          <w:color w:val="000000"/>
          <w:spacing w:val="0"/>
          <w:w w:val="100"/>
          <w:position w:val="0"/>
        </w:rPr>
        <w:t>5、</w:t>
        <w:tab/>
        <w:t>经营租赁</w:t>
      </w:r>
      <w:bookmarkEnd w:id="607"/>
      <w:bookmarkEnd w:id="608"/>
      <w:bookmarkEnd w:id="610"/>
    </w:p>
    <w:p>
      <w:pPr>
        <w:pStyle w:val="Style8"/>
        <w:keepNext w:val="0"/>
        <w:keepLines w:val="0"/>
        <w:widowControl w:val="0"/>
        <w:shd w:val="clear" w:color="auto" w:fill="auto"/>
        <w:tabs>
          <w:tab w:pos="1583" w:val="left"/>
        </w:tabs>
        <w:bidi w:val="0"/>
        <w:spacing w:before="0" w:after="0" w:line="408" w:lineRule="exact"/>
        <w:ind w:left="1100" w:right="0" w:firstLine="0"/>
        <w:jc w:val="both"/>
      </w:pPr>
      <w:bookmarkStart w:id="611" w:name="bookmark611"/>
      <w:r>
        <w:rPr>
          <w:color w:val="000000"/>
          <w:spacing w:val="0"/>
          <w:w w:val="100"/>
          <w:position w:val="0"/>
        </w:rPr>
        <w:t>（</w:t>
      </w:r>
      <w:bookmarkEnd w:id="611"/>
      <w:r>
        <w:rPr>
          <w:color w:val="000000"/>
          <w:spacing w:val="0"/>
          <w:w w:val="100"/>
          <w:position w:val="0"/>
        </w:rPr>
        <w:t>1）</w:t>
        <w:tab/>
      </w:r>
      <w:r>
        <w:rPr>
          <w:color w:val="000000"/>
          <w:spacing w:val="0"/>
          <w:w w:val="100"/>
          <w:position w:val="0"/>
        </w:rPr>
        <w:t>租入资产</w:t>
      </w:r>
    </w:p>
    <w:p>
      <w:pPr>
        <w:pStyle w:val="Style8"/>
        <w:keepNext w:val="0"/>
        <w:keepLines w:val="0"/>
        <w:widowControl w:val="0"/>
        <w:shd w:val="clear" w:color="auto" w:fill="auto"/>
        <w:bidi w:val="0"/>
        <w:spacing w:before="0" w:after="0" w:line="408" w:lineRule="exact"/>
        <w:ind w:left="680" w:right="0" w:firstLine="440"/>
        <w:jc w:val="both"/>
      </w:pPr>
      <w:r>
        <w:rPr>
          <w:color w:val="000000"/>
          <w:spacing w:val="0"/>
          <w:w w:val="100"/>
          <w:position w:val="0"/>
        </w:rPr>
        <w:t>经营租赁租入资产的租金费用在租赁期内按直线法确认为相关资产成本或费用。或有租金 在实际发生时计入当期损益。</w:t>
      </w:r>
    </w:p>
    <w:p>
      <w:pPr>
        <w:pStyle w:val="Style8"/>
        <w:keepNext w:val="0"/>
        <w:keepLines w:val="0"/>
        <w:widowControl w:val="0"/>
        <w:shd w:val="clear" w:color="auto" w:fill="auto"/>
        <w:tabs>
          <w:tab w:pos="1583" w:val="left"/>
        </w:tabs>
        <w:bidi w:val="0"/>
        <w:spacing w:before="0" w:after="0" w:line="413" w:lineRule="exact"/>
        <w:ind w:left="1100" w:right="0" w:firstLine="0"/>
        <w:jc w:val="both"/>
      </w:pPr>
      <w:bookmarkStart w:id="612" w:name="bookmark612"/>
      <w:r>
        <w:rPr>
          <w:color w:val="000000"/>
          <w:spacing w:val="0"/>
          <w:w w:val="100"/>
          <w:position w:val="0"/>
        </w:rPr>
        <w:t>（</w:t>
      </w:r>
      <w:bookmarkEnd w:id="612"/>
      <w:r>
        <w:rPr>
          <w:color w:val="000000"/>
          <w:spacing w:val="0"/>
          <w:w w:val="100"/>
          <w:position w:val="0"/>
        </w:rPr>
        <w:t>2）</w:t>
        <w:tab/>
      </w:r>
      <w:r>
        <w:rPr>
          <w:color w:val="000000"/>
          <w:spacing w:val="0"/>
          <w:w w:val="100"/>
          <w:position w:val="0"/>
        </w:rPr>
        <w:t>租出资产</w:t>
      </w:r>
    </w:p>
    <w:p>
      <w:pPr>
        <w:pStyle w:val="Style8"/>
        <w:keepNext w:val="0"/>
        <w:keepLines w:val="0"/>
        <w:widowControl w:val="0"/>
        <w:shd w:val="clear" w:color="auto" w:fill="auto"/>
        <w:bidi w:val="0"/>
        <w:spacing w:before="0" w:after="0" w:line="413" w:lineRule="exact"/>
        <w:ind w:left="680" w:right="0" w:firstLine="440"/>
        <w:jc w:val="both"/>
      </w:pPr>
      <w:r>
        <w:rPr>
          <w:color w:val="000000"/>
          <w:spacing w:val="0"/>
          <w:w w:val="100"/>
          <w:position w:val="0"/>
        </w:rPr>
        <w:t>经营租赁租出资产所产生的租金收入在租赁期内按直线法确认为收入。经营租赁租出资产 发生的初始直接费用，直接计入当期损益。或有租金在实际发生时计入当期损益。</w:t>
      </w:r>
    </w:p>
    <w:p>
      <w:pPr>
        <w:pStyle w:val="Style11"/>
        <w:keepNext/>
        <w:keepLines/>
        <w:widowControl w:val="0"/>
        <w:shd w:val="clear" w:color="auto" w:fill="auto"/>
        <w:tabs>
          <w:tab w:pos="1578" w:val="left"/>
        </w:tabs>
        <w:bidi w:val="0"/>
        <w:spacing w:before="0" w:after="0" w:line="413" w:lineRule="exact"/>
        <w:ind w:left="1100" w:right="0" w:firstLine="0"/>
        <w:jc w:val="both"/>
      </w:pPr>
      <w:bookmarkStart w:id="613" w:name="bookmark613"/>
      <w:bookmarkStart w:id="614" w:name="bookmark614"/>
      <w:bookmarkStart w:id="615" w:name="bookmark615"/>
      <w:bookmarkStart w:id="616" w:name="bookmark616"/>
      <w:r>
        <w:rPr>
          <w:color w:val="000000"/>
          <w:spacing w:val="0"/>
          <w:w w:val="100"/>
          <w:position w:val="0"/>
        </w:rPr>
        <w:t>2</w:t>
      </w:r>
      <w:bookmarkEnd w:id="615"/>
      <w:r>
        <w:rPr>
          <w:color w:val="000000"/>
          <w:spacing w:val="0"/>
          <w:w w:val="100"/>
          <w:position w:val="0"/>
        </w:rPr>
        <w:t>6、</w:t>
        <w:tab/>
        <w:t>持有待售非流动资产</w:t>
      </w:r>
      <w:bookmarkEnd w:id="613"/>
      <w:bookmarkEnd w:id="614"/>
      <w:bookmarkEnd w:id="616"/>
    </w:p>
    <w:p>
      <w:pPr>
        <w:pStyle w:val="Style8"/>
        <w:keepNext w:val="0"/>
        <w:keepLines w:val="0"/>
        <w:widowControl w:val="0"/>
        <w:shd w:val="clear" w:color="auto" w:fill="auto"/>
        <w:bidi w:val="0"/>
        <w:spacing w:before="0" w:after="0" w:line="413" w:lineRule="exact"/>
        <w:ind w:left="680" w:right="0" w:firstLine="440"/>
        <w:jc w:val="both"/>
      </w:pPr>
      <w:r>
        <w:rPr>
          <w:color w:val="000000"/>
          <w:spacing w:val="0"/>
          <w:w w:val="100"/>
          <w:position w:val="0"/>
        </w:rPr>
        <w:t>本公司将已经作出处置决议、已经与受让方签订了不可撤销的转让协议、并且该项转让将 在一年内完成的固定资产、无形资产、成本模式后续计量的投资性房地产、长期股权投资等非 流动资产（不包括递延所得税资产），划分为持有待售。按账面价值与预计可变现净值孰低者计 量持有待售的非流动资产，账面价值高于预计可变现净值之间的差额确认为资产减值损失。</w:t>
      </w:r>
    </w:p>
    <w:p>
      <w:pPr>
        <w:pStyle w:val="Style11"/>
        <w:keepNext/>
        <w:keepLines/>
        <w:widowControl w:val="0"/>
        <w:shd w:val="clear" w:color="auto" w:fill="auto"/>
        <w:tabs>
          <w:tab w:pos="1578" w:val="left"/>
        </w:tabs>
        <w:bidi w:val="0"/>
        <w:spacing w:before="0" w:after="0" w:line="410" w:lineRule="exact"/>
        <w:ind w:left="1100" w:right="0" w:firstLine="0"/>
        <w:jc w:val="both"/>
      </w:pPr>
      <w:bookmarkStart w:id="617" w:name="bookmark617"/>
      <w:bookmarkStart w:id="618" w:name="bookmark618"/>
      <w:bookmarkStart w:id="619" w:name="bookmark619"/>
      <w:bookmarkStart w:id="620" w:name="bookmark620"/>
      <w:r>
        <w:rPr>
          <w:color w:val="000000"/>
          <w:spacing w:val="0"/>
          <w:w w:val="100"/>
          <w:position w:val="0"/>
        </w:rPr>
        <w:t>2</w:t>
      </w:r>
      <w:bookmarkEnd w:id="619"/>
      <w:r>
        <w:rPr>
          <w:color w:val="000000"/>
          <w:spacing w:val="0"/>
          <w:w w:val="100"/>
          <w:position w:val="0"/>
        </w:rPr>
        <w:t>7、</w:t>
        <w:tab/>
        <w:t>会计政策、会计估计变更</w:t>
      </w:r>
      <w:bookmarkEnd w:id="617"/>
      <w:bookmarkEnd w:id="618"/>
      <w:bookmarkEnd w:id="620"/>
    </w:p>
    <w:p>
      <w:pPr>
        <w:pStyle w:val="Style8"/>
        <w:keepNext w:val="0"/>
        <w:keepLines w:val="0"/>
        <w:widowControl w:val="0"/>
        <w:shd w:val="clear" w:color="auto" w:fill="auto"/>
        <w:bidi w:val="0"/>
        <w:spacing w:before="0" w:after="0" w:line="410" w:lineRule="exact"/>
        <w:ind w:left="1100" w:right="0" w:firstLine="0"/>
        <w:jc w:val="both"/>
      </w:pPr>
      <w:r>
        <w:rPr>
          <w:color w:val="000000"/>
          <w:spacing w:val="0"/>
          <w:w w:val="100"/>
          <w:position w:val="0"/>
        </w:rPr>
        <w:t>报告期无会计政策、会计估计变更。</w:t>
      </w:r>
    </w:p>
    <w:p>
      <w:pPr>
        <w:pStyle w:val="Style11"/>
        <w:keepNext/>
        <w:keepLines/>
        <w:widowControl w:val="0"/>
        <w:shd w:val="clear" w:color="auto" w:fill="auto"/>
        <w:tabs>
          <w:tab w:pos="1578" w:val="left"/>
        </w:tabs>
        <w:bidi w:val="0"/>
        <w:spacing w:before="0" w:after="0" w:line="410" w:lineRule="exact"/>
        <w:ind w:left="1100" w:right="0" w:firstLine="0"/>
        <w:jc w:val="both"/>
      </w:pPr>
      <w:bookmarkStart w:id="621" w:name="bookmark621"/>
      <w:bookmarkStart w:id="622" w:name="bookmark622"/>
      <w:bookmarkStart w:id="623" w:name="bookmark623"/>
      <w:bookmarkStart w:id="624" w:name="bookmark624"/>
      <w:r>
        <w:rPr>
          <w:color w:val="000000"/>
          <w:spacing w:val="0"/>
          <w:w w:val="100"/>
          <w:position w:val="0"/>
        </w:rPr>
        <w:t>2</w:t>
      </w:r>
      <w:bookmarkEnd w:id="623"/>
      <w:r>
        <w:rPr>
          <w:color w:val="000000"/>
          <w:spacing w:val="0"/>
          <w:w w:val="100"/>
          <w:position w:val="0"/>
        </w:rPr>
        <w:t>8、</w:t>
        <w:tab/>
        <w:t>前期会计差错更正</w:t>
      </w:r>
      <w:bookmarkEnd w:id="621"/>
      <w:bookmarkEnd w:id="622"/>
      <w:bookmarkEnd w:id="624"/>
    </w:p>
    <w:p>
      <w:pPr>
        <w:pStyle w:val="Style8"/>
        <w:keepNext w:val="0"/>
        <w:keepLines w:val="0"/>
        <w:widowControl w:val="0"/>
        <w:shd w:val="clear" w:color="auto" w:fill="auto"/>
        <w:bidi w:val="0"/>
        <w:spacing w:before="0" w:after="220" w:line="410" w:lineRule="exact"/>
        <w:ind w:left="1100" w:right="0" w:firstLine="0"/>
        <w:jc w:val="both"/>
      </w:pPr>
      <w:r>
        <w:rPr>
          <w:color w:val="000000"/>
          <w:spacing w:val="0"/>
          <w:w w:val="100"/>
          <w:position w:val="0"/>
        </w:rPr>
        <w:t>报告期无前期会计差错更正。</w:t>
      </w:r>
    </w:p>
    <w:p>
      <w:pPr>
        <w:pStyle w:val="Style11"/>
        <w:keepNext/>
        <w:keepLines/>
        <w:widowControl w:val="0"/>
        <w:shd w:val="clear" w:color="auto" w:fill="auto"/>
        <w:bidi w:val="0"/>
        <w:spacing w:before="0" w:after="0" w:line="418" w:lineRule="exact"/>
        <w:ind w:left="0" w:right="0" w:firstLine="680"/>
        <w:jc w:val="both"/>
      </w:pPr>
      <w:bookmarkStart w:id="625" w:name="bookmark625"/>
      <w:bookmarkStart w:id="626" w:name="bookmark626"/>
      <w:bookmarkStart w:id="627" w:name="bookmark627"/>
      <w:bookmarkStart w:id="628" w:name="bookmark628"/>
      <w:r>
        <w:rPr>
          <w:color w:val="000000"/>
          <w:spacing w:val="0"/>
          <w:w w:val="100"/>
          <w:position w:val="0"/>
        </w:rPr>
        <w:t>五</w:t>
      </w:r>
      <w:bookmarkEnd w:id="627"/>
      <w:r>
        <w:rPr>
          <w:color w:val="000000"/>
          <w:spacing w:val="0"/>
          <w:w w:val="100"/>
          <w:position w:val="0"/>
        </w:rPr>
        <w:t>、税项</w:t>
      </w:r>
      <w:bookmarkEnd w:id="625"/>
      <w:bookmarkEnd w:id="626"/>
      <w:bookmarkEnd w:id="628"/>
    </w:p>
    <w:p>
      <w:pPr>
        <w:pStyle w:val="Style11"/>
        <w:keepNext/>
        <w:keepLines/>
        <w:widowControl w:val="0"/>
        <w:shd w:val="clear" w:color="auto" w:fill="auto"/>
        <w:tabs>
          <w:tab w:pos="1506" w:val="left"/>
        </w:tabs>
        <w:bidi w:val="0"/>
        <w:spacing w:before="0" w:after="0" w:line="418" w:lineRule="exact"/>
        <w:ind w:left="1100" w:right="0" w:firstLine="0"/>
        <w:jc w:val="both"/>
      </w:pPr>
      <w:bookmarkStart w:id="625" w:name="bookmark625"/>
      <w:bookmarkStart w:id="626" w:name="bookmark626"/>
      <w:bookmarkStart w:id="629" w:name="bookmark629"/>
      <w:bookmarkStart w:id="630" w:name="bookmark630"/>
      <w:r>
        <w:rPr>
          <w:color w:val="000000"/>
          <w:spacing w:val="0"/>
          <w:w w:val="100"/>
          <w:position w:val="0"/>
        </w:rPr>
        <w:t>1</w:t>
      </w:r>
      <w:bookmarkEnd w:id="629"/>
      <w:r>
        <w:rPr>
          <w:color w:val="000000"/>
          <w:spacing w:val="0"/>
          <w:w w:val="100"/>
          <w:position w:val="0"/>
        </w:rPr>
        <w:t>、</w:t>
        <w:tab/>
        <w:t>流转税</w:t>
      </w:r>
      <w:bookmarkEnd w:id="625"/>
      <w:bookmarkEnd w:id="626"/>
      <w:bookmarkEnd w:id="630"/>
    </w:p>
    <w:p>
      <w:pPr>
        <w:pStyle w:val="Style8"/>
        <w:keepNext w:val="0"/>
        <w:keepLines w:val="0"/>
        <w:widowControl w:val="0"/>
        <w:shd w:val="clear" w:color="auto" w:fill="auto"/>
        <w:tabs>
          <w:tab w:pos="1696" w:val="left"/>
        </w:tabs>
        <w:bidi w:val="0"/>
        <w:spacing w:before="0" w:after="0" w:line="418" w:lineRule="exact"/>
        <w:ind w:left="680" w:right="0" w:firstLine="440"/>
        <w:jc w:val="both"/>
      </w:pPr>
      <w:bookmarkStart w:id="631" w:name="bookmark631"/>
      <w:r>
        <w:rPr>
          <w:color w:val="000000"/>
          <w:spacing w:val="0"/>
          <w:w w:val="100"/>
          <w:position w:val="0"/>
        </w:rPr>
        <w:t>（</w:t>
      </w:r>
      <w:bookmarkEnd w:id="631"/>
      <w:r>
        <w:rPr>
          <w:color w:val="000000"/>
          <w:spacing w:val="0"/>
          <w:w w:val="100"/>
          <w:position w:val="0"/>
        </w:rPr>
        <w:t>1）</w:t>
        <w:tab/>
      </w:r>
      <w:r>
        <w:rPr>
          <w:color w:val="000000"/>
          <w:spacing w:val="0"/>
          <w:w w:val="100"/>
          <w:position w:val="0"/>
        </w:rPr>
        <w:t>增值税：销项税税率为</w:t>
      </w:r>
      <w:r>
        <w:rPr>
          <w:color w:val="000000"/>
          <w:spacing w:val="0"/>
          <w:w w:val="100"/>
          <w:position w:val="0"/>
        </w:rPr>
        <w:t>17%；</w:t>
      </w:r>
      <w:r>
        <w:rPr>
          <w:color w:val="000000"/>
          <w:spacing w:val="0"/>
          <w:w w:val="100"/>
          <w:position w:val="0"/>
        </w:rPr>
        <w:t>出口销售按国家规定的出口退税率执行“免、抵、退” 政策。</w:t>
      </w:r>
    </w:p>
    <w:p>
      <w:pPr>
        <w:pStyle w:val="Style8"/>
        <w:keepNext w:val="0"/>
        <w:keepLines w:val="0"/>
        <w:widowControl w:val="0"/>
        <w:shd w:val="clear" w:color="auto" w:fill="auto"/>
        <w:tabs>
          <w:tab w:pos="1583" w:val="left"/>
        </w:tabs>
        <w:bidi w:val="0"/>
        <w:spacing w:before="0" w:after="0" w:line="410" w:lineRule="exact"/>
        <w:ind w:left="1100" w:right="0" w:firstLine="0"/>
        <w:jc w:val="both"/>
      </w:pPr>
      <w:bookmarkStart w:id="632" w:name="bookmark632"/>
      <w:r>
        <w:rPr>
          <w:color w:val="000000"/>
          <w:spacing w:val="0"/>
          <w:w w:val="100"/>
          <w:position w:val="0"/>
        </w:rPr>
        <w:t>（</w:t>
      </w:r>
      <w:bookmarkEnd w:id="632"/>
      <w:r>
        <w:rPr>
          <w:color w:val="000000"/>
          <w:spacing w:val="0"/>
          <w:w w:val="100"/>
          <w:position w:val="0"/>
        </w:rPr>
        <w:t>2）</w:t>
        <w:tab/>
      </w:r>
      <w:r>
        <w:rPr>
          <w:color w:val="000000"/>
          <w:spacing w:val="0"/>
          <w:w w:val="100"/>
          <w:position w:val="0"/>
        </w:rPr>
        <w:t>营业税：安装工程营业税税率为</w:t>
      </w:r>
      <w:r>
        <w:rPr>
          <w:color w:val="000000"/>
          <w:spacing w:val="0"/>
          <w:w w:val="100"/>
          <w:position w:val="0"/>
        </w:rPr>
        <w:t>3%,</w:t>
      </w:r>
      <w:r>
        <w:rPr>
          <w:color w:val="000000"/>
          <w:spacing w:val="0"/>
          <w:w w:val="100"/>
          <w:position w:val="0"/>
        </w:rPr>
        <w:t>其他服务业营业税税率为</w:t>
      </w:r>
      <w:r>
        <w:rPr>
          <w:color w:val="000000"/>
          <w:spacing w:val="0"/>
          <w:w w:val="100"/>
          <w:position w:val="0"/>
        </w:rPr>
        <w:t>5%</w:t>
      </w:r>
      <w:r>
        <w:rPr>
          <w:color w:val="000000"/>
          <w:spacing w:val="0"/>
          <w:w w:val="100"/>
          <w:position w:val="0"/>
        </w:rPr>
        <w:t>。</w:t>
      </w:r>
    </w:p>
    <w:p>
      <w:pPr>
        <w:pStyle w:val="Style11"/>
        <w:keepNext/>
        <w:keepLines/>
        <w:widowControl w:val="0"/>
        <w:shd w:val="clear" w:color="auto" w:fill="auto"/>
        <w:tabs>
          <w:tab w:pos="1506" w:val="left"/>
        </w:tabs>
        <w:bidi w:val="0"/>
        <w:spacing w:before="0" w:after="0" w:line="410" w:lineRule="exact"/>
        <w:ind w:left="1100" w:right="0" w:firstLine="0"/>
        <w:jc w:val="both"/>
      </w:pPr>
      <w:bookmarkStart w:id="633" w:name="bookmark633"/>
      <w:bookmarkStart w:id="634" w:name="bookmark634"/>
      <w:bookmarkStart w:id="635" w:name="bookmark635"/>
      <w:bookmarkStart w:id="636" w:name="bookmark636"/>
      <w:r>
        <w:rPr>
          <w:color w:val="000000"/>
          <w:spacing w:val="0"/>
          <w:w w:val="100"/>
          <w:position w:val="0"/>
        </w:rPr>
        <w:t>2</w:t>
      </w:r>
      <w:bookmarkEnd w:id="635"/>
      <w:r>
        <w:rPr>
          <w:color w:val="000000"/>
          <w:spacing w:val="0"/>
          <w:w w:val="100"/>
          <w:position w:val="0"/>
        </w:rPr>
        <w:t>、</w:t>
        <w:tab/>
        <w:t>企业所得税</w:t>
      </w:r>
      <w:bookmarkEnd w:id="633"/>
      <w:bookmarkEnd w:id="634"/>
      <w:bookmarkEnd w:id="636"/>
    </w:p>
    <w:p>
      <w:pPr>
        <w:pStyle w:val="Style8"/>
        <w:keepNext w:val="0"/>
        <w:keepLines w:val="0"/>
        <w:widowControl w:val="0"/>
        <w:shd w:val="clear" w:color="auto" w:fill="auto"/>
        <w:tabs>
          <w:tab w:pos="1696" w:val="left"/>
        </w:tabs>
        <w:bidi w:val="0"/>
        <w:spacing w:before="0" w:after="0" w:line="410" w:lineRule="exact"/>
        <w:ind w:left="680" w:right="0" w:firstLine="440"/>
        <w:jc w:val="both"/>
      </w:pPr>
      <w:bookmarkStart w:id="637" w:name="bookmark637"/>
      <w:r>
        <w:rPr>
          <w:color w:val="000000"/>
          <w:spacing w:val="0"/>
          <w:w w:val="100"/>
          <w:position w:val="0"/>
        </w:rPr>
        <w:t>（</w:t>
      </w:r>
      <w:bookmarkEnd w:id="637"/>
      <w:r>
        <w:rPr>
          <w:color w:val="000000"/>
          <w:spacing w:val="0"/>
          <w:w w:val="100"/>
          <w:position w:val="0"/>
        </w:rPr>
        <w:t>1）</w:t>
        <w:tab/>
      </w:r>
      <w:r>
        <w:rPr>
          <w:color w:val="000000"/>
          <w:spacing w:val="0"/>
          <w:w w:val="100"/>
          <w:position w:val="0"/>
        </w:rPr>
        <w:t>本公司和苏州富士电梯有限公司于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9</w:t>
      </w:r>
      <w:r>
        <w:rPr>
          <w:color w:val="000000"/>
          <w:spacing w:val="0"/>
          <w:w w:val="100"/>
          <w:position w:val="0"/>
        </w:rPr>
        <w:t>日通过高新技术企业资格复审，</w:t>
      </w:r>
      <w:r>
        <w:rPr>
          <w:color w:val="000000"/>
          <w:spacing w:val="0"/>
          <w:w w:val="100"/>
          <w:position w:val="0"/>
        </w:rPr>
        <w:t xml:space="preserve">2011 </w:t>
      </w:r>
      <w:r>
        <w:rPr>
          <w:color w:val="000000"/>
          <w:spacing w:val="0"/>
          <w:w w:val="100"/>
          <w:position w:val="0"/>
        </w:rPr>
        <w:t>年至</w:t>
      </w:r>
      <w:r>
        <w:rPr>
          <w:color w:val="000000"/>
          <w:spacing w:val="0"/>
          <w:w w:val="100"/>
          <w:position w:val="0"/>
        </w:rPr>
        <w:t>2013</w:t>
      </w:r>
      <w:r>
        <w:rPr>
          <w:color w:val="000000"/>
          <w:spacing w:val="0"/>
          <w:w w:val="100"/>
          <w:position w:val="0"/>
        </w:rPr>
        <w:t>年继续享受国家关于高新技术企业的相关优惠政策，所得税税率按</w:t>
      </w:r>
      <w:r>
        <w:rPr>
          <w:color w:val="000000"/>
          <w:spacing w:val="0"/>
          <w:w w:val="100"/>
          <w:position w:val="0"/>
        </w:rPr>
        <w:t>15%</w:t>
      </w:r>
      <w:r>
        <w:rPr>
          <w:color w:val="000000"/>
          <w:spacing w:val="0"/>
          <w:w w:val="100"/>
          <w:position w:val="0"/>
        </w:rPr>
        <w:t>征收。</w:t>
      </w:r>
    </w:p>
    <w:p>
      <w:pPr>
        <w:pStyle w:val="Style8"/>
        <w:keepNext w:val="0"/>
        <w:keepLines w:val="0"/>
        <w:widowControl w:val="0"/>
        <w:shd w:val="clear" w:color="auto" w:fill="auto"/>
        <w:bidi w:val="0"/>
        <w:spacing w:before="0" w:after="0" w:line="410" w:lineRule="exact"/>
        <w:ind w:left="680" w:right="0" w:firstLine="440"/>
        <w:jc w:val="both"/>
      </w:pPr>
      <w:r>
        <w:rPr>
          <w:color w:val="000000"/>
          <w:spacing w:val="0"/>
          <w:w w:val="100"/>
          <w:position w:val="0"/>
        </w:rPr>
        <w:t>苏州江南嘉捷机电技术研究院有限公司于</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日获得江苏省科学技术厅、江 苏省财政厅、江苏省国家税务局、江苏省地方税务局的高新技术企业认证，根据《中华人民共 和国企业所得税法》的相关规定，国家需要重点扶持的高新技术企业减按</w:t>
      </w:r>
      <w:r>
        <w:rPr>
          <w:color w:val="000000"/>
          <w:spacing w:val="0"/>
          <w:w w:val="100"/>
          <w:position w:val="0"/>
        </w:rPr>
        <w:t>15%</w:t>
      </w:r>
      <w:r>
        <w:rPr>
          <w:color w:val="000000"/>
          <w:spacing w:val="0"/>
          <w:w w:val="100"/>
          <w:position w:val="0"/>
        </w:rPr>
        <w:t>的税率征收企业 所得税。</w:t>
      </w:r>
    </w:p>
    <w:p>
      <w:pPr>
        <w:pStyle w:val="Style8"/>
        <w:keepNext w:val="0"/>
        <w:keepLines w:val="0"/>
        <w:widowControl w:val="0"/>
        <w:shd w:val="clear" w:color="auto" w:fill="auto"/>
        <w:tabs>
          <w:tab w:pos="1583" w:val="left"/>
        </w:tabs>
        <w:bidi w:val="0"/>
        <w:spacing w:before="0" w:after="0" w:line="410" w:lineRule="exact"/>
        <w:ind w:left="1100" w:right="0" w:firstLine="0"/>
        <w:jc w:val="both"/>
      </w:pPr>
      <w:bookmarkStart w:id="638" w:name="bookmark638"/>
      <w:r>
        <w:rPr>
          <w:color w:val="000000"/>
          <w:spacing w:val="0"/>
          <w:w w:val="100"/>
          <w:position w:val="0"/>
        </w:rPr>
        <w:t>（</w:t>
      </w:r>
      <w:bookmarkEnd w:id="638"/>
      <w:r>
        <w:rPr>
          <w:color w:val="000000"/>
          <w:spacing w:val="0"/>
          <w:w w:val="100"/>
          <w:position w:val="0"/>
        </w:rPr>
        <w:t>2）</w:t>
        <w:tab/>
      </w:r>
      <w:r>
        <w:rPr>
          <w:color w:val="000000"/>
          <w:spacing w:val="0"/>
          <w:w w:val="100"/>
          <w:position w:val="0"/>
        </w:rPr>
        <w:t>苏州工业园区江南赛特数控设备有限公司、苏州劳灵精密机械有限公司、苏州史杰克</w:t>
      </w:r>
    </w:p>
    <w:p>
      <w:pPr>
        <w:pStyle w:val="Style8"/>
        <w:keepNext w:val="0"/>
        <w:keepLines w:val="0"/>
        <w:widowControl w:val="0"/>
        <w:shd w:val="clear" w:color="auto" w:fill="auto"/>
        <w:bidi w:val="0"/>
        <w:spacing w:before="0" w:after="160" w:line="240" w:lineRule="auto"/>
        <w:ind w:left="0" w:right="0" w:firstLine="920"/>
        <w:jc w:val="left"/>
      </w:pPr>
      <w:r>
        <w:rPr>
          <w:color w:val="000000"/>
          <w:spacing w:val="0"/>
          <w:w w:val="100"/>
          <w:position w:val="0"/>
        </w:rPr>
        <w:t>品牌管理有限公司、江南嘉捷（北京）电梯工程有限公司执行</w:t>
      </w:r>
      <w:r>
        <w:rPr>
          <w:color w:val="000000"/>
          <w:spacing w:val="0"/>
          <w:w w:val="100"/>
          <w:position w:val="0"/>
        </w:rPr>
        <w:t>25%</w:t>
      </w:r>
      <w:r>
        <w:rPr>
          <w:color w:val="000000"/>
          <w:spacing w:val="0"/>
          <w:w w:val="100"/>
          <w:position w:val="0"/>
        </w:rPr>
        <w:t>的企业所得税率。</w:t>
      </w:r>
    </w:p>
    <w:p>
      <w:pPr>
        <w:pStyle w:val="Style11"/>
        <w:keepNext/>
        <w:keepLines/>
        <w:widowControl w:val="0"/>
        <w:shd w:val="clear" w:color="auto" w:fill="auto"/>
        <w:bidi w:val="0"/>
        <w:spacing w:before="0" w:after="160" w:line="240" w:lineRule="auto"/>
        <w:ind w:left="1400" w:right="0" w:firstLine="0"/>
        <w:jc w:val="left"/>
      </w:pPr>
      <w:bookmarkStart w:id="639" w:name="bookmark639"/>
      <w:bookmarkStart w:id="640" w:name="bookmark640"/>
      <w:bookmarkStart w:id="641" w:name="bookmark641"/>
      <w:bookmarkStart w:id="642" w:name="bookmark642"/>
      <w:r>
        <w:rPr>
          <w:color w:val="000000"/>
          <w:spacing w:val="0"/>
          <w:w w:val="100"/>
          <w:position w:val="0"/>
        </w:rPr>
        <w:t>3</w:t>
      </w:r>
      <w:bookmarkEnd w:id="641"/>
      <w:r>
        <w:rPr>
          <w:color w:val="000000"/>
          <w:spacing w:val="0"/>
          <w:w w:val="100"/>
          <w:position w:val="0"/>
        </w:rPr>
        <w:t>、城市维护建设税：</w:t>
      </w:r>
      <w:bookmarkEnd w:id="639"/>
      <w:bookmarkEnd w:id="640"/>
      <w:bookmarkEnd w:id="642"/>
    </w:p>
    <w:p>
      <w:pPr>
        <w:pStyle w:val="Style8"/>
        <w:keepNext w:val="0"/>
        <w:keepLines w:val="0"/>
        <w:widowControl w:val="0"/>
        <w:shd w:val="clear" w:color="auto" w:fill="auto"/>
        <w:bidi w:val="0"/>
        <w:spacing w:before="0" w:after="160" w:line="240" w:lineRule="auto"/>
        <w:ind w:left="1320" w:right="0" w:firstLine="0"/>
        <w:jc w:val="left"/>
      </w:pPr>
      <w:r>
        <w:rPr>
          <w:color w:val="000000"/>
          <w:spacing w:val="0"/>
          <w:w w:val="100"/>
          <w:position w:val="0"/>
        </w:rPr>
        <w:t>按实际缴纳流转税额的</w:t>
      </w:r>
      <w:r>
        <w:rPr>
          <w:color w:val="000000"/>
          <w:spacing w:val="0"/>
          <w:w w:val="100"/>
          <w:position w:val="0"/>
        </w:rPr>
        <w:t>7%</w:t>
      </w:r>
      <w:r>
        <w:rPr>
          <w:color w:val="000000"/>
          <w:spacing w:val="0"/>
          <w:w w:val="100"/>
          <w:position w:val="0"/>
        </w:rPr>
        <w:t>或</w:t>
      </w:r>
      <w:r>
        <w:rPr>
          <w:color w:val="000000"/>
          <w:spacing w:val="0"/>
          <w:w w:val="100"/>
          <w:position w:val="0"/>
        </w:rPr>
        <w:t>5%</w:t>
      </w:r>
      <w:r>
        <w:rPr>
          <w:color w:val="000000"/>
          <w:spacing w:val="0"/>
          <w:w w:val="100"/>
          <w:position w:val="0"/>
        </w:rPr>
        <w:t>计缴；</w:t>
      </w:r>
    </w:p>
    <w:p>
      <w:pPr>
        <w:pStyle w:val="Style11"/>
        <w:keepNext/>
        <w:keepLines/>
        <w:widowControl w:val="0"/>
        <w:shd w:val="clear" w:color="auto" w:fill="auto"/>
        <w:bidi w:val="0"/>
        <w:spacing w:before="0" w:after="160" w:line="240" w:lineRule="auto"/>
        <w:ind w:left="1320" w:right="0" w:firstLine="0"/>
        <w:jc w:val="left"/>
      </w:pPr>
      <w:bookmarkStart w:id="643" w:name="bookmark643"/>
      <w:bookmarkStart w:id="644" w:name="bookmark644"/>
      <w:bookmarkStart w:id="645" w:name="bookmark645"/>
      <w:bookmarkStart w:id="646" w:name="bookmark646"/>
      <w:r>
        <w:rPr>
          <w:color w:val="000000"/>
          <w:spacing w:val="0"/>
          <w:w w:val="100"/>
          <w:position w:val="0"/>
        </w:rPr>
        <w:t>4</w:t>
      </w:r>
      <w:bookmarkEnd w:id="645"/>
      <w:r>
        <w:rPr>
          <w:color w:val="000000"/>
          <w:spacing w:val="0"/>
          <w:w w:val="100"/>
          <w:position w:val="0"/>
        </w:rPr>
        <w:t>、教育费附加：</w:t>
      </w:r>
      <w:bookmarkEnd w:id="643"/>
      <w:bookmarkEnd w:id="644"/>
      <w:bookmarkEnd w:id="646"/>
    </w:p>
    <w:p>
      <w:pPr>
        <w:pStyle w:val="Style8"/>
        <w:keepNext w:val="0"/>
        <w:keepLines w:val="0"/>
        <w:widowControl w:val="0"/>
        <w:shd w:val="clear" w:color="auto" w:fill="auto"/>
        <w:bidi w:val="0"/>
        <w:spacing w:before="0" w:after="600" w:line="240" w:lineRule="auto"/>
        <w:ind w:left="1320" w:right="0" w:firstLine="0"/>
        <w:jc w:val="left"/>
      </w:pPr>
      <w:r>
        <w:rPr>
          <w:color w:val="000000"/>
          <w:spacing w:val="0"/>
          <w:w w:val="100"/>
          <w:position w:val="0"/>
        </w:rPr>
        <w:t>按实际缴纳流转税额的</w:t>
      </w:r>
      <w:r>
        <w:rPr>
          <w:color w:val="000000"/>
          <w:spacing w:val="0"/>
          <w:w w:val="100"/>
          <w:position w:val="0"/>
        </w:rPr>
        <w:t>5%</w:t>
      </w:r>
      <w:r>
        <w:rPr>
          <w:color w:val="000000"/>
          <w:spacing w:val="0"/>
          <w:w w:val="100"/>
          <w:position w:val="0"/>
        </w:rPr>
        <w:t>计缴。</w:t>
      </w:r>
    </w:p>
    <w:p>
      <w:pPr>
        <w:pStyle w:val="Style11"/>
        <w:keepNext/>
        <w:keepLines/>
        <w:widowControl w:val="0"/>
        <w:shd w:val="clear" w:color="auto" w:fill="auto"/>
        <w:bidi w:val="0"/>
        <w:spacing w:before="0" w:after="160" w:line="240" w:lineRule="auto"/>
        <w:ind w:left="0" w:right="0" w:firstLine="920"/>
        <w:jc w:val="left"/>
      </w:pPr>
      <w:bookmarkStart w:id="647" w:name="bookmark647"/>
      <w:bookmarkStart w:id="648" w:name="bookmark648"/>
      <w:bookmarkStart w:id="649" w:name="bookmark649"/>
      <w:bookmarkStart w:id="650" w:name="bookmark650"/>
      <w:r>
        <w:rPr>
          <w:color w:val="000000"/>
          <w:spacing w:val="0"/>
          <w:w w:val="100"/>
          <w:position w:val="0"/>
        </w:rPr>
        <w:t>六</w:t>
      </w:r>
      <w:bookmarkEnd w:id="649"/>
      <w:r>
        <w:rPr>
          <w:color w:val="000000"/>
          <w:spacing w:val="0"/>
          <w:w w:val="100"/>
          <w:position w:val="0"/>
        </w:rPr>
        <w:t>、企业合并及合并财务报表</w:t>
      </w:r>
      <w:bookmarkEnd w:id="647"/>
      <w:bookmarkEnd w:id="648"/>
      <w:bookmarkEnd w:id="650"/>
    </w:p>
    <w:p>
      <w:pPr>
        <w:pStyle w:val="Style11"/>
        <w:keepNext/>
        <w:keepLines/>
        <w:widowControl w:val="0"/>
        <w:shd w:val="clear" w:color="auto" w:fill="auto"/>
        <w:bidi w:val="0"/>
        <w:spacing w:before="0" w:after="160" w:line="240" w:lineRule="auto"/>
        <w:ind w:left="1320" w:right="0" w:firstLine="0"/>
        <w:jc w:val="left"/>
      </w:pPr>
      <w:bookmarkStart w:id="647" w:name="bookmark647"/>
      <w:bookmarkStart w:id="648" w:name="bookmark648"/>
      <w:bookmarkStart w:id="651" w:name="bookmark651"/>
      <w:bookmarkStart w:id="652" w:name="bookmark652"/>
      <w:r>
        <w:rPr>
          <w:color w:val="000000"/>
          <w:spacing w:val="0"/>
          <w:w w:val="100"/>
          <w:position w:val="0"/>
        </w:rPr>
        <w:t>1</w:t>
      </w:r>
      <w:bookmarkEnd w:id="651"/>
      <w:r>
        <w:rPr>
          <w:color w:val="000000"/>
          <w:spacing w:val="0"/>
          <w:w w:val="100"/>
          <w:position w:val="0"/>
        </w:rPr>
        <w:t>、子公司情况</w:t>
      </w:r>
      <w:bookmarkEnd w:id="647"/>
      <w:bookmarkEnd w:id="648"/>
      <w:bookmarkEnd w:id="652"/>
    </w:p>
    <w:p>
      <w:pPr>
        <w:pStyle w:val="Style8"/>
        <w:keepNext w:val="0"/>
        <w:keepLines w:val="0"/>
        <w:widowControl w:val="0"/>
        <w:shd w:val="clear" w:color="auto" w:fill="auto"/>
        <w:bidi w:val="0"/>
        <w:spacing w:before="0" w:after="160" w:line="240" w:lineRule="auto"/>
        <w:ind w:left="1320" w:right="0" w:firstLine="0"/>
        <w:jc w:val="left"/>
      </w:pPr>
      <w:r>
        <w:rPr>
          <w:color w:val="000000"/>
          <w:spacing w:val="0"/>
          <w:w w:val="100"/>
          <w:position w:val="0"/>
        </w:rPr>
        <w:t>（1）</w:t>
      </w:r>
      <w:r>
        <w:rPr>
          <w:color w:val="000000"/>
          <w:spacing w:val="0"/>
          <w:w w:val="100"/>
          <w:position w:val="0"/>
        </w:rPr>
        <w:t>通过设立或投资等方式取得的子公司</w:t>
      </w:r>
    </w:p>
    <w:tbl>
      <w:tblPr>
        <w:tblOverlap w:val="never"/>
        <w:jc w:val="center"/>
        <w:tblLayout w:type="fixed"/>
      </w:tblPr>
      <w:tblGrid>
        <w:gridCol w:w="989"/>
        <w:gridCol w:w="682"/>
        <w:gridCol w:w="4272"/>
        <w:gridCol w:w="744"/>
        <w:gridCol w:w="850"/>
        <w:gridCol w:w="744"/>
        <w:gridCol w:w="730"/>
        <w:gridCol w:w="581"/>
      </w:tblGrid>
      <w:tr>
        <w:trPr>
          <w:trHeight w:val="691"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子公司全称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注册地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经营范围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实际 出资额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2" w:lineRule="exact"/>
              <w:ind w:left="220" w:right="0" w:firstLine="0"/>
              <w:jc w:val="left"/>
              <w:rPr>
                <w:sz w:val="14"/>
                <w:szCs w:val="14"/>
              </w:rPr>
            </w:pPr>
            <w:r>
              <w:rPr>
                <w:color w:val="000000"/>
                <w:spacing w:val="0"/>
                <w:w w:val="100"/>
                <w:position w:val="0"/>
                <w:sz w:val="14"/>
                <w:szCs w:val="14"/>
              </w:rPr>
              <w:t>持股 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表决权 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是否</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合并</w:t>
            </w:r>
          </w:p>
        </w:tc>
      </w:tr>
      <w:tr>
        <w:trPr>
          <w:trHeight w:val="141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苏州富士电</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中国</w:t>
            </w:r>
          </w:p>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苏州</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许可经营项目：生产乘客电梯、载货电梯、液压电梯、自 动扶梯和自动人行道，并提供乘客电梯、载货电梯、自动 扶梯和自动人行道的安装、改造、维修等售后服务。一般 经营项目：生产乘客电梯、载货电梯、液压电梯、自动扶 梯和自动人行道的零件、部件，销售本企业生产的产品。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2"/>
                <w:szCs w:val="12"/>
              </w:rPr>
              <w:t>800.</w:t>
            </w:r>
            <w:r>
              <w:rPr>
                <w:color w:val="000000"/>
                <w:spacing w:val="0"/>
                <w:w w:val="100"/>
                <w:position w:val="0"/>
                <w:sz w:val="12"/>
                <w:szCs w:val="12"/>
              </w:rPr>
              <w:t xml:space="preserve">00 </w:t>
            </w:r>
            <w:r>
              <w:rPr>
                <w:color w:val="000000"/>
                <w:spacing w:val="0"/>
                <w:w w:val="100"/>
                <w:position w:val="0"/>
                <w:sz w:val="14"/>
                <w:szCs w:val="14"/>
              </w:rPr>
              <w:t>万美元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590.00</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万美元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73.75%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r>
    </w:tbl>
    <w:p>
      <w:pPr>
        <w:widowControl w:val="0"/>
        <w:spacing w:after="399" w:line="1" w:lineRule="exact"/>
      </w:pPr>
    </w:p>
    <w:p>
      <w:pPr>
        <w:pStyle w:val="Style8"/>
        <w:keepNext w:val="0"/>
        <w:keepLines w:val="0"/>
        <w:widowControl w:val="0"/>
        <w:shd w:val="clear" w:color="auto" w:fill="auto"/>
        <w:bidi w:val="0"/>
        <w:spacing w:before="0" w:after="160" w:line="240" w:lineRule="auto"/>
        <w:ind w:left="1320" w:right="0" w:firstLine="0"/>
        <w:jc w:val="left"/>
      </w:pPr>
      <w:bookmarkStart w:id="653" w:name="bookmark653"/>
      <w:r>
        <w:rPr>
          <w:color w:val="000000"/>
          <w:spacing w:val="0"/>
          <w:w w:val="100"/>
          <w:position w:val="0"/>
        </w:rPr>
        <w:t>（</w:t>
      </w:r>
      <w:bookmarkEnd w:id="653"/>
      <w:r>
        <w:rPr>
          <w:color w:val="000000"/>
          <w:spacing w:val="0"/>
          <w:w w:val="100"/>
          <w:position w:val="0"/>
        </w:rPr>
        <w:t>2）</w:t>
      </w:r>
      <w:r>
        <w:rPr>
          <w:color w:val="000000"/>
          <w:spacing w:val="0"/>
          <w:w w:val="100"/>
          <w:position w:val="0"/>
        </w:rPr>
        <w:t>同一控制下企业合并取得的子公司</w:t>
      </w:r>
    </w:p>
    <w:tbl>
      <w:tblPr>
        <w:tblOverlap w:val="never"/>
        <w:jc w:val="center"/>
        <w:tblLayout w:type="fixed"/>
      </w:tblPr>
      <w:tblGrid>
        <w:gridCol w:w="1714"/>
        <w:gridCol w:w="672"/>
        <w:gridCol w:w="3312"/>
        <w:gridCol w:w="1205"/>
        <w:gridCol w:w="1114"/>
        <w:gridCol w:w="605"/>
        <w:gridCol w:w="667"/>
        <w:gridCol w:w="725"/>
      </w:tblGrid>
      <w:tr>
        <w:trPr>
          <w:trHeight w:val="80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子公司全称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经营范围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实际 出资额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2" w:lineRule="exact"/>
              <w:ind w:left="140" w:right="0" w:firstLine="20"/>
              <w:jc w:val="left"/>
              <w:rPr>
                <w:sz w:val="14"/>
                <w:szCs w:val="14"/>
              </w:rPr>
            </w:pPr>
            <w:r>
              <w:rPr>
                <w:color w:val="000000"/>
                <w:spacing w:val="0"/>
                <w:w w:val="100"/>
                <w:position w:val="0"/>
                <w:sz w:val="14"/>
                <w:szCs w:val="14"/>
              </w:rPr>
              <w:t>持股 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表决权 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是否</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合并</w:t>
            </w:r>
          </w:p>
        </w:tc>
      </w:tr>
      <w:tr>
        <w:trPr>
          <w:trHeight w:val="112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苏州史杰克品牌管理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中国</w:t>
            </w:r>
          </w:p>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苏州</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品牌管理、品牌研究、策划、咨询，市场信息调 查，投资咨询（不含证券咨询）；销售办公用品、 文体用品、日用百货、工艺美术品、家具装饰品、 家用电器。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2"/>
                <w:szCs w:val="12"/>
              </w:rPr>
              <w:t xml:space="preserve">10.00 </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2"/>
                <w:szCs w:val="12"/>
              </w:rPr>
              <w:t xml:space="preserve">10. 00 </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是</w:t>
            </w:r>
          </w:p>
        </w:tc>
      </w:tr>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苏州江南嘉捷机电技 术研究院有限公司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中国</w:t>
            </w:r>
          </w:p>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苏州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多维打印、光机电一体化等机电产品的技术研 发、技术转让、生产、销售；自营和代理上述货 物和技术的进出口（但国家限定经营或禁止进出 口的货物和技术除外）。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2"/>
                <w:szCs w:val="12"/>
              </w:rPr>
              <w:t xml:space="preserve">5,000.00 </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2"/>
                <w:szCs w:val="12"/>
              </w:rPr>
              <w:t>5,</w:t>
            </w:r>
            <w:r>
              <w:rPr>
                <w:color w:val="000000"/>
                <w:spacing w:val="0"/>
                <w:w w:val="100"/>
                <w:position w:val="0"/>
                <w:sz w:val="12"/>
                <w:szCs w:val="12"/>
              </w:rPr>
              <w:t>000.</w:t>
            </w:r>
            <w:r>
              <w:rPr>
                <w:color w:val="000000"/>
                <w:spacing w:val="0"/>
                <w:w w:val="100"/>
                <w:position w:val="0"/>
                <w:sz w:val="12"/>
                <w:szCs w:val="12"/>
              </w:rPr>
              <w:t xml:space="preserve">00 </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是</w:t>
            </w:r>
          </w:p>
        </w:tc>
      </w:tr>
      <w:tr>
        <w:trPr>
          <w:trHeight w:val="81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苏州劳灵精密机械有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中国</w:t>
            </w:r>
          </w:p>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苏州</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198" w:lineRule="exact"/>
              <w:ind w:left="0" w:right="0" w:firstLine="0"/>
              <w:jc w:val="both"/>
              <w:rPr>
                <w:sz w:val="14"/>
                <w:szCs w:val="14"/>
              </w:rPr>
            </w:pPr>
            <w:r>
              <w:rPr>
                <w:color w:val="000000"/>
                <w:spacing w:val="0"/>
                <w:w w:val="100"/>
                <w:position w:val="0"/>
                <w:sz w:val="14"/>
                <w:szCs w:val="14"/>
              </w:rPr>
              <w:t>生产、加工、组装电梯、扶梯及汽车用相关压铸 件产品及其附件，销售本公司所生产的产品并提 供售后服务（凡涉及国家专项规定的，取得专项 许可手续后经营）。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2"/>
                <w:szCs w:val="12"/>
              </w:rPr>
              <w:t>3029.</w:t>
            </w:r>
            <w:r>
              <w:rPr>
                <w:color w:val="000000"/>
                <w:spacing w:val="0"/>
                <w:w w:val="100"/>
                <w:position w:val="0"/>
                <w:sz w:val="12"/>
                <w:szCs w:val="12"/>
              </w:rPr>
              <w:t xml:space="preserve">786649 </w:t>
            </w: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3029.786649</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是</w:t>
            </w:r>
          </w:p>
        </w:tc>
      </w:tr>
    </w:tbl>
    <w:p>
      <w:pPr>
        <w:widowControl w:val="0"/>
        <w:spacing w:after="479" w:line="1" w:lineRule="exact"/>
      </w:pPr>
    </w:p>
    <w:p>
      <w:pPr>
        <w:pStyle w:val="Style8"/>
        <w:keepNext w:val="0"/>
        <w:keepLines w:val="0"/>
        <w:widowControl w:val="0"/>
        <w:shd w:val="clear" w:color="auto" w:fill="auto"/>
        <w:bidi w:val="0"/>
        <w:spacing w:before="0" w:after="160" w:line="240" w:lineRule="auto"/>
        <w:ind w:left="1400" w:right="0" w:firstLine="0"/>
        <w:jc w:val="left"/>
      </w:pPr>
      <w:bookmarkStart w:id="654" w:name="bookmark654"/>
      <w:r>
        <w:rPr>
          <w:color w:val="000000"/>
          <w:spacing w:val="0"/>
          <w:w w:val="100"/>
          <w:position w:val="0"/>
        </w:rPr>
        <w:t>（</w:t>
      </w:r>
      <w:bookmarkEnd w:id="654"/>
      <w:r>
        <w:rPr>
          <w:color w:val="000000"/>
          <w:spacing w:val="0"/>
          <w:w w:val="100"/>
          <w:position w:val="0"/>
        </w:rPr>
        <w:t>3）</w:t>
      </w:r>
      <w:r>
        <w:rPr>
          <w:color w:val="000000"/>
          <w:spacing w:val="0"/>
          <w:w w:val="100"/>
          <w:position w:val="0"/>
        </w:rPr>
        <w:t>非同一控制下企业合并取得的子公司</w:t>
      </w:r>
    </w:p>
    <w:tbl>
      <w:tblPr>
        <w:tblOverlap w:val="never"/>
        <w:jc w:val="center"/>
        <w:tblLayout w:type="fixed"/>
      </w:tblPr>
      <w:tblGrid>
        <w:gridCol w:w="1718"/>
        <w:gridCol w:w="710"/>
        <w:gridCol w:w="2976"/>
        <w:gridCol w:w="994"/>
        <w:gridCol w:w="989"/>
        <w:gridCol w:w="557"/>
        <w:gridCol w:w="720"/>
        <w:gridCol w:w="715"/>
      </w:tblGrid>
      <w:tr>
        <w:trPr>
          <w:trHeight w:val="42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子公司全称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注册地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经营范围</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实际 出资额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持股 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表决权 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是否</w:t>
            </w:r>
          </w:p>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合并</w:t>
            </w:r>
          </w:p>
        </w:tc>
      </w:tr>
      <w:tr>
        <w:trPr>
          <w:trHeight w:val="461"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江南嘉捷（北京）电梯 工程有限公司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中国</w:t>
            </w:r>
          </w:p>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安装、维修电梯；销售电梯、五金、建筑 材料、电子产品。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rPr>
                <w:sz w:val="12"/>
                <w:szCs w:val="12"/>
              </w:rPr>
            </w:pPr>
            <w:r>
              <w:rPr>
                <w:color w:val="000000"/>
                <w:spacing w:val="0"/>
                <w:w w:val="100"/>
                <w:position w:val="0"/>
                <w:sz w:val="12"/>
                <w:szCs w:val="12"/>
              </w:rPr>
              <w:t>300.00</w:t>
            </w:r>
          </w:p>
          <w:p>
            <w:pPr>
              <w:pStyle w:val="Style22"/>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rPr>
                <w:sz w:val="12"/>
                <w:szCs w:val="12"/>
              </w:rPr>
            </w:pPr>
            <w:r>
              <w:rPr>
                <w:color w:val="000000"/>
                <w:spacing w:val="0"/>
                <w:w w:val="100"/>
                <w:position w:val="0"/>
                <w:sz w:val="12"/>
                <w:szCs w:val="12"/>
              </w:rPr>
              <w:t>300.00</w:t>
            </w:r>
          </w:p>
          <w:p>
            <w:pPr>
              <w:pStyle w:val="Style2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是</w:t>
            </w:r>
          </w:p>
        </w:tc>
      </w:tr>
    </w:tbl>
    <w:p>
      <w:pPr>
        <w:widowControl w:val="0"/>
        <w:spacing w:after="359" w:line="1" w:lineRule="exact"/>
      </w:pPr>
    </w:p>
    <w:p>
      <w:pPr>
        <w:pStyle w:val="Style8"/>
        <w:keepNext w:val="0"/>
        <w:keepLines w:val="0"/>
        <w:widowControl w:val="0"/>
        <w:shd w:val="clear" w:color="auto" w:fill="auto"/>
        <w:bidi w:val="0"/>
        <w:spacing w:before="0" w:after="160" w:line="240" w:lineRule="auto"/>
        <w:ind w:left="1400" w:right="0" w:firstLine="0"/>
        <w:jc w:val="left"/>
      </w:pPr>
      <w:bookmarkStart w:id="655" w:name="bookmark655"/>
      <w:r>
        <w:rPr>
          <w:color w:val="000000"/>
          <w:spacing w:val="0"/>
          <w:w w:val="100"/>
          <w:position w:val="0"/>
        </w:rPr>
        <w:t>（</w:t>
      </w:r>
      <w:bookmarkEnd w:id="655"/>
      <w:r>
        <w:rPr>
          <w:color w:val="000000"/>
          <w:spacing w:val="0"/>
          <w:w w:val="100"/>
          <w:position w:val="0"/>
        </w:rPr>
        <w:t>4）</w:t>
      </w:r>
      <w:r>
        <w:rPr>
          <w:color w:val="000000"/>
          <w:spacing w:val="0"/>
          <w:w w:val="100"/>
          <w:position w:val="0"/>
        </w:rPr>
        <w:t>少数股东权益</w:t>
      </w:r>
    </w:p>
    <w:tbl>
      <w:tblPr>
        <w:tblOverlap w:val="never"/>
        <w:jc w:val="center"/>
        <w:tblLayout w:type="fixed"/>
      </w:tblPr>
      <w:tblGrid>
        <w:gridCol w:w="3557"/>
        <w:gridCol w:w="994"/>
        <w:gridCol w:w="1522"/>
        <w:gridCol w:w="1416"/>
        <w:gridCol w:w="1574"/>
        <w:gridCol w:w="1421"/>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股权比例</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shd w:val="clear" w:color="auto" w:fill="E6E6E6"/>
            <w:vAlign w:val="center"/>
          </w:tcPr>
          <w:p>
            <w:pPr/>
          </w:p>
        </w:tc>
        <w:tc>
          <w:tcPr>
            <w:vMerge/>
            <w:tcBorders>
              <w:left w:val="single" w:sz="4"/>
            </w:tcBorders>
            <w:shd w:val="clear" w:color="auto" w:fill="E6E6E6"/>
            <w:vAlign w:val="top"/>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苏州富士电梯有限公司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81,485,907.32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21,390,050.68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77,789,769.47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20,419,814.49</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苏州劳灵精密机械有限公司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64,011,641.44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17,923,259.60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46,157,632.53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12,924,137.11</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苏州工业园区江南赛特数控设备有限公司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-90,539.71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-22,634.93</w:t>
            </w:r>
          </w:p>
        </w:tc>
      </w:tr>
      <w:tr>
        <w:trPr>
          <w:trHeight w:val="26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145,497,548.76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39,313,310.28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123,856,862.29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33,321,316.67</w:t>
            </w:r>
          </w:p>
        </w:tc>
      </w:tr>
    </w:tbl>
    <w:p>
      <w:pPr>
        <w:widowControl w:val="0"/>
        <w:spacing w:after="159" w:line="1" w:lineRule="exact"/>
      </w:pPr>
    </w:p>
    <w:p>
      <w:pPr>
        <w:pStyle w:val="Style11"/>
        <w:keepNext/>
        <w:keepLines/>
        <w:widowControl w:val="0"/>
        <w:shd w:val="clear" w:color="auto" w:fill="auto"/>
        <w:bidi w:val="0"/>
        <w:spacing w:before="0" w:after="0" w:line="407" w:lineRule="exact"/>
        <w:ind w:left="1340" w:right="0" w:firstLine="0"/>
        <w:jc w:val="both"/>
      </w:pPr>
      <w:bookmarkStart w:id="656" w:name="bookmark656"/>
      <w:bookmarkStart w:id="657" w:name="bookmark657"/>
      <w:bookmarkStart w:id="658" w:name="bookmark658"/>
      <w:bookmarkStart w:id="659" w:name="bookmark659"/>
      <w:r>
        <w:rPr>
          <w:color w:val="000000"/>
          <w:spacing w:val="0"/>
          <w:w w:val="100"/>
          <w:position w:val="0"/>
        </w:rPr>
        <w:t>2</w:t>
      </w:r>
      <w:bookmarkEnd w:id="658"/>
      <w:r>
        <w:rPr>
          <w:color w:val="000000"/>
          <w:spacing w:val="0"/>
          <w:w w:val="100"/>
          <w:position w:val="0"/>
        </w:rPr>
        <w:t>、本期合并范围的变动情况</w:t>
      </w:r>
      <w:bookmarkEnd w:id="656"/>
      <w:bookmarkEnd w:id="657"/>
      <w:bookmarkEnd w:id="659"/>
    </w:p>
    <w:p>
      <w:pPr>
        <w:pStyle w:val="Style8"/>
        <w:keepNext w:val="0"/>
        <w:keepLines w:val="0"/>
        <w:widowControl w:val="0"/>
        <w:shd w:val="clear" w:color="auto" w:fill="auto"/>
        <w:bidi w:val="0"/>
        <w:spacing w:before="0" w:after="0" w:line="407" w:lineRule="exact"/>
        <w:ind w:left="880" w:right="0" w:firstLine="500"/>
        <w:jc w:val="both"/>
      </w:pPr>
      <w:r>
        <w:rPr>
          <w:color w:val="000000"/>
          <w:spacing w:val="0"/>
          <w:w w:val="100"/>
          <w:position w:val="0"/>
        </w:rPr>
        <w:t>根据本公司第二届董事会第十一次会议审议通过的《关于公司下属子公司苏州工业园区祥 达劳灵压铸有限公司与苏州工业园区江南赛特数控设备有限公司合并的议案》，本公司所属子公 司苏州劳灵精密机械有限公司（以下简称“苏州劳灵”）和子公司苏州工业园区江南赛特数控设 备有限公司（以下简称“园区赛特”）于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月签订《吸收合并协议》</w:t>
      </w:r>
      <w:r>
        <w:rPr>
          <w:color w:val="000000"/>
          <w:spacing w:val="0"/>
          <w:w w:val="100"/>
          <w:position w:val="0"/>
        </w:rPr>
        <w:t>，</w:t>
      </w:r>
      <w:r>
        <w:rPr>
          <w:color w:val="000000"/>
          <w:spacing w:val="0"/>
          <w:w w:val="100"/>
          <w:position w:val="0"/>
        </w:rPr>
        <w:t>苏州劳灵作为存续 方吸收合并园区赛特；合并完成后，苏州劳灵注册资本由</w:t>
      </w:r>
      <w:r>
        <w:rPr>
          <w:color w:val="000000"/>
          <w:spacing w:val="0"/>
          <w:w w:val="100"/>
          <w:position w:val="0"/>
        </w:rPr>
        <w:t>2,200.00</w:t>
      </w:r>
      <w:r>
        <w:rPr>
          <w:color w:val="000000"/>
          <w:spacing w:val="0"/>
          <w:w w:val="100"/>
          <w:position w:val="0"/>
        </w:rPr>
        <w:t>万元变更为</w:t>
      </w:r>
      <w:r>
        <w:rPr>
          <w:color w:val="000000"/>
          <w:spacing w:val="0"/>
          <w:w w:val="100"/>
          <w:position w:val="0"/>
        </w:rPr>
        <w:t>3029.786649</w:t>
      </w:r>
      <w:r>
        <w:rPr>
          <w:color w:val="000000"/>
          <w:spacing w:val="0"/>
          <w:w w:val="100"/>
          <w:position w:val="0"/>
        </w:rPr>
        <w:t>万 元，其中公司出资</w:t>
      </w:r>
      <w:r>
        <w:rPr>
          <w:color w:val="000000"/>
          <w:spacing w:val="0"/>
          <w:w w:val="100"/>
          <w:position w:val="0"/>
        </w:rPr>
        <w:t>2181.446387</w:t>
      </w:r>
      <w:r>
        <w:rPr>
          <w:color w:val="000000"/>
          <w:spacing w:val="0"/>
          <w:w w:val="100"/>
          <w:position w:val="0"/>
        </w:rPr>
        <w:t>万元，占注册资本的</w:t>
      </w:r>
      <w:r>
        <w:rPr>
          <w:color w:val="000000"/>
          <w:spacing w:val="0"/>
          <w:w w:val="100"/>
          <w:position w:val="0"/>
        </w:rPr>
        <w:t>72%，</w:t>
      </w:r>
      <w:r>
        <w:rPr>
          <w:color w:val="000000"/>
          <w:spacing w:val="0"/>
          <w:w w:val="100"/>
          <w:position w:val="0"/>
        </w:rPr>
        <w:t xml:space="preserve">江南科技（中国）有限公司出资 </w:t>
      </w:r>
      <w:r>
        <w:rPr>
          <w:color w:val="000000"/>
          <w:spacing w:val="0"/>
          <w:w w:val="100"/>
          <w:position w:val="0"/>
        </w:rPr>
        <w:t>848.340262</w:t>
      </w:r>
      <w:r>
        <w:rPr>
          <w:color w:val="000000"/>
          <w:spacing w:val="0"/>
          <w:w w:val="100"/>
          <w:position w:val="0"/>
        </w:rPr>
        <w:t>万元，占注册资本的</w:t>
      </w:r>
      <w:r>
        <w:rPr>
          <w:color w:val="000000"/>
          <w:spacing w:val="0"/>
          <w:w w:val="100"/>
          <w:position w:val="0"/>
        </w:rPr>
        <w:t>28%；</w:t>
      </w:r>
      <w:r>
        <w:rPr>
          <w:color w:val="000000"/>
          <w:spacing w:val="0"/>
          <w:w w:val="100"/>
          <w:position w:val="0"/>
        </w:rPr>
        <w:t>变更后的注册资本业经苏州立信会计师事务所有限公司 苏立会验字</w:t>
      </w:r>
      <w:r>
        <w:rPr>
          <w:color w:val="000000"/>
          <w:spacing w:val="0"/>
          <w:w w:val="100"/>
          <w:position w:val="0"/>
        </w:rPr>
        <w:t>［2013］</w:t>
      </w:r>
      <w:r>
        <w:rPr>
          <w:color w:val="000000"/>
          <w:spacing w:val="0"/>
          <w:w w:val="100"/>
          <w:position w:val="0"/>
        </w:rPr>
        <w:t>第</w:t>
      </w:r>
      <w:r>
        <w:rPr>
          <w:color w:val="000000"/>
          <w:spacing w:val="0"/>
          <w:w w:val="100"/>
          <w:position w:val="0"/>
        </w:rPr>
        <w:t>1037</w:t>
      </w:r>
      <w:r>
        <w:rPr>
          <w:color w:val="000000"/>
          <w:spacing w:val="0"/>
          <w:w w:val="100"/>
          <w:position w:val="0"/>
        </w:rPr>
        <w:t>号《验资报告》验证。</w:t>
      </w:r>
    </w:p>
    <w:p>
      <w:pPr>
        <w:pStyle w:val="Style8"/>
        <w:keepNext w:val="0"/>
        <w:keepLines w:val="0"/>
        <w:widowControl w:val="0"/>
        <w:shd w:val="clear" w:color="auto" w:fill="auto"/>
        <w:bidi w:val="0"/>
        <w:spacing w:before="0" w:after="660" w:line="407" w:lineRule="exact"/>
        <w:ind w:left="0" w:right="0" w:firstLine="0"/>
        <w:jc w:val="center"/>
      </w:pPr>
      <w:r>
        <w:rPr>
          <w:color w:val="000000"/>
          <w:spacing w:val="0"/>
          <w:w w:val="100"/>
          <w:position w:val="0"/>
        </w:rPr>
        <w:t>园区赛特于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日办妥工商注销登记，不再以独立子公司主体纳入合并范围。</w:t>
      </w:r>
    </w:p>
    <w:p>
      <w:pPr>
        <w:pStyle w:val="Style68"/>
        <w:keepNext/>
        <w:keepLines/>
        <w:widowControl w:val="0"/>
        <w:shd w:val="clear" w:color="auto" w:fill="auto"/>
        <w:bidi w:val="0"/>
        <w:spacing w:before="0" w:after="0" w:line="240" w:lineRule="auto"/>
        <w:ind w:left="0" w:right="0"/>
        <w:jc w:val="both"/>
      </w:pPr>
      <w:bookmarkStart w:id="660" w:name="bookmark660"/>
      <w:bookmarkStart w:id="661" w:name="bookmark661"/>
      <w:bookmarkStart w:id="662" w:name="bookmark662"/>
      <w:bookmarkStart w:id="663" w:name="bookmark663"/>
      <w:r>
        <w:rPr>
          <w:color w:val="000000"/>
          <w:spacing w:val="0"/>
          <w:w w:val="100"/>
          <w:position w:val="0"/>
          <w:sz w:val="24"/>
          <w:szCs w:val="24"/>
        </w:rPr>
        <w:t>七</w:t>
      </w:r>
      <w:bookmarkEnd w:id="662"/>
      <w:r>
        <w:rPr>
          <w:color w:val="000000"/>
          <w:spacing w:val="0"/>
          <w:w w:val="100"/>
          <w:position w:val="0"/>
          <w:sz w:val="24"/>
          <w:szCs w:val="24"/>
        </w:rPr>
        <w:t>、合并财务报表主要项目注释</w:t>
      </w:r>
      <w:bookmarkEnd w:id="660"/>
      <w:bookmarkEnd w:id="661"/>
      <w:bookmarkEnd w:id="663"/>
    </w:p>
    <w:p>
      <w:pPr>
        <w:pStyle w:val="Style8"/>
        <w:keepNext w:val="0"/>
        <w:keepLines w:val="0"/>
        <w:widowControl w:val="0"/>
        <w:shd w:val="clear" w:color="auto" w:fill="auto"/>
        <w:bidi w:val="0"/>
        <w:spacing w:before="0" w:after="600" w:line="407" w:lineRule="exact"/>
        <w:ind w:left="0" w:right="0" w:firstLine="0"/>
        <w:jc w:val="center"/>
      </w:pPr>
      <w:r>
        <w:rPr>
          <w:color w:val="000000"/>
          <w:spacing w:val="0"/>
          <w:w w:val="100"/>
          <w:position w:val="0"/>
        </w:rPr>
        <w:t>（以下如无特别说明，均以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日为截止日，金额以人民币元为单位）</w:t>
      </w:r>
    </w:p>
    <w:p>
      <w:pPr>
        <w:pStyle w:val="Style11"/>
        <w:keepNext/>
        <w:keepLines/>
        <w:widowControl w:val="0"/>
        <w:shd w:val="clear" w:color="auto" w:fill="auto"/>
        <w:bidi w:val="0"/>
        <w:spacing w:before="0" w:after="160" w:line="240" w:lineRule="auto"/>
        <w:ind w:left="1340" w:right="0" w:firstLine="0"/>
        <w:jc w:val="both"/>
      </w:pPr>
      <w:bookmarkStart w:id="664" w:name="bookmark664"/>
      <w:bookmarkStart w:id="665" w:name="bookmark665"/>
      <w:bookmarkStart w:id="666" w:name="bookmark666"/>
      <w:bookmarkStart w:id="667" w:name="bookmark667"/>
      <w:r>
        <w:rPr>
          <w:color w:val="000000"/>
          <w:spacing w:val="0"/>
          <w:w w:val="100"/>
          <w:position w:val="0"/>
        </w:rPr>
        <w:t>1</w:t>
      </w:r>
      <w:bookmarkEnd w:id="666"/>
      <w:r>
        <w:rPr>
          <w:color w:val="000000"/>
          <w:spacing w:val="0"/>
          <w:w w:val="100"/>
          <w:position w:val="0"/>
        </w:rPr>
        <w:t>、货币资金</w:t>
      </w:r>
      <w:bookmarkEnd w:id="664"/>
      <w:bookmarkEnd w:id="665"/>
      <w:bookmarkEnd w:id="667"/>
    </w:p>
    <w:p>
      <w:pPr>
        <w:pStyle w:val="Style8"/>
        <w:keepNext w:val="0"/>
        <w:keepLines w:val="0"/>
        <w:widowControl w:val="0"/>
        <w:shd w:val="clear" w:color="auto" w:fill="auto"/>
        <w:bidi w:val="0"/>
        <w:spacing w:before="0" w:after="160" w:line="240" w:lineRule="auto"/>
        <w:ind w:left="1340" w:right="0" w:firstLine="0"/>
        <w:jc w:val="both"/>
      </w:pPr>
      <w:r>
        <w:rPr>
          <w:color w:val="000000"/>
          <w:spacing w:val="0"/>
          <w:w w:val="100"/>
          <w:position w:val="0"/>
        </w:rPr>
        <w:t>（1）</w:t>
      </w:r>
      <w:r>
        <w:rPr>
          <w:color w:val="000000"/>
          <w:spacing w:val="0"/>
          <w:w w:val="100"/>
          <w:position w:val="0"/>
        </w:rPr>
        <w:t>明细项目</w:t>
      </w:r>
    </w:p>
    <w:tbl>
      <w:tblPr>
        <w:tblOverlap w:val="never"/>
        <w:jc w:val="center"/>
        <w:tblLayout w:type="fixed"/>
      </w:tblPr>
      <w:tblGrid>
        <w:gridCol w:w="1176"/>
        <w:gridCol w:w="710"/>
        <w:gridCol w:w="1229"/>
        <w:gridCol w:w="835"/>
        <w:gridCol w:w="1450"/>
        <w:gridCol w:w="1147"/>
        <w:gridCol w:w="725"/>
        <w:gridCol w:w="1445"/>
      </w:tblGrid>
      <w:tr>
        <w:trPr>
          <w:trHeight w:val="322" w:hRule="exact"/>
        </w:trPr>
        <w:tc>
          <w:tcPr>
            <w:vMerge w:val="restart"/>
            <w:tcBorders>
              <w:top w:val="single" w:sz="4"/>
            </w:tcBorders>
            <w:shd w:val="clear" w:color="auto" w:fill="E6E6E6"/>
            <w:vAlign w:val="top"/>
          </w:tcPr>
          <w:p>
            <w:pPr>
              <w:widowControl w:val="0"/>
              <w:rPr>
                <w:sz w:val="10"/>
                <w:szCs w:val="10"/>
              </w:rPr>
            </w:pPr>
          </w:p>
        </w:tc>
        <w:tc>
          <w:tcPr>
            <w:vMerge w:val="restart"/>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币种</w:t>
            </w:r>
          </w:p>
        </w:tc>
        <w:tc>
          <w:tcPr>
            <w:gridSpan w:val="3"/>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2" w:hRule="exact"/>
        </w:trPr>
        <w:tc>
          <w:tcPr>
            <w:vMerge/>
            <w:tcBorders/>
            <w:shd w:val="clear" w:color="auto" w:fill="E6E6E6"/>
            <w:vAlign w:val="top"/>
          </w:tcPr>
          <w:p>
            <w:pPr/>
          </w:p>
        </w:tc>
        <w:tc>
          <w:tcPr>
            <w:vMerge/>
            <w:tcBorders>
              <w:left w:val="single" w:sz="4"/>
            </w:tcBorders>
            <w:shd w:val="clear" w:color="auto" w:fill="E6E6E6"/>
            <w:vAlign w:val="bottom"/>
          </w:tcPr>
          <w:p>
            <w:pP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原币</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汇率</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原币</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人民币</w:t>
            </w:r>
          </w:p>
        </w:tc>
      </w:tr>
      <w:tr>
        <w:trPr>
          <w:trHeight w:val="317"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现金</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352,682.04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407,693.66</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现金</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澳元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7.30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5.4301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6. </w:t>
            </w:r>
            <w:r>
              <w:rPr>
                <w:color w:val="000000"/>
                <w:spacing w:val="0"/>
                <w:w w:val="100"/>
                <w:position w:val="0"/>
                <w:sz w:val="12"/>
                <w:szCs w:val="12"/>
              </w:rPr>
              <w:t>5363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47.71</w:t>
            </w:r>
          </w:p>
        </w:tc>
      </w:tr>
      <w:tr>
        <w:trPr>
          <w:trHeight w:val="27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现金</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英镑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409.05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10. </w:t>
            </w:r>
            <w:r>
              <w:rPr>
                <w:color w:val="000000"/>
                <w:spacing w:val="0"/>
                <w:w w:val="100"/>
                <w:position w:val="0"/>
                <w:sz w:val="12"/>
                <w:szCs w:val="12"/>
              </w:rPr>
              <w:t>0556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 </w:t>
            </w:r>
            <w:r>
              <w:rPr>
                <w:color w:val="000000"/>
                <w:spacing w:val="0"/>
                <w:w w:val="100"/>
                <w:position w:val="0"/>
                <w:sz w:val="12"/>
                <w:szCs w:val="12"/>
              </w:rPr>
              <w:t xml:space="preserve">113. </w:t>
            </w:r>
            <w:r>
              <w:rPr>
                <w:color w:val="000000"/>
                <w:spacing w:val="0"/>
                <w:w w:val="100"/>
                <w:position w:val="0"/>
                <w:sz w:val="12"/>
                <w:szCs w:val="12"/>
              </w:rPr>
              <w:t>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160"/>
              <w:jc w:val="left"/>
              <w:rPr>
                <w:sz w:val="12"/>
                <w:szCs w:val="12"/>
              </w:rPr>
            </w:pPr>
            <w:r>
              <w:rPr>
                <w:color w:val="000000"/>
                <w:spacing w:val="0"/>
                <w:w w:val="100"/>
                <w:position w:val="0"/>
                <w:sz w:val="12"/>
                <w:szCs w:val="12"/>
              </w:rPr>
              <w:t xml:space="preserve">10. </w:t>
            </w:r>
            <w:r>
              <w:rPr>
                <w:color w:val="000000"/>
                <w:spacing w:val="0"/>
                <w:w w:val="100"/>
                <w:position w:val="0"/>
                <w:sz w:val="12"/>
                <w:szCs w:val="12"/>
              </w:rPr>
              <w:t>161</w:t>
            </w:r>
          </w:p>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vertAlign w:val="superscript"/>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2"/>
                <w:szCs w:val="12"/>
              </w:rPr>
            </w:pPr>
            <w:r>
              <w:rPr>
                <w:color w:val="000000"/>
                <w:spacing w:val="0"/>
                <w:w w:val="100"/>
                <w:position w:val="0"/>
                <w:sz w:val="12"/>
                <w:szCs w:val="12"/>
              </w:rPr>
              <w:t>4,156.39</w:t>
            </w:r>
          </w:p>
        </w:tc>
      </w:tr>
      <w:tr>
        <w:trPr>
          <w:trHeight w:val="26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现金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6, </w:t>
            </w:r>
            <w:r>
              <w:rPr>
                <w:color w:val="000000"/>
                <w:spacing w:val="0"/>
                <w:w w:val="100"/>
                <w:position w:val="0"/>
                <w:sz w:val="12"/>
                <w:szCs w:val="12"/>
              </w:rPr>
              <w:t>287.97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6.0969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 xml:space="preserve">38, </w:t>
            </w:r>
            <w:r>
              <w:rPr>
                <w:color w:val="000000"/>
                <w:spacing w:val="0"/>
                <w:w w:val="100"/>
                <w:position w:val="0"/>
                <w:sz w:val="12"/>
                <w:szCs w:val="12"/>
              </w:rPr>
              <w:t xml:space="preserve">337. </w:t>
            </w:r>
            <w:r>
              <w:rPr>
                <w:color w:val="000000"/>
                <w:spacing w:val="0"/>
                <w:w w:val="100"/>
                <w:position w:val="0"/>
                <w:sz w:val="12"/>
                <w:szCs w:val="12"/>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5, </w:t>
            </w:r>
            <w:r>
              <w:rPr>
                <w:color w:val="000000"/>
                <w:spacing w:val="0"/>
                <w:w w:val="100"/>
                <w:position w:val="0"/>
                <w:sz w:val="12"/>
                <w:szCs w:val="12"/>
              </w:rPr>
              <w:t>683.63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6. </w:t>
            </w:r>
            <w:r>
              <w:rPr>
                <w:color w:val="000000"/>
                <w:spacing w:val="0"/>
                <w:w w:val="100"/>
                <w:position w:val="0"/>
                <w:sz w:val="12"/>
                <w:szCs w:val="12"/>
              </w:rPr>
              <w:t>2855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2"/>
                <w:szCs w:val="12"/>
              </w:rPr>
            </w:pPr>
            <w:r>
              <w:rPr>
                <w:color w:val="000000"/>
                <w:spacing w:val="0"/>
                <w:w w:val="100"/>
                <w:position w:val="0"/>
                <w:sz w:val="12"/>
                <w:szCs w:val="12"/>
              </w:rPr>
              <w:t>35,724.45</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现金</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4, </w:t>
            </w:r>
            <w:r>
              <w:rPr>
                <w:color w:val="000000"/>
                <w:spacing w:val="0"/>
                <w:w w:val="100"/>
                <w:position w:val="0"/>
                <w:sz w:val="12"/>
                <w:szCs w:val="12"/>
              </w:rPr>
              <w:t>135.31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8.4189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 xml:space="preserve">34,814. </w:t>
            </w:r>
            <w:r>
              <w:rPr>
                <w:color w:val="000000"/>
                <w:spacing w:val="0"/>
                <w:w w:val="100"/>
                <w:position w:val="0"/>
                <w:sz w:val="12"/>
                <w:szCs w:val="12"/>
              </w:rPr>
              <w:t>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8, </w:t>
            </w:r>
            <w:r>
              <w:rPr>
                <w:color w:val="000000"/>
                <w:spacing w:val="0"/>
                <w:w w:val="100"/>
                <w:position w:val="0"/>
                <w:sz w:val="12"/>
                <w:szCs w:val="12"/>
              </w:rPr>
              <w:t>356.40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8. </w:t>
            </w:r>
            <w:r>
              <w:rPr>
                <w:color w:val="000000"/>
                <w:spacing w:val="0"/>
                <w:w w:val="100"/>
                <w:position w:val="0"/>
                <w:sz w:val="12"/>
                <w:szCs w:val="12"/>
              </w:rPr>
              <w:t>3176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2"/>
                <w:szCs w:val="12"/>
              </w:rPr>
            </w:pPr>
            <w:r>
              <w:rPr>
                <w:color w:val="000000"/>
                <w:spacing w:val="0"/>
                <w:w w:val="100"/>
                <w:position w:val="0"/>
                <w:sz w:val="12"/>
                <w:szCs w:val="12"/>
              </w:rPr>
              <w:t>69,505.19</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小计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429,986.80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517,127.40</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银行存款</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 xml:space="preserve">759, 352, </w:t>
            </w:r>
            <w:r>
              <w:rPr>
                <w:color w:val="000000"/>
                <w:spacing w:val="0"/>
                <w:w w:val="100"/>
                <w:position w:val="0"/>
                <w:sz w:val="12"/>
                <w:szCs w:val="12"/>
              </w:rPr>
              <w:t xml:space="preserve">369. </w:t>
            </w:r>
            <w:r>
              <w:rPr>
                <w:color w:val="000000"/>
                <w:spacing w:val="0"/>
                <w:w w:val="100"/>
                <w:position w:val="0"/>
                <w:sz w:val="12"/>
                <w:szCs w:val="12"/>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1,006,647,060.74</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银行存款</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 </w:t>
            </w:r>
            <w:r>
              <w:rPr>
                <w:color w:val="000000"/>
                <w:spacing w:val="0"/>
                <w:w w:val="100"/>
                <w:position w:val="0"/>
                <w:sz w:val="12"/>
                <w:szCs w:val="12"/>
              </w:rPr>
              <w:t>121,012.09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6.0969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12,931, </w:t>
            </w:r>
            <w:r>
              <w:rPr>
                <w:color w:val="000000"/>
                <w:spacing w:val="0"/>
                <w:w w:val="100"/>
                <w:position w:val="0"/>
                <w:sz w:val="12"/>
                <w:szCs w:val="12"/>
              </w:rPr>
              <w:t xml:space="preserve">598. </w:t>
            </w:r>
            <w:r>
              <w:rPr>
                <w:color w:val="000000"/>
                <w:spacing w:val="0"/>
                <w:w w:val="100"/>
                <w:position w:val="0"/>
                <w:sz w:val="12"/>
                <w:szCs w:val="12"/>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2, 150, </w:t>
            </w:r>
            <w:r>
              <w:rPr>
                <w:color w:val="000000"/>
                <w:spacing w:val="0"/>
                <w:w w:val="100"/>
                <w:position w:val="0"/>
                <w:sz w:val="12"/>
                <w:szCs w:val="12"/>
              </w:rPr>
              <w:t xml:space="preserve">594. </w:t>
            </w:r>
            <w:r>
              <w:rPr>
                <w:color w:val="000000"/>
                <w:spacing w:val="0"/>
                <w:w w:val="100"/>
                <w:position w:val="0"/>
                <w:sz w:val="12"/>
                <w:szCs w:val="12"/>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6. </w:t>
            </w:r>
            <w:r>
              <w:rPr>
                <w:color w:val="000000"/>
                <w:spacing w:val="0"/>
                <w:w w:val="100"/>
                <w:position w:val="0"/>
                <w:sz w:val="12"/>
                <w:szCs w:val="12"/>
              </w:rPr>
              <w:t>2855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13,517,559.41</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银行存款</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773,149.66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8.4189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 </w:t>
            </w:r>
            <w:r>
              <w:rPr>
                <w:color w:val="000000"/>
                <w:spacing w:val="0"/>
                <w:w w:val="100"/>
                <w:position w:val="0"/>
                <w:sz w:val="12"/>
                <w:szCs w:val="12"/>
              </w:rPr>
              <w:t>509,069.64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1,411,033.01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8. </w:t>
            </w:r>
            <w:r>
              <w:rPr>
                <w:color w:val="000000"/>
                <w:spacing w:val="0"/>
                <w:w w:val="100"/>
                <w:position w:val="0"/>
                <w:sz w:val="12"/>
                <w:szCs w:val="12"/>
              </w:rPr>
              <w:t>3176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11,736,408.16</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银行存款</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英镑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3.28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10. </w:t>
            </w:r>
            <w:r>
              <w:rPr>
                <w:color w:val="000000"/>
                <w:spacing w:val="0"/>
                <w:w w:val="100"/>
                <w:position w:val="0"/>
                <w:sz w:val="12"/>
                <w:szCs w:val="12"/>
              </w:rPr>
              <w:t>0556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32.98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492, </w:t>
            </w:r>
            <w:r>
              <w:rPr>
                <w:color w:val="000000"/>
                <w:spacing w:val="0"/>
                <w:w w:val="100"/>
                <w:position w:val="0"/>
                <w:sz w:val="12"/>
                <w:szCs w:val="12"/>
              </w:rPr>
              <w:t>122.68</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leader="hyphen" w:pos="538" w:val="left"/>
              </w:tabs>
              <w:bidi w:val="0"/>
              <w:spacing w:before="0" w:after="0" w:line="192" w:lineRule="exact"/>
              <w:ind w:left="0" w:right="0" w:firstLine="160"/>
              <w:jc w:val="left"/>
              <w:rPr>
                <w:sz w:val="12"/>
                <w:szCs w:val="12"/>
              </w:rPr>
            </w:pPr>
            <w:r>
              <w:rPr>
                <w:color w:val="000000"/>
                <w:spacing w:val="0"/>
                <w:w w:val="100"/>
                <w:position w:val="0"/>
                <w:sz w:val="12"/>
                <w:szCs w:val="12"/>
              </w:rPr>
              <w:t xml:space="preserve">10. </w:t>
            </w:r>
            <w:r>
              <w:rPr>
                <w:color w:val="000000"/>
                <w:spacing w:val="0"/>
                <w:w w:val="100"/>
                <w:position w:val="0"/>
                <w:sz w:val="12"/>
                <w:szCs w:val="12"/>
              </w:rPr>
              <w:t xml:space="preserve">161 </w:t>
              <w:tab/>
            </w:r>
            <w:r>
              <w:rPr>
                <w:color w:val="000000"/>
                <w:spacing w:val="0"/>
                <w:w w:val="100"/>
                <w:position w:val="0"/>
                <w:sz w:val="12"/>
                <w:szCs w:val="12"/>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5,000,507.77</w:t>
            </w:r>
          </w:p>
        </w:tc>
      </w:tr>
      <w:tr>
        <w:trPr>
          <w:trHeight w:val="341" w:hRule="exact"/>
        </w:trPr>
        <w:tc>
          <w:tcPr>
            <w:tcBorders>
              <w:top w:val="single" w:sz="4"/>
              <w:bottom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小计</w:t>
            </w:r>
          </w:p>
        </w:tc>
        <w:tc>
          <w:tcPr>
            <w:tcBorders>
              <w:top w:val="single" w:sz="4"/>
              <w:left w:val="single" w:sz="4"/>
              <w:bottom w:val="single" w:sz="4"/>
            </w:tcBorders>
            <w:shd w:val="clear" w:color="auto" w:fill="E6E6E6"/>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2"/>
                <w:szCs w:val="12"/>
              </w:rPr>
            </w:pPr>
            <w:r>
              <w:rPr>
                <w:color w:val="000000"/>
                <w:spacing w:val="0"/>
                <w:w w:val="100"/>
                <w:position w:val="0"/>
                <w:sz w:val="12"/>
                <w:szCs w:val="12"/>
              </w:rPr>
              <w:t xml:space="preserve">778, </w:t>
            </w:r>
            <w:r>
              <w:rPr>
                <w:color w:val="000000"/>
                <w:spacing w:val="0"/>
                <w:w w:val="100"/>
                <w:position w:val="0"/>
                <w:sz w:val="12"/>
                <w:szCs w:val="12"/>
              </w:rPr>
              <w:t>793,070.87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1,036,901,536.08</w:t>
            </w:r>
          </w:p>
        </w:tc>
      </w:tr>
    </w:tbl>
    <w:p>
      <w:pPr>
        <w:spacing w:lineRule="exact" w:line="1"/>
        <w:rPr>
          <w:sz w:val="2"/>
          <w:szCs w:val="2"/>
        </w:rPr>
      </w:pPr>
      <w:r>
        <w:br w:type="page"/>
      </w:r>
    </w:p>
    <w:tbl>
      <w:tblPr>
        <w:tblOverlap w:val="never"/>
        <w:jc w:val="center"/>
        <w:tblLayout w:type="fixed"/>
      </w:tblPr>
      <w:tblGrid>
        <w:gridCol w:w="1176"/>
        <w:gridCol w:w="710"/>
        <w:gridCol w:w="1229"/>
        <w:gridCol w:w="835"/>
        <w:gridCol w:w="1450"/>
        <w:gridCol w:w="1147"/>
        <w:gridCol w:w="725"/>
        <w:gridCol w:w="1445"/>
      </w:tblGrid>
      <w:tr>
        <w:trPr>
          <w:trHeight w:val="317" w:hRule="exact"/>
        </w:trPr>
        <w:tc>
          <w:tcPr>
            <w:vMerge w:val="restart"/>
            <w:tcBorders>
              <w:top w:val="single" w:sz="4"/>
            </w:tcBorders>
            <w:shd w:val="clear" w:color="auto" w:fill="E6E6E6"/>
            <w:vAlign w:val="top"/>
          </w:tcPr>
          <w:p>
            <w:pPr>
              <w:widowControl w:val="0"/>
              <w:rPr>
                <w:sz w:val="10"/>
                <w:szCs w:val="10"/>
              </w:rPr>
            </w:pPr>
          </w:p>
        </w:tc>
        <w:tc>
          <w:tcPr>
            <w:vMerge w:val="restart"/>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币种</w:t>
            </w:r>
          </w:p>
        </w:tc>
        <w:tc>
          <w:tcPr>
            <w:gridSpan w:val="3"/>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2" w:hRule="exact"/>
        </w:trPr>
        <w:tc>
          <w:tcPr>
            <w:vMerge/>
            <w:tcBorders/>
            <w:shd w:val="clear" w:color="auto" w:fill="E6E6E6"/>
            <w:vAlign w:val="top"/>
          </w:tcPr>
          <w:p>
            <w:pPr/>
          </w:p>
        </w:tc>
        <w:tc>
          <w:tcPr>
            <w:vMerge/>
            <w:tcBorders>
              <w:left w:val="single" w:sz="4"/>
            </w:tcBorders>
            <w:shd w:val="clear" w:color="auto" w:fill="E6E6E6"/>
            <w:vAlign w:val="bottom"/>
          </w:tcPr>
          <w:p>
            <w:pP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原币</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人民币</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380" w:firstLine="0"/>
              <w:jc w:val="right"/>
              <w:rPr>
                <w:sz w:val="14"/>
                <w:szCs w:val="14"/>
              </w:rPr>
            </w:pPr>
            <w:r>
              <w:rPr>
                <w:color w:val="000000"/>
                <w:spacing w:val="0"/>
                <w:w w:val="100"/>
                <w:position w:val="0"/>
                <w:sz w:val="14"/>
                <w:szCs w:val="14"/>
              </w:rPr>
              <w:t>原币</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汇率</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人民币</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其他货币资金</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1,157, </w:t>
            </w:r>
            <w:r>
              <w:rPr>
                <w:color w:val="000000"/>
                <w:spacing w:val="0"/>
                <w:w w:val="100"/>
                <w:position w:val="0"/>
                <w:sz w:val="12"/>
                <w:szCs w:val="12"/>
              </w:rPr>
              <w:t xml:space="preserve">486. </w:t>
            </w:r>
            <w:r>
              <w:rPr>
                <w:color w:val="000000"/>
                <w:spacing w:val="0"/>
                <w:w w:val="100"/>
                <w:position w:val="0"/>
                <w:sz w:val="12"/>
                <w:szCs w:val="12"/>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2"/>
                <w:szCs w:val="12"/>
              </w:rPr>
            </w:pPr>
            <w:r>
              <w:rPr>
                <w:color w:val="000000"/>
                <w:spacing w:val="0"/>
                <w:w w:val="100"/>
                <w:position w:val="0"/>
                <w:sz w:val="12"/>
                <w:szCs w:val="12"/>
              </w:rPr>
              <w:t xml:space="preserve">8, 908, </w:t>
            </w:r>
            <w:r>
              <w:rPr>
                <w:color w:val="000000"/>
                <w:spacing w:val="0"/>
                <w:w w:val="100"/>
                <w:position w:val="0"/>
                <w:sz w:val="12"/>
                <w:szCs w:val="12"/>
              </w:rPr>
              <w:t xml:space="preserve">372. </w:t>
            </w:r>
            <w:r>
              <w:rPr>
                <w:color w:val="000000"/>
                <w:spacing w:val="0"/>
                <w:w w:val="100"/>
                <w:position w:val="0"/>
                <w:sz w:val="12"/>
                <w:szCs w:val="12"/>
              </w:rPr>
              <w:t>36</w:t>
            </w:r>
          </w:p>
        </w:tc>
      </w:tr>
      <w:tr>
        <w:trPr>
          <w:trHeight w:val="31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1,157, </w:t>
            </w:r>
            <w:r>
              <w:rPr>
                <w:color w:val="000000"/>
                <w:spacing w:val="0"/>
                <w:w w:val="100"/>
                <w:position w:val="0"/>
                <w:sz w:val="12"/>
                <w:szCs w:val="12"/>
              </w:rPr>
              <w:t xml:space="preserve">486. </w:t>
            </w:r>
            <w:r>
              <w:rPr>
                <w:color w:val="000000"/>
                <w:spacing w:val="0"/>
                <w:w w:val="100"/>
                <w:position w:val="0"/>
                <w:sz w:val="12"/>
                <w:szCs w:val="12"/>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2"/>
                <w:szCs w:val="12"/>
              </w:rPr>
            </w:pPr>
            <w:r>
              <w:rPr>
                <w:color w:val="000000"/>
                <w:spacing w:val="0"/>
                <w:w w:val="100"/>
                <w:position w:val="0"/>
                <w:sz w:val="12"/>
                <w:szCs w:val="12"/>
              </w:rPr>
              <w:t xml:space="preserve">8, 908, </w:t>
            </w:r>
            <w:r>
              <w:rPr>
                <w:color w:val="000000"/>
                <w:spacing w:val="0"/>
                <w:w w:val="100"/>
                <w:position w:val="0"/>
                <w:sz w:val="12"/>
                <w:szCs w:val="12"/>
              </w:rPr>
              <w:t xml:space="preserve">372. </w:t>
            </w:r>
            <w:r>
              <w:rPr>
                <w:color w:val="000000"/>
                <w:spacing w:val="0"/>
                <w:w w:val="100"/>
                <w:position w:val="0"/>
                <w:sz w:val="12"/>
                <w:szCs w:val="12"/>
              </w:rPr>
              <w:t>36</w:t>
            </w: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E6E6E6"/>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 xml:space="preserve">780, </w:t>
            </w:r>
            <w:r>
              <w:rPr>
                <w:color w:val="000000"/>
                <w:spacing w:val="0"/>
                <w:w w:val="100"/>
                <w:position w:val="0"/>
                <w:sz w:val="12"/>
                <w:szCs w:val="12"/>
              </w:rPr>
              <w:t xml:space="preserve">380,544. </w:t>
            </w:r>
            <w:r>
              <w:rPr>
                <w:color w:val="000000"/>
                <w:spacing w:val="0"/>
                <w:w w:val="100"/>
                <w:position w:val="0"/>
                <w:sz w:val="12"/>
                <w:szCs w:val="12"/>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1,046, </w:t>
            </w:r>
            <w:r>
              <w:rPr>
                <w:color w:val="000000"/>
                <w:spacing w:val="0"/>
                <w:w w:val="100"/>
                <w:position w:val="0"/>
                <w:sz w:val="12"/>
                <w:szCs w:val="12"/>
              </w:rPr>
              <w:t>327,035.84</w:t>
            </w:r>
          </w:p>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w:t>
            </w:r>
          </w:p>
        </w:tc>
      </w:tr>
    </w:tbl>
    <w:p>
      <w:pPr>
        <w:widowControl w:val="0"/>
        <w:spacing w:after="239" w:line="1" w:lineRule="exact"/>
      </w:pPr>
    </w:p>
    <w:p>
      <w:pPr>
        <w:pStyle w:val="Style8"/>
        <w:keepNext w:val="0"/>
        <w:keepLines w:val="0"/>
        <w:widowControl w:val="0"/>
        <w:shd w:val="clear" w:color="auto" w:fill="auto"/>
        <w:bidi w:val="0"/>
        <w:spacing w:before="0" w:after="160" w:line="240" w:lineRule="auto"/>
        <w:ind w:left="1200" w:right="0" w:firstLine="0"/>
        <w:jc w:val="left"/>
      </w:pPr>
      <w:bookmarkStart w:id="668" w:name="bookmark668"/>
      <w:r>
        <w:rPr>
          <w:color w:val="000000"/>
          <w:spacing w:val="0"/>
          <w:w w:val="100"/>
          <w:position w:val="0"/>
        </w:rPr>
        <w:t>（</w:t>
      </w:r>
      <w:bookmarkEnd w:id="668"/>
      <w:r>
        <w:rPr>
          <w:color w:val="000000"/>
          <w:spacing w:val="0"/>
          <w:w w:val="100"/>
          <w:position w:val="0"/>
        </w:rPr>
        <w:t>2）</w:t>
      </w:r>
      <w:r>
        <w:rPr>
          <w:color w:val="000000"/>
          <w:spacing w:val="0"/>
          <w:w w:val="100"/>
          <w:position w:val="0"/>
        </w:rPr>
        <w:t>其他货币资金</w:t>
      </w:r>
    </w:p>
    <w:tbl>
      <w:tblPr>
        <w:tblOverlap w:val="never"/>
        <w:jc w:val="center"/>
        <w:tblLayout w:type="fixed"/>
      </w:tblPr>
      <w:tblGrid>
        <w:gridCol w:w="2405"/>
        <w:gridCol w:w="2059"/>
        <w:gridCol w:w="1968"/>
      </w:tblGrid>
      <w:tr>
        <w:trPr>
          <w:trHeight w:val="36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31"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银行承兑汇票保证金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657,486.67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7,477,887.25</w:t>
            </w:r>
          </w:p>
        </w:tc>
      </w:tr>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保函保证金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1,430,485.11</w:t>
            </w: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1,157,486.67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8,908,372.36</w:t>
            </w:r>
          </w:p>
        </w:tc>
      </w:tr>
    </w:tbl>
    <w:p>
      <w:pPr>
        <w:widowControl w:val="0"/>
        <w:spacing w:after="59" w:line="1" w:lineRule="exact"/>
      </w:pPr>
    </w:p>
    <w:p>
      <w:pPr>
        <w:pStyle w:val="Style8"/>
        <w:keepNext w:val="0"/>
        <w:keepLines w:val="0"/>
        <w:widowControl w:val="0"/>
        <w:shd w:val="clear" w:color="auto" w:fill="auto"/>
        <w:bidi w:val="0"/>
        <w:spacing w:before="0" w:after="560" w:line="418" w:lineRule="exact"/>
        <w:ind w:left="940" w:right="0" w:firstLine="260"/>
        <w:jc w:val="left"/>
      </w:pPr>
      <w:bookmarkStart w:id="669" w:name="bookmark669"/>
      <w:r>
        <w:rPr>
          <w:color w:val="000000"/>
          <w:spacing w:val="0"/>
          <w:w w:val="100"/>
          <w:position w:val="0"/>
        </w:rPr>
        <w:t>（</w:t>
      </w:r>
      <w:bookmarkEnd w:id="669"/>
      <w:r>
        <w:rPr>
          <w:color w:val="000000"/>
          <w:spacing w:val="0"/>
          <w:w w:val="100"/>
          <w:position w:val="0"/>
        </w:rPr>
        <w:t>3）</w:t>
      </w:r>
      <w:r>
        <w:rPr>
          <w:color w:val="000000"/>
          <w:spacing w:val="0"/>
          <w:w w:val="100"/>
          <w:position w:val="0"/>
        </w:rPr>
        <w:t>货币资金期末余额除其他货币资金外，无因抵押或冻结等对使用有限制、有潜在风险的 款项。</w:t>
      </w:r>
    </w:p>
    <w:tbl>
      <w:tblPr>
        <w:tblOverlap w:val="never"/>
        <w:jc w:val="center"/>
        <w:tblLayout w:type="fixed"/>
      </w:tblPr>
      <w:tblGrid>
        <w:gridCol w:w="2765"/>
        <w:gridCol w:w="2290"/>
        <w:gridCol w:w="2256"/>
      </w:tblGrid>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分类情况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31"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5,649,140.00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2,430,544.16</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商业承兑汇票</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5,649,140.00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2,430,544.16</w:t>
            </w:r>
          </w:p>
        </w:tc>
      </w:tr>
    </w:tbl>
    <w:p>
      <w:pPr>
        <w:widowControl w:val="0"/>
        <w:spacing w:after="239" w:line="1" w:lineRule="exact"/>
      </w:pPr>
    </w:p>
    <w:p>
      <w:pPr>
        <w:pStyle w:val="Style8"/>
        <w:keepNext w:val="0"/>
        <w:keepLines w:val="0"/>
        <w:widowControl w:val="0"/>
        <w:shd w:val="clear" w:color="auto" w:fill="auto"/>
        <w:bidi w:val="0"/>
        <w:spacing w:before="0" w:after="160" w:line="240" w:lineRule="auto"/>
        <w:ind w:left="1440" w:right="0" w:firstLine="0"/>
        <w:jc w:val="left"/>
      </w:pPr>
      <w:r>
        <w:rPr>
          <w:color w:val="000000"/>
          <w:spacing w:val="0"/>
          <w:w w:val="100"/>
          <w:position w:val="0"/>
        </w:rPr>
        <w:t>（2）</w:t>
      </w:r>
      <w:r>
        <w:rPr>
          <w:color w:val="000000"/>
          <w:spacing w:val="0"/>
          <w:w w:val="100"/>
          <w:position w:val="0"/>
        </w:rPr>
        <w:t>期末已背书转让给他方但尚未到期的应收票据（金额最大的前五项）</w:t>
      </w:r>
    </w:p>
    <w:tbl>
      <w:tblPr>
        <w:tblOverlap w:val="never"/>
        <w:jc w:val="center"/>
        <w:tblLayout w:type="fixed"/>
      </w:tblPr>
      <w:tblGrid>
        <w:gridCol w:w="4018"/>
        <w:gridCol w:w="1387"/>
        <w:gridCol w:w="1594"/>
        <w:gridCol w:w="1632"/>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出票单位</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出票日期</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苏州中国珍珠宝石城有限公司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2013-08-09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2014-02-09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4,000,000.00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无锡金惠水利工程建设发展有限公司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2013-10-29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2014-04-29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 xml:space="preserve">4,000, </w:t>
            </w:r>
            <w:r>
              <w:rPr>
                <w:rFonts w:ascii="Arial" w:eastAsia="Arial" w:hAnsi="Arial" w:cs="Arial"/>
                <w:color w:val="000000"/>
                <w:spacing w:val="0"/>
                <w:w w:val="100"/>
                <w:position w:val="0"/>
              </w:rPr>
              <w:t xml:space="preserve">000. </w:t>
            </w:r>
            <w:r>
              <w:rPr>
                <w:rFonts w:ascii="Arial" w:eastAsia="Arial" w:hAnsi="Arial" w:cs="Arial"/>
                <w:color w:val="000000"/>
                <w:spacing w:val="0"/>
                <w:w w:val="100"/>
                <w:position w:val="0"/>
              </w:rPr>
              <w:t>00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苏州相城经济开发区兴湖经济发展有限公司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2013-11-07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2014-05-07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3,000,000.00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无锡市住房保障建设发展有限公司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2013-09-11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2014-03-11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2,576,000.00</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无锡惠山玉祁经济贸易发展有限公司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2013-09-25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2014-03-25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1,500,000.00</w:t>
            </w:r>
          </w:p>
        </w:tc>
      </w:tr>
    </w:tbl>
    <w:p>
      <w:pPr>
        <w:widowControl w:val="0"/>
        <w:spacing w:after="479" w:line="1" w:lineRule="exact"/>
      </w:pPr>
    </w:p>
    <w:p>
      <w:pPr>
        <w:pStyle w:val="Style11"/>
        <w:keepNext/>
        <w:keepLines/>
        <w:widowControl w:val="0"/>
        <w:shd w:val="clear" w:color="auto" w:fill="auto"/>
        <w:bidi w:val="0"/>
        <w:spacing w:before="0" w:after="160" w:line="240" w:lineRule="auto"/>
        <w:ind w:left="1440" w:right="0" w:firstLine="0"/>
        <w:jc w:val="left"/>
      </w:pPr>
      <w:bookmarkStart w:id="670" w:name="bookmark670"/>
      <w:bookmarkStart w:id="671" w:name="bookmark671"/>
      <w:bookmarkStart w:id="672" w:name="bookmark672"/>
      <w:bookmarkStart w:id="673" w:name="bookmark673"/>
      <w:r>
        <w:rPr>
          <w:color w:val="000000"/>
          <w:spacing w:val="0"/>
          <w:w w:val="100"/>
          <w:position w:val="0"/>
        </w:rPr>
        <w:t>3</w:t>
      </w:r>
      <w:bookmarkEnd w:id="672"/>
      <w:r>
        <w:rPr>
          <w:color w:val="000000"/>
          <w:spacing w:val="0"/>
          <w:w w:val="100"/>
          <w:position w:val="0"/>
        </w:rPr>
        <w:t>、应收账款</w:t>
      </w:r>
      <w:bookmarkEnd w:id="670"/>
      <w:bookmarkEnd w:id="671"/>
      <w:bookmarkEnd w:id="673"/>
    </w:p>
    <w:p>
      <w:pPr>
        <w:pStyle w:val="Style8"/>
        <w:keepNext w:val="0"/>
        <w:keepLines w:val="0"/>
        <w:widowControl w:val="0"/>
        <w:shd w:val="clear" w:color="auto" w:fill="auto"/>
        <w:bidi w:val="0"/>
        <w:spacing w:before="0" w:after="160" w:line="240" w:lineRule="auto"/>
        <w:ind w:left="1440" w:right="0" w:firstLine="0"/>
        <w:jc w:val="left"/>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2501"/>
        <w:gridCol w:w="1334"/>
        <w:gridCol w:w="854"/>
        <w:gridCol w:w="1286"/>
        <w:gridCol w:w="701"/>
        <w:gridCol w:w="1282"/>
        <w:gridCol w:w="797"/>
        <w:gridCol w:w="1224"/>
        <w:gridCol w:w="624"/>
      </w:tblGrid>
      <w:tr>
        <w:trPr>
          <w:trHeight w:val="346"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4"/>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7" w:hRule="exact"/>
        </w:trPr>
        <w:tc>
          <w:tcPr>
            <w:vMerge/>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46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r>
      <w:tr>
        <w:trPr>
          <w:trHeight w:val="39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单项金额重大并单独计提坏账准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按组合计提坏账准备的应收账款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622,861, </w:t>
            </w:r>
            <w:r>
              <w:rPr>
                <w:color w:val="000000"/>
                <w:spacing w:val="0"/>
                <w:w w:val="100"/>
                <w:position w:val="0"/>
                <w:sz w:val="12"/>
                <w:szCs w:val="12"/>
              </w:rPr>
              <w:t>208.47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55,512,430.38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8.91%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483,958,519.08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34, </w:t>
            </w:r>
            <w:r>
              <w:rPr>
                <w:color w:val="000000"/>
                <w:spacing w:val="0"/>
                <w:w w:val="100"/>
                <w:position w:val="0"/>
                <w:sz w:val="12"/>
                <w:szCs w:val="12"/>
              </w:rPr>
              <w:t>395,800.99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11%</w:t>
            </w:r>
          </w:p>
        </w:tc>
      </w:tr>
    </w:tbl>
    <w:p>
      <w:pPr>
        <w:spacing w:lineRule="exact" w:line="1"/>
        <w:rPr>
          <w:sz w:val="2"/>
          <w:szCs w:val="2"/>
        </w:rPr>
      </w:pPr>
      <w:r>
        <w:br w:type="page"/>
      </w:r>
    </w:p>
    <w:tbl>
      <w:tblPr>
        <w:tblOverlap w:val="never"/>
        <w:jc w:val="center"/>
        <w:tblLayout w:type="fixed"/>
      </w:tblPr>
      <w:tblGrid>
        <w:gridCol w:w="2501"/>
        <w:gridCol w:w="1334"/>
        <w:gridCol w:w="854"/>
        <w:gridCol w:w="1286"/>
        <w:gridCol w:w="701"/>
        <w:gridCol w:w="1282"/>
        <w:gridCol w:w="797"/>
        <w:gridCol w:w="1224"/>
        <w:gridCol w:w="624"/>
      </w:tblGrid>
      <w:tr>
        <w:trPr>
          <w:trHeight w:val="346"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4"/>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7" w:hRule="exact"/>
        </w:trPr>
        <w:tc>
          <w:tcPr>
            <w:vMerge/>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46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①帐龄组合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622,861, </w:t>
            </w:r>
            <w:r>
              <w:rPr>
                <w:color w:val="000000"/>
                <w:spacing w:val="0"/>
                <w:w w:val="100"/>
                <w:position w:val="0"/>
                <w:sz w:val="12"/>
                <w:szCs w:val="12"/>
              </w:rPr>
              <w:t>208.47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55,512, </w:t>
            </w:r>
            <w:r>
              <w:rPr>
                <w:color w:val="000000"/>
                <w:spacing w:val="0"/>
                <w:w w:val="100"/>
                <w:position w:val="0"/>
                <w:sz w:val="12"/>
                <w:szCs w:val="12"/>
              </w:rPr>
              <w:t xml:space="preserve">430. </w:t>
            </w:r>
            <w:r>
              <w:rPr>
                <w:color w:val="000000"/>
                <w:spacing w:val="0"/>
                <w:w w:val="100"/>
                <w:position w:val="0"/>
                <w:sz w:val="12"/>
                <w:szCs w:val="12"/>
              </w:rPr>
              <w:t>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483,958,519.08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34, </w:t>
            </w:r>
            <w:r>
              <w:rPr>
                <w:color w:val="000000"/>
                <w:spacing w:val="0"/>
                <w:w w:val="100"/>
                <w:position w:val="0"/>
                <w:sz w:val="12"/>
                <w:szCs w:val="12"/>
              </w:rPr>
              <w:t>395,800.99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11%</w:t>
            </w:r>
          </w:p>
        </w:tc>
      </w:tr>
      <w:tr>
        <w:trPr>
          <w:trHeight w:val="39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单项金额虽不重大并单独计提坏 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622,861, </w:t>
            </w:r>
            <w:r>
              <w:rPr>
                <w:color w:val="000000"/>
                <w:spacing w:val="0"/>
                <w:w w:val="100"/>
                <w:position w:val="0"/>
                <w:sz w:val="12"/>
                <w:szCs w:val="12"/>
              </w:rPr>
              <w:t>208.47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55,512, </w:t>
            </w:r>
            <w:r>
              <w:rPr>
                <w:color w:val="000000"/>
                <w:spacing w:val="0"/>
                <w:w w:val="100"/>
                <w:position w:val="0"/>
                <w:sz w:val="12"/>
                <w:szCs w:val="12"/>
              </w:rPr>
              <w:t xml:space="preserve">430. </w:t>
            </w:r>
            <w:r>
              <w:rPr>
                <w:color w:val="000000"/>
                <w:spacing w:val="0"/>
                <w:w w:val="100"/>
                <w:position w:val="0"/>
                <w:sz w:val="12"/>
                <w:szCs w:val="12"/>
              </w:rPr>
              <w:t>38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8.91%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483,958,519.08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34, </w:t>
            </w:r>
            <w:r>
              <w:rPr>
                <w:color w:val="000000"/>
                <w:spacing w:val="0"/>
                <w:w w:val="100"/>
                <w:position w:val="0"/>
                <w:sz w:val="12"/>
                <w:szCs w:val="12"/>
              </w:rPr>
              <w:t>395,800.99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11%</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523" w:right="0" w:firstLine="0"/>
        <w:jc w:val="left"/>
      </w:pPr>
      <w:r>
        <w:rPr>
          <w:color w:val="000000"/>
          <w:spacing w:val="0"/>
          <w:w w:val="100"/>
          <w:position w:val="0"/>
        </w:rPr>
        <w:t>（2）</w:t>
      </w:r>
      <w:r>
        <w:rPr>
          <w:color w:val="000000"/>
          <w:spacing w:val="0"/>
          <w:w w:val="100"/>
          <w:position w:val="0"/>
        </w:rPr>
        <w:t>按照账龄分析法计提坏账准备的应收账款</w:t>
      </w:r>
    </w:p>
    <w:tbl>
      <w:tblPr>
        <w:tblOverlap w:val="never"/>
        <w:jc w:val="center"/>
        <w:tblLayout w:type="fixed"/>
      </w:tblPr>
      <w:tblGrid>
        <w:gridCol w:w="1267"/>
        <w:gridCol w:w="1512"/>
        <w:gridCol w:w="917"/>
        <w:gridCol w:w="1440"/>
        <w:gridCol w:w="1637"/>
        <w:gridCol w:w="878"/>
        <w:gridCol w:w="1392"/>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235" w:hRule="exact"/>
        </w:trPr>
        <w:tc>
          <w:tcPr>
            <w:vMerge/>
            <w:tcBorders/>
            <w:shd w:val="clear" w:color="auto" w:fill="E6E6E6"/>
            <w:vAlign w:val="center"/>
          </w:tcPr>
          <w:p>
            <w:pP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E6E6E6"/>
            <w:vAlign w:val="center"/>
          </w:tcPr>
          <w:p>
            <w:pP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E6E6E6"/>
            <w:vAlign w:val="center"/>
          </w:tcPr>
          <w:p>
            <w:pPr/>
          </w:p>
        </w:tc>
      </w:tr>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六个月内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327,149,994.91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288,167,060.65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59.54%</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六个月至一年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87,853,993.04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4,392,699.64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46,341,354.98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2,317,067.75</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113,952,207.62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11,395,220.76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97,669,525.93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9,766,952.60</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64,626,718.58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19,388,015.58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28,465,123.00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8,539,536.90</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13,227,762.72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6,613,881.36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17,194,272.20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8,597,136.10</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11,639,592.79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9,311,674.23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4,730,373.41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3,784,298.73</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4,410,938.81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4,410,938.81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1,390,808.91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1,390,808.91</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622,861,208.47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55,512,430.38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483,958,519.08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34,395,800.99</w:t>
            </w:r>
          </w:p>
        </w:tc>
      </w:tr>
    </w:tbl>
    <w:p>
      <w:pPr>
        <w:widowControl w:val="0"/>
        <w:spacing w:after="239" w:line="1" w:lineRule="exact"/>
      </w:pPr>
    </w:p>
    <w:p>
      <w:pPr>
        <w:pStyle w:val="Style8"/>
        <w:keepNext w:val="0"/>
        <w:keepLines w:val="0"/>
        <w:widowControl w:val="0"/>
        <w:shd w:val="clear" w:color="auto" w:fill="auto"/>
        <w:tabs>
          <w:tab w:pos="1823" w:val="left"/>
        </w:tabs>
        <w:bidi w:val="0"/>
        <w:spacing w:before="0" w:after="160" w:line="240" w:lineRule="auto"/>
        <w:ind w:left="1340" w:right="0" w:firstLine="0"/>
        <w:jc w:val="left"/>
      </w:pPr>
      <w:bookmarkStart w:id="674" w:name="bookmark674"/>
      <w:r>
        <w:rPr>
          <w:color w:val="000000"/>
          <w:spacing w:val="0"/>
          <w:w w:val="100"/>
          <w:position w:val="0"/>
        </w:rPr>
        <w:t>（</w:t>
      </w:r>
      <w:bookmarkEnd w:id="674"/>
      <w:r>
        <w:rPr>
          <w:color w:val="000000"/>
          <w:spacing w:val="0"/>
          <w:w w:val="100"/>
          <w:position w:val="0"/>
        </w:rPr>
        <w:t>3）</w:t>
        <w:tab/>
      </w:r>
      <w:r>
        <w:rPr>
          <w:color w:val="000000"/>
          <w:spacing w:val="0"/>
          <w:w w:val="100"/>
          <w:position w:val="0"/>
        </w:rPr>
        <w:t>期末无持有本公司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以上表决权股份的股东单位或关联方欠款。</w:t>
      </w:r>
    </w:p>
    <w:p>
      <w:pPr>
        <w:pStyle w:val="Style8"/>
        <w:keepNext w:val="0"/>
        <w:keepLines w:val="0"/>
        <w:widowControl w:val="0"/>
        <w:shd w:val="clear" w:color="auto" w:fill="auto"/>
        <w:tabs>
          <w:tab w:pos="1823" w:val="left"/>
        </w:tabs>
        <w:bidi w:val="0"/>
        <w:spacing w:before="0" w:after="160" w:line="240" w:lineRule="auto"/>
        <w:ind w:left="1340" w:right="0" w:firstLine="0"/>
        <w:jc w:val="left"/>
      </w:pPr>
      <w:bookmarkStart w:id="675" w:name="bookmark675"/>
      <w:r>
        <w:rPr>
          <w:color w:val="000000"/>
          <w:spacing w:val="0"/>
          <w:w w:val="100"/>
          <w:position w:val="0"/>
        </w:rPr>
        <w:t>（</w:t>
      </w:r>
      <w:bookmarkEnd w:id="675"/>
      <w:r>
        <w:rPr>
          <w:color w:val="000000"/>
          <w:spacing w:val="0"/>
          <w:w w:val="100"/>
          <w:position w:val="0"/>
        </w:rPr>
        <w:t>4）</w:t>
        <w:tab/>
      </w:r>
      <w:r>
        <w:rPr>
          <w:color w:val="000000"/>
          <w:spacing w:val="0"/>
          <w:w w:val="100"/>
          <w:position w:val="0"/>
        </w:rPr>
        <w:t>欠款金额前五名情况：</w:t>
      </w:r>
    </w:p>
    <w:tbl>
      <w:tblPr>
        <w:tblOverlap w:val="never"/>
        <w:jc w:val="center"/>
        <w:tblLayout w:type="fixed"/>
      </w:tblPr>
      <w:tblGrid>
        <w:gridCol w:w="2866"/>
        <w:gridCol w:w="1742"/>
        <w:gridCol w:w="2088"/>
        <w:gridCol w:w="2045"/>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占应收账款余额的比例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应收账款第一名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70,139,032.81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应收账款第二名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24,743,266.73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应收账款第三名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23,184,147.70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应收账款第四名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13,899,350.00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应收账款第五名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13,754,949.35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非关联方</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 xml:space="preserve">145,720,746. </w:t>
            </w:r>
            <w:r>
              <w:rPr>
                <w:rFonts w:ascii="Arial" w:eastAsia="Arial" w:hAnsi="Arial" w:cs="Arial"/>
                <w:color w:val="000000"/>
                <w:spacing w:val="0"/>
                <w:w w:val="100"/>
                <w:position w:val="0"/>
              </w:rPr>
              <w:t>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23.39%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keepLines/>
        <w:widowControl w:val="0"/>
        <w:shd w:val="clear" w:color="auto" w:fill="auto"/>
        <w:bidi w:val="0"/>
        <w:spacing w:before="0" w:after="160" w:line="240" w:lineRule="auto"/>
        <w:ind w:left="1340" w:right="0" w:firstLine="0"/>
        <w:jc w:val="left"/>
      </w:pPr>
      <w:bookmarkStart w:id="676" w:name="bookmark676"/>
      <w:bookmarkStart w:id="677" w:name="bookmark677"/>
      <w:bookmarkStart w:id="678" w:name="bookmark678"/>
      <w:bookmarkStart w:id="679" w:name="bookmark679"/>
      <w:r>
        <w:rPr>
          <w:color w:val="000000"/>
          <w:spacing w:val="0"/>
          <w:w w:val="100"/>
          <w:position w:val="0"/>
        </w:rPr>
        <w:t>4</w:t>
      </w:r>
      <w:bookmarkEnd w:id="678"/>
      <w:r>
        <w:rPr>
          <w:color w:val="000000"/>
          <w:spacing w:val="0"/>
          <w:w w:val="100"/>
          <w:position w:val="0"/>
        </w:rPr>
        <w:t>、预付款项</w:t>
      </w:r>
      <w:bookmarkEnd w:id="676"/>
      <w:bookmarkEnd w:id="677"/>
      <w:bookmarkEnd w:id="679"/>
    </w:p>
    <w:p>
      <w:pPr>
        <w:pStyle w:val="Style8"/>
        <w:keepNext w:val="0"/>
        <w:keepLines w:val="0"/>
        <w:widowControl w:val="0"/>
        <w:shd w:val="clear" w:color="auto" w:fill="auto"/>
        <w:bidi w:val="0"/>
        <w:spacing w:before="0" w:after="160" w:line="240" w:lineRule="auto"/>
        <w:ind w:left="1340" w:right="0" w:firstLine="0"/>
        <w:jc w:val="left"/>
      </w:pPr>
      <w:bookmarkStart w:id="680" w:name="bookmark680"/>
      <w:r>
        <w:rPr>
          <w:color w:val="000000"/>
          <w:spacing w:val="0"/>
          <w:w w:val="100"/>
          <w:position w:val="0"/>
        </w:rPr>
        <w:t>（</w:t>
      </w:r>
      <w:bookmarkEnd w:id="680"/>
      <w:r>
        <w:rPr>
          <w:color w:val="000000"/>
          <w:spacing w:val="0"/>
          <w:w w:val="100"/>
          <w:position w:val="0"/>
        </w:rPr>
        <w:t>1）</w:t>
      </w:r>
      <w:r>
        <w:rPr>
          <w:color w:val="000000"/>
          <w:spacing w:val="0"/>
          <w:w w:val="100"/>
          <w:position w:val="0"/>
        </w:rPr>
        <w:t>账龄分析</w:t>
      </w:r>
    </w:p>
    <w:tbl>
      <w:tblPr>
        <w:tblOverlap w:val="never"/>
        <w:jc w:val="center"/>
        <w:tblLayout w:type="fixed"/>
      </w:tblPr>
      <w:tblGrid>
        <w:gridCol w:w="1488"/>
        <w:gridCol w:w="1920"/>
        <w:gridCol w:w="1368"/>
        <w:gridCol w:w="1829"/>
        <w:gridCol w:w="1306"/>
      </w:tblGrid>
      <w:tr>
        <w:trPr>
          <w:trHeight w:val="269"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240"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24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88,882,879.09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25,918,808.09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66.67%</w:t>
            </w:r>
          </w:p>
        </w:tc>
      </w:tr>
      <w:tr>
        <w:trPr>
          <w:trHeight w:val="2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6,679,933.65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9,914,862.22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25.50%</w:t>
            </w:r>
          </w:p>
        </w:tc>
      </w:tr>
      <w:tr>
        <w:trPr>
          <w:trHeight w:val="24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1,281,973.05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2,439,518.21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6.28%</w:t>
            </w:r>
          </w:p>
        </w:tc>
      </w:tr>
      <w:tr>
        <w:trPr>
          <w:trHeight w:val="24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2,105,070.60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601,996.73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1.55%</w:t>
            </w:r>
          </w:p>
        </w:tc>
      </w:tr>
      <w:tr>
        <w:trPr>
          <w:trHeight w:val="26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98,949,856.39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38,875,185.25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r>
    </w:tbl>
    <w:p>
      <w:pPr>
        <w:pStyle w:val="Style19"/>
        <w:keepNext w:val="0"/>
        <w:keepLines w:val="0"/>
        <w:widowControl w:val="0"/>
        <w:shd w:val="clear" w:color="auto" w:fill="auto"/>
        <w:bidi w:val="0"/>
        <w:spacing w:before="0" w:after="0" w:line="240" w:lineRule="auto"/>
        <w:ind w:left="226" w:right="0" w:firstLine="0"/>
        <w:jc w:val="left"/>
      </w:pPr>
      <w:r>
        <w:rPr>
          <w:color w:val="000000"/>
          <w:spacing w:val="0"/>
          <w:w w:val="100"/>
          <w:position w:val="0"/>
        </w:rPr>
        <w:t>（2）</w:t>
      </w:r>
      <w:r>
        <w:rPr>
          <w:color w:val="000000"/>
          <w:spacing w:val="0"/>
          <w:w w:val="100"/>
          <w:position w:val="0"/>
        </w:rPr>
        <w:t>期末无持有本公司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r>
        <w:br w:type="page"/>
      </w:r>
    </w:p>
    <w:p>
      <w:pPr>
        <w:pStyle w:val="Style8"/>
        <w:keepNext w:val="0"/>
        <w:keepLines w:val="0"/>
        <w:widowControl w:val="0"/>
        <w:shd w:val="clear" w:color="auto" w:fill="auto"/>
        <w:bidi w:val="0"/>
        <w:spacing w:before="0" w:after="160" w:line="240" w:lineRule="auto"/>
        <w:ind w:left="1620" w:right="0" w:firstLine="0"/>
        <w:jc w:val="left"/>
      </w:pPr>
      <w:bookmarkStart w:id="681" w:name="bookmark681"/>
      <w:r>
        <w:rPr>
          <w:color w:val="000000"/>
          <w:spacing w:val="0"/>
          <w:w w:val="100"/>
          <w:position w:val="0"/>
        </w:rPr>
        <w:t>（</w:t>
      </w:r>
      <w:bookmarkEnd w:id="681"/>
      <w:r>
        <w:rPr>
          <w:color w:val="000000"/>
          <w:spacing w:val="0"/>
          <w:w w:val="100"/>
          <w:position w:val="0"/>
        </w:rPr>
        <w:t>3）</w:t>
      </w:r>
      <w:r>
        <w:rPr>
          <w:color w:val="000000"/>
          <w:spacing w:val="0"/>
          <w:w w:val="100"/>
          <w:position w:val="0"/>
        </w:rPr>
        <w:t>账龄超过一年的预付款项系尚未与供货单位结清的货款等。</w:t>
      </w:r>
    </w:p>
    <w:p>
      <w:pPr>
        <w:pStyle w:val="Style8"/>
        <w:keepNext w:val="0"/>
        <w:keepLines w:val="0"/>
        <w:widowControl w:val="0"/>
        <w:shd w:val="clear" w:color="auto" w:fill="auto"/>
        <w:bidi w:val="0"/>
        <w:spacing w:before="0" w:after="160" w:line="240" w:lineRule="auto"/>
        <w:ind w:left="1620" w:right="0" w:firstLine="0"/>
        <w:jc w:val="left"/>
      </w:pPr>
      <w:bookmarkStart w:id="682" w:name="bookmark682"/>
      <w:r>
        <w:rPr>
          <w:color w:val="000000"/>
          <w:spacing w:val="0"/>
          <w:w w:val="100"/>
          <w:position w:val="0"/>
        </w:rPr>
        <w:t>（</w:t>
      </w:r>
      <w:bookmarkEnd w:id="682"/>
      <w:r>
        <w:rPr>
          <w:color w:val="000000"/>
          <w:spacing w:val="0"/>
          <w:w w:val="100"/>
          <w:position w:val="0"/>
        </w:rPr>
        <w:t>4）</w:t>
      </w:r>
      <w:r>
        <w:rPr>
          <w:color w:val="000000"/>
          <w:spacing w:val="0"/>
          <w:w w:val="100"/>
          <w:position w:val="0"/>
        </w:rPr>
        <w:t>预付款项金额前五名单位情况</w:t>
      </w:r>
    </w:p>
    <w:tbl>
      <w:tblPr>
        <w:tblOverlap w:val="never"/>
        <w:jc w:val="center"/>
        <w:tblLayout w:type="fixed"/>
      </w:tblPr>
      <w:tblGrid>
        <w:gridCol w:w="2885"/>
        <w:gridCol w:w="1416"/>
        <w:gridCol w:w="1560"/>
        <w:gridCol w:w="1138"/>
        <w:gridCol w:w="1421"/>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往来单位名称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预付时间</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未结算原因</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意大利萨瓦尼尼股份有限公司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 xml:space="preserve">4,874,543. </w:t>
            </w:r>
            <w:r>
              <w:rPr>
                <w:rFonts w:ascii="Arial" w:eastAsia="Arial" w:hAnsi="Arial" w:cs="Arial"/>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尚未结算</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滁州市金智保利工程有限公司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 xml:space="preserve">3,422,142. </w:t>
            </w:r>
            <w:r>
              <w:rPr>
                <w:rFonts w:ascii="Arial" w:eastAsia="Arial" w:hAnsi="Arial" w:cs="Arial"/>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尚未结算</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漂阳市常协电梯工程有限公司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 xml:space="preserve">3,328,590. </w:t>
            </w:r>
            <w:r>
              <w:rPr>
                <w:rFonts w:ascii="Arial" w:eastAsia="Arial" w:hAnsi="Arial" w:cs="Arial"/>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尚未结算</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昆明快速电梯有限公司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 xml:space="preserve">3, </w:t>
            </w:r>
            <w:r>
              <w:rPr>
                <w:rFonts w:ascii="Arial" w:eastAsia="Arial" w:hAnsi="Arial" w:cs="Arial"/>
                <w:color w:val="000000"/>
                <w:spacing w:val="0"/>
                <w:w w:val="100"/>
                <w:position w:val="0"/>
              </w:rPr>
              <w:t xml:space="preserve">164,950. </w:t>
            </w:r>
            <w:r>
              <w:rPr>
                <w:rFonts w:ascii="Arial" w:eastAsia="Arial" w:hAnsi="Arial" w:cs="Arial"/>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尚未结算</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苏州市万胜电梯装璜厂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 xml:space="preserve">3, </w:t>
            </w:r>
            <w:r>
              <w:rPr>
                <w:rFonts w:ascii="Arial" w:eastAsia="Arial" w:hAnsi="Arial" w:cs="Arial"/>
                <w:color w:val="000000"/>
                <w:spacing w:val="0"/>
                <w:w w:val="100"/>
                <w:position w:val="0"/>
              </w:rPr>
              <w:t xml:space="preserve">156,000. </w:t>
            </w:r>
            <w:r>
              <w:rPr>
                <w:rFonts w:ascii="Arial" w:eastAsia="Arial" w:hAnsi="Arial" w:cs="Arial"/>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尚未结算</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17,946,225.10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keepLines/>
        <w:widowControl w:val="0"/>
        <w:shd w:val="clear" w:color="auto" w:fill="auto"/>
        <w:bidi w:val="0"/>
        <w:spacing w:before="0" w:after="160" w:line="240" w:lineRule="auto"/>
        <w:ind w:left="1440" w:right="0" w:firstLine="0"/>
        <w:jc w:val="left"/>
      </w:pPr>
      <w:bookmarkStart w:id="683" w:name="bookmark683"/>
      <w:bookmarkStart w:id="684" w:name="bookmark684"/>
      <w:bookmarkStart w:id="685" w:name="bookmark685"/>
      <w:bookmarkStart w:id="686" w:name="bookmark686"/>
      <w:r>
        <w:rPr>
          <w:color w:val="000000"/>
          <w:spacing w:val="0"/>
          <w:w w:val="100"/>
          <w:position w:val="0"/>
        </w:rPr>
        <w:t>5</w:t>
      </w:r>
      <w:bookmarkEnd w:id="685"/>
      <w:r>
        <w:rPr>
          <w:color w:val="000000"/>
          <w:spacing w:val="0"/>
          <w:w w:val="100"/>
          <w:position w:val="0"/>
        </w:rPr>
        <w:t>、其他应收款</w:t>
      </w:r>
      <w:bookmarkEnd w:id="683"/>
      <w:bookmarkEnd w:id="684"/>
      <w:bookmarkEnd w:id="686"/>
    </w:p>
    <w:p>
      <w:pPr>
        <w:pStyle w:val="Style8"/>
        <w:keepNext w:val="0"/>
        <w:keepLines w:val="0"/>
        <w:widowControl w:val="0"/>
        <w:shd w:val="clear" w:color="auto" w:fill="auto"/>
        <w:bidi w:val="0"/>
        <w:spacing w:before="0" w:after="160" w:line="240" w:lineRule="auto"/>
        <w:ind w:left="1440" w:right="0" w:firstLine="0"/>
        <w:jc w:val="left"/>
      </w:pPr>
      <w:bookmarkStart w:id="687" w:name="bookmark687"/>
      <w:r>
        <w:rPr>
          <w:color w:val="000000"/>
          <w:spacing w:val="0"/>
          <w:w w:val="100"/>
          <w:position w:val="0"/>
        </w:rPr>
        <w:t>（</w:t>
      </w:r>
      <w:bookmarkEnd w:id="687"/>
      <w:r>
        <w:rPr>
          <w:color w:val="000000"/>
          <w:spacing w:val="0"/>
          <w:w w:val="100"/>
          <w:position w:val="0"/>
        </w:rPr>
        <w:t>1）</w:t>
      </w:r>
      <w:r>
        <w:rPr>
          <w:color w:val="000000"/>
          <w:spacing w:val="0"/>
          <w:w w:val="100"/>
          <w:position w:val="0"/>
        </w:rPr>
        <w:t>分类情况</w:t>
      </w:r>
    </w:p>
    <w:tbl>
      <w:tblPr>
        <w:tblOverlap w:val="never"/>
        <w:jc w:val="center"/>
        <w:tblLayout w:type="fixed"/>
      </w:tblPr>
      <w:tblGrid>
        <w:gridCol w:w="2654"/>
        <w:gridCol w:w="1229"/>
        <w:gridCol w:w="850"/>
        <w:gridCol w:w="1224"/>
        <w:gridCol w:w="864"/>
        <w:gridCol w:w="1253"/>
        <w:gridCol w:w="802"/>
        <w:gridCol w:w="1157"/>
        <w:gridCol w:w="682"/>
      </w:tblGrid>
      <w:tr>
        <w:trPr>
          <w:trHeight w:val="346"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4"/>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7" w:hRule="exact"/>
        </w:trPr>
        <w:tc>
          <w:tcPr>
            <w:vMerge/>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比例</w:t>
            </w:r>
          </w:p>
        </w:tc>
      </w:tr>
      <w:tr>
        <w:trPr>
          <w:trHeight w:val="39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单项金额重大并单独计提坏账准备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44, 340, </w:t>
            </w:r>
            <w:r>
              <w:rPr>
                <w:color w:val="000000"/>
                <w:spacing w:val="0"/>
                <w:w w:val="100"/>
                <w:position w:val="0"/>
                <w:sz w:val="12"/>
                <w:szCs w:val="12"/>
              </w:rPr>
              <w:t xml:space="preserve">533. </w:t>
            </w:r>
            <w:r>
              <w:rPr>
                <w:color w:val="000000"/>
                <w:spacing w:val="0"/>
                <w:w w:val="100"/>
                <w:position w:val="0"/>
                <w:sz w:val="12"/>
                <w:szCs w:val="12"/>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6,578, </w:t>
            </w:r>
            <w:r>
              <w:rPr>
                <w:color w:val="000000"/>
                <w:spacing w:val="0"/>
                <w:w w:val="100"/>
                <w:position w:val="0"/>
                <w:sz w:val="12"/>
                <w:szCs w:val="12"/>
              </w:rPr>
              <w:t>775.80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47, </w:t>
            </w:r>
            <w:r>
              <w:rPr>
                <w:color w:val="000000"/>
                <w:spacing w:val="0"/>
                <w:w w:val="100"/>
                <w:position w:val="0"/>
                <w:sz w:val="12"/>
                <w:szCs w:val="12"/>
              </w:rPr>
              <w:t>159,215.07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3,894,064.82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8. </w:t>
            </w:r>
            <w:r>
              <w:rPr>
                <w:color w:val="000000"/>
                <w:spacing w:val="0"/>
                <w:w w:val="100"/>
                <w:position w:val="0"/>
                <w:sz w:val="12"/>
                <w:szCs w:val="12"/>
              </w:rPr>
              <w:t>26%</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①账龄组合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44, 340, </w:t>
            </w:r>
            <w:r>
              <w:rPr>
                <w:color w:val="000000"/>
                <w:spacing w:val="0"/>
                <w:w w:val="100"/>
                <w:position w:val="0"/>
                <w:sz w:val="12"/>
                <w:szCs w:val="12"/>
              </w:rPr>
              <w:t xml:space="preserve">533. </w:t>
            </w:r>
            <w:r>
              <w:rPr>
                <w:color w:val="000000"/>
                <w:spacing w:val="0"/>
                <w:w w:val="100"/>
                <w:position w:val="0"/>
                <w:sz w:val="12"/>
                <w:szCs w:val="12"/>
              </w:rPr>
              <w:t>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6,578, </w:t>
            </w:r>
            <w:r>
              <w:rPr>
                <w:color w:val="000000"/>
                <w:spacing w:val="0"/>
                <w:w w:val="100"/>
                <w:position w:val="0"/>
                <w:sz w:val="12"/>
                <w:szCs w:val="12"/>
              </w:rPr>
              <w:t>775.80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14.84%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47, </w:t>
            </w:r>
            <w:r>
              <w:rPr>
                <w:color w:val="000000"/>
                <w:spacing w:val="0"/>
                <w:w w:val="100"/>
                <w:position w:val="0"/>
                <w:sz w:val="12"/>
                <w:szCs w:val="12"/>
              </w:rPr>
              <w:t>159,215.07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3,894,064.82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8.26%</w:t>
            </w:r>
          </w:p>
        </w:tc>
      </w:tr>
      <w:tr>
        <w:trPr>
          <w:trHeight w:val="523"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单项金额虽不重大并单独计提坏账 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44,340,533.04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6,578, </w:t>
            </w:r>
            <w:r>
              <w:rPr>
                <w:color w:val="000000"/>
                <w:spacing w:val="0"/>
                <w:w w:val="100"/>
                <w:position w:val="0"/>
                <w:sz w:val="12"/>
                <w:szCs w:val="12"/>
              </w:rPr>
              <w:t>775.80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14.84%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47,159, </w:t>
            </w:r>
            <w:r>
              <w:rPr>
                <w:color w:val="000000"/>
                <w:spacing w:val="0"/>
                <w:w w:val="100"/>
                <w:position w:val="0"/>
                <w:sz w:val="12"/>
                <w:szCs w:val="12"/>
              </w:rPr>
              <w:t>215.07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3,894,064.82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8.26%</w:t>
            </w:r>
          </w:p>
        </w:tc>
      </w:tr>
    </w:tbl>
    <w:p>
      <w:pPr>
        <w:widowControl w:val="0"/>
        <w:spacing w:after="399" w:line="1" w:lineRule="exact"/>
      </w:pPr>
    </w:p>
    <w:p>
      <w:pPr>
        <w:pStyle w:val="Style19"/>
        <w:keepNext w:val="0"/>
        <w:keepLines w:val="0"/>
        <w:widowControl w:val="0"/>
        <w:shd w:val="clear" w:color="auto" w:fill="auto"/>
        <w:bidi w:val="0"/>
        <w:spacing w:before="0" w:after="0" w:line="240" w:lineRule="auto"/>
        <w:ind w:left="355" w:right="0" w:firstLine="0"/>
        <w:jc w:val="left"/>
      </w:pPr>
      <w:r>
        <w:rPr>
          <w:color w:val="000000"/>
          <w:spacing w:val="0"/>
          <w:w w:val="100"/>
          <w:position w:val="0"/>
        </w:rPr>
        <w:t>（2）</w:t>
      </w:r>
      <w:r>
        <w:rPr>
          <w:color w:val="000000"/>
          <w:spacing w:val="0"/>
          <w:w w:val="100"/>
          <w:position w:val="0"/>
        </w:rPr>
        <w:t>按照账龄分析法计提坏账准备的其他应收款</w:t>
      </w:r>
    </w:p>
    <w:tbl>
      <w:tblPr>
        <w:tblOverlap w:val="never"/>
        <w:jc w:val="center"/>
        <w:tblLayout w:type="fixed"/>
      </w:tblPr>
      <w:tblGrid>
        <w:gridCol w:w="1296"/>
        <w:gridCol w:w="1445"/>
        <w:gridCol w:w="931"/>
        <w:gridCol w:w="1301"/>
        <w:gridCol w:w="1464"/>
        <w:gridCol w:w="878"/>
        <w:gridCol w:w="1392"/>
      </w:tblGrid>
      <w:tr>
        <w:trPr>
          <w:trHeight w:val="346"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7" w:hRule="exact"/>
        </w:trPr>
        <w:tc>
          <w:tcPr>
            <w:vMerge/>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坏账准备</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vMerge/>
            <w:tcBorders>
              <w:left w:val="single" w:sz="4"/>
            </w:tcBorders>
            <w:shd w:val="clear" w:color="auto" w:fill="E6E6E6"/>
            <w:vAlign w:val="center"/>
          </w:tcPr>
          <w:p>
            <w:pPr/>
          </w:p>
        </w:tc>
      </w:tr>
      <w:tr>
        <w:trPr>
          <w:trHeight w:val="317"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六个月内</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六个月至一年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一至二年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二至三年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三至四年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四至五年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五年以上</w:t>
            </w:r>
          </w:p>
          <w:p>
            <w:pPr>
              <w:pStyle w:val="Style2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17,640,662.56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28,122,345.34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59.63%</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vMerge/>
            <w:tcBorders/>
            <w:shd w:val="clear" w:color="auto" w:fill="E6E6E6"/>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6,559,583.62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327,979.19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7,685,510.21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384,275.52</w:t>
            </w:r>
          </w:p>
        </w:tc>
      </w:tr>
      <w:tr>
        <w:trPr>
          <w:trHeight w:val="317" w:hRule="exact"/>
        </w:trPr>
        <w:tc>
          <w:tcPr>
            <w:vMerge/>
            <w:tcBorders/>
            <w:shd w:val="clear" w:color="auto" w:fill="E6E6E6"/>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10,127,073.50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1,012,707.35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3,046,960.24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304,696.02</w:t>
            </w:r>
          </w:p>
        </w:tc>
      </w:tr>
      <w:tr>
        <w:trPr>
          <w:trHeight w:val="317" w:hRule="exact"/>
        </w:trPr>
        <w:tc>
          <w:tcPr>
            <w:vMerge/>
            <w:tcBorders/>
            <w:shd w:val="clear" w:color="auto" w:fill="E6E6E6"/>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2,122,969.00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636,890.70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6,179,537.00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1,853,861.10</w:t>
            </w:r>
          </w:p>
        </w:tc>
      </w:tr>
      <w:tr>
        <w:trPr>
          <w:trHeight w:val="317" w:hRule="exact"/>
        </w:trPr>
        <w:tc>
          <w:tcPr>
            <w:vMerge/>
            <w:tcBorders/>
            <w:shd w:val="clear" w:color="auto" w:fill="E6E6E6"/>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6,154,444.00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3,077,222.00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1,237,119.00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618,559.50</w:t>
            </w:r>
          </w:p>
        </w:tc>
      </w:tr>
      <w:tr>
        <w:trPr>
          <w:trHeight w:val="317" w:hRule="exact"/>
        </w:trPr>
        <w:tc>
          <w:tcPr>
            <w:vMerge/>
            <w:tcBorders/>
            <w:shd w:val="clear" w:color="auto" w:fill="E6E6E6"/>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1,059,119.00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847,295.20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775,353.00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620,282.40</w:t>
            </w:r>
          </w:p>
        </w:tc>
      </w:tr>
      <w:tr>
        <w:trPr>
          <w:trHeight w:val="322" w:hRule="exact"/>
        </w:trPr>
        <w:tc>
          <w:tcPr>
            <w:vMerge/>
            <w:tcBorders/>
            <w:shd w:val="clear" w:color="auto" w:fill="E6E6E6"/>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676,681.36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676,681.36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112,390.28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112,390.28</w:t>
            </w:r>
          </w:p>
        </w:tc>
      </w:tr>
      <w:tr>
        <w:trPr>
          <w:trHeight w:val="346" w:hRule="exact"/>
        </w:trPr>
        <w:tc>
          <w:tcPr>
            <w:vMerge/>
            <w:tcBorders>
              <w:bottom w:val="single" w:sz="4"/>
            </w:tcBorders>
            <w:shd w:val="clear" w:color="auto" w:fill="E6E6E6"/>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44,340,533.04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6,578,775.80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47,159,215.07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3,894,064.82</w:t>
            </w:r>
          </w:p>
        </w:tc>
      </w:tr>
    </w:tbl>
    <w:p>
      <w:pPr>
        <w:widowControl w:val="0"/>
        <w:spacing w:after="239" w:line="1" w:lineRule="exact"/>
      </w:pPr>
    </w:p>
    <w:p>
      <w:pPr>
        <w:pStyle w:val="Style8"/>
        <w:keepNext w:val="0"/>
        <w:keepLines w:val="0"/>
        <w:widowControl w:val="0"/>
        <w:shd w:val="clear" w:color="auto" w:fill="auto"/>
        <w:tabs>
          <w:tab w:pos="1923" w:val="left"/>
        </w:tabs>
        <w:bidi w:val="0"/>
        <w:spacing w:before="0" w:after="160" w:line="240" w:lineRule="auto"/>
        <w:ind w:left="1440" w:right="0" w:firstLine="0"/>
        <w:jc w:val="left"/>
      </w:pPr>
      <w:bookmarkStart w:id="688" w:name="bookmark688"/>
      <w:r>
        <w:rPr>
          <w:color w:val="000000"/>
          <w:spacing w:val="0"/>
          <w:w w:val="100"/>
          <w:position w:val="0"/>
        </w:rPr>
        <w:t>（</w:t>
      </w:r>
      <w:bookmarkEnd w:id="688"/>
      <w:r>
        <w:rPr>
          <w:color w:val="000000"/>
          <w:spacing w:val="0"/>
          <w:w w:val="100"/>
          <w:position w:val="0"/>
        </w:rPr>
        <w:t>3）</w:t>
        <w:tab/>
      </w:r>
      <w:r>
        <w:rPr>
          <w:color w:val="000000"/>
          <w:spacing w:val="0"/>
          <w:w w:val="100"/>
          <w:position w:val="0"/>
        </w:rPr>
        <w:t>期末无持有本公司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以上表决权股份的股东单位或关联方欠款。</w:t>
      </w:r>
    </w:p>
    <w:p>
      <w:pPr>
        <w:pStyle w:val="Style8"/>
        <w:keepNext w:val="0"/>
        <w:keepLines w:val="0"/>
        <w:widowControl w:val="0"/>
        <w:shd w:val="clear" w:color="auto" w:fill="auto"/>
        <w:tabs>
          <w:tab w:pos="1923" w:val="left"/>
        </w:tabs>
        <w:bidi w:val="0"/>
        <w:spacing w:before="0" w:after="160" w:line="240" w:lineRule="auto"/>
        <w:ind w:left="1440" w:right="0" w:firstLine="0"/>
        <w:jc w:val="left"/>
      </w:pPr>
      <w:bookmarkStart w:id="689" w:name="bookmark689"/>
      <w:r>
        <w:rPr>
          <w:color w:val="000000"/>
          <w:spacing w:val="0"/>
          <w:w w:val="100"/>
          <w:position w:val="0"/>
        </w:rPr>
        <w:t>（</w:t>
      </w:r>
      <w:bookmarkEnd w:id="689"/>
      <w:r>
        <w:rPr>
          <w:color w:val="000000"/>
          <w:spacing w:val="0"/>
          <w:w w:val="100"/>
          <w:position w:val="0"/>
        </w:rPr>
        <w:t>4）</w:t>
        <w:tab/>
      </w:r>
      <w:r>
        <w:rPr>
          <w:color w:val="000000"/>
          <w:spacing w:val="0"/>
          <w:w w:val="100"/>
          <w:position w:val="0"/>
        </w:rPr>
        <w:t>金额较大的其他应收款</w:t>
      </w:r>
      <w:r>
        <w:br w:type="page"/>
      </w:r>
    </w:p>
    <w:tbl>
      <w:tblPr>
        <w:tblOverlap w:val="never"/>
        <w:jc w:val="center"/>
        <w:tblLayout w:type="fixed"/>
      </w:tblPr>
      <w:tblGrid>
        <w:gridCol w:w="3691"/>
        <w:gridCol w:w="1666"/>
        <w:gridCol w:w="1406"/>
        <w:gridCol w:w="1651"/>
      </w:tblGrid>
      <w:tr>
        <w:trPr>
          <w:trHeight w:val="50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往来单位（项目）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占其他应收款 余额的比例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款项性质或内容</w:t>
            </w:r>
          </w:p>
        </w:tc>
      </w:tr>
      <w:tr>
        <w:trPr>
          <w:trHeight w:val="29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芜湖市政府招标采购代理处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4,131,265.00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r>
      <w:tr>
        <w:trPr>
          <w:trHeight w:val="2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滁州市国家安居工程开发建设中心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3,038,040.00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合肥市政府采购中心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2,652,530.00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贵阳市公共住宅投资建设（集团）有限公司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2,014,850.00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r>
      <w:tr>
        <w:trPr>
          <w:trHeight w:val="3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宣城希达房地产开发有限公司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1,965,160.00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13,801,845.00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31.12%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11"/>
        <w:keepNext/>
        <w:keepLines/>
        <w:widowControl w:val="0"/>
        <w:shd w:val="clear" w:color="auto" w:fill="auto"/>
        <w:bidi w:val="0"/>
        <w:spacing w:before="0" w:after="200" w:line="240" w:lineRule="auto"/>
        <w:ind w:left="1460" w:right="0" w:firstLine="0"/>
        <w:jc w:val="left"/>
      </w:pPr>
      <w:bookmarkStart w:id="690" w:name="bookmark690"/>
      <w:bookmarkStart w:id="691" w:name="bookmark691"/>
      <w:bookmarkStart w:id="692" w:name="bookmark692"/>
      <w:bookmarkStart w:id="693" w:name="bookmark693"/>
      <w:r>
        <w:rPr>
          <w:color w:val="000000"/>
          <w:spacing w:val="0"/>
          <w:w w:val="100"/>
          <w:position w:val="0"/>
        </w:rPr>
        <w:t>6</w:t>
      </w:r>
      <w:bookmarkEnd w:id="692"/>
      <w:r>
        <w:rPr>
          <w:color w:val="000000"/>
          <w:spacing w:val="0"/>
          <w:w w:val="100"/>
          <w:position w:val="0"/>
        </w:rPr>
        <w:t>、存货</w:t>
      </w:r>
      <w:bookmarkEnd w:id="690"/>
      <w:bookmarkEnd w:id="691"/>
      <w:bookmarkEnd w:id="693"/>
    </w:p>
    <w:p>
      <w:pPr>
        <w:pStyle w:val="Style8"/>
        <w:keepNext w:val="0"/>
        <w:keepLines w:val="0"/>
        <w:widowControl w:val="0"/>
        <w:shd w:val="clear" w:color="auto" w:fill="auto"/>
        <w:bidi w:val="0"/>
        <w:spacing w:before="0" w:after="140" w:line="240" w:lineRule="auto"/>
        <w:ind w:left="1460" w:right="0" w:firstLine="0"/>
        <w:jc w:val="left"/>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1502"/>
        <w:gridCol w:w="1886"/>
        <w:gridCol w:w="1378"/>
        <w:gridCol w:w="1882"/>
        <w:gridCol w:w="1435"/>
      </w:tblGrid>
      <w:tr>
        <w:trPr>
          <w:trHeight w:val="346"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跌价准备</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33,513,645.80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27,272.52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27,646,611.94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27,272.52</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在途材料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74,391.33</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91,261,376.50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187,626.19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116,580,785.82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187,626.19</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25,531,798.91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400,642.36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29,420,594.93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400,642.36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162,441,103.95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146,063,631.28</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37,600.00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73,087.24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312,785,525.16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615,541.07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319,859,102.54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615,541.07</w:t>
            </w:r>
          </w:p>
        </w:tc>
      </w:tr>
    </w:tbl>
    <w:p>
      <w:pPr>
        <w:pStyle w:val="Style19"/>
        <w:keepNext w:val="0"/>
        <w:keepLines w:val="0"/>
        <w:widowControl w:val="0"/>
        <w:shd w:val="clear" w:color="auto" w:fill="auto"/>
        <w:bidi w:val="0"/>
        <w:spacing w:before="0" w:after="0" w:line="240" w:lineRule="auto"/>
        <w:ind w:left="206" w:right="0" w:firstLine="0"/>
        <w:jc w:val="left"/>
      </w:pPr>
      <w:r>
        <w:rPr>
          <w:color w:val="000000"/>
          <w:spacing w:val="0"/>
          <w:w w:val="100"/>
          <w:position w:val="0"/>
        </w:rPr>
        <w:t>（2）</w:t>
      </w:r>
      <w:r>
        <w:rPr>
          <w:color w:val="000000"/>
          <w:spacing w:val="0"/>
          <w:w w:val="100"/>
          <w:position w:val="0"/>
        </w:rPr>
        <w:t>存货跌价准备</w:t>
      </w:r>
    </w:p>
    <w:p>
      <w:pPr>
        <w:widowControl w:val="0"/>
        <w:spacing w:after="139" w:line="1" w:lineRule="exact"/>
      </w:pPr>
    </w:p>
    <w:tbl>
      <w:tblPr>
        <w:tblOverlap w:val="never"/>
        <w:jc w:val="center"/>
        <w:tblLayout w:type="fixed"/>
      </w:tblPr>
      <w:tblGrid>
        <w:gridCol w:w="1435"/>
        <w:gridCol w:w="1416"/>
        <w:gridCol w:w="1440"/>
        <w:gridCol w:w="1258"/>
        <w:gridCol w:w="1358"/>
        <w:gridCol w:w="1445"/>
      </w:tblGrid>
      <w:tr>
        <w:trPr>
          <w:trHeight w:val="274"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年初余额</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本期计提额</w:t>
            </w:r>
          </w:p>
        </w:tc>
        <w:tc>
          <w:tcPr>
            <w:gridSpan w:val="2"/>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r>
      <w:tr>
        <w:trPr>
          <w:trHeight w:val="288" w:hRule="exact"/>
        </w:trPr>
        <w:tc>
          <w:tcPr>
            <w:vMerge/>
            <w:tcBorders/>
            <w:shd w:val="clear" w:color="auto" w:fill="E6E6E6"/>
            <w:vAlign w:val="center"/>
          </w:tcPr>
          <w:p>
            <w:pPr/>
          </w:p>
        </w:tc>
        <w:tc>
          <w:tcPr>
            <w:vMerge/>
            <w:tcBorders>
              <w:left w:val="single" w:sz="4"/>
            </w:tcBorders>
            <w:shd w:val="clear" w:color="auto" w:fill="E6E6E6"/>
            <w:vAlign w:val="center"/>
          </w:tcPr>
          <w:p>
            <w:pP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tcBorders>
            <w:shd w:val="clear" w:color="auto" w:fill="E6E6E6"/>
            <w:vAlign w:val="center"/>
          </w:tcPr>
          <w:p>
            <w:pP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27,272.52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27,272.52</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187,626.19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187,626.19</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产成品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400,642.36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400,642.36</w:t>
            </w:r>
          </w:p>
        </w:tc>
      </w:tr>
      <w:tr>
        <w:trPr>
          <w:trHeight w:val="26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615,541.07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615,541.07</w:t>
            </w:r>
          </w:p>
        </w:tc>
      </w:tr>
    </w:tbl>
    <w:p>
      <w:pPr>
        <w:pStyle w:val="Style19"/>
        <w:keepNext w:val="0"/>
        <w:keepLines w:val="0"/>
        <w:widowControl w:val="0"/>
        <w:shd w:val="clear" w:color="auto" w:fill="auto"/>
        <w:bidi w:val="0"/>
        <w:spacing w:before="0" w:after="0" w:line="408" w:lineRule="exact"/>
        <w:ind w:left="0" w:right="0" w:firstLine="0"/>
        <w:jc w:val="distribute"/>
      </w:pPr>
      <w:r>
        <w:rPr>
          <w:color w:val="000000"/>
          <w:spacing w:val="0"/>
          <w:w w:val="100"/>
          <w:position w:val="0"/>
        </w:rPr>
        <w:t>本公司计提存货跌价准备的依据为：期末，按存货成本高于其可变现净值的差额计提存货 跌价准备。通常按单个存货项目计提跌价准备，对于数量繁多、单价较低的存货，按存货类别 计提跌价准备。可变现净值，是指在日常活动中，存货的估计售价减去至完工时估计将要发生 的成本、估计的销售费用以及相关税费后的金额。</w:t>
      </w:r>
    </w:p>
    <w:p>
      <w:pPr>
        <w:widowControl w:val="0"/>
        <w:spacing w:after="199" w:line="1" w:lineRule="exact"/>
      </w:pPr>
    </w:p>
    <w:p>
      <w:pPr>
        <w:pStyle w:val="Style19"/>
        <w:keepNext w:val="0"/>
        <w:keepLines w:val="0"/>
        <w:widowControl w:val="0"/>
        <w:shd w:val="clear" w:color="auto" w:fill="auto"/>
        <w:bidi w:val="0"/>
        <w:spacing w:before="0" w:after="0" w:line="240" w:lineRule="auto"/>
        <w:ind w:left="326" w:right="0" w:firstLine="0"/>
        <w:jc w:val="left"/>
      </w:pPr>
      <w:r>
        <w:rPr>
          <w:b/>
          <w:bCs/>
          <w:color w:val="000000"/>
          <w:spacing w:val="0"/>
          <w:w w:val="100"/>
          <w:position w:val="0"/>
        </w:rPr>
        <w:t>7、其他流动资产</w:t>
      </w:r>
    </w:p>
    <w:tbl>
      <w:tblPr>
        <w:tblOverlap w:val="never"/>
        <w:jc w:val="center"/>
        <w:tblLayout w:type="fixed"/>
      </w:tblPr>
      <w:tblGrid>
        <w:gridCol w:w="1771"/>
        <w:gridCol w:w="1646"/>
        <w:gridCol w:w="1613"/>
        <w:gridCol w:w="1589"/>
        <w:gridCol w:w="1733"/>
      </w:tblGrid>
      <w:tr>
        <w:trPr>
          <w:trHeight w:val="346"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662,960.99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5,015,292.00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4,203,280.32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1,474,972.67</w:t>
            </w:r>
          </w:p>
        </w:tc>
      </w:tr>
      <w:tr>
        <w:trPr>
          <w:trHeight w:val="317"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497,173.63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1,018,246.78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856,728.47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658,691.94</w:t>
            </w:r>
          </w:p>
        </w:tc>
      </w:tr>
      <w:tr>
        <w:trPr>
          <w:trHeight w:val="32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增值税留抵税额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41,137,850.16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1,774,128.19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42,911,978.35</w:t>
            </w:r>
          </w:p>
        </w:tc>
      </w:tr>
      <w:tr>
        <w:trPr>
          <w:trHeight w:val="317"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690,000,000.00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230,000,000.00</w:t>
            </w: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551,113.60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8,070.00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543,043.60</w:t>
            </w:r>
          </w:p>
        </w:tc>
      </w:tr>
    </w:tbl>
    <w:p>
      <w:pPr>
        <w:spacing w:lineRule="exact" w:line="1"/>
        <w:rPr>
          <w:sz w:val="2"/>
          <w:szCs w:val="2"/>
        </w:rPr>
      </w:pPr>
      <w:r>
        <w:br w:type="page"/>
      </w:r>
    </w:p>
    <w:tbl>
      <w:tblPr>
        <w:tblOverlap w:val="never"/>
        <w:jc w:val="center"/>
        <w:tblLayout w:type="fixed"/>
      </w:tblPr>
      <w:tblGrid>
        <w:gridCol w:w="1771"/>
        <w:gridCol w:w="1646"/>
        <w:gridCol w:w="1613"/>
        <w:gridCol w:w="1589"/>
        <w:gridCol w:w="1733"/>
      </w:tblGrid>
      <w:tr>
        <w:trPr>
          <w:trHeight w:val="350"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42,297,984.78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698,358,780.57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465,068,078.79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275,588,686.56</w:t>
            </w:r>
          </w:p>
        </w:tc>
      </w:tr>
    </w:tbl>
    <w:p>
      <w:pPr>
        <w:widowControl w:val="0"/>
        <w:spacing w:after="59" w:line="1" w:lineRule="exact"/>
      </w:pPr>
    </w:p>
    <w:p>
      <w:pPr>
        <w:pStyle w:val="Style8"/>
        <w:keepNext w:val="0"/>
        <w:keepLines w:val="0"/>
        <w:widowControl w:val="0"/>
        <w:shd w:val="clear" w:color="auto" w:fill="auto"/>
        <w:bidi w:val="0"/>
        <w:spacing w:before="0" w:after="560" w:line="413" w:lineRule="exact"/>
        <w:ind w:left="1040" w:right="0" w:firstLine="460"/>
        <w:jc w:val="both"/>
      </w:pPr>
      <w:r>
        <w:rPr>
          <w:color w:val="000000"/>
          <w:spacing w:val="0"/>
          <w:w w:val="100"/>
          <w:position w:val="0"/>
        </w:rPr>
        <w:t>注:公司</w:t>
      </w:r>
      <w:r>
        <w:rPr>
          <w:color w:val="000000"/>
          <w:spacing w:val="0"/>
          <w:w w:val="100"/>
          <w:position w:val="0"/>
        </w:rPr>
        <w:t>2013</w:t>
      </w:r>
      <w:r>
        <w:rPr>
          <w:color w:val="000000"/>
          <w:spacing w:val="0"/>
          <w:w w:val="100"/>
          <w:position w:val="0"/>
        </w:rPr>
        <w:t>年第一次临时股东大会审议通过了《公司使用闲置自有资金购买银行理财产 品》的议案，使用不超过</w:t>
      </w:r>
      <w:r>
        <w:rPr>
          <w:color w:val="000000"/>
          <w:spacing w:val="0"/>
          <w:w w:val="100"/>
          <w:position w:val="0"/>
        </w:rPr>
        <w:t>2.5</w:t>
      </w:r>
      <w:r>
        <w:rPr>
          <w:color w:val="000000"/>
          <w:spacing w:val="0"/>
          <w:w w:val="100"/>
          <w:position w:val="0"/>
        </w:rPr>
        <w:t>亿元的闲置自有资金择机购买低风险、短期（不超过一年）的银 行理财产品。</w:t>
      </w:r>
    </w:p>
    <w:p>
      <w:pPr>
        <w:pStyle w:val="Style11"/>
        <w:keepNext/>
        <w:keepLines/>
        <w:widowControl w:val="0"/>
        <w:shd w:val="clear" w:color="auto" w:fill="auto"/>
        <w:bidi w:val="0"/>
        <w:spacing w:before="0" w:after="180" w:line="240" w:lineRule="auto"/>
        <w:ind w:left="1440" w:right="0" w:firstLine="0"/>
        <w:jc w:val="left"/>
      </w:pPr>
      <w:bookmarkStart w:id="694" w:name="bookmark694"/>
      <w:bookmarkStart w:id="695" w:name="bookmark695"/>
      <w:bookmarkStart w:id="696" w:name="bookmark696"/>
      <w:bookmarkStart w:id="697" w:name="bookmark697"/>
      <w:r>
        <w:rPr>
          <w:color w:val="000000"/>
          <w:spacing w:val="0"/>
          <w:w w:val="100"/>
          <w:position w:val="0"/>
        </w:rPr>
        <w:t>8</w:t>
      </w:r>
      <w:bookmarkEnd w:id="696"/>
      <w:r>
        <w:rPr>
          <w:color w:val="000000"/>
          <w:spacing w:val="0"/>
          <w:w w:val="100"/>
          <w:position w:val="0"/>
        </w:rPr>
        <w:t>、长期股权投资</w:t>
      </w:r>
      <w:bookmarkEnd w:id="694"/>
      <w:bookmarkEnd w:id="695"/>
      <w:bookmarkEnd w:id="697"/>
    </w:p>
    <w:p>
      <w:pPr>
        <w:pStyle w:val="Style8"/>
        <w:keepNext w:val="0"/>
        <w:keepLines w:val="0"/>
        <w:widowControl w:val="0"/>
        <w:shd w:val="clear" w:color="auto" w:fill="auto"/>
        <w:bidi w:val="0"/>
        <w:spacing w:before="0" w:after="140" w:line="240" w:lineRule="auto"/>
        <w:ind w:left="1440" w:right="0" w:firstLine="0"/>
        <w:jc w:val="left"/>
      </w:pPr>
      <w:bookmarkStart w:id="698" w:name="bookmark698"/>
      <w:r>
        <w:rPr>
          <w:color w:val="000000"/>
          <w:spacing w:val="0"/>
          <w:w w:val="100"/>
          <w:position w:val="0"/>
        </w:rPr>
        <w:t>（</w:t>
      </w:r>
      <w:bookmarkEnd w:id="698"/>
      <w:r>
        <w:rPr>
          <w:color w:val="000000"/>
          <w:spacing w:val="0"/>
          <w:w w:val="100"/>
          <w:position w:val="0"/>
        </w:rPr>
        <w:t>1）</w:t>
      </w:r>
      <w:r>
        <w:rPr>
          <w:color w:val="000000"/>
          <w:spacing w:val="0"/>
          <w:w w:val="100"/>
          <w:position w:val="0"/>
        </w:rPr>
        <w:t>分类情况</w:t>
      </w:r>
    </w:p>
    <w:tbl>
      <w:tblPr>
        <w:tblOverlap w:val="never"/>
        <w:jc w:val="center"/>
        <w:tblLayout w:type="fixed"/>
      </w:tblPr>
      <w:tblGrid>
        <w:gridCol w:w="2928"/>
        <w:gridCol w:w="1344"/>
        <w:gridCol w:w="1037"/>
        <w:gridCol w:w="1277"/>
        <w:gridCol w:w="1142"/>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按成本法核算的长期股权投资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323,015.51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323,015.51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323,015.51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323,015.51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374" w:right="0" w:firstLine="0"/>
        <w:jc w:val="left"/>
      </w:pPr>
      <w:r>
        <w:rPr>
          <w:color w:val="000000"/>
          <w:spacing w:val="0"/>
          <w:w w:val="100"/>
          <w:position w:val="0"/>
        </w:rPr>
        <w:t>（2）</w:t>
      </w:r>
      <w:r>
        <w:rPr>
          <w:color w:val="000000"/>
          <w:spacing w:val="0"/>
          <w:w w:val="100"/>
          <w:position w:val="0"/>
        </w:rPr>
        <w:t>按成本法核算的长期股权投资</w:t>
      </w:r>
    </w:p>
    <w:tbl>
      <w:tblPr>
        <w:tblOverlap w:val="never"/>
        <w:jc w:val="center"/>
        <w:tblLayout w:type="fixed"/>
      </w:tblPr>
      <w:tblGrid>
        <w:gridCol w:w="2741"/>
        <w:gridCol w:w="1349"/>
        <w:gridCol w:w="950"/>
        <w:gridCol w:w="1190"/>
        <w:gridCol w:w="1133"/>
        <w:gridCol w:w="1171"/>
      </w:tblGrid>
      <w:tr>
        <w:trPr>
          <w:trHeight w:val="50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占被投资单位</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表决权 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初始投资 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24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贵州江南嘉捷电梯营销有限公司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158,015.51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158,015.51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158,015.51</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苏州江南赛特数控设备有限公司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165,000.00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165,000.00</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323,015.51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323,</w:t>
            </w:r>
            <w:r>
              <w:rPr>
                <w:rFonts w:ascii="Arial" w:eastAsia="Arial" w:hAnsi="Arial" w:cs="Arial"/>
                <w:color w:val="000000"/>
                <w:spacing w:val="0"/>
                <w:w w:val="100"/>
                <w:position w:val="0"/>
              </w:rPr>
              <w:t>015.</w:t>
            </w:r>
            <w:r>
              <w:rPr>
                <w:rFonts w:ascii="Arial" w:eastAsia="Arial" w:hAnsi="Arial" w:cs="Arial"/>
                <w:color w:val="000000"/>
                <w:spacing w:val="0"/>
                <w:w w:val="100"/>
                <w:position w:val="0"/>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323,</w:t>
            </w:r>
            <w:r>
              <w:rPr>
                <w:rFonts w:ascii="Arial" w:eastAsia="Arial" w:hAnsi="Arial" w:cs="Arial"/>
                <w:color w:val="000000"/>
                <w:spacing w:val="0"/>
                <w:w w:val="100"/>
                <w:position w:val="0"/>
              </w:rPr>
              <w:t>015.</w:t>
            </w:r>
            <w:r>
              <w:rPr>
                <w:rFonts w:ascii="Arial" w:eastAsia="Arial" w:hAnsi="Arial" w:cs="Arial"/>
                <w:color w:val="000000"/>
                <w:spacing w:val="0"/>
                <w:w w:val="100"/>
                <w:position w:val="0"/>
              </w:rPr>
              <w:t>51</w:t>
            </w:r>
          </w:p>
        </w:tc>
      </w:tr>
    </w:tbl>
    <w:p>
      <w:pPr>
        <w:widowControl w:val="0"/>
        <w:spacing w:after="419" w:line="1" w:lineRule="exact"/>
      </w:pPr>
    </w:p>
    <w:p>
      <w:pPr>
        <w:pStyle w:val="Style11"/>
        <w:keepNext/>
        <w:keepLines/>
        <w:widowControl w:val="0"/>
        <w:shd w:val="clear" w:color="auto" w:fill="auto"/>
        <w:bidi w:val="0"/>
        <w:spacing w:before="0" w:after="180" w:line="240" w:lineRule="auto"/>
        <w:ind w:left="1440" w:right="0" w:firstLine="0"/>
        <w:jc w:val="left"/>
      </w:pPr>
      <w:bookmarkStart w:id="699" w:name="bookmark699"/>
      <w:bookmarkStart w:id="700" w:name="bookmark700"/>
      <w:bookmarkStart w:id="701" w:name="bookmark701"/>
      <w:bookmarkStart w:id="702" w:name="bookmark702"/>
      <w:r>
        <w:rPr>
          <w:color w:val="000000"/>
          <w:spacing w:val="0"/>
          <w:w w:val="100"/>
          <w:position w:val="0"/>
        </w:rPr>
        <w:t>9</w:t>
      </w:r>
      <w:bookmarkEnd w:id="701"/>
      <w:r>
        <w:rPr>
          <w:color w:val="000000"/>
          <w:spacing w:val="0"/>
          <w:w w:val="100"/>
          <w:position w:val="0"/>
        </w:rPr>
        <w:t>、固定资产</w:t>
      </w:r>
      <w:bookmarkEnd w:id="699"/>
      <w:bookmarkEnd w:id="700"/>
      <w:bookmarkEnd w:id="702"/>
    </w:p>
    <w:p>
      <w:pPr>
        <w:pStyle w:val="Style8"/>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1579"/>
        <w:gridCol w:w="1594"/>
        <w:gridCol w:w="1594"/>
        <w:gridCol w:w="1594"/>
        <w:gridCol w:w="1598"/>
      </w:tblGrid>
      <w:tr>
        <w:trPr>
          <w:trHeight w:val="346"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177,039,235.23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8,545,503.52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185,584,738.75</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153,288,201.13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15,298,621.09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685,051.61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167,901,770.61</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19,707,845.68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2,683,202.19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2,505,617.11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19,885,430.76</w:t>
            </w:r>
          </w:p>
        </w:tc>
      </w:tr>
      <w:tr>
        <w:trPr>
          <w:trHeight w:val="240"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 xml:space="preserve">28,109, </w:t>
            </w:r>
            <w:r>
              <w:rPr>
                <w:rFonts w:ascii="Arial" w:eastAsia="Arial" w:hAnsi="Arial" w:cs="Arial"/>
                <w:color w:val="000000"/>
                <w:spacing w:val="0"/>
                <w:w w:val="100"/>
                <w:position w:val="0"/>
              </w:rPr>
              <w:t>937.29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2,105,528.16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71,729.56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30,143,735.89</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378,145,219.33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28,632,854.96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3,262,398.28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403,515,676.01</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31,718,572.11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8,673,248.23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40,391,820.34</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42,695,978.62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15,558,088.45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557,825.78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57,696,241.29</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12,106,201.82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1,964,170.65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2,204,054.77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11,866,317.70</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15,939,357.43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2,828,009.75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61,419.90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18,705,947.28</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102,460,109.98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29,023,517.08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2,823,300.45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128,660,326.61</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594"/>
        <w:gridCol w:w="1594"/>
        <w:gridCol w:w="1594"/>
        <w:gridCol w:w="1598"/>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145,320,663.12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145,192,918.41</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110,592,222.51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110,205,529.32</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7,601,643.86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8,019,113.06</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12,170,579.86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11,437,788.61</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275,685,109.35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274,855,349.40</w:t>
            </w:r>
          </w:p>
        </w:tc>
      </w:tr>
    </w:tbl>
    <w:p>
      <w:pPr>
        <w:widowControl w:val="0"/>
        <w:spacing w:after="239" w:line="1" w:lineRule="exact"/>
      </w:pPr>
    </w:p>
    <w:p>
      <w:pPr>
        <w:pStyle w:val="Style8"/>
        <w:keepNext w:val="0"/>
        <w:keepLines w:val="0"/>
        <w:widowControl w:val="0"/>
        <w:shd w:val="clear" w:color="auto" w:fill="auto"/>
        <w:tabs>
          <w:tab w:pos="2079" w:val="left"/>
        </w:tabs>
        <w:bidi w:val="0"/>
        <w:spacing w:before="0" w:after="160" w:line="240" w:lineRule="auto"/>
        <w:ind w:left="1620" w:right="0" w:firstLine="0"/>
        <w:jc w:val="both"/>
      </w:pPr>
      <w:bookmarkStart w:id="703" w:name="bookmark703"/>
      <w:r>
        <w:rPr>
          <w:color w:val="000000"/>
          <w:spacing w:val="0"/>
          <w:w w:val="100"/>
          <w:position w:val="0"/>
        </w:rPr>
        <w:t>（</w:t>
      </w:r>
      <w:bookmarkEnd w:id="703"/>
      <w:r>
        <w:rPr>
          <w:color w:val="000000"/>
          <w:spacing w:val="0"/>
          <w:w w:val="100"/>
          <w:position w:val="0"/>
        </w:rPr>
        <w:t>2）</w:t>
        <w:tab/>
      </w:r>
      <w:r>
        <w:rPr>
          <w:color w:val="000000"/>
          <w:spacing w:val="0"/>
          <w:w w:val="100"/>
          <w:position w:val="0"/>
        </w:rPr>
        <w:t>报告期折旧金额</w:t>
      </w:r>
      <w:r>
        <w:rPr>
          <w:color w:val="000000"/>
          <w:spacing w:val="0"/>
          <w:w w:val="100"/>
          <w:position w:val="0"/>
        </w:rPr>
        <w:t>29,023,517.08</w:t>
      </w:r>
      <w:r>
        <w:rPr>
          <w:color w:val="000000"/>
          <w:spacing w:val="0"/>
          <w:w w:val="100"/>
          <w:position w:val="0"/>
        </w:rPr>
        <w:t>元。</w:t>
      </w:r>
    </w:p>
    <w:p>
      <w:pPr>
        <w:pStyle w:val="Style8"/>
        <w:keepNext w:val="0"/>
        <w:keepLines w:val="0"/>
        <w:widowControl w:val="0"/>
        <w:shd w:val="clear" w:color="auto" w:fill="auto"/>
        <w:tabs>
          <w:tab w:pos="2079" w:val="left"/>
        </w:tabs>
        <w:bidi w:val="0"/>
        <w:spacing w:before="0" w:after="160" w:line="240" w:lineRule="auto"/>
        <w:ind w:left="1620" w:right="0" w:firstLine="0"/>
        <w:jc w:val="both"/>
      </w:pPr>
      <w:bookmarkStart w:id="704" w:name="bookmark704"/>
      <w:r>
        <w:rPr>
          <w:color w:val="000000"/>
          <w:spacing w:val="0"/>
          <w:w w:val="100"/>
          <w:position w:val="0"/>
        </w:rPr>
        <w:t>（</w:t>
      </w:r>
      <w:bookmarkEnd w:id="704"/>
      <w:r>
        <w:rPr>
          <w:color w:val="000000"/>
          <w:spacing w:val="0"/>
          <w:w w:val="100"/>
          <w:position w:val="0"/>
        </w:rPr>
        <w:t>3）</w:t>
        <w:tab/>
      </w:r>
      <w:r>
        <w:rPr>
          <w:color w:val="000000"/>
          <w:spacing w:val="0"/>
          <w:w w:val="100"/>
          <w:position w:val="0"/>
        </w:rPr>
        <w:t>报告期由在建工程转入固定资产原值</w:t>
      </w:r>
      <w:r>
        <w:rPr>
          <w:color w:val="000000"/>
          <w:spacing w:val="0"/>
          <w:w w:val="100"/>
          <w:position w:val="0"/>
        </w:rPr>
        <w:t>20,205,875.61</w:t>
      </w:r>
      <w:r>
        <w:rPr>
          <w:color w:val="000000"/>
          <w:spacing w:val="0"/>
          <w:w w:val="100"/>
          <w:position w:val="0"/>
        </w:rPr>
        <w:t>元。</w:t>
      </w:r>
    </w:p>
    <w:p>
      <w:pPr>
        <w:pStyle w:val="Style8"/>
        <w:keepNext w:val="0"/>
        <w:keepLines w:val="0"/>
        <w:widowControl w:val="0"/>
        <w:shd w:val="clear" w:color="auto" w:fill="auto"/>
        <w:tabs>
          <w:tab w:pos="2079" w:val="left"/>
        </w:tabs>
        <w:bidi w:val="0"/>
        <w:spacing w:before="0" w:after="580" w:line="240" w:lineRule="auto"/>
        <w:ind w:left="1620" w:right="0" w:firstLine="0"/>
        <w:jc w:val="both"/>
      </w:pPr>
      <w:bookmarkStart w:id="705" w:name="bookmark705"/>
      <w:r>
        <w:rPr>
          <w:color w:val="000000"/>
          <w:spacing w:val="0"/>
          <w:w w:val="100"/>
          <w:position w:val="0"/>
        </w:rPr>
        <w:t>（</w:t>
      </w:r>
      <w:bookmarkEnd w:id="705"/>
      <w:r>
        <w:rPr>
          <w:color w:val="000000"/>
          <w:spacing w:val="0"/>
          <w:w w:val="100"/>
          <w:position w:val="0"/>
        </w:rPr>
        <w:t>4）</w:t>
        <w:tab/>
      </w:r>
      <w:r>
        <w:rPr>
          <w:color w:val="000000"/>
          <w:spacing w:val="0"/>
          <w:w w:val="100"/>
          <w:position w:val="0"/>
        </w:rPr>
        <w:t>期末固定资产无尚未办妥产权证书的情况。</w:t>
      </w:r>
    </w:p>
    <w:p>
      <w:pPr>
        <w:pStyle w:val="Style11"/>
        <w:keepNext/>
        <w:keepLines/>
        <w:widowControl w:val="0"/>
        <w:shd w:val="clear" w:color="auto" w:fill="auto"/>
        <w:bidi w:val="0"/>
        <w:spacing w:before="0" w:after="160" w:line="240" w:lineRule="auto"/>
        <w:ind w:left="1920" w:right="0" w:firstLine="0"/>
        <w:jc w:val="left"/>
      </w:pPr>
      <w:bookmarkStart w:id="706" w:name="bookmark706"/>
      <w:bookmarkStart w:id="707" w:name="bookmark707"/>
      <w:bookmarkStart w:id="708" w:name="bookmark708"/>
      <w:bookmarkStart w:id="709" w:name="bookmark709"/>
      <w:r>
        <w:rPr>
          <w:color w:val="000000"/>
          <w:spacing w:val="0"/>
          <w:w w:val="100"/>
          <w:position w:val="0"/>
        </w:rPr>
        <w:t>1</w:t>
      </w:r>
      <w:bookmarkEnd w:id="708"/>
      <w:r>
        <w:rPr>
          <w:color w:val="000000"/>
          <w:spacing w:val="0"/>
          <w:w w:val="100"/>
          <w:position w:val="0"/>
        </w:rPr>
        <w:t>0、在建工程</w:t>
      </w:r>
      <w:bookmarkEnd w:id="706"/>
      <w:bookmarkEnd w:id="707"/>
      <w:bookmarkEnd w:id="709"/>
    </w:p>
    <w:p>
      <w:pPr>
        <w:pStyle w:val="Style8"/>
        <w:keepNext w:val="0"/>
        <w:keepLines w:val="0"/>
        <w:widowControl w:val="0"/>
        <w:shd w:val="clear" w:color="auto" w:fill="auto"/>
        <w:bidi w:val="0"/>
        <w:spacing w:before="0" w:after="160" w:line="240" w:lineRule="auto"/>
        <w:ind w:left="1620" w:right="0" w:firstLine="0"/>
        <w:jc w:val="both"/>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2294"/>
        <w:gridCol w:w="893"/>
        <w:gridCol w:w="1234"/>
        <w:gridCol w:w="1200"/>
        <w:gridCol w:w="1253"/>
        <w:gridCol w:w="1114"/>
        <w:gridCol w:w="1205"/>
        <w:gridCol w:w="830"/>
        <w:gridCol w:w="1018"/>
      </w:tblGrid>
      <w:tr>
        <w:trPr>
          <w:trHeight w:val="715"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工程名称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预算数</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（万元）</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本期转入</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固定资产</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本期其他 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资金</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来源</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工程投入占 预算比例</w:t>
            </w:r>
          </w:p>
        </w:tc>
      </w:tr>
      <w:tr>
        <w:trPr>
          <w:trHeight w:val="31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扩建厂房电梯生产项目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27, </w:t>
            </w:r>
            <w:r>
              <w:rPr>
                <w:color w:val="000000"/>
                <w:spacing w:val="0"/>
                <w:w w:val="100"/>
                <w:position w:val="0"/>
                <w:sz w:val="12"/>
                <w:szCs w:val="12"/>
              </w:rPr>
              <w:t xml:space="preserve">433. </w:t>
            </w:r>
            <w:r>
              <w:rPr>
                <w:color w:val="000000"/>
                <w:spacing w:val="0"/>
                <w:w w:val="100"/>
                <w:position w:val="0"/>
                <w:sz w:val="12"/>
                <w:szCs w:val="12"/>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2,816,600.67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13,462,385.83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13, 480, </w:t>
            </w:r>
            <w:r>
              <w:rPr>
                <w:color w:val="000000"/>
                <w:spacing w:val="0"/>
                <w:w w:val="100"/>
                <w:position w:val="0"/>
                <w:sz w:val="12"/>
                <w:szCs w:val="12"/>
              </w:rPr>
              <w:t xml:space="preserve">539. </w:t>
            </w:r>
            <w:r>
              <w:rPr>
                <w:color w:val="000000"/>
                <w:spacing w:val="0"/>
                <w:w w:val="100"/>
                <w:position w:val="0"/>
                <w:sz w:val="12"/>
                <w:szCs w:val="12"/>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236,747.22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561,700. </w:t>
            </w:r>
            <w:r>
              <w:rPr>
                <w:color w:val="000000"/>
                <w:spacing w:val="0"/>
                <w:w w:val="100"/>
                <w:position w:val="0"/>
                <w:sz w:val="12"/>
                <w:szCs w:val="12"/>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募集资金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4"/>
                <w:szCs w:val="14"/>
              </w:rPr>
              <w:t>注</w:t>
            </w:r>
            <w:r>
              <w:rPr>
                <w:color w:val="000000"/>
                <w:spacing w:val="0"/>
                <w:w w:val="100"/>
                <w:position w:val="0"/>
                <w:sz w:val="12"/>
                <w:szCs w:val="12"/>
              </w:rPr>
              <w:t>1</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技术研发中心改造项目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 </w:t>
            </w:r>
            <w:r>
              <w:rPr>
                <w:color w:val="000000"/>
                <w:spacing w:val="0"/>
                <w:w w:val="100"/>
                <w:position w:val="0"/>
                <w:sz w:val="12"/>
                <w:szCs w:val="12"/>
              </w:rPr>
              <w:t xml:space="preserve">480.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350,140. </w:t>
            </w:r>
            <w:r>
              <w:rPr>
                <w:color w:val="000000"/>
                <w:spacing w:val="0"/>
                <w:w w:val="100"/>
                <w:position w:val="0"/>
                <w:sz w:val="12"/>
                <w:szCs w:val="12"/>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1,071,825.63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213, </w:t>
            </w:r>
            <w:r>
              <w:rPr>
                <w:color w:val="000000"/>
                <w:spacing w:val="0"/>
                <w:w w:val="100"/>
                <w:position w:val="0"/>
                <w:sz w:val="12"/>
                <w:szCs w:val="12"/>
              </w:rPr>
              <w:t>806.91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852,748.72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355,410.27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募集资金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8.98%</w:t>
            </w:r>
          </w:p>
        </w:tc>
      </w:tr>
      <w:tr>
        <w:trPr>
          <w:trHeight w:val="65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187" w:lineRule="exact"/>
              <w:ind w:left="0" w:right="0" w:firstLine="180"/>
              <w:jc w:val="left"/>
              <w:rPr>
                <w:sz w:val="14"/>
                <w:szCs w:val="14"/>
              </w:rPr>
            </w:pPr>
            <w:r>
              <w:rPr>
                <w:color w:val="000000"/>
                <w:spacing w:val="0"/>
                <w:w w:val="100"/>
                <w:position w:val="0"/>
                <w:sz w:val="14"/>
                <w:szCs w:val="14"/>
              </w:rPr>
              <w:t>电扶梯、停车设备的电子、电 气控制零部件的研发和生产项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25,707.00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1,967,659.55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54,092,613.01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699,046.17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55,361,226.39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募集资金</w:t>
            </w:r>
          </w:p>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4"/>
                <w:szCs w:val="14"/>
              </w:rPr>
              <w:t>[注</w:t>
            </w:r>
            <w:r>
              <w:rPr>
                <w:color w:val="000000"/>
                <w:spacing w:val="0"/>
                <w:w w:val="100"/>
                <w:position w:val="0"/>
                <w:sz w:val="12"/>
                <w:szCs w:val="12"/>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21.81%</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焊接车间生产场地搬迁改造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810.00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5,658,637. </w:t>
            </w:r>
            <w:r>
              <w:rPr>
                <w:color w:val="000000"/>
                <w:spacing w:val="0"/>
                <w:w w:val="100"/>
                <w:position w:val="0"/>
                <w:sz w:val="12"/>
                <w:szCs w:val="12"/>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5,658,637. </w:t>
            </w:r>
            <w:r>
              <w:rPr>
                <w:color w:val="000000"/>
                <w:spacing w:val="0"/>
                <w:w w:val="100"/>
                <w:position w:val="0"/>
                <w:sz w:val="12"/>
                <w:szCs w:val="12"/>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69.</w:t>
            </w:r>
            <w:r>
              <w:rPr>
                <w:color w:val="000000"/>
                <w:spacing w:val="0"/>
                <w:w w:val="100"/>
                <w:position w:val="0"/>
                <w:sz w:val="12"/>
                <w:szCs w:val="12"/>
              </w:rPr>
              <w:t>86%</w:t>
            </w:r>
          </w:p>
        </w:tc>
      </w:tr>
      <w:tr>
        <w:trPr>
          <w:trHeight w:val="2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梯级产品自动化除毛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182. </w:t>
            </w:r>
            <w:r>
              <w:rPr>
                <w:color w:val="000000"/>
                <w:spacing w:val="0"/>
                <w:w w:val="100"/>
                <w:position w:val="0"/>
                <w:sz w:val="12"/>
                <w:szCs w:val="12"/>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1,129,000.00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w:t>
            </w:r>
            <w:r>
              <w:rPr>
                <w:color w:val="000000"/>
                <w:spacing w:val="0"/>
                <w:w w:val="100"/>
                <w:position w:val="0"/>
                <w:sz w:val="12"/>
                <w:szCs w:val="12"/>
              </w:rPr>
              <w:t>129,000.00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61.86%</w:t>
            </w:r>
          </w:p>
        </w:tc>
      </w:tr>
      <w:tr>
        <w:trPr>
          <w:trHeight w:val="1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2700</w:t>
            </w:r>
            <w:r>
              <w:rPr>
                <w:color w:val="000000"/>
                <w:spacing w:val="0"/>
                <w:w w:val="100"/>
                <w:position w:val="0"/>
                <w:sz w:val="14"/>
                <w:szCs w:val="14"/>
              </w:rPr>
              <w:t>吨压铸机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842. </w:t>
            </w:r>
            <w:r>
              <w:rPr>
                <w:color w:val="000000"/>
                <w:spacing w:val="0"/>
                <w:w w:val="100"/>
                <w:position w:val="0"/>
                <w:sz w:val="12"/>
                <w:szCs w:val="12"/>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7,471,265.82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7,471,265.82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 xml:space="preserve">88. </w:t>
            </w:r>
            <w:r>
              <w:rPr>
                <w:color w:val="000000"/>
                <w:spacing w:val="0"/>
                <w:w w:val="100"/>
                <w:position w:val="0"/>
                <w:sz w:val="12"/>
                <w:szCs w:val="12"/>
              </w:rPr>
              <w:t>72%</w:t>
            </w: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临湖工程建设项目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405,614.00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405,614.00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自有资金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2"/>
                <w:szCs w:val="12"/>
              </w:rPr>
              <w:t xml:space="preserve">12. </w:t>
            </w:r>
            <w:r>
              <w:rPr>
                <w:color w:val="000000"/>
                <w:spacing w:val="0"/>
                <w:w w:val="100"/>
                <w:position w:val="0"/>
                <w:sz w:val="12"/>
                <w:szCs w:val="12"/>
              </w:rPr>
              <w:t xml:space="preserve">43% </w:t>
            </w:r>
            <w:r>
              <w:rPr>
                <w:color w:val="000000"/>
                <w:spacing w:val="0"/>
                <w:w w:val="100"/>
                <w:position w:val="0"/>
                <w:sz w:val="14"/>
                <w:szCs w:val="14"/>
              </w:rPr>
              <w:t>（含土 地购置款）</w:t>
            </w:r>
          </w:p>
        </w:tc>
      </w:tr>
      <w:tr>
        <w:trPr>
          <w:trHeight w:val="2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552,083.79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203,313.59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153, </w:t>
            </w:r>
            <w:r>
              <w:rPr>
                <w:color w:val="000000"/>
                <w:spacing w:val="0"/>
                <w:w w:val="100"/>
                <w:position w:val="0"/>
                <w:sz w:val="12"/>
                <w:szCs w:val="12"/>
              </w:rPr>
              <w:t xml:space="preserve">846. </w:t>
            </w:r>
            <w:r>
              <w:rPr>
                <w:color w:val="000000"/>
                <w:spacing w:val="0"/>
                <w:w w:val="100"/>
                <w:position w:val="0"/>
                <w:sz w:val="12"/>
                <w:szCs w:val="1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601, </w:t>
            </w:r>
            <w:r>
              <w:rPr>
                <w:color w:val="000000"/>
                <w:spacing w:val="0"/>
                <w:w w:val="100"/>
                <w:position w:val="0"/>
                <w:sz w:val="12"/>
                <w:szCs w:val="12"/>
              </w:rPr>
              <w:t>551.22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11, 345, </w:t>
            </w:r>
            <w:r>
              <w:rPr>
                <w:color w:val="000000"/>
                <w:spacing w:val="0"/>
                <w:w w:val="100"/>
                <w:position w:val="0"/>
                <w:sz w:val="12"/>
                <w:szCs w:val="12"/>
              </w:rPr>
              <w:t xml:space="preserve">121. </w:t>
            </w:r>
            <w:r>
              <w:rPr>
                <w:color w:val="000000"/>
                <w:spacing w:val="0"/>
                <w:w w:val="100"/>
                <w:position w:val="0"/>
                <w:sz w:val="12"/>
                <w:szCs w:val="12"/>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77,836,017.88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20, </w:t>
            </w:r>
            <w:r>
              <w:rPr>
                <w:color w:val="000000"/>
                <w:spacing w:val="0"/>
                <w:w w:val="100"/>
                <w:position w:val="0"/>
                <w:sz w:val="12"/>
                <w:szCs w:val="12"/>
              </w:rPr>
              <w:t>205,875.61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1,089, </w:t>
            </w:r>
            <w:r>
              <w:rPr>
                <w:color w:val="000000"/>
                <w:spacing w:val="0"/>
                <w:w w:val="100"/>
                <w:position w:val="0"/>
                <w:sz w:val="12"/>
                <w:szCs w:val="12"/>
              </w:rPr>
              <w:t>495.94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67, 885, </w:t>
            </w:r>
            <w:r>
              <w:rPr>
                <w:color w:val="000000"/>
                <w:spacing w:val="0"/>
                <w:w w:val="100"/>
                <w:position w:val="0"/>
                <w:sz w:val="12"/>
                <w:szCs w:val="12"/>
              </w:rPr>
              <w:t xml:space="preserve">767. </w:t>
            </w:r>
            <w:r>
              <w:rPr>
                <w:color w:val="000000"/>
                <w:spacing w:val="0"/>
                <w:w w:val="100"/>
                <w:position w:val="0"/>
                <w:sz w:val="12"/>
                <w:szCs w:val="12"/>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8"/>
        <w:keepNext w:val="0"/>
        <w:keepLines w:val="0"/>
        <w:widowControl w:val="0"/>
        <w:shd w:val="clear" w:color="auto" w:fill="auto"/>
        <w:bidi w:val="0"/>
        <w:spacing w:before="0" w:after="0" w:line="398" w:lineRule="exact"/>
        <w:ind w:left="120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扩建厂房电梯生产项目、技术研发中心改造项目为公司首次公开发行股票募集资金投 资项目。截止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日，扩建厂房电梯生产项目工程投入占预算的比例为</w:t>
      </w:r>
      <w:r>
        <w:rPr>
          <w:color w:val="000000"/>
          <w:spacing w:val="0"/>
          <w:w w:val="100"/>
          <w:position w:val="0"/>
        </w:rPr>
        <w:t xml:space="preserve">79.88% </w:t>
      </w:r>
      <w:r>
        <w:rPr>
          <w:color w:val="000000"/>
          <w:spacing w:val="0"/>
          <w:w w:val="100"/>
          <w:position w:val="0"/>
        </w:rPr>
        <w:t>（含 土地购置款</w:t>
      </w:r>
      <w:r>
        <w:rPr>
          <w:color w:val="000000"/>
          <w:spacing w:val="0"/>
          <w:w w:val="100"/>
          <w:position w:val="0"/>
        </w:rPr>
        <w:t>1,920</w:t>
      </w:r>
      <w:r>
        <w:rPr>
          <w:color w:val="000000"/>
          <w:spacing w:val="0"/>
          <w:w w:val="100"/>
          <w:position w:val="0"/>
        </w:rPr>
        <w:t>万元）。</w:t>
      </w:r>
    </w:p>
    <w:p>
      <w:pPr>
        <w:pStyle w:val="Style8"/>
        <w:keepNext w:val="0"/>
        <w:keepLines w:val="0"/>
        <w:widowControl w:val="0"/>
        <w:shd w:val="clear" w:color="auto" w:fill="auto"/>
        <w:bidi w:val="0"/>
        <w:spacing w:before="0" w:after="0" w:line="427" w:lineRule="exact"/>
        <w:ind w:left="120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经公司第二届董事会第十五次会议决议批准，使用超募资金</w:t>
      </w:r>
      <w:r>
        <w:rPr>
          <w:color w:val="000000"/>
          <w:spacing w:val="0"/>
          <w:w w:val="100"/>
          <w:position w:val="0"/>
        </w:rPr>
        <w:t>27,910.00</w:t>
      </w:r>
      <w:r>
        <w:rPr>
          <w:color w:val="000000"/>
          <w:spacing w:val="0"/>
          <w:w w:val="100"/>
          <w:position w:val="0"/>
        </w:rPr>
        <w:t>万元（包括 铺底流动资金）投入电扶梯、停车设备的电子、电气控制零部件的研发和生产项目。</w:t>
      </w:r>
    </w:p>
    <w:p>
      <w:pPr>
        <w:pStyle w:val="Style8"/>
        <w:keepNext w:val="0"/>
        <w:keepLines w:val="0"/>
        <w:widowControl w:val="0"/>
        <w:shd w:val="clear" w:color="auto" w:fill="auto"/>
        <w:bidi w:val="0"/>
        <w:spacing w:before="0" w:after="400" w:line="427" w:lineRule="exact"/>
        <w:ind w:left="1620" w:right="0" w:firstLine="0"/>
        <w:jc w:val="both"/>
      </w:pPr>
      <w:bookmarkStart w:id="710" w:name="bookmark710"/>
      <w:r>
        <w:rPr>
          <w:color w:val="000000"/>
          <w:spacing w:val="0"/>
          <w:w w:val="100"/>
          <w:position w:val="0"/>
        </w:rPr>
        <w:t>（</w:t>
      </w:r>
      <w:bookmarkEnd w:id="710"/>
      <w:r>
        <w:rPr>
          <w:color w:val="000000"/>
          <w:spacing w:val="0"/>
          <w:w w:val="100"/>
          <w:position w:val="0"/>
        </w:rPr>
        <w:t>2）</w:t>
      </w:r>
      <w:r>
        <w:rPr>
          <w:color w:val="000000"/>
          <w:spacing w:val="0"/>
          <w:w w:val="100"/>
          <w:position w:val="0"/>
        </w:rPr>
        <w:t>在建工程无利息资本化金额。</w:t>
      </w:r>
    </w:p>
    <w:p>
      <w:pPr>
        <w:pStyle w:val="Style8"/>
        <w:keepNext w:val="0"/>
        <w:keepLines w:val="0"/>
        <w:widowControl w:val="0"/>
        <w:shd w:val="clear" w:color="auto" w:fill="auto"/>
        <w:bidi w:val="0"/>
        <w:spacing w:before="0" w:after="200" w:line="427" w:lineRule="exact"/>
        <w:ind w:left="1620" w:right="0" w:firstLine="0"/>
        <w:jc w:val="left"/>
      </w:pPr>
      <w:bookmarkStart w:id="711" w:name="bookmark711"/>
      <w:r>
        <w:rPr>
          <w:b/>
          <w:bCs/>
          <w:color w:val="000000"/>
          <w:spacing w:val="0"/>
          <w:w w:val="100"/>
          <w:position w:val="0"/>
        </w:rPr>
        <w:t>1</w:t>
      </w:r>
      <w:bookmarkEnd w:id="711"/>
      <w:r>
        <w:rPr>
          <w:b/>
          <w:bCs/>
          <w:color w:val="000000"/>
          <w:spacing w:val="0"/>
          <w:w w:val="100"/>
          <w:position w:val="0"/>
        </w:rPr>
        <w:t>1、无形资产</w:t>
      </w:r>
      <w:r>
        <w:br w:type="page"/>
      </w:r>
    </w:p>
    <w:p>
      <w:pPr>
        <w:pStyle w:val="Style19"/>
        <w:keepNext w:val="0"/>
        <w:keepLines w:val="0"/>
        <w:widowControl w:val="0"/>
        <w:shd w:val="clear" w:color="auto" w:fill="auto"/>
        <w:bidi w:val="0"/>
        <w:spacing w:before="0" w:after="0" w:line="240" w:lineRule="auto"/>
        <w:ind w:left="806" w:right="0" w:firstLine="0"/>
        <w:jc w:val="left"/>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3355"/>
        <w:gridCol w:w="1670"/>
        <w:gridCol w:w="1387"/>
        <w:gridCol w:w="1320"/>
        <w:gridCol w:w="1550"/>
      </w:tblGrid>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8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土地使用权（唯亭西区葑亭路北）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5,937,880.00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5,937,880.00</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土地使用权（娄中路北、经二路西）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19,200,000.00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19,200,000.00</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土地使用权（娄阳路南、展业路西）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10,392,700.00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10,392,700.00</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土地使用权（娄葑镇通园路西）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4,776,740.00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4,776,740.00</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土地使用权（娄葑镇宏业路</w:t>
            </w:r>
            <w:r>
              <w:rPr>
                <w:rFonts w:ascii="Arial" w:eastAsia="Arial" w:hAnsi="Arial" w:cs="Arial"/>
                <w:color w:val="000000"/>
                <w:spacing w:val="0"/>
                <w:w w:val="100"/>
                <w:position w:val="0"/>
                <w:sz w:val="20"/>
                <w:szCs w:val="20"/>
              </w:rPr>
              <w:t>59</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1,199,300.00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1,199,300.00</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土地使用权（吴中区临湖地块）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15,752,075.80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15,752,075.80</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5,886,052.78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1,671,180.72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7,557,233.50</w:t>
            </w:r>
          </w:p>
        </w:tc>
      </w:tr>
      <w:tr>
        <w:trPr>
          <w:trHeight w:val="27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63,144,748.58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1,671,180.72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64,815,929.30</w:t>
            </w:r>
          </w:p>
        </w:tc>
      </w:tr>
      <w:tr>
        <w:trPr>
          <w:trHeight w:val="28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土地使用权（唯亭西区葑亭路北）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1,051,207.42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119,187.12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1,170,394.54</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土地使用权（娄中路北、经二路西）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1,888,000.00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2,272,000.00</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土地使用权（娄阳路南、展业路西）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363,744.57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207,854.04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571,598.61</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土地使用权（娄葑镇通园路西）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953,251.90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95,534.04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1,048,785.94</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土地使用权（娄葑镇宏业路</w:t>
            </w:r>
            <w:r>
              <w:rPr>
                <w:rFonts w:ascii="Arial" w:eastAsia="Arial" w:hAnsi="Arial" w:cs="Arial"/>
                <w:color w:val="000000"/>
                <w:spacing w:val="0"/>
                <w:w w:val="100"/>
                <w:position w:val="0"/>
                <w:sz w:val="20"/>
                <w:szCs w:val="20"/>
              </w:rPr>
              <w:t>59</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131,922.78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23,985.96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155,908.74</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土地使用权（吴中区临湖地块）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394,787.84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394,787.84</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4,750,810.37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1,344,951.58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6,095,761.95</w:t>
            </w:r>
          </w:p>
        </w:tc>
      </w:tr>
      <w:tr>
        <w:trPr>
          <w:trHeight w:val="27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9,138,937.04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2,570,300.58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11,709,237.62</w:t>
            </w:r>
          </w:p>
        </w:tc>
      </w:tr>
      <w:tr>
        <w:trPr>
          <w:trHeight w:val="28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土地使用权（唯亭西区葑亭路北）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土地使用权（娄中路北、经二路西）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土地使用权（娄阳路南、展业路西）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土地使用权（娄葑镇通园路西）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土地使用权（娄葑镇宏业路</w:t>
            </w:r>
            <w:r>
              <w:rPr>
                <w:rFonts w:ascii="Arial" w:eastAsia="Arial" w:hAnsi="Arial" w:cs="Arial"/>
                <w:color w:val="000000"/>
                <w:spacing w:val="0"/>
                <w:w w:val="100"/>
                <w:position w:val="0"/>
                <w:sz w:val="20"/>
                <w:szCs w:val="20"/>
              </w:rPr>
              <w:t>59</w:t>
            </w:r>
            <w:r>
              <w:rPr>
                <w:color w:val="000000"/>
                <w:spacing w:val="0"/>
                <w:w w:val="100"/>
                <w:position w:val="0"/>
                <w:sz w:val="18"/>
                <w:szCs w:val="18"/>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土地使用权（吴中区临湖地块）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28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土地使用权（唯亭西区葑亭路北）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4,886,672.58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4,767,485.46</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土地使用权（娄中路北、经二路西）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17,312,000.00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16,928,000.00</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土地使用权（娄阳路南、展业路西）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10,028,955.43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9,821,101.39</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土地使用权（娄葑镇通园路西）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3,823,488.10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3,727,954.06</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土地使用权（娄葑镇宏业路</w:t>
            </w:r>
            <w:r>
              <w:rPr>
                <w:rFonts w:ascii="Arial" w:eastAsia="Arial" w:hAnsi="Arial" w:cs="Arial"/>
                <w:color w:val="000000"/>
                <w:spacing w:val="0"/>
                <w:w w:val="100"/>
                <w:position w:val="0"/>
                <w:sz w:val="20"/>
                <w:szCs w:val="20"/>
              </w:rPr>
              <w:t>59</w:t>
            </w:r>
            <w:r>
              <w:rPr>
                <w:color w:val="000000"/>
                <w:spacing w:val="0"/>
                <w:w w:val="100"/>
                <w:position w:val="0"/>
                <w:sz w:val="18"/>
                <w:szCs w:val="18"/>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1,067,377.22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1,043,391.26</w:t>
            </w:r>
          </w:p>
        </w:tc>
      </w:tr>
      <w:tr>
        <w:trPr>
          <w:trHeight w:val="28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土地使用权（吴中区临湖地块）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15,752,075.80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15,357,287.96</w:t>
            </w:r>
          </w:p>
        </w:tc>
      </w:tr>
      <w:tr>
        <w:trPr>
          <w:trHeight w:val="27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1,135,242.41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1,461,471.55</w:t>
            </w:r>
          </w:p>
        </w:tc>
      </w:tr>
      <w:tr>
        <w:trPr>
          <w:trHeight w:val="312"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54,005,811.54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53,106,691.68</w:t>
            </w:r>
          </w:p>
        </w:tc>
      </w:tr>
    </w:tbl>
    <w:p>
      <w:pPr>
        <w:pStyle w:val="Style19"/>
        <w:keepNext w:val="0"/>
        <w:keepLines w:val="0"/>
        <w:widowControl w:val="0"/>
        <w:shd w:val="clear" w:color="auto" w:fill="auto"/>
        <w:bidi w:val="0"/>
        <w:spacing w:before="0" w:after="0" w:line="240" w:lineRule="auto"/>
        <w:ind w:left="749" w:right="0" w:firstLine="0"/>
        <w:jc w:val="left"/>
      </w:pPr>
      <w:r>
        <w:rPr>
          <w:color w:val="000000"/>
          <w:spacing w:val="0"/>
          <w:w w:val="100"/>
          <w:position w:val="0"/>
        </w:rPr>
        <w:t>（2）</w:t>
      </w:r>
      <w:r>
        <w:rPr>
          <w:color w:val="000000"/>
          <w:spacing w:val="0"/>
          <w:w w:val="100"/>
          <w:position w:val="0"/>
        </w:rPr>
        <w:t>报告期无形资产摊销金额</w:t>
      </w:r>
      <w:r>
        <w:rPr>
          <w:color w:val="000000"/>
          <w:spacing w:val="0"/>
          <w:w w:val="100"/>
          <w:position w:val="0"/>
        </w:rPr>
        <w:t>2,570,300.58</w:t>
      </w:r>
      <w:r>
        <w:rPr>
          <w:color w:val="000000"/>
          <w:spacing w:val="0"/>
          <w:w w:val="100"/>
          <w:position w:val="0"/>
        </w:rPr>
        <w:t>元。</w:t>
      </w:r>
    </w:p>
    <w:p>
      <w:pPr>
        <w:widowControl w:val="0"/>
        <w:spacing w:after="379" w:line="1" w:lineRule="exact"/>
      </w:pPr>
    </w:p>
    <w:p>
      <w:pPr>
        <w:pStyle w:val="Style19"/>
        <w:keepNext w:val="0"/>
        <w:keepLines w:val="0"/>
        <w:widowControl w:val="0"/>
        <w:shd w:val="clear" w:color="auto" w:fill="auto"/>
        <w:bidi w:val="0"/>
        <w:spacing w:before="0" w:after="0" w:line="240" w:lineRule="auto"/>
        <w:ind w:left="547" w:right="0" w:firstLine="0"/>
        <w:jc w:val="left"/>
      </w:pPr>
      <w:r>
        <w:rPr>
          <w:b/>
          <w:bCs/>
          <w:color w:val="000000"/>
          <w:spacing w:val="0"/>
          <w:w w:val="100"/>
          <w:position w:val="0"/>
        </w:rPr>
        <w:t>12、商誉</w:t>
      </w:r>
    </w:p>
    <w:tbl>
      <w:tblPr>
        <w:tblOverlap w:val="never"/>
        <w:jc w:val="center"/>
        <w:tblLayout w:type="fixed"/>
      </w:tblPr>
      <w:tblGrid>
        <w:gridCol w:w="3221"/>
        <w:gridCol w:w="1301"/>
        <w:gridCol w:w="1546"/>
        <w:gridCol w:w="1306"/>
        <w:gridCol w:w="1550"/>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江南嘉捷（北京）电梯工程有限公司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2,116,320.91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2,116,320.91</w:t>
            </w:r>
          </w:p>
        </w:tc>
      </w:tr>
    </w:tbl>
    <w:p>
      <w:pPr>
        <w:sectPr>
          <w:footnotePr>
            <w:pos w:val="pageBottom"/>
            <w:numFmt w:val="decimal"/>
            <w:numRestart w:val="continuous"/>
          </w:footnotePr>
          <w:pgSz w:w="12240" w:h="15840"/>
          <w:pgMar w:top="1291" w:right="604" w:bottom="1440" w:left="596" w:header="0" w:footer="3" w:gutter="0"/>
          <w:cols w:space="720"/>
          <w:noEndnote/>
          <w:rtlGutter w:val="0"/>
          <w:docGrid w:linePitch="360"/>
        </w:sectPr>
      </w:pPr>
    </w:p>
    <w:tbl>
      <w:tblPr>
        <w:tblOverlap w:val="never"/>
        <w:jc w:val="center"/>
        <w:tblLayout w:type="fixed"/>
      </w:tblPr>
      <w:tblGrid>
        <w:gridCol w:w="3221"/>
        <w:gridCol w:w="1301"/>
        <w:gridCol w:w="1546"/>
        <w:gridCol w:w="1306"/>
        <w:gridCol w:w="1550"/>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2,116,320.91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2,116,320.91</w:t>
            </w:r>
          </w:p>
        </w:tc>
      </w:tr>
    </w:tbl>
    <w:p>
      <w:pPr>
        <w:widowControl w:val="0"/>
        <w:spacing w:after="39" w:line="1" w:lineRule="exact"/>
      </w:pPr>
    </w:p>
    <w:p>
      <w:pPr>
        <w:pStyle w:val="Style8"/>
        <w:keepNext w:val="0"/>
        <w:keepLines w:val="0"/>
        <w:widowControl w:val="0"/>
        <w:shd w:val="clear" w:color="auto" w:fill="auto"/>
        <w:bidi w:val="0"/>
        <w:spacing w:before="0" w:after="560" w:line="422" w:lineRule="exact"/>
        <w:ind w:left="380" w:right="0" w:firstLine="420"/>
        <w:jc w:val="left"/>
      </w:pPr>
      <w:r>
        <w:rPr>
          <w:color w:val="000000"/>
          <w:spacing w:val="0"/>
          <w:w w:val="100"/>
          <w:position w:val="0"/>
        </w:rPr>
        <w:t>注：商誉系</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月协议收购原北京怡和嘉泰电梯工程有限公司</w:t>
      </w:r>
      <w:r>
        <w:rPr>
          <w:color w:val="000000"/>
          <w:spacing w:val="0"/>
          <w:w w:val="100"/>
          <w:position w:val="0"/>
        </w:rPr>
        <w:t>100%</w:t>
      </w:r>
      <w:r>
        <w:rPr>
          <w:color w:val="000000"/>
          <w:spacing w:val="0"/>
          <w:w w:val="100"/>
          <w:position w:val="0"/>
        </w:rPr>
        <w:t>股权，合并成本 超过可辨认净资产公允价值的溢价部分。</w:t>
      </w:r>
    </w:p>
    <w:p>
      <w:pPr>
        <w:pStyle w:val="Style11"/>
        <w:keepNext/>
        <w:keepLines/>
        <w:widowControl w:val="0"/>
        <w:shd w:val="clear" w:color="auto" w:fill="auto"/>
        <w:bidi w:val="0"/>
        <w:spacing w:before="0" w:after="160" w:line="240" w:lineRule="auto"/>
        <w:ind w:left="0" w:right="0" w:firstLine="780"/>
        <w:jc w:val="left"/>
      </w:pPr>
      <w:bookmarkStart w:id="712" w:name="bookmark712"/>
      <w:bookmarkStart w:id="713" w:name="bookmark713"/>
      <w:bookmarkStart w:id="714" w:name="bookmark714"/>
      <w:r>
        <w:rPr>
          <w:color w:val="000000"/>
          <w:spacing w:val="0"/>
          <w:w w:val="100"/>
          <w:position w:val="0"/>
        </w:rPr>
        <w:t>13、递延所得税资产</w:t>
      </w:r>
      <w:bookmarkEnd w:id="712"/>
      <w:bookmarkEnd w:id="713"/>
      <w:bookmarkEnd w:id="714"/>
    </w:p>
    <w:p>
      <w:pPr>
        <w:pStyle w:val="Style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（1）</w:t>
      </w:r>
      <w:r>
        <w:rPr>
          <w:color w:val="000000"/>
          <w:spacing w:val="0"/>
          <w:w w:val="100"/>
          <w:position w:val="0"/>
        </w:rPr>
        <w:t>已确认的递延所得税资产</w:t>
      </w:r>
    </w:p>
    <w:tbl>
      <w:tblPr>
        <w:tblOverlap w:val="never"/>
        <w:jc w:val="center"/>
        <w:tblLayout w:type="fixed"/>
      </w:tblPr>
      <w:tblGrid>
        <w:gridCol w:w="2155"/>
        <w:gridCol w:w="1666"/>
        <w:gridCol w:w="1531"/>
        <w:gridCol w:w="1646"/>
        <w:gridCol w:w="1426"/>
      </w:tblGrid>
      <w:tr>
        <w:trPr>
          <w:trHeight w:val="36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暂时性差异项目</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55"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递延所得税</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递延所得税</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54,586,763.43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8,212,611.60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33,470,134.04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5,021,629.59</w:t>
            </w:r>
          </w:p>
        </w:tc>
      </w:tr>
      <w:tr>
        <w:trPr>
          <w:trHeight w:val="31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6,566,580.80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995,403.10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3,885,194.82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589,223.06</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2,224,333.33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333,650.00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1,491,333.33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223,700.00</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合并报表抵消利润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814,919.84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122,237.98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908,579.78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136,286.97</w:t>
            </w:r>
          </w:p>
        </w:tc>
      </w:tr>
      <w:tr>
        <w:trPr>
          <w:trHeight w:val="346"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9,663,902.68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5,970,839.62</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96" w:right="0" w:firstLine="0"/>
        <w:jc w:val="left"/>
      </w:pPr>
      <w:r>
        <w:rPr>
          <w:color w:val="000000"/>
          <w:spacing w:val="0"/>
          <w:w w:val="100"/>
          <w:position w:val="0"/>
        </w:rPr>
        <w:t>（2）</w:t>
      </w:r>
      <w:r>
        <w:rPr>
          <w:color w:val="000000"/>
          <w:spacing w:val="0"/>
          <w:w w:val="100"/>
          <w:position w:val="0"/>
        </w:rPr>
        <w:t>未确认为递延所得税资产的可抵扣暂时性差异和可抵扣亏损</w:t>
      </w:r>
    </w:p>
    <w:tbl>
      <w:tblPr>
        <w:tblOverlap w:val="never"/>
        <w:jc w:val="center"/>
        <w:tblLayout w:type="fixed"/>
      </w:tblPr>
      <w:tblGrid>
        <w:gridCol w:w="2995"/>
        <w:gridCol w:w="2520"/>
        <w:gridCol w:w="2347"/>
      </w:tblGrid>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925,666.95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925,666.95</w:t>
            </w:r>
          </w:p>
        </w:tc>
      </w:tr>
      <w:tr>
        <w:trPr>
          <w:trHeight w:val="31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12,195.00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8,870.00</w:t>
            </w:r>
          </w:p>
        </w:tc>
      </w:tr>
      <w:tr>
        <w:trPr>
          <w:trHeight w:val="31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615,541.07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615,541.07</w:t>
            </w:r>
          </w:p>
        </w:tc>
      </w:tr>
      <w:tr>
        <w:trPr>
          <w:trHeight w:val="31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未弥补亏损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4,368,223.79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3,841,661.72</w:t>
            </w:r>
          </w:p>
        </w:tc>
      </w:tr>
      <w:tr>
        <w:trPr>
          <w:trHeight w:val="346"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Arial" w:eastAsia="Arial" w:hAnsi="Arial" w:cs="Arial"/>
                <w:color w:val="000000"/>
                <w:spacing w:val="0"/>
                <w:w w:val="100"/>
                <w:position w:val="0"/>
              </w:rPr>
              <w:t>5,921,626.81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5,391,739.74</w:t>
            </w:r>
          </w:p>
        </w:tc>
      </w:tr>
    </w:tbl>
    <w:p>
      <w:pPr>
        <w:widowControl w:val="0"/>
        <w:spacing w:after="479" w:line="1" w:lineRule="exact"/>
      </w:pPr>
    </w:p>
    <w:p>
      <w:pPr>
        <w:pStyle w:val="Style8"/>
        <w:keepNext w:val="0"/>
        <w:keepLines w:val="0"/>
        <w:widowControl w:val="0"/>
        <w:shd w:val="clear" w:color="auto" w:fill="auto"/>
        <w:bidi w:val="0"/>
        <w:spacing w:before="0" w:after="560" w:line="240" w:lineRule="auto"/>
        <w:ind w:left="0" w:right="0" w:firstLine="860"/>
        <w:jc w:val="left"/>
      </w:pPr>
      <w:bookmarkStart w:id="715" w:name="bookmark715"/>
      <w:r>
        <w:rPr>
          <w:color w:val="000000"/>
          <w:spacing w:val="0"/>
          <w:w w:val="100"/>
          <w:position w:val="0"/>
        </w:rPr>
        <w:t>（</w:t>
      </w:r>
      <w:bookmarkEnd w:id="715"/>
      <w:r>
        <w:rPr>
          <w:color w:val="000000"/>
          <w:spacing w:val="0"/>
          <w:w w:val="100"/>
          <w:position w:val="0"/>
        </w:rPr>
        <w:t>3）</w:t>
      </w:r>
      <w:r>
        <w:rPr>
          <w:color w:val="000000"/>
          <w:spacing w:val="0"/>
          <w:w w:val="100"/>
          <w:position w:val="0"/>
        </w:rPr>
        <w:t>未确认为递延所得税资产的可抵扣亏损的到期年度</w:t>
      </w:r>
    </w:p>
    <w:tbl>
      <w:tblPr>
        <w:tblOverlap w:val="never"/>
        <w:jc w:val="center"/>
        <w:tblLayout w:type="fixed"/>
      </w:tblPr>
      <w:tblGrid>
        <w:gridCol w:w="2448"/>
        <w:gridCol w:w="2179"/>
        <w:gridCol w:w="1949"/>
      </w:tblGrid>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年度</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20"/>
                <w:szCs w:val="20"/>
              </w:rPr>
              <w:t>2014</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1,477,917.74</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20"/>
                <w:szCs w:val="20"/>
              </w:rPr>
              <w:t>2015</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942,076.67</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20"/>
                <w:szCs w:val="20"/>
              </w:rPr>
              <w:t>2016</w:t>
            </w:r>
            <w:r>
              <w:rPr>
                <w:color w:val="000000"/>
                <w:spacing w:val="0"/>
                <w:w w:val="100"/>
                <w:position w:val="0"/>
                <w:sz w:val="18"/>
                <w:szCs w:val="18"/>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20"/>
                <w:szCs w:val="20"/>
              </w:rPr>
              <w:t>2017</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1,421,667.31</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20"/>
                <w:szCs w:val="20"/>
              </w:rPr>
              <w:t>2018</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526,562.07</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4,368,223.79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11"/>
        <w:keepNext/>
        <w:keepLines/>
        <w:widowControl w:val="0"/>
        <w:shd w:val="clear" w:color="auto" w:fill="auto"/>
        <w:bidi w:val="0"/>
        <w:spacing w:before="0" w:after="160" w:line="240" w:lineRule="auto"/>
        <w:ind w:left="0" w:right="0" w:firstLine="860"/>
        <w:jc w:val="left"/>
      </w:pPr>
      <w:bookmarkStart w:id="716" w:name="bookmark716"/>
      <w:bookmarkStart w:id="717" w:name="bookmark717"/>
      <w:bookmarkStart w:id="718" w:name="bookmark718"/>
      <w:r>
        <w:rPr>
          <w:color w:val="000000"/>
          <w:spacing w:val="0"/>
          <w:w w:val="100"/>
          <w:position w:val="0"/>
        </w:rPr>
        <w:t>14、资产减值准备</w:t>
      </w:r>
      <w:bookmarkEnd w:id="716"/>
      <w:bookmarkEnd w:id="717"/>
      <w:bookmarkEnd w:id="718"/>
    </w:p>
    <w:tbl>
      <w:tblPr>
        <w:tblOverlap w:val="never"/>
        <w:jc w:val="left"/>
        <w:tblLayout w:type="fixed"/>
      </w:tblPr>
      <w:tblGrid>
        <w:gridCol w:w="1421"/>
        <w:gridCol w:w="1406"/>
        <w:gridCol w:w="1027"/>
        <w:gridCol w:w="931"/>
        <w:gridCol w:w="1037"/>
      </w:tblGrid>
      <w:tr>
        <w:trPr>
          <w:trHeight w:val="346" w:hRule="exact"/>
        </w:trPr>
        <w:tc>
          <w:tcPr>
            <w:vMerge w:val="restart"/>
            <w:tcBorders>
              <w:top w:val="single" w:sz="4"/>
              <w:left w:val="single" w:sz="4"/>
            </w:tcBorders>
            <w:shd w:val="clear" w:color="auto" w:fill="E6E6E6"/>
            <w:vAlign w:val="center"/>
          </w:tcPr>
          <w:p>
            <w:pPr>
              <w:pStyle w:val="Style22"/>
              <w:keepNext w:val="0"/>
              <w:keepLines w:val="0"/>
              <w:framePr w:w="5822" w:h="696" w:hSpace="1118" w:wrap="notBeside" w:vAnchor="text" w:hAnchor="text" w:x="248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gridSpan w:val="2"/>
            <w:tcBorders>
              <w:top w:val="single" w:sz="4"/>
              <w:left w:val="single" w:sz="4"/>
            </w:tcBorders>
            <w:shd w:val="clear" w:color="auto" w:fill="E6E6E6"/>
            <w:vAlign w:val="center"/>
          </w:tcPr>
          <w:p>
            <w:pPr>
              <w:pStyle w:val="Style22"/>
              <w:keepNext w:val="0"/>
              <w:keepLines w:val="0"/>
              <w:framePr w:w="5822" w:h="696" w:hSpace="1118" w:wrap="notBeside" w:vAnchor="text" w:hAnchor="text" w:x="248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right w:val="single" w:sz="4"/>
            </w:tcBorders>
            <w:shd w:val="clear" w:color="auto" w:fill="E6E6E6"/>
            <w:vAlign w:val="center"/>
          </w:tcPr>
          <w:p>
            <w:pPr>
              <w:pStyle w:val="Style22"/>
              <w:keepNext w:val="0"/>
              <w:keepLines w:val="0"/>
              <w:framePr w:w="5822" w:h="696" w:hSpace="1118" w:wrap="notBeside" w:vAnchor="text" w:hAnchor="text" w:x="248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r>
      <w:tr>
        <w:trPr>
          <w:trHeight w:val="350" w:hRule="exact"/>
        </w:trPr>
        <w:tc>
          <w:tcPr>
            <w:vMerge/>
            <w:tcBorders>
              <w:left w:val="single" w:sz="4"/>
              <w:bottom w:val="single" w:sz="4"/>
            </w:tcBorders>
            <w:shd w:val="clear" w:color="auto" w:fill="E6E6E6"/>
            <w:vAlign w:val="center"/>
          </w:tcPr>
          <w:p>
            <w:pPr>
              <w:framePr w:w="5822" w:h="696" w:hSpace="1118" w:wrap="notBeside" w:vAnchor="text" w:hAnchor="text" w:x="2487" w:y="1"/>
            </w:pPr>
          </w:p>
        </w:tc>
        <w:tc>
          <w:tcPr>
            <w:tcBorders>
              <w:top w:val="single" w:sz="4"/>
              <w:left w:val="single" w:sz="4"/>
              <w:bottom w:val="single" w:sz="4"/>
            </w:tcBorders>
            <w:shd w:val="clear" w:color="auto" w:fill="E6E6E6"/>
            <w:vAlign w:val="center"/>
          </w:tcPr>
          <w:p>
            <w:pPr>
              <w:pStyle w:val="Style22"/>
              <w:keepNext w:val="0"/>
              <w:keepLines w:val="0"/>
              <w:framePr w:w="5822" w:h="696" w:hSpace="1118" w:wrap="notBeside" w:vAnchor="text" w:hAnchor="text" w:x="248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E6E6E6"/>
            <w:vAlign w:val="center"/>
          </w:tcPr>
          <w:p>
            <w:pPr>
              <w:pStyle w:val="Style22"/>
              <w:keepNext w:val="0"/>
              <w:keepLines w:val="0"/>
              <w:framePr w:w="5822" w:h="696" w:hSpace="1118" w:wrap="notBeside" w:vAnchor="text" w:hAnchor="text" w:x="248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其他增加</w:t>
            </w:r>
          </w:p>
        </w:tc>
        <w:tc>
          <w:tcPr>
            <w:tcBorders>
              <w:top w:val="single" w:sz="4"/>
              <w:left w:val="single" w:sz="4"/>
              <w:bottom w:val="single" w:sz="4"/>
            </w:tcBorders>
            <w:shd w:val="clear" w:color="auto" w:fill="E6E6E6"/>
            <w:vAlign w:val="center"/>
          </w:tcPr>
          <w:p>
            <w:pPr>
              <w:pStyle w:val="Style22"/>
              <w:keepNext w:val="0"/>
              <w:keepLines w:val="0"/>
              <w:framePr w:w="5822" w:h="696" w:hSpace="1118" w:wrap="notBeside" w:vAnchor="text" w:hAnchor="text" w:x="248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bottom w:val="single" w:sz="4"/>
              <w:right w:val="single" w:sz="4"/>
            </w:tcBorders>
            <w:shd w:val="clear" w:color="auto" w:fill="E6E6E6"/>
            <w:vAlign w:val="center"/>
          </w:tcPr>
          <w:p>
            <w:pPr>
              <w:pStyle w:val="Style22"/>
              <w:keepNext w:val="0"/>
              <w:keepLines w:val="0"/>
              <w:framePr w:w="5822" w:h="696" w:hSpace="1118" w:wrap="notBeside" w:vAnchor="text" w:hAnchor="text" w:x="248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r>
    </w:tbl>
    <w:p>
      <w:pPr>
        <w:pStyle w:val="Style19"/>
        <w:keepNext w:val="0"/>
        <w:keepLines w:val="0"/>
        <w:framePr w:w="792" w:h="235" w:hSpace="2486" w:wrap="notBeside" w:vAnchor="text" w:hAnchor="text" w:x="8636" w:y="23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p>
      <w:pPr>
        <w:widowControl w:val="0"/>
        <w:spacing w:line="1" w:lineRule="exact"/>
      </w:pPr>
      <w:r>
        <w:br w:type="page"/>
      </w:r>
    </w:p>
    <w:tbl>
      <w:tblPr>
        <w:tblOverlap w:val="never"/>
        <w:jc w:val="center"/>
        <w:tblLayout w:type="fixed"/>
      </w:tblPr>
      <w:tblGrid>
        <w:gridCol w:w="2146"/>
        <w:gridCol w:w="1411"/>
        <w:gridCol w:w="1406"/>
        <w:gridCol w:w="1027"/>
        <w:gridCol w:w="931"/>
        <w:gridCol w:w="1027"/>
        <w:gridCol w:w="1478"/>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tabs>
                <w:tab w:pos="51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34,395,800.99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21,118,416.39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1,787.00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55,512,430.38</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3,894,064.82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2,684,710.98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6,578,775.80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615,541.07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615,541.07</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38,905,406.88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23,803,127.37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1,787.00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62,706,747.25</w:t>
            </w:r>
          </w:p>
        </w:tc>
      </w:tr>
    </w:tbl>
    <w:p>
      <w:pPr>
        <w:widowControl w:val="0"/>
        <w:spacing w:after="479" w:line="1" w:lineRule="exact"/>
      </w:pPr>
    </w:p>
    <w:p>
      <w:pPr>
        <w:pStyle w:val="Style19"/>
        <w:keepNext w:val="0"/>
        <w:keepLines w:val="0"/>
        <w:widowControl w:val="0"/>
        <w:shd w:val="clear" w:color="auto" w:fill="auto"/>
        <w:bidi w:val="0"/>
        <w:spacing w:before="0" w:after="0" w:line="240" w:lineRule="auto"/>
        <w:ind w:left="77" w:right="0" w:firstLine="0"/>
        <w:jc w:val="left"/>
      </w:pPr>
      <w:r>
        <w:rPr>
          <w:b/>
          <w:bCs/>
          <w:color w:val="000000"/>
          <w:spacing w:val="0"/>
          <w:w w:val="100"/>
          <w:position w:val="0"/>
        </w:rPr>
        <w:t>15、应付票据</w:t>
      </w:r>
    </w:p>
    <w:tbl>
      <w:tblPr>
        <w:tblOverlap w:val="never"/>
        <w:jc w:val="center"/>
        <w:tblLayout w:type="fixed"/>
      </w:tblPr>
      <w:tblGrid>
        <w:gridCol w:w="2582"/>
        <w:gridCol w:w="2410"/>
        <w:gridCol w:w="2842"/>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票据种类</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45,788,179.83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43,558,366.27</w:t>
            </w: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45,788,179.83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43,558,366.27</w:t>
            </w:r>
          </w:p>
        </w:tc>
      </w:tr>
    </w:tbl>
    <w:p>
      <w:pPr>
        <w:pStyle w:val="Style19"/>
        <w:keepNext w:val="0"/>
        <w:keepLines w:val="0"/>
        <w:widowControl w:val="0"/>
        <w:shd w:val="clear" w:color="auto" w:fill="auto"/>
        <w:bidi w:val="0"/>
        <w:spacing w:before="0" w:after="0" w:line="240" w:lineRule="auto"/>
        <w:ind w:left="5" w:right="0" w:firstLine="0"/>
        <w:jc w:val="left"/>
      </w:pPr>
      <w:r>
        <w:rPr>
          <w:color w:val="000000"/>
          <w:spacing w:val="0"/>
          <w:w w:val="100"/>
          <w:position w:val="0"/>
        </w:rPr>
        <w:t>下一会计期间将到期的金额为</w:t>
      </w:r>
      <w:r>
        <w:rPr>
          <w:color w:val="000000"/>
          <w:spacing w:val="0"/>
          <w:w w:val="100"/>
          <w:position w:val="0"/>
        </w:rPr>
        <w:t>45,788,179.83</w:t>
      </w:r>
      <w:r>
        <w:rPr>
          <w:color w:val="000000"/>
          <w:spacing w:val="0"/>
          <w:w w:val="100"/>
          <w:position w:val="0"/>
        </w:rPr>
        <w:t>元。</w:t>
      </w:r>
    </w:p>
    <w:p>
      <w:pPr>
        <w:widowControl w:val="0"/>
        <w:spacing w:after="559" w:line="1" w:lineRule="exact"/>
      </w:pPr>
    </w:p>
    <w:p>
      <w:pPr>
        <w:pStyle w:val="Style11"/>
        <w:keepNext/>
        <w:keepLines/>
        <w:widowControl w:val="0"/>
        <w:shd w:val="clear" w:color="auto" w:fill="auto"/>
        <w:bidi w:val="0"/>
        <w:spacing w:before="0" w:after="160" w:line="240" w:lineRule="auto"/>
        <w:ind w:left="0" w:right="0" w:firstLine="920"/>
        <w:jc w:val="left"/>
      </w:pPr>
      <w:bookmarkStart w:id="719" w:name="bookmark719"/>
      <w:bookmarkStart w:id="720" w:name="bookmark720"/>
      <w:bookmarkStart w:id="721" w:name="bookmark721"/>
      <w:bookmarkStart w:id="722" w:name="bookmark722"/>
      <w:r>
        <w:rPr>
          <w:color w:val="000000"/>
          <w:spacing w:val="0"/>
          <w:w w:val="100"/>
          <w:position w:val="0"/>
        </w:rPr>
        <w:t>1</w:t>
      </w:r>
      <w:bookmarkEnd w:id="721"/>
      <w:r>
        <w:rPr>
          <w:color w:val="000000"/>
          <w:spacing w:val="0"/>
          <w:w w:val="100"/>
          <w:position w:val="0"/>
        </w:rPr>
        <w:t>6、应付账款</w:t>
      </w:r>
      <w:bookmarkEnd w:id="719"/>
      <w:bookmarkEnd w:id="720"/>
      <w:bookmarkEnd w:id="722"/>
    </w:p>
    <w:p>
      <w:pPr>
        <w:pStyle w:val="Style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（1）</w:t>
      </w:r>
      <w:r>
        <w:rPr>
          <w:color w:val="000000"/>
          <w:spacing w:val="0"/>
          <w:w w:val="100"/>
          <w:position w:val="0"/>
        </w:rPr>
        <w:t>账龄分析</w:t>
      </w:r>
    </w:p>
    <w:tbl>
      <w:tblPr>
        <w:tblOverlap w:val="never"/>
        <w:jc w:val="center"/>
        <w:tblLayout w:type="fixed"/>
      </w:tblPr>
      <w:tblGrid>
        <w:gridCol w:w="1925"/>
        <w:gridCol w:w="2573"/>
        <w:gridCol w:w="2496"/>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245"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497,084,609.56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460,643,229.87</w:t>
            </w:r>
          </w:p>
        </w:tc>
      </w:tr>
      <w:tr>
        <w:trPr>
          <w:trHeight w:val="245"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29,037,589.18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24,359,075.23</w:t>
            </w:r>
          </w:p>
        </w:tc>
      </w:tr>
      <w:tr>
        <w:trPr>
          <w:trHeight w:val="240"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6,641,634.39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6,090,719.51</w:t>
            </w:r>
          </w:p>
        </w:tc>
      </w:tr>
      <w:tr>
        <w:trPr>
          <w:trHeight w:val="245"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10,737,812.83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10,459,789.19</w:t>
            </w:r>
          </w:p>
        </w:tc>
      </w:tr>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543,501,645.96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501,552,813.80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期末无应付持有本公司</w:t>
      </w:r>
      <w:r>
        <w:rPr>
          <w:color w:val="000000"/>
          <w:spacing w:val="0"/>
          <w:w w:val="100"/>
          <w:position w:val="0"/>
        </w:rPr>
        <w:t xml:space="preserve">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以上表决权股份的股东单位或关联方款项。</w:t>
      </w:r>
    </w:p>
    <w:p>
      <w:pPr>
        <w:widowControl w:val="0"/>
        <w:spacing w:after="559" w:line="1" w:lineRule="exact"/>
      </w:pPr>
    </w:p>
    <w:p>
      <w:pPr>
        <w:pStyle w:val="Style11"/>
        <w:keepNext/>
        <w:keepLines/>
        <w:widowControl w:val="0"/>
        <w:shd w:val="clear" w:color="auto" w:fill="auto"/>
        <w:bidi w:val="0"/>
        <w:spacing w:before="0" w:after="160" w:line="240" w:lineRule="auto"/>
        <w:ind w:left="0" w:right="0" w:firstLine="780"/>
        <w:jc w:val="left"/>
      </w:pPr>
      <w:bookmarkStart w:id="723" w:name="bookmark723"/>
      <w:bookmarkStart w:id="724" w:name="bookmark724"/>
      <w:bookmarkStart w:id="725" w:name="bookmark725"/>
      <w:bookmarkStart w:id="726" w:name="bookmark726"/>
      <w:r>
        <w:rPr>
          <w:color w:val="000000"/>
          <w:spacing w:val="0"/>
          <w:w w:val="100"/>
          <w:position w:val="0"/>
        </w:rPr>
        <w:t>1</w:t>
      </w:r>
      <w:bookmarkEnd w:id="725"/>
      <w:r>
        <w:rPr>
          <w:color w:val="000000"/>
          <w:spacing w:val="0"/>
          <w:w w:val="100"/>
          <w:position w:val="0"/>
        </w:rPr>
        <w:t>7、预收款项</w:t>
      </w:r>
      <w:bookmarkEnd w:id="723"/>
      <w:bookmarkEnd w:id="724"/>
      <w:bookmarkEnd w:id="726"/>
    </w:p>
    <w:p>
      <w:pPr>
        <w:pStyle w:val="Style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（1）</w:t>
      </w:r>
      <w:r>
        <w:rPr>
          <w:color w:val="000000"/>
          <w:spacing w:val="0"/>
          <w:w w:val="100"/>
          <w:position w:val="0"/>
        </w:rPr>
        <w:t>账龄分析</w:t>
      </w:r>
    </w:p>
    <w:tbl>
      <w:tblPr>
        <w:tblOverlap w:val="never"/>
        <w:jc w:val="center"/>
        <w:tblLayout w:type="fixed"/>
      </w:tblPr>
      <w:tblGrid>
        <w:gridCol w:w="1814"/>
        <w:gridCol w:w="2530"/>
        <w:gridCol w:w="2501"/>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245"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351,279,938.13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306,796,680.78</w:t>
            </w:r>
          </w:p>
        </w:tc>
      </w:tr>
      <w:tr>
        <w:trPr>
          <w:trHeight w:val="240"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66,446,758.28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42,106,539.15</w:t>
            </w:r>
          </w:p>
        </w:tc>
      </w:tr>
      <w:tr>
        <w:trPr>
          <w:trHeight w:val="245"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15,326,793.48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16,344,822.51</w:t>
            </w:r>
          </w:p>
        </w:tc>
      </w:tr>
      <w:tr>
        <w:trPr>
          <w:trHeight w:val="240"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13,501,180.14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5,760,451.45</w:t>
            </w:r>
          </w:p>
        </w:tc>
      </w:tr>
      <w:tr>
        <w:trPr>
          <w:trHeight w:val="278"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446,554,670.03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Arial" w:eastAsia="Arial" w:hAnsi="Arial" w:cs="Arial"/>
                <w:color w:val="000000"/>
                <w:spacing w:val="0"/>
                <w:w w:val="100"/>
                <w:position w:val="0"/>
              </w:rPr>
              <w:t>371,008,493.89</w:t>
            </w:r>
          </w:p>
        </w:tc>
      </w:tr>
    </w:tbl>
    <w:p>
      <w:pPr>
        <w:widowControl w:val="0"/>
        <w:spacing w:after="159" w:line="1" w:lineRule="exact"/>
      </w:pPr>
    </w:p>
    <w:p>
      <w:pPr>
        <w:pStyle w:val="Style8"/>
        <w:keepNext w:val="0"/>
        <w:keepLines w:val="0"/>
        <w:widowControl w:val="0"/>
        <w:shd w:val="clear" w:color="auto" w:fill="auto"/>
        <w:tabs>
          <w:tab w:pos="1263" w:val="left"/>
        </w:tabs>
        <w:bidi w:val="0"/>
        <w:spacing w:before="0" w:after="160" w:line="240" w:lineRule="auto"/>
        <w:ind w:left="0" w:right="0" w:firstLine="780"/>
        <w:jc w:val="left"/>
      </w:pPr>
      <w:bookmarkStart w:id="727" w:name="bookmark727"/>
      <w:r>
        <w:rPr>
          <w:color w:val="000000"/>
          <w:spacing w:val="0"/>
          <w:w w:val="100"/>
          <w:position w:val="0"/>
        </w:rPr>
        <w:t>（</w:t>
      </w:r>
      <w:bookmarkEnd w:id="727"/>
      <w:r>
        <w:rPr>
          <w:color w:val="000000"/>
          <w:spacing w:val="0"/>
          <w:w w:val="100"/>
          <w:position w:val="0"/>
        </w:rPr>
        <w:t>2）</w:t>
        <w:tab/>
      </w:r>
      <w:r>
        <w:rPr>
          <w:color w:val="000000"/>
          <w:spacing w:val="0"/>
          <w:w w:val="100"/>
          <w:position w:val="0"/>
        </w:rPr>
        <w:t>期末无预收持有本公司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以上表决权股份的股东单位或关联方款项。</w:t>
      </w:r>
    </w:p>
    <w:p>
      <w:pPr>
        <w:pStyle w:val="Style8"/>
        <w:keepNext w:val="0"/>
        <w:keepLines w:val="0"/>
        <w:widowControl w:val="0"/>
        <w:shd w:val="clear" w:color="auto" w:fill="auto"/>
        <w:tabs>
          <w:tab w:pos="1263" w:val="left"/>
        </w:tabs>
        <w:bidi w:val="0"/>
        <w:spacing w:before="0" w:after="340" w:line="240" w:lineRule="auto"/>
        <w:ind w:left="0" w:right="0" w:firstLine="780"/>
        <w:jc w:val="left"/>
      </w:pPr>
      <w:bookmarkStart w:id="728" w:name="bookmark728"/>
      <w:r>
        <w:rPr>
          <w:color w:val="000000"/>
          <w:spacing w:val="0"/>
          <w:w w:val="100"/>
          <w:position w:val="0"/>
        </w:rPr>
        <w:t>（</w:t>
      </w:r>
      <w:bookmarkEnd w:id="728"/>
      <w:r>
        <w:rPr>
          <w:color w:val="000000"/>
          <w:spacing w:val="0"/>
          <w:w w:val="100"/>
          <w:position w:val="0"/>
        </w:rPr>
        <w:t>3）</w:t>
        <w:tab/>
      </w:r>
      <w:r>
        <w:rPr>
          <w:color w:val="000000"/>
          <w:spacing w:val="0"/>
          <w:w w:val="100"/>
          <w:position w:val="0"/>
        </w:rPr>
        <w:t>一年以上的预收款项系公司尚未与客户结清的预收货款。</w:t>
      </w:r>
    </w:p>
    <w:p>
      <w:pPr>
        <w:pStyle w:val="Style11"/>
        <w:keepNext/>
        <w:keepLines/>
        <w:widowControl w:val="0"/>
        <w:shd w:val="clear" w:color="auto" w:fill="auto"/>
        <w:bidi w:val="0"/>
        <w:spacing w:before="0" w:after="160" w:line="240" w:lineRule="auto"/>
        <w:ind w:left="0" w:right="0" w:firstLine="920"/>
        <w:jc w:val="left"/>
      </w:pPr>
      <w:bookmarkStart w:id="729" w:name="bookmark729"/>
      <w:bookmarkStart w:id="730" w:name="bookmark730"/>
      <w:bookmarkStart w:id="731" w:name="bookmark731"/>
      <w:bookmarkStart w:id="732" w:name="bookmark732"/>
      <w:r>
        <w:rPr>
          <w:color w:val="000000"/>
          <w:spacing w:val="0"/>
          <w:w w:val="100"/>
          <w:position w:val="0"/>
        </w:rPr>
        <w:t>1</w:t>
      </w:r>
      <w:bookmarkEnd w:id="731"/>
      <w:r>
        <w:rPr>
          <w:color w:val="000000"/>
          <w:spacing w:val="0"/>
          <w:w w:val="100"/>
          <w:position w:val="0"/>
        </w:rPr>
        <w:t>8、应付职工薪酬</w:t>
      </w:r>
      <w:bookmarkEnd w:id="729"/>
      <w:bookmarkEnd w:id="730"/>
      <w:bookmarkEnd w:id="732"/>
    </w:p>
    <w:p>
      <w:pPr>
        <w:pStyle w:val="Style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462"/>
        <w:gridCol w:w="1517"/>
        <w:gridCol w:w="1517"/>
        <w:gridCol w:w="1512"/>
        <w:gridCol w:w="1522"/>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本期支付</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工资、奖金、津贴和补贴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13,716,115.79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149,484,469.45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145,056,448.38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18,144,136. </w:t>
            </w:r>
            <w:r>
              <w:rPr>
                <w:rFonts w:ascii="Arial" w:eastAsia="Arial" w:hAnsi="Arial" w:cs="Arial"/>
                <w:color w:val="000000"/>
                <w:spacing w:val="0"/>
                <w:w w:val="100"/>
                <w:position w:val="0"/>
              </w:rPr>
              <w:t>86</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职工福利费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204,256.73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8,509,504.81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8,553,504.81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160,256.73</w:t>
            </w:r>
          </w:p>
        </w:tc>
      </w:tr>
    </w:tbl>
    <w:p>
      <w:pPr>
        <w:sectPr>
          <w:footnotePr>
            <w:pos w:val="pageBottom"/>
            <w:numFmt w:val="decimal"/>
            <w:numRestart w:val="continuous"/>
          </w:footnotePr>
          <w:pgSz w:w="12240" w:h="15840"/>
          <w:pgMar w:top="1435" w:right="1412" w:bottom="1440" w:left="1402" w:header="0" w:footer="3" w:gutter="0"/>
          <w:cols w:space="720"/>
          <w:noEndnote/>
          <w:rtlGutter w:val="0"/>
          <w:docGrid w:linePitch="360"/>
        </w:sectPr>
      </w:pPr>
    </w:p>
    <w:tbl>
      <w:tblPr>
        <w:tblOverlap w:val="never"/>
        <w:jc w:val="center"/>
        <w:tblLayout w:type="fixed"/>
      </w:tblPr>
      <w:tblGrid>
        <w:gridCol w:w="2453"/>
        <w:gridCol w:w="1517"/>
        <w:gridCol w:w="1517"/>
        <w:gridCol w:w="1512"/>
        <w:gridCol w:w="1522"/>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本期支付</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苏州工业园区综合公积金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6,525,447.60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6,525,447.60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25,920.75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 xml:space="preserve">22,896,494. </w:t>
            </w:r>
            <w:r>
              <w:rPr>
                <w:rFonts w:ascii="Arial" w:eastAsia="Arial" w:hAnsi="Arial" w:cs="Arial"/>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22,849,087.51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73,327.88</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12,626.00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6,615,663.82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6,625,269.82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3,020.00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工会经费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191,725.17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2,409,571.65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2,296,483.65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304,813.17</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职工教育经费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389,375.95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558,369.76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574,387.76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373,357.95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因解除劳动关系给予的补偿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78,990.00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78,990.00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 xml:space="preserve">30,163, </w:t>
            </w:r>
            <w:r>
              <w:rPr>
                <w:rFonts w:ascii="Arial" w:eastAsia="Arial" w:hAnsi="Arial" w:cs="Arial"/>
                <w:color w:val="000000"/>
                <w:spacing w:val="0"/>
                <w:w w:val="100"/>
                <w:position w:val="0"/>
              </w:rPr>
              <w:t xml:space="preserve">194. </w:t>
            </w:r>
            <w:r>
              <w:rPr>
                <w:rFonts w:ascii="Arial" w:eastAsia="Arial" w:hAnsi="Arial" w:cs="Arial"/>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30,163,194.24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14,540,020.39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227,241,705.97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222,722,813.77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19,058,912.59</w:t>
            </w:r>
          </w:p>
        </w:tc>
      </w:tr>
    </w:tbl>
    <w:p>
      <w:pPr>
        <w:pStyle w:val="Style19"/>
        <w:keepNext w:val="0"/>
        <w:keepLines w:val="0"/>
        <w:widowControl w:val="0"/>
        <w:shd w:val="clear" w:color="auto" w:fill="auto"/>
        <w:bidi w:val="0"/>
        <w:spacing w:before="0" w:after="0" w:line="240" w:lineRule="auto"/>
        <w:ind w:left="422" w:right="0" w:firstLine="0"/>
        <w:jc w:val="left"/>
      </w:pPr>
      <w:r>
        <w:rPr>
          <w:color w:val="000000"/>
          <w:spacing w:val="0"/>
          <w:w w:val="100"/>
          <w:position w:val="0"/>
        </w:rPr>
        <w:t>（2）</w:t>
      </w:r>
      <w:r>
        <w:rPr>
          <w:color w:val="000000"/>
          <w:spacing w:val="0"/>
          <w:w w:val="100"/>
          <w:position w:val="0"/>
        </w:rPr>
        <w:t>应付职工薪酬中无属于拖欠性质的工资等。</w:t>
      </w:r>
    </w:p>
    <w:p>
      <w:pPr>
        <w:widowControl w:val="0"/>
        <w:spacing w:after="379" w:line="1" w:lineRule="exact"/>
      </w:pPr>
    </w:p>
    <w:p>
      <w:pPr>
        <w:pStyle w:val="Style8"/>
        <w:keepNext w:val="0"/>
        <w:keepLines w:val="0"/>
        <w:widowControl w:val="0"/>
        <w:shd w:val="clear" w:color="auto" w:fill="auto"/>
        <w:bidi w:val="0"/>
        <w:spacing w:before="0" w:after="160" w:line="240" w:lineRule="auto"/>
        <w:ind w:left="1560" w:right="0" w:firstLine="0"/>
        <w:jc w:val="left"/>
      </w:pPr>
      <w:bookmarkStart w:id="733" w:name="bookmark733"/>
      <w:r>
        <w:rPr>
          <w:b/>
          <w:bCs/>
          <w:color w:val="000000"/>
          <w:spacing w:val="0"/>
          <w:w w:val="100"/>
          <w:position w:val="0"/>
        </w:rPr>
        <w:t>1</w:t>
      </w:r>
      <w:bookmarkEnd w:id="733"/>
      <w:r>
        <w:rPr>
          <w:b/>
          <w:bCs/>
          <w:color w:val="000000"/>
          <w:spacing w:val="0"/>
          <w:w w:val="100"/>
          <w:position w:val="0"/>
        </w:rPr>
        <w:t>9、应交税费</w:t>
      </w:r>
    </w:p>
    <w:tbl>
      <w:tblPr>
        <w:tblOverlap w:val="never"/>
        <w:jc w:val="center"/>
        <w:tblLayout w:type="fixed"/>
      </w:tblPr>
      <w:tblGrid>
        <w:gridCol w:w="1925"/>
        <w:gridCol w:w="2467"/>
        <w:gridCol w:w="2414"/>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456,530.65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887,639.84</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461,167.62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460,617.87</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w:eastAsia="Arial" w:hAnsi="Arial" w:cs="Arial"/>
                <w:color w:val="000000"/>
                <w:spacing w:val="0"/>
                <w:w w:val="100"/>
                <w:position w:val="0"/>
              </w:rPr>
              <w:t xml:space="preserve">10,964,184. </w:t>
            </w:r>
            <w:r>
              <w:rPr>
                <w:rFonts w:ascii="Arial" w:eastAsia="Arial" w:hAnsi="Arial" w:cs="Arial"/>
                <w:color w:val="000000"/>
                <w:spacing w:val="0"/>
                <w:w w:val="100"/>
                <w:position w:val="0"/>
              </w:rPr>
              <w:t>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3,149,879.17</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361,835.66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298,966.83</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城市建设维护税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174,773.75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342,206.49</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158,133.63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346,509.26</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6,277.00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32,631.48</w:t>
            </w:r>
          </w:p>
        </w:tc>
      </w:tr>
      <w:tr>
        <w:trPr>
          <w:trHeight w:val="350"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12,582,903.30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5,518,450.94</w:t>
            </w:r>
          </w:p>
        </w:tc>
      </w:tr>
    </w:tbl>
    <w:p>
      <w:pPr>
        <w:widowControl w:val="0"/>
        <w:spacing w:after="479" w:line="1" w:lineRule="exact"/>
      </w:pPr>
    </w:p>
    <w:p>
      <w:pPr>
        <w:pStyle w:val="Style11"/>
        <w:keepNext/>
        <w:keepLines/>
        <w:widowControl w:val="0"/>
        <w:shd w:val="clear" w:color="auto" w:fill="auto"/>
        <w:bidi w:val="0"/>
        <w:spacing w:before="0" w:after="160" w:line="240" w:lineRule="auto"/>
        <w:ind w:left="1560" w:right="0" w:firstLine="0"/>
        <w:jc w:val="left"/>
      </w:pPr>
      <w:bookmarkStart w:id="734" w:name="bookmark734"/>
      <w:bookmarkStart w:id="735" w:name="bookmark735"/>
      <w:bookmarkStart w:id="736" w:name="bookmark736"/>
      <w:bookmarkStart w:id="737" w:name="bookmark737"/>
      <w:r>
        <w:rPr>
          <w:color w:val="000000"/>
          <w:spacing w:val="0"/>
          <w:w w:val="100"/>
          <w:position w:val="0"/>
        </w:rPr>
        <w:t>2</w:t>
      </w:r>
      <w:bookmarkEnd w:id="736"/>
      <w:r>
        <w:rPr>
          <w:color w:val="000000"/>
          <w:spacing w:val="0"/>
          <w:w w:val="100"/>
          <w:position w:val="0"/>
        </w:rPr>
        <w:t>0、其他应付款</w:t>
      </w:r>
      <w:bookmarkEnd w:id="734"/>
      <w:bookmarkEnd w:id="735"/>
      <w:bookmarkEnd w:id="737"/>
    </w:p>
    <w:p>
      <w:pPr>
        <w:pStyle w:val="Style8"/>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（1）</w:t>
      </w:r>
      <w:r>
        <w:rPr>
          <w:color w:val="000000"/>
          <w:spacing w:val="0"/>
          <w:w w:val="100"/>
          <w:position w:val="0"/>
        </w:rPr>
        <w:t>账龄分析</w:t>
      </w:r>
    </w:p>
    <w:tbl>
      <w:tblPr>
        <w:tblOverlap w:val="never"/>
        <w:jc w:val="center"/>
        <w:tblLayout w:type="fixed"/>
      </w:tblPr>
      <w:tblGrid>
        <w:gridCol w:w="1872"/>
        <w:gridCol w:w="2443"/>
        <w:gridCol w:w="2405"/>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1,286,849.58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414,019.07</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304,540.82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188,995.53</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90,517.79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118,743.00</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三年以上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w:eastAsia="Arial" w:hAnsi="Arial" w:cs="Arial"/>
                <w:color w:val="000000"/>
                <w:spacing w:val="0"/>
                <w:w w:val="100"/>
                <w:position w:val="0"/>
              </w:rPr>
              <w:t>206,964.34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211,644.24</w:t>
            </w:r>
          </w:p>
        </w:tc>
      </w:tr>
      <w:tr>
        <w:trPr>
          <w:trHeight w:val="269"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1,888,872.53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933,401.84</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期末无应付本公司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以上表决权股份的股东单位或关联方款项。</w:t>
      </w:r>
    </w:p>
    <w:p>
      <w:pPr>
        <w:widowControl w:val="0"/>
        <w:spacing w:after="379" w:line="1" w:lineRule="exact"/>
      </w:pPr>
    </w:p>
    <w:p>
      <w:pPr>
        <w:pStyle w:val="Style8"/>
        <w:keepNext w:val="0"/>
        <w:keepLines w:val="0"/>
        <w:widowControl w:val="0"/>
        <w:shd w:val="clear" w:color="auto" w:fill="auto"/>
        <w:bidi w:val="0"/>
        <w:spacing w:before="0" w:after="160" w:line="240" w:lineRule="auto"/>
        <w:ind w:left="1560" w:right="0" w:firstLine="0"/>
        <w:jc w:val="left"/>
      </w:pPr>
      <w:bookmarkStart w:id="738" w:name="bookmark738"/>
      <w:r>
        <w:rPr>
          <w:b/>
          <w:bCs/>
          <w:color w:val="000000"/>
          <w:spacing w:val="0"/>
          <w:w w:val="100"/>
          <w:position w:val="0"/>
        </w:rPr>
        <w:t>2</w:t>
      </w:r>
      <w:bookmarkEnd w:id="738"/>
      <w:r>
        <w:rPr>
          <w:b/>
          <w:bCs/>
          <w:color w:val="000000"/>
          <w:spacing w:val="0"/>
          <w:w w:val="100"/>
          <w:position w:val="0"/>
        </w:rPr>
        <w:t>1、其他流动负债</w:t>
      </w:r>
    </w:p>
    <w:tbl>
      <w:tblPr>
        <w:tblOverlap w:val="never"/>
        <w:jc w:val="center"/>
        <w:tblLayout w:type="fixed"/>
      </w:tblPr>
      <w:tblGrid>
        <w:gridCol w:w="2165"/>
        <w:gridCol w:w="1843"/>
        <w:gridCol w:w="1891"/>
        <w:gridCol w:w="1426"/>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结存原因</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销售佣金和返利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3,930,767.23</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信用证结算费用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989,270.44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3,700,658.49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尚未支付</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989,270.44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7,658,425.72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
        <w:keepNext w:val="0"/>
        <w:keepLines w:val="0"/>
        <w:widowControl w:val="0"/>
        <w:shd w:val="clear" w:color="auto" w:fill="auto"/>
        <w:bidi w:val="0"/>
        <w:spacing w:before="0" w:after="160" w:line="240" w:lineRule="auto"/>
        <w:ind w:left="1560" w:right="0" w:firstLine="0"/>
        <w:jc w:val="left"/>
      </w:pPr>
      <w:bookmarkStart w:id="739" w:name="bookmark739"/>
      <w:r>
        <w:rPr>
          <w:b/>
          <w:bCs/>
          <w:color w:val="000000"/>
          <w:spacing w:val="0"/>
          <w:w w:val="100"/>
          <w:position w:val="0"/>
        </w:rPr>
        <w:t>2</w:t>
      </w:r>
      <w:bookmarkEnd w:id="739"/>
      <w:r>
        <w:rPr>
          <w:b/>
          <w:bCs/>
          <w:color w:val="000000"/>
          <w:spacing w:val="0"/>
          <w:w w:val="100"/>
          <w:position w:val="0"/>
        </w:rPr>
        <w:t>2、其他非流动负债</w:t>
      </w:r>
    </w:p>
    <w:tbl>
      <w:tblPr>
        <w:tblOverlap w:val="never"/>
        <w:jc w:val="center"/>
        <w:tblLayout w:type="fixed"/>
      </w:tblPr>
      <w:tblGrid>
        <w:gridCol w:w="4550"/>
        <w:gridCol w:w="1982"/>
        <w:gridCol w:w="1992"/>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省级重点产业调整和振兴专项引导资金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424,333.33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491,333.33</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江苏省工业转型升级专项引导资金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1,000,000.00</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tabs>
                <w:tab w:pos="3605" w:val="left"/>
              </w:tabs>
              <w:bidi w:val="0"/>
              <w:spacing w:before="0" w:after="0" w:line="240" w:lineRule="auto"/>
              <w:ind w:left="0" w:right="0" w:firstLine="0"/>
              <w:jc w:val="left"/>
              <w:rPr>
                <w:sz w:val="18"/>
                <w:szCs w:val="18"/>
              </w:rPr>
            </w:pPr>
            <w:r>
              <w:rPr>
                <w:color w:val="000000"/>
                <w:spacing w:val="0"/>
                <w:w w:val="100"/>
                <w:position w:val="0"/>
                <w:sz w:val="18"/>
                <w:szCs w:val="18"/>
              </w:rPr>
              <w:t>国家级企业技术中心项目配套资助资金</w:t>
              <w:tab/>
              <w:t>［注］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2,224,333.33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1,491,333.33</w:t>
            </w:r>
          </w:p>
        </w:tc>
      </w:tr>
    </w:tbl>
    <w:p>
      <w:pPr>
        <w:widowControl w:val="0"/>
        <w:spacing w:after="59" w:line="1" w:lineRule="exact"/>
      </w:pPr>
    </w:p>
    <w:p>
      <w:pPr>
        <w:pStyle w:val="Style8"/>
        <w:keepNext w:val="0"/>
        <w:keepLines w:val="0"/>
        <w:widowControl w:val="0"/>
        <w:shd w:val="clear" w:color="auto" w:fill="auto"/>
        <w:bidi w:val="0"/>
        <w:spacing w:before="0" w:after="400" w:line="408" w:lineRule="exact"/>
        <w:ind w:left="1140" w:right="0" w:firstLine="440"/>
        <w:jc w:val="left"/>
      </w:pPr>
      <w:r>
        <w:rPr>
          <w:color w:val="000000"/>
          <w:spacing w:val="0"/>
          <w:w w:val="100"/>
          <w:position w:val="0"/>
        </w:rPr>
        <w:t>注：公司于</w:t>
      </w:r>
      <w:r>
        <w:rPr>
          <w:color w:val="000000"/>
          <w:spacing w:val="0"/>
          <w:w w:val="100"/>
          <w:position w:val="0"/>
        </w:rPr>
        <w:t>2013</w:t>
      </w:r>
      <w:r>
        <w:rPr>
          <w:color w:val="000000"/>
          <w:spacing w:val="0"/>
          <w:w w:val="100"/>
          <w:position w:val="0"/>
        </w:rPr>
        <w:t>年收到苏州工业园区科技发展局拨付国家级企业技术中心项目配套资助资 金</w:t>
      </w:r>
      <w:r>
        <w:rPr>
          <w:color w:val="000000"/>
          <w:spacing w:val="0"/>
          <w:w w:val="100"/>
          <w:position w:val="0"/>
        </w:rPr>
        <w:t>80</w:t>
      </w:r>
      <w:r>
        <w:rPr>
          <w:color w:val="000000"/>
          <w:spacing w:val="0"/>
          <w:w w:val="100"/>
          <w:position w:val="0"/>
        </w:rPr>
        <w:t>万元。</w:t>
      </w:r>
    </w:p>
    <w:p>
      <w:pPr>
        <w:pStyle w:val="Style11"/>
        <w:keepNext/>
        <w:keepLines/>
        <w:widowControl w:val="0"/>
        <w:shd w:val="clear" w:color="auto" w:fill="auto"/>
        <w:bidi w:val="0"/>
        <w:spacing w:before="0" w:after="160" w:line="240" w:lineRule="auto"/>
        <w:ind w:left="1560" w:right="0" w:firstLine="0"/>
        <w:jc w:val="left"/>
      </w:pPr>
      <w:bookmarkStart w:id="740" w:name="bookmark740"/>
      <w:bookmarkStart w:id="741" w:name="bookmark741"/>
      <w:bookmarkStart w:id="742" w:name="bookmark742"/>
      <w:r>
        <w:rPr>
          <w:color w:val="000000"/>
          <w:spacing w:val="0"/>
          <w:w w:val="100"/>
          <w:position w:val="0"/>
        </w:rPr>
        <w:t>23、股本</w:t>
      </w:r>
      <w:bookmarkEnd w:id="740"/>
      <w:bookmarkEnd w:id="741"/>
      <w:bookmarkEnd w:id="742"/>
    </w:p>
    <w:p>
      <w:pPr>
        <w:pStyle w:val="Style8"/>
        <w:keepNext w:val="0"/>
        <w:keepLines w:val="0"/>
        <w:widowControl w:val="0"/>
        <w:shd w:val="clear" w:color="auto" w:fill="auto"/>
        <w:bidi w:val="0"/>
        <w:spacing w:before="0" w:after="160" w:line="240" w:lineRule="auto"/>
        <w:ind w:left="0" w:right="1120" w:firstLine="0"/>
        <w:jc w:val="right"/>
      </w:pPr>
      <w:r>
        <w:rPr>
          <w:color w:val="000000"/>
          <w:spacing w:val="0"/>
          <w:w w:val="100"/>
          <w:position w:val="0"/>
        </w:rPr>
        <w:t>（数量单位：股）</w:t>
      </w:r>
    </w:p>
    <w:tbl>
      <w:tblPr>
        <w:tblOverlap w:val="never"/>
        <w:jc w:val="center"/>
        <w:tblLayout w:type="fixed"/>
      </w:tblPr>
      <w:tblGrid>
        <w:gridCol w:w="2006"/>
        <w:gridCol w:w="1133"/>
        <w:gridCol w:w="590"/>
        <w:gridCol w:w="1003"/>
        <w:gridCol w:w="566"/>
        <w:gridCol w:w="1205"/>
        <w:gridCol w:w="1190"/>
        <w:gridCol w:w="1272"/>
        <w:gridCol w:w="1286"/>
        <w:gridCol w:w="658"/>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gridSpan w:val="5"/>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w:t>
            </w:r>
            <w:r>
              <w:rPr>
                <w:color w:val="000000"/>
                <w:spacing w:val="0"/>
                <w:w w:val="100"/>
                <w:position w:val="0"/>
                <w:sz w:val="14"/>
                <w:szCs w:val="14"/>
              </w:rPr>
              <w:t>-）</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528"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数量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新股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送股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公积金 转股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数量</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r>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75.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59, </w:t>
            </w:r>
            <w:r>
              <w:rPr>
                <w:color w:val="000000"/>
                <w:spacing w:val="0"/>
                <w:w w:val="100"/>
                <w:position w:val="0"/>
                <w:sz w:val="12"/>
                <w:szCs w:val="12"/>
              </w:rPr>
              <w:t xml:space="preserve">748,083.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-100,614,896.00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-33,566,813.00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134, 433, </w:t>
            </w:r>
            <w:r>
              <w:rPr>
                <w:color w:val="000000"/>
                <w:spacing w:val="0"/>
                <w:w w:val="100"/>
                <w:position w:val="0"/>
                <w:sz w:val="12"/>
                <w:szCs w:val="12"/>
              </w:rPr>
              <w:t xml:space="preserve">187.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32. </w:t>
            </w:r>
            <w:r>
              <w:rPr>
                <w:color w:val="000000"/>
                <w:spacing w:val="0"/>
                <w:w w:val="100"/>
                <w:position w:val="0"/>
                <w:sz w:val="12"/>
                <w:szCs w:val="12"/>
              </w:rPr>
              <w:t>29</w:t>
            </w:r>
          </w:p>
        </w:tc>
      </w:tr>
      <w:tr>
        <w:trPr>
          <w:trHeight w:val="269"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1</w:t>
            </w:r>
            <w:r>
              <w:rPr>
                <w:color w:val="000000"/>
                <w:spacing w:val="0"/>
                <w:w w:val="100"/>
                <w:position w:val="0"/>
                <w:sz w:val="14"/>
                <w:szCs w:val="14"/>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2</w:t>
            </w:r>
            <w:r>
              <w:rPr>
                <w:color w:val="000000"/>
                <w:spacing w:val="0"/>
                <w:w w:val="100"/>
                <w:position w:val="0"/>
                <w:sz w:val="14"/>
                <w:szCs w:val="14"/>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3</w:t>
            </w:r>
            <w:r>
              <w:rPr>
                <w:color w:val="000000"/>
                <w:spacing w:val="0"/>
                <w:w w:val="100"/>
                <w:position w:val="0"/>
                <w:sz w:val="14"/>
                <w:szCs w:val="14"/>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75.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59, </w:t>
            </w:r>
            <w:r>
              <w:rPr>
                <w:color w:val="000000"/>
                <w:spacing w:val="0"/>
                <w:w w:val="100"/>
                <w:position w:val="0"/>
                <w:sz w:val="12"/>
                <w:szCs w:val="12"/>
              </w:rPr>
              <w:t xml:space="preserve">748,083.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-100,614,896.00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-33,566,813.00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134, 433, </w:t>
            </w:r>
            <w:r>
              <w:rPr>
                <w:color w:val="000000"/>
                <w:spacing w:val="0"/>
                <w:w w:val="100"/>
                <w:position w:val="0"/>
                <w:sz w:val="12"/>
                <w:szCs w:val="12"/>
              </w:rPr>
              <w:t xml:space="preserve">187.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32. </w:t>
            </w:r>
            <w:r>
              <w:rPr>
                <w:color w:val="000000"/>
                <w:spacing w:val="0"/>
                <w:w w:val="100"/>
                <w:position w:val="0"/>
                <w:sz w:val="12"/>
                <w:szCs w:val="12"/>
              </w:rPr>
              <w:t>29</w:t>
            </w:r>
          </w:p>
        </w:tc>
      </w:tr>
      <w:tr>
        <w:trPr>
          <w:trHeight w:val="197"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其中：境内非国有法人持股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-2, 040,000.00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165,960,000.00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74. </w:t>
            </w:r>
            <w:r>
              <w:rPr>
                <w:color w:val="000000"/>
                <w:spacing w:val="0"/>
                <w:w w:val="100"/>
                <w:position w:val="0"/>
                <w:sz w:val="12"/>
                <w:szCs w:val="12"/>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59, </w:t>
            </w:r>
            <w:r>
              <w:rPr>
                <w:color w:val="000000"/>
                <w:spacing w:val="0"/>
                <w:w w:val="100"/>
                <w:position w:val="0"/>
                <w:sz w:val="12"/>
                <w:szCs w:val="12"/>
              </w:rPr>
              <w:t xml:space="preserve">748,083.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-98, 574,896.00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-31,526,813.00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134, 433, </w:t>
            </w:r>
            <w:r>
              <w:rPr>
                <w:color w:val="000000"/>
                <w:spacing w:val="0"/>
                <w:w w:val="100"/>
                <w:position w:val="0"/>
                <w:sz w:val="12"/>
                <w:szCs w:val="12"/>
              </w:rPr>
              <w:t xml:space="preserve">187.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32. </w:t>
            </w:r>
            <w:r>
              <w:rPr>
                <w:color w:val="000000"/>
                <w:spacing w:val="0"/>
                <w:w w:val="100"/>
                <w:position w:val="0"/>
                <w:sz w:val="12"/>
                <w:szCs w:val="12"/>
              </w:rPr>
              <w:t>29</w:t>
            </w:r>
          </w:p>
        </w:tc>
      </w:tr>
      <w:tr>
        <w:trPr>
          <w:trHeight w:val="26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4</w:t>
            </w:r>
            <w:r>
              <w:rPr>
                <w:color w:val="000000"/>
                <w:spacing w:val="0"/>
                <w:w w:val="100"/>
                <w:position w:val="0"/>
                <w:sz w:val="14"/>
                <w:szCs w:val="14"/>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7"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二、无限售条件股份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25.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125, </w:t>
            </w:r>
            <w:r>
              <w:rPr>
                <w:color w:val="000000"/>
                <w:spacing w:val="0"/>
                <w:w w:val="100"/>
                <w:position w:val="0"/>
                <w:sz w:val="12"/>
                <w:szCs w:val="12"/>
              </w:rPr>
              <w:t>291,917.00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100,614,896.00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225,906,813.00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281,906,813.00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67.71</w:t>
            </w:r>
          </w:p>
        </w:tc>
      </w:tr>
      <w:tr>
        <w:trPr>
          <w:trHeight w:val="20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1</w:t>
            </w:r>
            <w:r>
              <w:rPr>
                <w:color w:val="000000"/>
                <w:spacing w:val="0"/>
                <w:w w:val="100"/>
                <w:position w:val="0"/>
                <w:sz w:val="14"/>
                <w:szCs w:val="14"/>
              </w:rPr>
              <w:t>、人民币普通股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25.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125, </w:t>
            </w:r>
            <w:r>
              <w:rPr>
                <w:color w:val="000000"/>
                <w:spacing w:val="0"/>
                <w:w w:val="100"/>
                <w:position w:val="0"/>
                <w:sz w:val="12"/>
                <w:szCs w:val="12"/>
              </w:rPr>
              <w:t>291,917.00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100,614,896.00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225,906,813.00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281,906,813.00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67.71</w:t>
            </w:r>
          </w:p>
        </w:tc>
      </w:tr>
      <w:tr>
        <w:trPr>
          <w:trHeight w:val="23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2</w:t>
            </w:r>
            <w:r>
              <w:rPr>
                <w:color w:val="000000"/>
                <w:spacing w:val="0"/>
                <w:w w:val="100"/>
                <w:position w:val="0"/>
                <w:sz w:val="14"/>
                <w:szCs w:val="14"/>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3</w:t>
            </w:r>
            <w:r>
              <w:rPr>
                <w:color w:val="000000"/>
                <w:spacing w:val="0"/>
                <w:w w:val="100"/>
                <w:position w:val="0"/>
                <w:sz w:val="14"/>
                <w:szCs w:val="14"/>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7"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2"/>
                <w:szCs w:val="12"/>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185, </w:t>
            </w:r>
            <w:r>
              <w:rPr>
                <w:color w:val="000000"/>
                <w:spacing w:val="0"/>
                <w:w w:val="100"/>
                <w:position w:val="0"/>
                <w:sz w:val="12"/>
                <w:szCs w:val="12"/>
              </w:rPr>
              <w:t>040,000.00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192,340,000.00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416, </w:t>
            </w:r>
            <w:r>
              <w:rPr>
                <w:color w:val="000000"/>
                <w:spacing w:val="0"/>
                <w:w w:val="100"/>
                <w:position w:val="0"/>
                <w:sz w:val="12"/>
                <w:szCs w:val="12"/>
              </w:rPr>
              <w:t>340,000.00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w:t>
            </w:r>
          </w:p>
        </w:tc>
      </w:tr>
    </w:tbl>
    <w:p>
      <w:pPr>
        <w:widowControl w:val="0"/>
        <w:spacing w:after="219" w:line="1" w:lineRule="exact"/>
      </w:pPr>
    </w:p>
    <w:p>
      <w:pPr>
        <w:pStyle w:val="Style8"/>
        <w:keepNext w:val="0"/>
        <w:keepLines w:val="0"/>
        <w:widowControl w:val="0"/>
        <w:shd w:val="clear" w:color="auto" w:fill="auto"/>
        <w:bidi w:val="0"/>
        <w:spacing w:before="0" w:after="0" w:line="414" w:lineRule="exact"/>
        <w:ind w:left="1140" w:right="0" w:firstLine="440"/>
        <w:jc w:val="both"/>
      </w:pPr>
      <w:r>
        <w:rPr>
          <w:color w:val="000000"/>
          <w:spacing w:val="0"/>
          <w:w w:val="100"/>
          <w:position w:val="0"/>
        </w:rPr>
        <w:t>注</w:t>
      </w:r>
      <w:r>
        <w:rPr>
          <w:color w:val="000000"/>
          <w:spacing w:val="0"/>
          <w:w w:val="100"/>
          <w:position w:val="0"/>
        </w:rPr>
        <w:t>1:2013</w:t>
      </w:r>
      <w:r>
        <w:rPr>
          <w:color w:val="000000"/>
          <w:spacing w:val="0"/>
          <w:w w:val="100"/>
          <w:position w:val="0"/>
        </w:rPr>
        <w:t>年</w:t>
      </w:r>
      <w:r>
        <w:rPr>
          <w:color w:val="000000"/>
          <w:spacing w:val="0"/>
          <w:w w:val="100"/>
          <w:position w:val="0"/>
        </w:rPr>
        <w:t>3</w:t>
      </w:r>
      <w:r>
        <w:rPr>
          <w:color w:val="000000"/>
          <w:spacing w:val="0"/>
          <w:w w:val="100"/>
          <w:position w:val="0"/>
        </w:rPr>
        <w:t>月，根据公司第二届董事会第二十二次会议及</w:t>
      </w:r>
      <w:r>
        <w:rPr>
          <w:color w:val="000000"/>
          <w:spacing w:val="0"/>
          <w:w w:val="100"/>
          <w:position w:val="0"/>
        </w:rPr>
        <w:t>2013</w:t>
      </w:r>
      <w:r>
        <w:rPr>
          <w:color w:val="000000"/>
          <w:spacing w:val="0"/>
          <w:w w:val="100"/>
          <w:position w:val="0"/>
        </w:rPr>
        <w:t>年第一次临时股东大会 审议通过的《江南嘉捷电梯股份有限公司限制性股票激励计划》，首期授予</w:t>
      </w:r>
      <w:r>
        <w:rPr>
          <w:color w:val="000000"/>
          <w:spacing w:val="0"/>
          <w:w w:val="100"/>
          <w:position w:val="0"/>
        </w:rPr>
        <w:t>68</w:t>
      </w:r>
      <w:r>
        <w:rPr>
          <w:color w:val="000000"/>
          <w:spacing w:val="0"/>
          <w:w w:val="100"/>
          <w:position w:val="0"/>
        </w:rPr>
        <w:t>名激励对象限制 性股票</w:t>
      </w:r>
      <w:r>
        <w:rPr>
          <w:color w:val="000000"/>
          <w:spacing w:val="0"/>
          <w:w w:val="100"/>
          <w:position w:val="0"/>
        </w:rPr>
        <w:t>730</w:t>
      </w:r>
      <w:r>
        <w:rPr>
          <w:color w:val="000000"/>
          <w:spacing w:val="0"/>
          <w:w w:val="100"/>
          <w:position w:val="0"/>
        </w:rPr>
        <w:t>万股，上述增资已经天衡会计师事务所天衡验字</w:t>
      </w:r>
      <w:r>
        <w:rPr>
          <w:color w:val="000000"/>
          <w:spacing w:val="0"/>
          <w:w w:val="100"/>
          <w:position w:val="0"/>
        </w:rPr>
        <w:t>（2013）00011</w:t>
      </w:r>
      <w:r>
        <w:rPr>
          <w:color w:val="000000"/>
          <w:spacing w:val="0"/>
          <w:w w:val="100"/>
          <w:position w:val="0"/>
        </w:rPr>
        <w:t>号验资报告验证，并 已完成工商变更登记。</w:t>
      </w:r>
    </w:p>
    <w:p>
      <w:pPr>
        <w:pStyle w:val="Style8"/>
        <w:keepNext w:val="0"/>
        <w:keepLines w:val="0"/>
        <w:widowControl w:val="0"/>
        <w:shd w:val="clear" w:color="auto" w:fill="auto"/>
        <w:bidi w:val="0"/>
        <w:spacing w:before="0" w:after="160" w:line="414" w:lineRule="exact"/>
        <w:ind w:left="114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根据公司</w:t>
      </w:r>
      <w:r>
        <w:rPr>
          <w:color w:val="000000"/>
          <w:spacing w:val="0"/>
          <w:w w:val="100"/>
          <w:position w:val="0"/>
        </w:rPr>
        <w:t>2012</w:t>
      </w:r>
      <w:r>
        <w:rPr>
          <w:color w:val="000000"/>
          <w:spacing w:val="0"/>
          <w:w w:val="100"/>
          <w:position w:val="0"/>
        </w:rPr>
        <w:t>年度股东大会审议通过的《关于江南嘉捷电梯股份有限公司</w:t>
      </w:r>
      <w:r>
        <w:rPr>
          <w:color w:val="000000"/>
          <w:spacing w:val="0"/>
          <w:w w:val="100"/>
          <w:position w:val="0"/>
        </w:rPr>
        <w:t>2012</w:t>
      </w:r>
      <w:r>
        <w:rPr>
          <w:color w:val="000000"/>
          <w:spacing w:val="0"/>
          <w:w w:val="100"/>
          <w:position w:val="0"/>
        </w:rPr>
        <w:t>年 度利润分配方案的议案》，本公司于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月按每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股的比例，以资本公积向全体 股东转增股本</w:t>
      </w:r>
      <w:r>
        <w:rPr>
          <w:color w:val="000000"/>
          <w:spacing w:val="0"/>
          <w:w w:val="100"/>
          <w:position w:val="0"/>
        </w:rPr>
        <w:t xml:space="preserve">18, </w:t>
      </w:r>
      <w:r>
        <w:rPr>
          <w:color w:val="000000"/>
          <w:spacing w:val="0"/>
          <w:w w:val="100"/>
          <w:position w:val="0"/>
        </w:rPr>
        <w:t>504.00</w:t>
      </w:r>
      <w:r>
        <w:rPr>
          <w:color w:val="000000"/>
          <w:spacing w:val="0"/>
          <w:w w:val="100"/>
          <w:position w:val="0"/>
        </w:rPr>
        <w:t>万股，上述增资已经天衡会计师事务所天衡验字</w:t>
      </w:r>
      <w:r>
        <w:rPr>
          <w:color w:val="000000"/>
          <w:spacing w:val="0"/>
          <w:w w:val="100"/>
          <w:position w:val="0"/>
        </w:rPr>
        <w:t>（2013）00019</w:t>
      </w:r>
      <w:r>
        <w:rPr>
          <w:color w:val="000000"/>
          <w:spacing w:val="0"/>
          <w:w w:val="100"/>
          <w:position w:val="0"/>
        </w:rPr>
        <w:t>号验 资报告验证，并已完成工商变更登记。</w:t>
      </w:r>
      <w:r>
        <w:br w:type="page"/>
      </w:r>
    </w:p>
    <w:p>
      <w:pPr>
        <w:pStyle w:val="Style11"/>
        <w:keepNext/>
        <w:keepLines/>
        <w:widowControl w:val="0"/>
        <w:shd w:val="clear" w:color="auto" w:fill="auto"/>
        <w:bidi w:val="0"/>
        <w:spacing w:before="0" w:after="180" w:line="240" w:lineRule="auto"/>
        <w:ind w:left="1540" w:right="0" w:firstLine="0"/>
        <w:jc w:val="left"/>
      </w:pPr>
      <w:bookmarkStart w:id="743" w:name="bookmark743"/>
      <w:bookmarkStart w:id="744" w:name="bookmark744"/>
      <w:bookmarkStart w:id="745" w:name="bookmark745"/>
      <w:r>
        <w:rPr>
          <w:color w:val="000000"/>
          <w:spacing w:val="0"/>
          <w:w w:val="100"/>
          <w:position w:val="0"/>
        </w:rPr>
        <w:t>24、资本公积</w:t>
      </w:r>
      <w:bookmarkEnd w:id="743"/>
      <w:bookmarkEnd w:id="744"/>
      <w:bookmarkEnd w:id="745"/>
    </w:p>
    <w:p>
      <w:pPr>
        <w:pStyle w:val="Style8"/>
        <w:keepNext w:val="0"/>
        <w:keepLines w:val="0"/>
        <w:widowControl w:val="0"/>
        <w:shd w:val="clear" w:color="auto" w:fill="auto"/>
        <w:bidi w:val="0"/>
        <w:spacing w:before="0" w:after="140" w:line="240" w:lineRule="auto"/>
        <w:ind w:left="1540" w:right="0" w:firstLine="0"/>
        <w:jc w:val="left"/>
      </w:pPr>
      <w:r>
        <w:rPr>
          <w:color w:val="000000"/>
          <w:spacing w:val="0"/>
          <w:w w:val="100"/>
          <w:position w:val="0"/>
        </w:rPr>
        <w:t>（1）</w:t>
      </w:r>
      <w:r>
        <w:rPr>
          <w:color w:val="000000"/>
          <w:spacing w:val="0"/>
          <w:w w:val="100"/>
          <w:position w:val="0"/>
        </w:rPr>
        <w:t>明细项目</w:t>
      </w:r>
    </w:p>
    <w:tbl>
      <w:tblPr>
        <w:tblOverlap w:val="never"/>
        <w:jc w:val="center"/>
        <w:tblLayout w:type="fixed"/>
      </w:tblPr>
      <w:tblGrid>
        <w:gridCol w:w="2323"/>
        <w:gridCol w:w="2246"/>
        <w:gridCol w:w="2333"/>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440,592,270.45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599,425,270.45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31,955,395.70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3,936,942.77</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472,547,666.15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603,362,213.22</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278" w:right="0" w:firstLine="0"/>
        <w:jc w:val="left"/>
      </w:pPr>
      <w:r>
        <w:rPr>
          <w:color w:val="000000"/>
          <w:spacing w:val="0"/>
          <w:w w:val="100"/>
          <w:position w:val="0"/>
        </w:rPr>
        <w:t>（2）</w:t>
      </w:r>
      <w:r>
        <w:rPr>
          <w:color w:val="000000"/>
          <w:spacing w:val="0"/>
          <w:w w:val="100"/>
          <w:position w:val="0"/>
        </w:rPr>
        <w:t>增减变动情况</w:t>
      </w:r>
    </w:p>
    <w:tbl>
      <w:tblPr>
        <w:tblOverlap w:val="never"/>
        <w:jc w:val="center"/>
        <w:tblLayout w:type="fixed"/>
      </w:tblPr>
      <w:tblGrid>
        <w:gridCol w:w="1843"/>
        <w:gridCol w:w="1502"/>
        <w:gridCol w:w="1584"/>
        <w:gridCol w:w="1709"/>
        <w:gridCol w:w="1589"/>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股本溢价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599,425,270.45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26,207,000.00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185,040,000.00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440,592,270.45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3,936,942.77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28,018,452.93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31,955,395.70</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603,362,213.22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54,225,452.93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185,040,000.00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472,547,666.15</w:t>
            </w:r>
          </w:p>
        </w:tc>
      </w:tr>
    </w:tbl>
    <w:p>
      <w:pPr>
        <w:widowControl w:val="0"/>
        <w:spacing w:after="59" w:line="1" w:lineRule="exact"/>
      </w:pPr>
    </w:p>
    <w:p>
      <w:pPr>
        <w:pStyle w:val="Style8"/>
        <w:keepNext w:val="0"/>
        <w:keepLines w:val="0"/>
        <w:widowControl w:val="0"/>
        <w:shd w:val="clear" w:color="auto" w:fill="auto"/>
        <w:bidi w:val="0"/>
        <w:spacing w:before="0" w:after="0" w:line="412" w:lineRule="exact"/>
        <w:ind w:left="1120" w:right="0" w:firstLine="500"/>
        <w:jc w:val="left"/>
      </w:pPr>
      <w:r>
        <w:rPr>
          <w:color w:val="000000"/>
          <w:spacing w:val="0"/>
          <w:w w:val="100"/>
          <w:position w:val="0"/>
        </w:rPr>
        <w:t>注</w:t>
      </w:r>
      <w:r>
        <w:rPr>
          <w:color w:val="000000"/>
          <w:spacing w:val="0"/>
          <w:w w:val="100"/>
          <w:position w:val="0"/>
        </w:rPr>
        <w:t>1：</w:t>
      </w:r>
      <w:r>
        <w:rPr>
          <w:color w:val="000000"/>
          <w:spacing w:val="0"/>
          <w:w w:val="100"/>
          <w:position w:val="0"/>
        </w:rPr>
        <w:t>股本溢价本期增加数</w:t>
      </w:r>
      <w:r>
        <w:rPr>
          <w:color w:val="000000"/>
          <w:spacing w:val="0"/>
          <w:w w:val="100"/>
          <w:position w:val="0"/>
        </w:rPr>
        <w:t>26,207,000.00</w:t>
      </w:r>
      <w:r>
        <w:rPr>
          <w:color w:val="000000"/>
          <w:spacing w:val="0"/>
          <w:w w:val="100"/>
          <w:position w:val="0"/>
        </w:rPr>
        <w:t>元，系本期实施股权激励计划首期授予</w:t>
      </w:r>
      <w:r>
        <w:rPr>
          <w:color w:val="000000"/>
          <w:spacing w:val="0"/>
          <w:w w:val="100"/>
          <w:position w:val="0"/>
        </w:rPr>
        <w:t>68</w:t>
      </w:r>
      <w:r>
        <w:rPr>
          <w:color w:val="000000"/>
          <w:spacing w:val="0"/>
          <w:w w:val="100"/>
          <w:position w:val="0"/>
        </w:rPr>
        <w:t>名激 励对象限制性股票</w:t>
      </w:r>
      <w:r>
        <w:rPr>
          <w:color w:val="000000"/>
          <w:spacing w:val="0"/>
          <w:w w:val="100"/>
          <w:position w:val="0"/>
        </w:rPr>
        <w:t>730</w:t>
      </w:r>
      <w:r>
        <w:rPr>
          <w:color w:val="000000"/>
          <w:spacing w:val="0"/>
          <w:w w:val="100"/>
          <w:position w:val="0"/>
        </w:rPr>
        <w:t>万股，授予价格每股</w:t>
      </w:r>
      <w:r>
        <w:rPr>
          <w:color w:val="000000"/>
          <w:spacing w:val="0"/>
          <w:w w:val="100"/>
          <w:position w:val="0"/>
        </w:rPr>
        <w:t>4.59</w:t>
      </w:r>
      <w:r>
        <w:rPr>
          <w:color w:val="000000"/>
          <w:spacing w:val="0"/>
          <w:w w:val="100"/>
          <w:position w:val="0"/>
        </w:rPr>
        <w:t>元与每股面值差额所形成。</w:t>
      </w:r>
    </w:p>
    <w:p>
      <w:pPr>
        <w:pStyle w:val="Style8"/>
        <w:keepNext w:val="0"/>
        <w:keepLines w:val="0"/>
        <w:widowControl w:val="0"/>
        <w:shd w:val="clear" w:color="auto" w:fill="auto"/>
        <w:bidi w:val="0"/>
        <w:spacing w:before="0" w:after="0" w:line="412" w:lineRule="exact"/>
        <w:ind w:left="1120" w:right="0" w:firstLine="500"/>
        <w:jc w:val="left"/>
      </w:pPr>
      <w:r>
        <w:rPr>
          <w:color w:val="000000"/>
          <w:spacing w:val="0"/>
          <w:w w:val="100"/>
          <w:position w:val="0"/>
        </w:rPr>
        <w:t>注</w:t>
      </w:r>
      <w:r>
        <w:rPr>
          <w:color w:val="000000"/>
          <w:spacing w:val="0"/>
          <w:w w:val="100"/>
          <w:position w:val="0"/>
        </w:rPr>
        <w:t>2：</w:t>
      </w:r>
      <w:r>
        <w:rPr>
          <w:color w:val="000000"/>
          <w:spacing w:val="0"/>
          <w:w w:val="100"/>
          <w:position w:val="0"/>
        </w:rPr>
        <w:t>股本溢价本期减少数</w:t>
      </w:r>
      <w:r>
        <w:rPr>
          <w:color w:val="000000"/>
          <w:spacing w:val="0"/>
          <w:w w:val="100"/>
          <w:position w:val="0"/>
        </w:rPr>
        <w:t xml:space="preserve">185, 040, </w:t>
      </w:r>
      <w:r>
        <w:rPr>
          <w:color w:val="000000"/>
          <w:spacing w:val="0"/>
          <w:w w:val="100"/>
          <w:position w:val="0"/>
        </w:rPr>
        <w:t>000.00</w:t>
      </w:r>
      <w:r>
        <w:rPr>
          <w:color w:val="000000"/>
          <w:spacing w:val="0"/>
          <w:w w:val="100"/>
          <w:position w:val="0"/>
        </w:rPr>
        <w:t>元，系根据</w:t>
      </w:r>
      <w:r>
        <w:rPr>
          <w:color w:val="000000"/>
          <w:spacing w:val="0"/>
          <w:w w:val="100"/>
          <w:position w:val="0"/>
        </w:rPr>
        <w:t>2012</w:t>
      </w:r>
      <w:r>
        <w:rPr>
          <w:color w:val="000000"/>
          <w:spacing w:val="0"/>
          <w:w w:val="100"/>
          <w:position w:val="0"/>
        </w:rPr>
        <w:t>年度利润分配方案以资本公 积转增股本</w:t>
      </w:r>
      <w:r>
        <w:rPr>
          <w:color w:val="000000"/>
          <w:spacing w:val="0"/>
          <w:w w:val="100"/>
          <w:position w:val="0"/>
        </w:rPr>
        <w:t xml:space="preserve">185, 040,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8"/>
        <w:keepNext w:val="0"/>
        <w:keepLines w:val="0"/>
        <w:widowControl w:val="0"/>
        <w:shd w:val="clear" w:color="auto" w:fill="auto"/>
        <w:bidi w:val="0"/>
        <w:spacing w:before="0" w:after="0" w:line="412" w:lineRule="exact"/>
        <w:ind w:left="162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其他资本公积本期增加数</w:t>
      </w:r>
      <w:r>
        <w:rPr>
          <w:color w:val="000000"/>
          <w:spacing w:val="0"/>
          <w:w w:val="100"/>
          <w:position w:val="0"/>
        </w:rPr>
        <w:t>28,018,452.93</w:t>
      </w:r>
      <w:r>
        <w:rPr>
          <w:color w:val="000000"/>
          <w:spacing w:val="0"/>
          <w:w w:val="100"/>
          <w:position w:val="0"/>
        </w:rPr>
        <w:t>元，其中：</w:t>
      </w:r>
    </w:p>
    <w:p>
      <w:pPr>
        <w:pStyle w:val="Style8"/>
        <w:keepNext w:val="0"/>
        <w:keepLines w:val="0"/>
        <w:widowControl w:val="0"/>
        <w:shd w:val="clear" w:color="auto" w:fill="auto"/>
        <w:bidi w:val="0"/>
        <w:spacing w:before="0" w:after="140" w:line="412" w:lineRule="exact"/>
        <w:ind w:left="1120" w:right="0" w:firstLine="500"/>
        <w:jc w:val="both"/>
      </w:pPr>
      <w:r>
        <w:rPr>
          <w:color w:val="000000"/>
          <w:spacing w:val="0"/>
          <w:w w:val="100"/>
          <w:position w:val="0"/>
        </w:rPr>
        <w:t>A</w:t>
      </w:r>
      <w:r>
        <w:rPr>
          <w:color w:val="000000"/>
          <w:spacing w:val="0"/>
          <w:w w:val="100"/>
          <w:position w:val="0"/>
        </w:rPr>
        <w:t>、</w:t>
      </w:r>
      <w:r>
        <w:rPr>
          <w:color w:val="000000"/>
          <w:spacing w:val="0"/>
          <w:w w:val="100"/>
          <w:position w:val="0"/>
        </w:rPr>
        <w:t>本期实施股权激励计划确认的资本公积</w:t>
      </w:r>
      <w:r>
        <w:rPr>
          <w:color w:val="000000"/>
          <w:spacing w:val="0"/>
          <w:w w:val="100"/>
          <w:position w:val="0"/>
        </w:rPr>
        <w:t>27,818,935.44</w:t>
      </w:r>
      <w:r>
        <w:rPr>
          <w:color w:val="000000"/>
          <w:spacing w:val="0"/>
          <w:w w:val="100"/>
          <w:position w:val="0"/>
        </w:rPr>
        <w:t>元。根据</w:t>
      </w:r>
      <w:r>
        <w:rPr>
          <w:color w:val="000000"/>
          <w:spacing w:val="0"/>
          <w:w w:val="100"/>
          <w:position w:val="0"/>
        </w:rPr>
        <w:t>2013</w:t>
      </w:r>
      <w:r>
        <w:rPr>
          <w:color w:val="000000"/>
          <w:spacing w:val="0"/>
          <w:w w:val="100"/>
          <w:position w:val="0"/>
        </w:rPr>
        <w:t>年第一次临时股 东大会及第二届董事会第二十二次会议审议通过的《江南嘉捷电梯股份有限公司限制性股票激 励计划》，首期授予</w:t>
      </w:r>
      <w:r>
        <w:rPr>
          <w:color w:val="000000"/>
          <w:spacing w:val="0"/>
          <w:w w:val="100"/>
          <w:position w:val="0"/>
        </w:rPr>
        <w:t>68</w:t>
      </w:r>
      <w:r>
        <w:rPr>
          <w:color w:val="000000"/>
          <w:spacing w:val="0"/>
          <w:w w:val="100"/>
          <w:position w:val="0"/>
        </w:rPr>
        <w:t>名激励对象限制性股票</w:t>
      </w:r>
      <w:r>
        <w:rPr>
          <w:color w:val="000000"/>
          <w:spacing w:val="0"/>
          <w:w w:val="100"/>
          <w:position w:val="0"/>
        </w:rPr>
        <w:t>730</w:t>
      </w:r>
      <w:r>
        <w:rPr>
          <w:color w:val="000000"/>
          <w:spacing w:val="0"/>
          <w:w w:val="100"/>
          <w:position w:val="0"/>
        </w:rPr>
        <w:t>万股，授予价格为每股</w:t>
      </w:r>
      <w:r>
        <w:rPr>
          <w:color w:val="000000"/>
          <w:spacing w:val="0"/>
          <w:w w:val="100"/>
          <w:position w:val="0"/>
        </w:rPr>
        <w:t>4.59</w:t>
      </w:r>
      <w:r>
        <w:rPr>
          <w:color w:val="000000"/>
          <w:spacing w:val="0"/>
          <w:w w:val="100"/>
          <w:position w:val="0"/>
        </w:rPr>
        <w:t xml:space="preserve">元，授予日为 </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日。授予日权益工具的公允价值，在实施限制性股票激励计划的锁定期,在相应 的年度内按三次解锁比例</w:t>
      </w:r>
      <w:r>
        <w:rPr>
          <w:color w:val="000000"/>
          <w:spacing w:val="0"/>
          <w:w w:val="100"/>
          <w:position w:val="0"/>
        </w:rPr>
        <w:t>（30%:30%:40%）</w:t>
      </w:r>
      <w:r>
        <w:rPr>
          <w:color w:val="000000"/>
          <w:spacing w:val="0"/>
          <w:w w:val="100"/>
          <w:position w:val="0"/>
        </w:rPr>
        <w:t>分摊，同时增加资本公积。报告期股份支付交易对财务 状况和经营成果的影响：</w:t>
      </w:r>
    </w:p>
    <w:tbl>
      <w:tblPr>
        <w:tblOverlap w:val="never"/>
        <w:jc w:val="center"/>
        <w:tblLayout w:type="fixed"/>
      </w:tblPr>
      <w:tblGrid>
        <w:gridCol w:w="4555"/>
        <w:gridCol w:w="3806"/>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当期因权益结算的股份支付而确认的费用总额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 xml:space="preserve">30, 163, </w:t>
            </w:r>
            <w:r>
              <w:rPr>
                <w:rFonts w:ascii="Arial" w:eastAsia="Arial" w:hAnsi="Arial" w:cs="Arial"/>
                <w:color w:val="000000"/>
                <w:spacing w:val="0"/>
                <w:w w:val="100"/>
                <w:position w:val="0"/>
              </w:rPr>
              <w:t xml:space="preserve">194. </w:t>
            </w:r>
            <w:r>
              <w:rPr>
                <w:rFonts w:ascii="Arial" w:eastAsia="Arial" w:hAnsi="Arial" w:cs="Arial"/>
                <w:color w:val="000000"/>
                <w:spacing w:val="0"/>
                <w:w w:val="100"/>
                <w:position w:val="0"/>
              </w:rPr>
              <w:t>24</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资本公积中以权益结算的股份支付的累计金额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27,818,935.44</w:t>
            </w:r>
          </w:p>
        </w:tc>
      </w:tr>
      <w:tr>
        <w:trPr>
          <w:trHeight w:val="34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rPr>
              <w:t>2,344,258.80</w:t>
            </w:r>
          </w:p>
        </w:tc>
      </w:tr>
    </w:tbl>
    <w:p>
      <w:pPr>
        <w:pStyle w:val="Style19"/>
        <w:keepNext w:val="0"/>
        <w:keepLines w:val="0"/>
        <w:widowControl w:val="0"/>
        <w:shd w:val="clear" w:color="auto" w:fill="auto"/>
        <w:bidi w:val="0"/>
        <w:spacing w:before="0" w:after="0" w:line="418" w:lineRule="exact"/>
        <w:ind w:left="0" w:right="0" w:firstLine="0"/>
        <w:jc w:val="left"/>
      </w:pPr>
      <w:r>
        <w:rPr>
          <w:color w:val="000000"/>
          <w:spacing w:val="0"/>
          <w:w w:val="100"/>
          <w:position w:val="0"/>
        </w:rPr>
        <w:t>B</w:t>
      </w:r>
      <w:r>
        <w:rPr>
          <w:color w:val="000000"/>
          <w:spacing w:val="0"/>
          <w:w w:val="100"/>
          <w:position w:val="0"/>
        </w:rPr>
        <w:t>、</w:t>
      </w:r>
      <w:r>
        <w:rPr>
          <w:color w:val="000000"/>
          <w:spacing w:val="0"/>
          <w:w w:val="100"/>
          <w:position w:val="0"/>
        </w:rPr>
        <w:t>本公司于报告期转让苏州工业园区赛特数控设备有限公司</w:t>
      </w:r>
      <w:r>
        <w:rPr>
          <w:color w:val="000000"/>
          <w:spacing w:val="0"/>
          <w:w w:val="100"/>
          <w:position w:val="0"/>
        </w:rPr>
        <w:t>3%</w:t>
      </w:r>
      <w:r>
        <w:rPr>
          <w:color w:val="000000"/>
          <w:spacing w:val="0"/>
          <w:w w:val="100"/>
          <w:position w:val="0"/>
        </w:rPr>
        <w:t>股权，股权处置价款与处 置长期股权投资相对应享有子公司净资产的差额</w:t>
      </w:r>
      <w:r>
        <w:rPr>
          <w:color w:val="000000"/>
          <w:spacing w:val="0"/>
          <w:w w:val="100"/>
          <w:position w:val="0"/>
        </w:rPr>
        <w:t xml:space="preserve">199, </w:t>
      </w:r>
      <w:r>
        <w:rPr>
          <w:color w:val="000000"/>
          <w:spacing w:val="0"/>
          <w:w w:val="100"/>
          <w:position w:val="0"/>
        </w:rPr>
        <w:t>517.49</w:t>
      </w:r>
      <w:r>
        <w:rPr>
          <w:color w:val="000000"/>
          <w:spacing w:val="0"/>
          <w:w w:val="100"/>
          <w:position w:val="0"/>
        </w:rPr>
        <w:t>元计入资本公积。</w:t>
      </w:r>
    </w:p>
    <w:p>
      <w:pPr>
        <w:widowControl w:val="0"/>
        <w:spacing w:after="359" w:line="1" w:lineRule="exact"/>
      </w:pPr>
    </w:p>
    <w:p>
      <w:pPr>
        <w:pStyle w:val="Style19"/>
        <w:keepNext w:val="0"/>
        <w:keepLines w:val="0"/>
        <w:widowControl w:val="0"/>
        <w:shd w:val="clear" w:color="auto" w:fill="auto"/>
        <w:bidi w:val="0"/>
        <w:spacing w:before="0" w:after="0" w:line="240" w:lineRule="auto"/>
        <w:ind w:left="278" w:right="0" w:firstLine="0"/>
        <w:jc w:val="left"/>
      </w:pPr>
      <w:r>
        <w:rPr>
          <w:b/>
          <w:bCs/>
          <w:color w:val="000000"/>
          <w:spacing w:val="0"/>
          <w:w w:val="100"/>
          <w:position w:val="0"/>
        </w:rPr>
        <w:t>25、库存股</w:t>
      </w:r>
    </w:p>
    <w:tbl>
      <w:tblPr>
        <w:tblOverlap w:val="never"/>
        <w:jc w:val="center"/>
        <w:tblLayout w:type="fixed"/>
      </w:tblPr>
      <w:tblGrid>
        <w:gridCol w:w="1718"/>
        <w:gridCol w:w="1421"/>
        <w:gridCol w:w="1838"/>
        <w:gridCol w:w="1560"/>
        <w:gridCol w:w="1637"/>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119,062,408.78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119,062,408.78</w:t>
            </w:r>
          </w:p>
        </w:tc>
      </w:tr>
    </w:tbl>
    <w:p>
      <w:pPr>
        <w:spacing w:lineRule="exact" w:line="1"/>
        <w:rPr>
          <w:sz w:val="2"/>
          <w:szCs w:val="2"/>
        </w:rPr>
      </w:pPr>
      <w:r>
        <w:br w:type="page"/>
      </w:r>
    </w:p>
    <w:p>
      <w:pPr>
        <w:pStyle w:val="Style71"/>
        <w:keepNext w:val="0"/>
        <w:keepLines w:val="0"/>
        <w:widowControl w:val="0"/>
        <w:shd w:val="clear" w:color="auto" w:fill="auto"/>
        <w:tabs>
          <w:tab w:pos="1690" w:val="left"/>
          <w:tab w:pos="2746" w:val="left"/>
          <w:tab w:pos="5016" w:val="left"/>
          <w:tab w:pos="6043" w:val="left"/>
        </w:tabs>
        <w:bidi w:val="0"/>
        <w:spacing w:before="0" w:after="0" w:line="240" w:lineRule="auto"/>
        <w:ind w:left="0" w:right="0" w:firstLine="0"/>
        <w:jc w:val="center"/>
      </w:pPr>
      <w:r>
        <w:rPr>
          <w:rFonts w:ascii="SimSun" w:eastAsia="SimSun" w:hAnsi="SimSun" w:cs="SimSun"/>
          <w:color w:val="000000"/>
          <w:spacing w:val="0"/>
          <w:w w:val="100"/>
          <w:position w:val="0"/>
          <w:sz w:val="18"/>
          <w:szCs w:val="18"/>
        </w:rPr>
        <w:t>合计</w:t>
        <w:tab/>
      </w:r>
      <w:r>
        <w:rPr>
          <w:color w:val="000000"/>
          <w:spacing w:val="0"/>
          <w:w w:val="100"/>
          <w:position w:val="0"/>
        </w:rPr>
        <w:t>-</w:t>
        <w:tab/>
      </w:r>
      <w:r>
        <w:rPr>
          <w:color w:val="000000"/>
          <w:spacing w:val="0"/>
          <w:w w:val="100"/>
          <w:position w:val="0"/>
        </w:rPr>
        <w:t>119,062,408.78</w:t>
        <w:tab/>
      </w:r>
      <w:r>
        <w:rPr>
          <w:color w:val="000000"/>
          <w:spacing w:val="0"/>
          <w:w w:val="100"/>
          <w:position w:val="0"/>
        </w:rPr>
        <w:t>-</w:t>
        <w:tab/>
      </w:r>
      <w:r>
        <w:rPr>
          <w:color w:val="000000"/>
          <w:spacing w:val="0"/>
          <w:w w:val="100"/>
          <w:position w:val="0"/>
        </w:rPr>
        <w:t>119,062,408.78</w:t>
      </w:r>
    </w:p>
    <w:p>
      <w:pPr>
        <w:pStyle w:val="Style8"/>
        <w:keepNext w:val="0"/>
        <w:keepLines w:val="0"/>
        <w:widowControl w:val="0"/>
        <w:shd w:val="clear" w:color="auto" w:fill="auto"/>
        <w:bidi w:val="0"/>
        <w:spacing w:before="0" w:after="400" w:line="409" w:lineRule="exact"/>
        <w:ind w:left="1120" w:right="0" w:firstLine="480"/>
        <w:jc w:val="both"/>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日，本公司第二届董事会第二十五次会议及</w:t>
      </w:r>
      <w:r>
        <w:rPr>
          <w:color w:val="000000"/>
          <w:spacing w:val="0"/>
          <w:w w:val="100"/>
          <w:position w:val="0"/>
        </w:rPr>
        <w:t>2013</w:t>
      </w:r>
      <w:r>
        <w:rPr>
          <w:color w:val="000000"/>
          <w:spacing w:val="0"/>
          <w:w w:val="100"/>
          <w:position w:val="0"/>
        </w:rPr>
        <w:t xml:space="preserve">年第二次临时股东大会审 议通过了《关于以集中竞价交易方式回购本公司股份的议案》，本公司以自有资金以不超过每股 </w:t>
      </w:r>
      <w:r>
        <w:rPr>
          <w:color w:val="000000"/>
          <w:spacing w:val="0"/>
          <w:w w:val="100"/>
          <w:position w:val="0"/>
        </w:rPr>
        <w:t>8.5</w:t>
      </w:r>
      <w:r>
        <w:rPr>
          <w:color w:val="000000"/>
          <w:spacing w:val="0"/>
          <w:w w:val="100"/>
          <w:position w:val="0"/>
        </w:rPr>
        <w:t>元的价格回购公司股份，用于回购的金额不超过</w:t>
      </w:r>
      <w:r>
        <w:rPr>
          <w:color w:val="000000"/>
          <w:spacing w:val="0"/>
          <w:w w:val="100"/>
          <w:position w:val="0"/>
        </w:rPr>
        <w:t>2</w:t>
      </w:r>
      <w:r>
        <w:rPr>
          <w:color w:val="000000"/>
          <w:spacing w:val="0"/>
          <w:w w:val="100"/>
          <w:position w:val="0"/>
        </w:rPr>
        <w:t>亿元，回购期限自</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 xml:space="preserve">日起至 </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日止。截止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日，公司回购股份数量共计</w:t>
      </w:r>
      <w:r>
        <w:rPr>
          <w:color w:val="000000"/>
          <w:spacing w:val="0"/>
          <w:w w:val="100"/>
          <w:position w:val="0"/>
        </w:rPr>
        <w:t>14,586,873</w:t>
      </w:r>
      <w:r>
        <w:rPr>
          <w:color w:val="000000"/>
          <w:spacing w:val="0"/>
          <w:w w:val="100"/>
          <w:position w:val="0"/>
        </w:rPr>
        <w:t>股，使用回 购资</w:t>
      </w:r>
      <w:r>
        <w:rPr>
          <w:color w:val="000000"/>
          <w:spacing w:val="0"/>
          <w:w w:val="100"/>
          <w:position w:val="0"/>
        </w:rPr>
        <w:t>119,062,408.78</w:t>
      </w:r>
      <w:r>
        <w:rPr>
          <w:color w:val="000000"/>
          <w:spacing w:val="0"/>
          <w:w w:val="100"/>
          <w:position w:val="0"/>
        </w:rPr>
        <w:t>元（含佣金等交易费用</w:t>
      </w:r>
      <w:r>
        <w:rPr>
          <w:color w:val="000000"/>
          <w:spacing w:val="0"/>
          <w:w w:val="100"/>
          <w:position w:val="0"/>
        </w:rPr>
        <w:t>），</w:t>
      </w:r>
      <w:r>
        <w:rPr>
          <w:color w:val="000000"/>
          <w:spacing w:val="0"/>
          <w:w w:val="100"/>
          <w:position w:val="0"/>
        </w:rPr>
        <w:t>在股份注销前计入库存股核算。</w:t>
      </w:r>
    </w:p>
    <w:p>
      <w:pPr>
        <w:pStyle w:val="Style19"/>
        <w:keepNext w:val="0"/>
        <w:keepLines w:val="0"/>
        <w:widowControl w:val="0"/>
        <w:shd w:val="clear" w:color="auto" w:fill="auto"/>
        <w:bidi w:val="0"/>
        <w:spacing w:before="0" w:after="0" w:line="240" w:lineRule="auto"/>
        <w:ind w:left="67" w:right="0" w:firstLine="0"/>
        <w:jc w:val="left"/>
      </w:pPr>
      <w:r>
        <w:rPr>
          <w:b/>
          <w:bCs/>
          <w:color w:val="000000"/>
          <w:spacing w:val="0"/>
          <w:w w:val="100"/>
          <w:position w:val="0"/>
        </w:rPr>
        <w:t>26、专项储备</w:t>
      </w:r>
    </w:p>
    <w:tbl>
      <w:tblPr>
        <w:tblOverlap w:val="never"/>
        <w:jc w:val="center"/>
        <w:tblLayout w:type="fixed"/>
      </w:tblPr>
      <w:tblGrid>
        <w:gridCol w:w="1714"/>
        <w:gridCol w:w="1560"/>
        <w:gridCol w:w="1560"/>
        <w:gridCol w:w="1560"/>
        <w:gridCol w:w="1565"/>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安全生产费用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5,658,788.37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6,524,687.02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388,722.15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11,794,753.24</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5,658,788.37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6,524,687.02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388,722.15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11,794,753.24</w:t>
            </w:r>
          </w:p>
        </w:tc>
      </w:tr>
    </w:tbl>
    <w:p>
      <w:pPr>
        <w:pStyle w:val="Style19"/>
        <w:keepNext w:val="0"/>
        <w:keepLines w:val="0"/>
        <w:widowControl w:val="0"/>
        <w:shd w:val="clear" w:color="auto" w:fill="auto"/>
        <w:tabs>
          <w:tab w:pos="1056" w:val="left"/>
        </w:tabs>
        <w:bidi w:val="0"/>
        <w:spacing w:before="0" w:after="0" w:line="394" w:lineRule="exact"/>
        <w:ind w:left="0" w:right="0" w:firstLine="0"/>
        <w:jc w:val="left"/>
      </w:pPr>
      <w:r>
        <w:rPr>
          <w:color w:val="000000"/>
          <w:spacing w:val="0"/>
          <w:w w:val="100"/>
          <w:position w:val="0"/>
        </w:rPr>
        <w:t>注:根据财政部、国家安全生产监督管理总局《企业安全生产费用提取和使用管理办法》（财 企〔</w:t>
      </w:r>
      <w:r>
        <w:rPr>
          <w:color w:val="000000"/>
          <w:spacing w:val="0"/>
          <w:w w:val="100"/>
          <w:position w:val="0"/>
        </w:rPr>
        <w:t>2012）</w:t>
        <w:tab/>
        <w:t>16</w:t>
      </w:r>
      <w:r>
        <w:rPr>
          <w:color w:val="000000"/>
          <w:spacing w:val="0"/>
          <w:w w:val="100"/>
          <w:position w:val="0"/>
        </w:rPr>
        <w:t>号）的规定计提安全生产费用，并计入专项储备核算。</w:t>
      </w:r>
    </w:p>
    <w:p>
      <w:pPr>
        <w:widowControl w:val="0"/>
        <w:spacing w:after="399" w:line="1" w:lineRule="exact"/>
      </w:pPr>
    </w:p>
    <w:p>
      <w:pPr>
        <w:pStyle w:val="Style19"/>
        <w:keepNext w:val="0"/>
        <w:keepLines w:val="0"/>
        <w:widowControl w:val="0"/>
        <w:shd w:val="clear" w:color="auto" w:fill="auto"/>
        <w:bidi w:val="0"/>
        <w:spacing w:before="0" w:after="0" w:line="240" w:lineRule="auto"/>
        <w:ind w:left="67" w:right="0" w:firstLine="0"/>
        <w:jc w:val="left"/>
      </w:pPr>
      <w:r>
        <w:rPr>
          <w:b/>
          <w:bCs/>
          <w:color w:val="000000"/>
          <w:spacing w:val="0"/>
          <w:w w:val="100"/>
          <w:position w:val="0"/>
        </w:rPr>
        <w:t>27、盈余公积</w:t>
      </w:r>
    </w:p>
    <w:tbl>
      <w:tblPr>
        <w:tblOverlap w:val="never"/>
        <w:jc w:val="center"/>
        <w:tblLayout w:type="fixed"/>
      </w:tblPr>
      <w:tblGrid>
        <w:gridCol w:w="1714"/>
        <w:gridCol w:w="1560"/>
        <w:gridCol w:w="1560"/>
        <w:gridCol w:w="1560"/>
        <w:gridCol w:w="1565"/>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47,838,181.08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15,953,915.83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63,792,096.91</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任意公积金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47,838,181.08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15,953,915.83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63,792,096.91</w:t>
            </w:r>
          </w:p>
        </w:tc>
      </w:tr>
    </w:tbl>
    <w:p>
      <w:pPr>
        <w:widowControl w:val="0"/>
        <w:spacing w:after="399" w:line="1" w:lineRule="exact"/>
      </w:pPr>
    </w:p>
    <w:p>
      <w:pPr>
        <w:pStyle w:val="Style19"/>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28、未分配利润</w:t>
      </w:r>
    </w:p>
    <w:tbl>
      <w:tblPr>
        <w:tblOverlap w:val="never"/>
        <w:jc w:val="center"/>
        <w:tblLayout w:type="fixed"/>
      </w:tblPr>
      <w:tblGrid>
        <w:gridCol w:w="3634"/>
        <w:gridCol w:w="2232"/>
        <w:gridCol w:w="2256"/>
      </w:tblGrid>
      <w:tr>
        <w:trPr>
          <w:trHeight w:val="346"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430,917,724.19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330,942,412.60</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加：归属于母公司所有者的净利润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180,604,835.71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144,955,316.96</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15,953,915.83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11,380,005.37</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提取任意公积金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对股东的分配（注）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69,390,000.00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Arial" w:eastAsia="Arial" w:hAnsi="Arial" w:cs="Arial"/>
                <w:color w:val="000000"/>
                <w:spacing w:val="0"/>
                <w:w w:val="100"/>
                <w:position w:val="0"/>
              </w:rPr>
              <w:t>33,600,000.00</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526,178,644.07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430,917,724.19</w:t>
            </w:r>
          </w:p>
        </w:tc>
      </w:tr>
    </w:tbl>
    <w:p>
      <w:pPr>
        <w:pStyle w:val="Style8"/>
        <w:keepNext w:val="0"/>
        <w:keepLines w:val="0"/>
        <w:widowControl w:val="0"/>
        <w:shd w:val="clear" w:color="auto" w:fill="auto"/>
        <w:bidi w:val="0"/>
        <w:spacing w:before="0" w:after="560" w:line="418" w:lineRule="exact"/>
        <w:ind w:left="1120" w:right="0" w:firstLine="480"/>
        <w:jc w:val="both"/>
      </w:pPr>
      <w:r>
        <w:rPr>
          <w:color w:val="000000"/>
          <w:spacing w:val="0"/>
          <w:w w:val="100"/>
          <w:position w:val="0"/>
        </w:rPr>
        <w:t>注：根据公司</w:t>
      </w:r>
      <w:r>
        <w:rPr>
          <w:color w:val="000000"/>
          <w:spacing w:val="0"/>
          <w:w w:val="100"/>
          <w:position w:val="0"/>
        </w:rPr>
        <w:t>2012</w:t>
      </w:r>
      <w:r>
        <w:rPr>
          <w:color w:val="000000"/>
          <w:spacing w:val="0"/>
          <w:w w:val="100"/>
          <w:position w:val="0"/>
        </w:rPr>
        <w:t>年度股东大会决议，公司以</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日总股本</w:t>
      </w:r>
      <w:r>
        <w:rPr>
          <w:color w:val="000000"/>
          <w:spacing w:val="0"/>
          <w:w w:val="100"/>
          <w:position w:val="0"/>
        </w:rPr>
        <w:t>23, 130</w:t>
      </w:r>
      <w:r>
        <w:rPr>
          <w:color w:val="000000"/>
          <w:spacing w:val="0"/>
          <w:w w:val="100"/>
          <w:position w:val="0"/>
        </w:rPr>
        <w:t>万股为基 数，向全体股东每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 xml:space="preserve">3. </w:t>
      </w:r>
      <w:r>
        <w:rPr>
          <w:color w:val="000000"/>
          <w:spacing w:val="0"/>
          <w:w w:val="100"/>
          <w:position w:val="0"/>
        </w:rPr>
        <w:t>00</w:t>
      </w:r>
      <w:r>
        <w:rPr>
          <w:color w:val="000000"/>
          <w:spacing w:val="0"/>
          <w:w w:val="100"/>
          <w:position w:val="0"/>
        </w:rPr>
        <w:t>元（含税</w:t>
      </w:r>
      <w:r>
        <w:rPr>
          <w:color w:val="000000"/>
          <w:spacing w:val="0"/>
          <w:w w:val="100"/>
          <w:position w:val="0"/>
        </w:rPr>
        <w:t>），</w:t>
      </w:r>
      <w:r>
        <w:rPr>
          <w:color w:val="000000"/>
          <w:spacing w:val="0"/>
          <w:w w:val="100"/>
          <w:position w:val="0"/>
        </w:rPr>
        <w:t>合计派发现金股利</w:t>
      </w:r>
      <w:r>
        <w:rPr>
          <w:color w:val="000000"/>
          <w:spacing w:val="0"/>
          <w:w w:val="100"/>
          <w:position w:val="0"/>
        </w:rPr>
        <w:t xml:space="preserve">69, </w:t>
      </w:r>
      <w:r>
        <w:rPr>
          <w:color w:val="000000"/>
          <w:spacing w:val="0"/>
          <w:w w:val="100"/>
          <w:position w:val="0"/>
        </w:rPr>
        <w:t>3900,000.00</w:t>
      </w:r>
      <w:r>
        <w:rPr>
          <w:color w:val="000000"/>
          <w:spacing w:val="0"/>
          <w:w w:val="100"/>
          <w:position w:val="0"/>
        </w:rPr>
        <w:t>元 （含税）。</w:t>
      </w:r>
    </w:p>
    <w:p>
      <w:pPr>
        <w:pStyle w:val="Style11"/>
        <w:keepNext/>
        <w:keepLines/>
        <w:widowControl w:val="0"/>
        <w:shd w:val="clear" w:color="auto" w:fill="auto"/>
        <w:bidi w:val="0"/>
        <w:spacing w:before="0" w:after="200" w:line="240" w:lineRule="auto"/>
        <w:ind w:left="1560" w:right="0" w:firstLine="0"/>
        <w:jc w:val="left"/>
      </w:pPr>
      <w:bookmarkStart w:id="746" w:name="bookmark746"/>
      <w:bookmarkStart w:id="747" w:name="bookmark747"/>
      <w:bookmarkStart w:id="748" w:name="bookmark748"/>
      <w:bookmarkStart w:id="749" w:name="bookmark749"/>
      <w:r>
        <w:rPr>
          <w:color w:val="000000"/>
          <w:spacing w:val="0"/>
          <w:w w:val="100"/>
          <w:position w:val="0"/>
        </w:rPr>
        <w:t>2</w:t>
      </w:r>
      <w:bookmarkEnd w:id="748"/>
      <w:r>
        <w:rPr>
          <w:color w:val="000000"/>
          <w:spacing w:val="0"/>
          <w:w w:val="100"/>
          <w:position w:val="0"/>
        </w:rPr>
        <w:t>9、营业收入、营业成本</w:t>
      </w:r>
      <w:bookmarkEnd w:id="746"/>
      <w:bookmarkEnd w:id="747"/>
      <w:bookmarkEnd w:id="749"/>
    </w:p>
    <w:p>
      <w:pPr>
        <w:pStyle w:val="Style8"/>
        <w:keepNext w:val="0"/>
        <w:keepLines w:val="0"/>
        <w:widowControl w:val="0"/>
        <w:shd w:val="clear" w:color="auto" w:fill="auto"/>
        <w:bidi w:val="0"/>
        <w:spacing w:before="0" w:after="400" w:line="240" w:lineRule="auto"/>
        <w:ind w:left="1560" w:right="0" w:firstLine="0"/>
        <w:jc w:val="both"/>
      </w:pPr>
      <w:r>
        <w:rPr>
          <w:color w:val="000000"/>
          <w:spacing w:val="0"/>
          <w:w w:val="100"/>
          <w:position w:val="0"/>
        </w:rPr>
        <w:t>（1）</w:t>
      </w:r>
      <w:r>
        <w:rPr>
          <w:color w:val="000000"/>
          <w:spacing w:val="0"/>
          <w:w w:val="100"/>
          <w:position w:val="0"/>
        </w:rPr>
        <w:t>分类情况</w:t>
      </w:r>
      <w:r>
        <w:br w:type="page"/>
      </w:r>
    </w:p>
    <w:tbl>
      <w:tblPr>
        <w:tblOverlap w:val="never"/>
        <w:jc w:val="center"/>
        <w:tblLayout w:type="fixed"/>
      </w:tblPr>
      <w:tblGrid>
        <w:gridCol w:w="2597"/>
        <w:gridCol w:w="1829"/>
        <w:gridCol w:w="1819"/>
        <w:gridCol w:w="1714"/>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营业利润</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垂直升降电梯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1,387,732,159.69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992,992,898.09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394,739,261.60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自动扶梯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421,660,038.70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323,012,594.62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98,647,444.08</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自动人行道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234,226,805.18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174,149,051.11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60,077,754.07</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停车设备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2,578,119.65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1,908,194.79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669,924.86</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安装、维保收入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150,125,818.95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108,116,589.24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42,009,229.71</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精密铝合金压铸件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122,497,381.12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100,568,226.17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21,929,154.95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79,971,796.65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46,149,818.71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33,821,977.94</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2,398,792,119.94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1,746,897,372.73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651,894,747.21</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21,615,886.97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21,065,451.33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550,435.64</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2,594,777.94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2,720,492.11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-125,714.17</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24,210,664.91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23,785,943.44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424,721.47</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2,423,002,784.85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1,770,683,316.17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652,319,468.68</w:t>
            </w:r>
          </w:p>
        </w:tc>
      </w:tr>
    </w:tbl>
    <w:p>
      <w:pPr>
        <w:widowControl w:val="0"/>
        <w:spacing w:after="379" w:line="1" w:lineRule="exact"/>
      </w:pPr>
    </w:p>
    <w:tbl>
      <w:tblPr>
        <w:tblOverlap w:val="never"/>
        <w:jc w:val="center"/>
        <w:tblLayout w:type="fixed"/>
      </w:tblPr>
      <w:tblGrid>
        <w:gridCol w:w="2597"/>
        <w:gridCol w:w="1829"/>
        <w:gridCol w:w="1819"/>
        <w:gridCol w:w="1714"/>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营业利润</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垂直升降电梯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1,166,277,996.62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873,344,293.96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292,933,702.66</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自动扶梯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322,148,806.37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248,156,101.87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73,992,704.50</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自动人行道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197,000,530.38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149,734,253.44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47,266,276.94</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停车设备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安装、维保收入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104,949,965.06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74,261,354.58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30,688,610.48</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精密铝合金压铸件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97,879,325.48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80,886,743.45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16,992,582.03</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82,623,552.26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57,899,350.50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24,724,201.76</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1,970,880,176.17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1,484,282,097.80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486,598,078.37</w:t>
            </w:r>
          </w:p>
        </w:tc>
      </w:tr>
      <w:tr>
        <w:trPr>
          <w:trHeight w:val="31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21,115,002.18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19,961,846.82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1,153,155.36</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146,572.80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89,992.12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56,580.68</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21,261,574.98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20,051,838.94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1,209,736.04</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1,992,141,751.15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 xml:space="preserve">1,504,333,936. </w:t>
            </w:r>
            <w:r>
              <w:rPr>
                <w:rFonts w:ascii="Arial" w:eastAsia="Arial" w:hAnsi="Arial" w:cs="Arial"/>
                <w:color w:val="000000"/>
                <w:spacing w:val="0"/>
                <w:w w:val="100"/>
                <w:position w:val="0"/>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487,807,814.41</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公司销售前五名客户收入总额及其占销售收入总额的比例</w:t>
      </w:r>
    </w:p>
    <w:tbl>
      <w:tblPr>
        <w:tblOverlap w:val="never"/>
        <w:jc w:val="center"/>
        <w:tblLayout w:type="fixed"/>
      </w:tblPr>
      <w:tblGrid>
        <w:gridCol w:w="2798"/>
        <w:gridCol w:w="2246"/>
        <w:gridCol w:w="2112"/>
      </w:tblGrid>
      <w:tr>
        <w:trPr>
          <w:trHeight w:val="346"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占全部营业收入的比重</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营业收入第一名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123,742,424.72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5.11%</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营业收入第二名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114,831,603.90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4.74%</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营业收入第三名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46,556,378.85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1.92%</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营业收入第四名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33,489,282.01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1.38%</w:t>
            </w:r>
          </w:p>
        </w:tc>
      </w:tr>
    </w:tbl>
    <w:p>
      <w:pPr>
        <w:sectPr>
          <w:footnotePr>
            <w:pos w:val="pageBottom"/>
            <w:numFmt w:val="decimal"/>
            <w:numRestart w:val="continuous"/>
          </w:footnotePr>
          <w:pgSz w:w="12240" w:h="15840"/>
          <w:pgMar w:top="1435" w:right="672" w:bottom="1445" w:left="658" w:header="0" w:footer="3" w:gutter="0"/>
          <w:cols w:space="720"/>
          <w:noEndnote/>
          <w:rtlGutter w:val="0"/>
          <w:docGrid w:linePitch="360"/>
        </w:sectPr>
      </w:pPr>
    </w:p>
    <w:tbl>
      <w:tblPr>
        <w:tblOverlap w:val="never"/>
        <w:jc w:val="center"/>
        <w:tblLayout w:type="fixed"/>
      </w:tblPr>
      <w:tblGrid>
        <w:gridCol w:w="2798"/>
        <w:gridCol w:w="2246"/>
        <w:gridCol w:w="2141"/>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营业收入第五名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26,136,752.00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1.08%</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344,756,441.48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14.23%</w:t>
            </w:r>
          </w:p>
        </w:tc>
      </w:tr>
    </w:tbl>
    <w:p>
      <w:pPr>
        <w:widowControl w:val="0"/>
        <w:spacing w:after="399" w:line="1" w:lineRule="exact"/>
      </w:pPr>
    </w:p>
    <w:p>
      <w:pPr>
        <w:pStyle w:val="Style8"/>
        <w:keepNext w:val="0"/>
        <w:keepLines w:val="0"/>
        <w:widowControl w:val="0"/>
        <w:shd w:val="clear" w:color="auto" w:fill="auto"/>
        <w:bidi w:val="0"/>
        <w:spacing w:before="0" w:after="160" w:line="240" w:lineRule="auto"/>
        <w:ind w:left="0" w:right="0" w:firstLine="560"/>
        <w:jc w:val="left"/>
      </w:pPr>
      <w:bookmarkStart w:id="750" w:name="bookmark750"/>
      <w:r>
        <w:rPr>
          <w:b/>
          <w:bCs/>
          <w:color w:val="000000"/>
          <w:spacing w:val="0"/>
          <w:w w:val="100"/>
          <w:position w:val="0"/>
        </w:rPr>
        <w:t>3</w:t>
      </w:r>
      <w:bookmarkEnd w:id="750"/>
      <w:r>
        <w:rPr>
          <w:b/>
          <w:bCs/>
          <w:color w:val="000000"/>
          <w:spacing w:val="0"/>
          <w:w w:val="100"/>
          <w:position w:val="0"/>
        </w:rPr>
        <w:t>0、营业税金及附加</w:t>
      </w:r>
    </w:p>
    <w:tbl>
      <w:tblPr>
        <w:tblOverlap w:val="never"/>
        <w:jc w:val="center"/>
        <w:tblLayout w:type="fixed"/>
      </w:tblPr>
      <w:tblGrid>
        <w:gridCol w:w="2390"/>
        <w:gridCol w:w="2189"/>
        <w:gridCol w:w="2237"/>
      </w:tblGrid>
      <w:tr>
        <w:trPr>
          <w:trHeight w:val="336"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3,183,103.45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3,148,487.25</w:t>
            </w:r>
          </w:p>
        </w:tc>
      </w:tr>
      <w:tr>
        <w:trPr>
          <w:trHeight w:val="30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5,523,460.41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4,289,269.38</w:t>
            </w:r>
          </w:p>
        </w:tc>
      </w:tr>
      <w:tr>
        <w:trPr>
          <w:trHeight w:val="31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5,474,960.05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4,241,209.96</w:t>
            </w:r>
          </w:p>
        </w:tc>
      </w:tr>
      <w:tr>
        <w:trPr>
          <w:trHeight w:val="30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14,181,613.91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11,678,966.59</w:t>
            </w:r>
          </w:p>
        </w:tc>
      </w:tr>
    </w:tbl>
    <w:p>
      <w:pPr>
        <w:widowControl w:val="0"/>
        <w:spacing w:after="399" w:line="1" w:lineRule="exact"/>
      </w:pPr>
    </w:p>
    <w:p>
      <w:pPr>
        <w:pStyle w:val="Style8"/>
        <w:keepNext w:val="0"/>
        <w:keepLines w:val="0"/>
        <w:widowControl w:val="0"/>
        <w:shd w:val="clear" w:color="auto" w:fill="auto"/>
        <w:bidi w:val="0"/>
        <w:spacing w:before="0" w:after="160" w:line="240" w:lineRule="auto"/>
        <w:ind w:left="0" w:right="0" w:firstLine="560"/>
        <w:jc w:val="left"/>
      </w:pPr>
      <w:bookmarkStart w:id="751" w:name="bookmark751"/>
      <w:r>
        <w:rPr>
          <w:b/>
          <w:bCs/>
          <w:color w:val="000000"/>
          <w:spacing w:val="0"/>
          <w:w w:val="100"/>
          <w:position w:val="0"/>
        </w:rPr>
        <w:t>3</w:t>
      </w:r>
      <w:bookmarkEnd w:id="751"/>
      <w:r>
        <w:rPr>
          <w:b/>
          <w:bCs/>
          <w:color w:val="000000"/>
          <w:spacing w:val="0"/>
          <w:w w:val="100"/>
          <w:position w:val="0"/>
        </w:rPr>
        <w:t>1、销售费用</w:t>
      </w:r>
    </w:p>
    <w:tbl>
      <w:tblPr>
        <w:tblOverlap w:val="never"/>
        <w:jc w:val="center"/>
        <w:tblLayout w:type="fixed"/>
      </w:tblPr>
      <w:tblGrid>
        <w:gridCol w:w="2587"/>
        <w:gridCol w:w="2242"/>
        <w:gridCol w:w="2251"/>
      </w:tblGrid>
      <w:tr>
        <w:trPr>
          <w:trHeight w:val="26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13,184,045.69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10,839,421.71</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职工工资及福利费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82,895,690.89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53,433,280.72</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343,423.85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302,781.57</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1,313,946.99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1,299,857.57</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3,043,949.68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1,637,373.75</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3,193,954.77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2,463,176.66</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3,820,206.13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2,951,764.19</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会议、展览费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136,425.86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136,833.80</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527,781.70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833,936.09</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34,765,830.83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33,415,305.50</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销售佣金、返利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74,030,251.42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48,124,733.62</w:t>
            </w:r>
          </w:p>
        </w:tc>
      </w:tr>
      <w:tr>
        <w:trPr>
          <w:trHeight w:val="23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销售服务费用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12,373,561.17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9,366,936.80</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2,843,907.68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1,952,396.58</w:t>
            </w:r>
          </w:p>
        </w:tc>
      </w:tr>
      <w:tr>
        <w:trPr>
          <w:trHeight w:val="269"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232,472,976.66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166,757,798.56</w:t>
            </w:r>
          </w:p>
        </w:tc>
      </w:tr>
    </w:tbl>
    <w:p>
      <w:pPr>
        <w:widowControl w:val="0"/>
        <w:spacing w:after="399" w:line="1" w:lineRule="exact"/>
      </w:pPr>
    </w:p>
    <w:p>
      <w:pPr>
        <w:pStyle w:val="Style8"/>
        <w:keepNext w:val="0"/>
        <w:keepLines w:val="0"/>
        <w:widowControl w:val="0"/>
        <w:shd w:val="clear" w:color="auto" w:fill="auto"/>
        <w:bidi w:val="0"/>
        <w:spacing w:before="0" w:after="160" w:line="240" w:lineRule="auto"/>
        <w:ind w:left="0" w:right="0" w:firstLine="500"/>
        <w:jc w:val="left"/>
      </w:pPr>
      <w:bookmarkStart w:id="752" w:name="bookmark752"/>
      <w:r>
        <w:rPr>
          <w:b/>
          <w:bCs/>
          <w:color w:val="000000"/>
          <w:spacing w:val="0"/>
          <w:w w:val="100"/>
          <w:position w:val="0"/>
        </w:rPr>
        <w:t>3</w:t>
      </w:r>
      <w:bookmarkEnd w:id="752"/>
      <w:r>
        <w:rPr>
          <w:b/>
          <w:bCs/>
          <w:color w:val="000000"/>
          <w:spacing w:val="0"/>
          <w:w w:val="100"/>
          <w:position w:val="0"/>
        </w:rPr>
        <w:t>2、管理费用</w:t>
      </w:r>
    </w:p>
    <w:tbl>
      <w:tblPr>
        <w:tblOverlap w:val="never"/>
        <w:jc w:val="center"/>
        <w:tblLayout w:type="fixed"/>
      </w:tblPr>
      <w:tblGrid>
        <w:gridCol w:w="2525"/>
        <w:gridCol w:w="2266"/>
        <w:gridCol w:w="2222"/>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2,706,534.95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1,949,869.50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职工工资及福利费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41,597,845.69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30,121,810.20</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房产税、印花税等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3,364,639.10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3,377,025.99</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7,802,212.89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6,437,886.61</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1,243,456.36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872,423.42</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3,285,072.74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3,941,202.45</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交通工具费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3,157,482.62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3,056,783.93</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中介机构费、咨询费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2,977,753.73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4,023,035.74</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1,172,136.93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1,654,780.16</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1,616,931.10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1,767,821.48</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3,099,637.96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2,053,285.25</w:t>
            </w:r>
          </w:p>
        </w:tc>
      </w:tr>
      <w:tr>
        <w:trPr>
          <w:trHeight w:val="24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100,846.63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542.73</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研究开发费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94,880,473.34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76,093,513.56</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1,390,841.73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2,852,335.85</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8,634,854.07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5,625,165.96</w:t>
            </w:r>
          </w:p>
        </w:tc>
      </w:tr>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177,030,719.84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143,827,482.83</w:t>
            </w:r>
          </w:p>
        </w:tc>
      </w:tr>
    </w:tbl>
    <w:p>
      <w:pPr>
        <w:spacing w:lineRule="exact" w:line="1"/>
        <w:rPr>
          <w:sz w:val="2"/>
          <w:szCs w:val="2"/>
        </w:rPr>
      </w:pPr>
      <w:r>
        <w:br w:type="page"/>
      </w:r>
    </w:p>
    <w:p>
      <w:pPr>
        <w:pStyle w:val="Style8"/>
        <w:keepNext w:val="0"/>
        <w:keepLines w:val="0"/>
        <w:widowControl w:val="0"/>
        <w:shd w:val="clear" w:color="auto" w:fill="auto"/>
        <w:bidi w:val="0"/>
        <w:spacing w:before="0" w:after="140" w:line="240" w:lineRule="auto"/>
        <w:ind w:left="0" w:right="0" w:firstLine="560"/>
        <w:jc w:val="left"/>
      </w:pPr>
      <w:bookmarkStart w:id="753" w:name="bookmark753"/>
      <w:r>
        <w:rPr>
          <w:b/>
          <w:bCs/>
          <w:color w:val="000000"/>
          <w:spacing w:val="0"/>
          <w:w w:val="100"/>
          <w:position w:val="0"/>
        </w:rPr>
        <w:t>3</w:t>
      </w:r>
      <w:bookmarkEnd w:id="753"/>
      <w:r>
        <w:rPr>
          <w:b/>
          <w:bCs/>
          <w:color w:val="000000"/>
          <w:spacing w:val="0"/>
          <w:w w:val="100"/>
          <w:position w:val="0"/>
        </w:rPr>
        <w:t>3、财务费用</w:t>
      </w:r>
    </w:p>
    <w:tbl>
      <w:tblPr>
        <w:tblOverlap w:val="never"/>
        <w:jc w:val="center"/>
        <w:tblLayout w:type="fixed"/>
      </w:tblPr>
      <w:tblGrid>
        <w:gridCol w:w="2563"/>
        <w:gridCol w:w="2376"/>
        <w:gridCol w:w="2174"/>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327,977.78</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19,043,056.54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27,070,952.78</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金融机构手续费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1,636,663.10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977,352.00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Arial" w:eastAsia="Arial" w:hAnsi="Arial" w:cs="Arial"/>
                <w:color w:val="000000"/>
                <w:spacing w:val="0"/>
                <w:w w:val="100"/>
                <w:position w:val="0"/>
              </w:rPr>
              <w:t>4,841,436.91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1,001,038.63</w:t>
            </w:r>
          </w:p>
        </w:tc>
      </w:tr>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-12,564,956.53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-24,764,584.37</w:t>
            </w:r>
          </w:p>
        </w:tc>
      </w:tr>
    </w:tbl>
    <w:p>
      <w:pPr>
        <w:widowControl w:val="0"/>
        <w:spacing w:after="479" w:line="1" w:lineRule="exact"/>
      </w:pPr>
    </w:p>
    <w:p>
      <w:pPr>
        <w:pStyle w:val="Style8"/>
        <w:keepNext w:val="0"/>
        <w:keepLines w:val="0"/>
        <w:widowControl w:val="0"/>
        <w:shd w:val="clear" w:color="auto" w:fill="auto"/>
        <w:bidi w:val="0"/>
        <w:spacing w:before="0" w:after="140" w:line="240" w:lineRule="auto"/>
        <w:ind w:left="0" w:right="0" w:firstLine="480"/>
        <w:jc w:val="left"/>
      </w:pPr>
      <w:bookmarkStart w:id="754" w:name="bookmark754"/>
      <w:r>
        <w:rPr>
          <w:b/>
          <w:bCs/>
          <w:color w:val="000000"/>
          <w:spacing w:val="0"/>
          <w:w w:val="100"/>
          <w:position w:val="0"/>
        </w:rPr>
        <w:t>3</w:t>
      </w:r>
      <w:bookmarkEnd w:id="754"/>
      <w:r>
        <w:rPr>
          <w:b/>
          <w:bCs/>
          <w:color w:val="000000"/>
          <w:spacing w:val="0"/>
          <w:w w:val="100"/>
          <w:position w:val="0"/>
        </w:rPr>
        <w:t>4、资产减值损失</w:t>
      </w:r>
    </w:p>
    <w:tbl>
      <w:tblPr>
        <w:tblOverlap w:val="never"/>
        <w:jc w:val="center"/>
        <w:tblLayout w:type="fixed"/>
      </w:tblPr>
      <w:tblGrid>
        <w:gridCol w:w="2702"/>
        <w:gridCol w:w="2357"/>
        <w:gridCol w:w="2208"/>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9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应收帐款坏账准备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21,118,416.39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10,010,775.88</w:t>
            </w:r>
          </w:p>
        </w:tc>
      </w:tr>
      <w:tr>
        <w:trPr>
          <w:trHeight w:val="2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2,684,710.98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-670,521.78</w:t>
            </w:r>
          </w:p>
        </w:tc>
      </w:tr>
      <w:tr>
        <w:trPr>
          <w:trHeight w:val="32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Arial" w:eastAsia="Arial" w:hAnsi="Arial" w:cs="Arial"/>
                <w:color w:val="000000"/>
                <w:spacing w:val="0"/>
                <w:w w:val="100"/>
                <w:position w:val="0"/>
              </w:rPr>
              <w:t>23,803,127.37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9,340,254.10</w:t>
            </w:r>
          </w:p>
        </w:tc>
      </w:tr>
    </w:tbl>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35、投资收益</w:t>
      </w:r>
    </w:p>
    <w:p>
      <w:pPr>
        <w:widowControl w:val="0"/>
        <w:spacing w:after="139" w:line="1" w:lineRule="exact"/>
      </w:pPr>
    </w:p>
    <w:tbl>
      <w:tblPr>
        <w:tblOverlap w:val="never"/>
        <w:jc w:val="center"/>
        <w:tblLayout w:type="fixed"/>
      </w:tblPr>
      <w:tblGrid>
        <w:gridCol w:w="3101"/>
        <w:gridCol w:w="2093"/>
        <w:gridCol w:w="2333"/>
      </w:tblGrid>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产生投资收益的来源</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7,714,636.83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7,714,636.83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39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36、营业外收入</w:t>
      </w:r>
    </w:p>
    <w:tbl>
      <w:tblPr>
        <w:tblOverlap w:val="never"/>
        <w:jc w:val="center"/>
        <w:tblLayout w:type="fixed"/>
      </w:tblPr>
      <w:tblGrid>
        <w:gridCol w:w="2626"/>
        <w:gridCol w:w="1694"/>
        <w:gridCol w:w="1723"/>
        <w:gridCol w:w="1771"/>
      </w:tblGrid>
      <w:tr>
        <w:trPr>
          <w:trHeight w:val="50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计入当期非经常性 损益金额</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罚款违约金收入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1,541,441.60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928,603.42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1,541,441.60</w:t>
            </w:r>
          </w:p>
        </w:tc>
      </w:tr>
      <w:tr>
        <w:trPr>
          <w:trHeight w:val="2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67,936.85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111,759.88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67,936.85</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tabs>
                <w:tab w:pos="1723" w:val="left"/>
              </w:tabs>
              <w:bidi w:val="0"/>
              <w:spacing w:before="0" w:after="0" w:line="240" w:lineRule="auto"/>
              <w:ind w:left="0" w:right="0" w:firstLine="0"/>
              <w:jc w:val="left"/>
              <w:rPr>
                <w:sz w:val="18"/>
                <w:szCs w:val="18"/>
              </w:rPr>
            </w:pPr>
            <w:r>
              <w:rPr>
                <w:color w:val="000000"/>
                <w:spacing w:val="0"/>
                <w:w w:val="100"/>
                <w:position w:val="0"/>
                <w:sz w:val="18"/>
                <w:szCs w:val="18"/>
              </w:rPr>
              <w:t>各项补助收入</w:t>
              <w:tab/>
              <w:t>〔注）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3,343,658.04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4,284,847.30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3,343,658.04</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67,000.00</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221,039.35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86,835.00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221,039.35</w:t>
            </w:r>
          </w:p>
        </w:tc>
      </w:tr>
      <w:tr>
        <w:trPr>
          <w:trHeight w:val="326"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5,241,075.84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5,479,045.60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5,241,075.84</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注：各项补助明细:</w:t>
      </w:r>
    </w:p>
    <w:tbl>
      <w:tblPr>
        <w:tblOverlap w:val="never"/>
        <w:jc w:val="center"/>
        <w:tblLayout w:type="fixed"/>
      </w:tblPr>
      <w:tblGrid>
        <w:gridCol w:w="3787"/>
        <w:gridCol w:w="1714"/>
        <w:gridCol w:w="1608"/>
        <w:gridCol w:w="1704"/>
      </w:tblGrid>
      <w:tr>
        <w:trPr>
          <w:trHeight w:val="50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补贴金额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计入当期非经常 性损益金额</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苏州市第十一批自主创新奖励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720,000.00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江苏省新产品开发补助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500,000.00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自主品牌产品出口奖励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400,000.00</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20"/>
                <w:szCs w:val="20"/>
              </w:rPr>
              <w:t>2013</w:t>
            </w:r>
            <w:r>
              <w:rPr>
                <w:color w:val="000000"/>
                <w:spacing w:val="0"/>
                <w:w w:val="100"/>
                <w:position w:val="0"/>
                <w:sz w:val="18"/>
                <w:szCs w:val="18"/>
              </w:rPr>
              <w:t>园区紧缺人才培训补贴等各项零星补贴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315,347.24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315,347.24</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政策引导类</w:t>
            </w:r>
            <w:r>
              <w:rPr>
                <w:rFonts w:ascii="Arial" w:eastAsia="Arial" w:hAnsi="Arial" w:cs="Arial"/>
                <w:color w:val="000000"/>
                <w:spacing w:val="0"/>
                <w:w w:val="100"/>
                <w:position w:val="0"/>
                <w:sz w:val="20"/>
                <w:szCs w:val="20"/>
              </w:rPr>
              <w:t>2013GRC10093</w:t>
            </w:r>
            <w:r>
              <w:rPr>
                <w:color w:val="000000"/>
                <w:spacing w:val="0"/>
                <w:w w:val="100"/>
                <w:position w:val="0"/>
                <w:sz w:val="18"/>
                <w:szCs w:val="18"/>
              </w:rPr>
              <w:t>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300,000.00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20"/>
                <w:szCs w:val="20"/>
              </w:rPr>
              <w:t>2013</w:t>
            </w:r>
            <w:r>
              <w:rPr>
                <w:color w:val="000000"/>
                <w:spacing w:val="0"/>
                <w:w w:val="100"/>
                <w:position w:val="0"/>
                <w:sz w:val="18"/>
                <w:szCs w:val="18"/>
              </w:rPr>
              <w:t>年第十五批自主创新专项奖励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260,000.00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260,000.00</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专利资助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248,000.00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248,000.00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生育津贴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187,844.80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187,844.80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上级配套资金补助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133,000.00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133,000.00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国家高新技术企业认定奖励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100,000.00</w:t>
            </w:r>
          </w:p>
        </w:tc>
      </w:tr>
      <w:tr>
        <w:trPr>
          <w:trHeight w:val="27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20"/>
                <w:szCs w:val="20"/>
              </w:rPr>
              <w:t>2012</w:t>
            </w:r>
            <w:r>
              <w:rPr>
                <w:color w:val="000000"/>
                <w:spacing w:val="0"/>
                <w:w w:val="100"/>
                <w:position w:val="0"/>
                <w:sz w:val="18"/>
                <w:szCs w:val="18"/>
              </w:rPr>
              <w:t>信息化建设奖励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100,000.00</w:t>
            </w:r>
          </w:p>
        </w:tc>
      </w:tr>
    </w:tbl>
    <w:p>
      <w:pPr>
        <w:spacing w:lineRule="exact" w:line="1"/>
        <w:rPr>
          <w:sz w:val="2"/>
          <w:szCs w:val="2"/>
        </w:rPr>
      </w:pPr>
      <w:r>
        <w:br w:type="page"/>
      </w:r>
    </w:p>
    <w:tbl>
      <w:tblPr>
        <w:tblOverlap w:val="never"/>
        <w:jc w:val="center"/>
        <w:tblLayout w:type="fixed"/>
      </w:tblPr>
      <w:tblGrid>
        <w:gridCol w:w="3787"/>
        <w:gridCol w:w="1714"/>
        <w:gridCol w:w="1608"/>
        <w:gridCol w:w="1704"/>
      </w:tblGrid>
      <w:tr>
        <w:trPr>
          <w:trHeight w:val="50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补贴金额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计入当期非经常 性损益金额</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外贸稳增长奖励等各项零星补贴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59,366.00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59,366.00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20"/>
                <w:szCs w:val="20"/>
              </w:rPr>
              <w:t>2013</w:t>
            </w:r>
            <w:r>
              <w:rPr>
                <w:color w:val="000000"/>
                <w:spacing w:val="0"/>
                <w:w w:val="100"/>
                <w:position w:val="0"/>
                <w:sz w:val="18"/>
                <w:szCs w:val="18"/>
              </w:rPr>
              <w:t>年中小企业基金拨款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20,100.00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20,100.00</w:t>
            </w:r>
          </w:p>
        </w:tc>
      </w:tr>
      <w:tr>
        <w:trPr>
          <w:trHeight w:val="269"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3,343,658.04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3,343,658.04</w:t>
            </w:r>
          </w:p>
        </w:tc>
      </w:tr>
    </w:tbl>
    <w:p>
      <w:pPr>
        <w:widowControl w:val="0"/>
        <w:spacing w:after="399" w:line="1" w:lineRule="exact"/>
      </w:pPr>
    </w:p>
    <w:p>
      <w:pPr>
        <w:pStyle w:val="Style8"/>
        <w:keepNext w:val="0"/>
        <w:keepLines w:val="0"/>
        <w:widowControl w:val="0"/>
        <w:shd w:val="clear" w:color="auto" w:fill="auto"/>
        <w:bidi w:val="0"/>
        <w:spacing w:before="0" w:after="160" w:line="240" w:lineRule="auto"/>
        <w:ind w:left="0" w:right="0" w:firstLine="460"/>
        <w:jc w:val="left"/>
      </w:pPr>
      <w:bookmarkStart w:id="755" w:name="bookmark755"/>
      <w:r>
        <w:rPr>
          <w:b/>
          <w:bCs/>
          <w:color w:val="000000"/>
          <w:spacing w:val="0"/>
          <w:w w:val="100"/>
          <w:position w:val="0"/>
        </w:rPr>
        <w:t>3</w:t>
      </w:r>
      <w:bookmarkEnd w:id="755"/>
      <w:r>
        <w:rPr>
          <w:b/>
          <w:bCs/>
          <w:color w:val="000000"/>
          <w:spacing w:val="0"/>
          <w:w w:val="100"/>
          <w:position w:val="0"/>
        </w:rPr>
        <w:t>7、营业外支出</w:t>
      </w:r>
    </w:p>
    <w:tbl>
      <w:tblPr>
        <w:tblOverlap w:val="never"/>
        <w:jc w:val="center"/>
        <w:tblLayout w:type="fixed"/>
      </w:tblPr>
      <w:tblGrid>
        <w:gridCol w:w="2486"/>
        <w:gridCol w:w="1718"/>
        <w:gridCol w:w="1819"/>
        <w:gridCol w:w="1848"/>
      </w:tblGrid>
      <w:tr>
        <w:trPr>
          <w:trHeight w:val="50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计入当期非经常性 损益金额</w:t>
            </w:r>
          </w:p>
        </w:tc>
      </w:tr>
      <w:tr>
        <w:trPr>
          <w:trHeight w:val="2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267,566.81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591,931.21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267,566.81</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128,239.62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107,798.02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128,239.62</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捐赠支出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1,800,390.04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1,539,700.00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1,800,390.04</w:t>
            </w:r>
          </w:p>
        </w:tc>
      </w:tr>
      <w:tr>
        <w:trPr>
          <w:trHeight w:val="293"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缴纳的税费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141,223.59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97,538.40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141,223.59</w:t>
            </w:r>
          </w:p>
        </w:tc>
      </w:tr>
      <w:tr>
        <w:trPr>
          <w:trHeight w:val="2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26,405.20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rFonts w:ascii="Arial" w:eastAsia="Arial" w:hAnsi="Arial" w:cs="Arial"/>
                <w:color w:val="000000"/>
                <w:spacing w:val="0"/>
                <w:w w:val="100"/>
                <w:position w:val="0"/>
              </w:rPr>
              <w:t>24,050.00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w:eastAsia="Arial" w:hAnsi="Arial" w:cs="Arial"/>
                <w:color w:val="000000"/>
                <w:spacing w:val="0"/>
                <w:w w:val="100"/>
                <w:position w:val="0"/>
              </w:rPr>
              <w:t>26,405.20</w:t>
            </w:r>
          </w:p>
        </w:tc>
      </w:tr>
      <w:tr>
        <w:trPr>
          <w:trHeight w:val="326"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2,363,825.26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2,361,017.63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2,363,825.26</w:t>
            </w:r>
          </w:p>
        </w:tc>
      </w:tr>
    </w:tbl>
    <w:p>
      <w:pPr>
        <w:widowControl w:val="0"/>
        <w:spacing w:after="399" w:line="1" w:lineRule="exact"/>
      </w:pPr>
    </w:p>
    <w:p>
      <w:pPr>
        <w:pStyle w:val="Style8"/>
        <w:keepNext w:val="0"/>
        <w:keepLines w:val="0"/>
        <w:widowControl w:val="0"/>
        <w:shd w:val="clear" w:color="auto" w:fill="auto"/>
        <w:bidi w:val="0"/>
        <w:spacing w:before="0" w:after="160" w:line="240" w:lineRule="auto"/>
        <w:ind w:left="0" w:right="0" w:firstLine="460"/>
        <w:jc w:val="left"/>
      </w:pPr>
      <w:bookmarkStart w:id="756" w:name="bookmark756"/>
      <w:r>
        <w:rPr>
          <w:b/>
          <w:bCs/>
          <w:color w:val="000000"/>
          <w:spacing w:val="0"/>
          <w:w w:val="100"/>
          <w:position w:val="0"/>
        </w:rPr>
        <w:t>3</w:t>
      </w:r>
      <w:bookmarkEnd w:id="756"/>
      <w:r>
        <w:rPr>
          <w:b/>
          <w:bCs/>
          <w:color w:val="000000"/>
          <w:spacing w:val="0"/>
          <w:w w:val="100"/>
          <w:position w:val="0"/>
        </w:rPr>
        <w:t>8、所得税费用</w:t>
      </w:r>
    </w:p>
    <w:tbl>
      <w:tblPr>
        <w:tblOverlap w:val="never"/>
        <w:jc w:val="center"/>
        <w:tblLayout w:type="fixed"/>
      </w:tblPr>
      <w:tblGrid>
        <w:gridCol w:w="2803"/>
        <w:gridCol w:w="2309"/>
        <w:gridCol w:w="2347"/>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44,159,350.22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32,062,051.91</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-3,693,063.06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-1,497,646.66</w:t>
            </w:r>
          </w:p>
        </w:tc>
      </w:tr>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40,466,287.16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Arial" w:eastAsia="Arial" w:hAnsi="Arial" w:cs="Arial"/>
                <w:color w:val="000000"/>
                <w:spacing w:val="0"/>
                <w:w w:val="100"/>
                <w:position w:val="0"/>
              </w:rPr>
              <w:t>30,564,405.25</w:t>
            </w:r>
          </w:p>
        </w:tc>
      </w:tr>
    </w:tbl>
    <w:p>
      <w:pPr>
        <w:widowControl w:val="0"/>
        <w:spacing w:after="479" w:line="1" w:lineRule="exact"/>
      </w:pPr>
    </w:p>
    <w:p>
      <w:pPr>
        <w:pStyle w:val="Style11"/>
        <w:keepNext/>
        <w:keepLines/>
        <w:widowControl w:val="0"/>
        <w:shd w:val="clear" w:color="auto" w:fill="auto"/>
        <w:bidi w:val="0"/>
        <w:spacing w:before="0" w:after="160" w:line="240" w:lineRule="auto"/>
        <w:ind w:left="0" w:right="0" w:firstLine="560"/>
        <w:jc w:val="left"/>
      </w:pPr>
      <w:bookmarkStart w:id="757" w:name="bookmark757"/>
      <w:bookmarkStart w:id="758" w:name="bookmark758"/>
      <w:bookmarkStart w:id="759" w:name="bookmark759"/>
      <w:bookmarkStart w:id="760" w:name="bookmark760"/>
      <w:r>
        <w:rPr>
          <w:color w:val="000000"/>
          <w:spacing w:val="0"/>
          <w:w w:val="100"/>
          <w:position w:val="0"/>
        </w:rPr>
        <w:t>3</w:t>
      </w:r>
      <w:bookmarkEnd w:id="759"/>
      <w:r>
        <w:rPr>
          <w:color w:val="000000"/>
          <w:spacing w:val="0"/>
          <w:w w:val="100"/>
          <w:position w:val="0"/>
        </w:rPr>
        <w:t>9、少数股东损益</w:t>
      </w:r>
      <w:bookmarkEnd w:id="757"/>
      <w:bookmarkEnd w:id="758"/>
      <w:bookmarkEnd w:id="760"/>
    </w:p>
    <w:tbl>
      <w:tblPr>
        <w:tblOverlap w:val="never"/>
        <w:jc w:val="center"/>
        <w:tblLayout w:type="fixed"/>
      </w:tblPr>
      <w:tblGrid>
        <w:gridCol w:w="3706"/>
        <w:gridCol w:w="2050"/>
        <w:gridCol w:w="1934"/>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苏州富士电梯有限公司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2,774,453.07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4,782,617.85</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苏州劳灵精密机械有限公司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4,281,994.78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3,983,614.93</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苏州工业园区江南赛特数控设备有限公司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-139,695.88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-200,030.32</w:t>
            </w:r>
          </w:p>
        </w:tc>
      </w:tr>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6,916,751.97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8,566,202.46</w:t>
            </w:r>
          </w:p>
        </w:tc>
      </w:tr>
    </w:tbl>
    <w:p>
      <w:pPr>
        <w:widowControl w:val="0"/>
        <w:spacing w:after="399" w:line="1" w:lineRule="exact"/>
      </w:pPr>
    </w:p>
    <w:p>
      <w:pPr>
        <w:pStyle w:val="Style11"/>
        <w:keepNext/>
        <w:keepLines/>
        <w:widowControl w:val="0"/>
        <w:shd w:val="clear" w:color="auto" w:fill="auto"/>
        <w:bidi w:val="0"/>
        <w:spacing w:before="0" w:after="160" w:line="240" w:lineRule="auto"/>
        <w:ind w:left="0" w:right="0" w:firstLine="560"/>
        <w:jc w:val="left"/>
      </w:pPr>
      <w:bookmarkStart w:id="761" w:name="bookmark761"/>
      <w:bookmarkStart w:id="762" w:name="bookmark762"/>
      <w:bookmarkStart w:id="763" w:name="bookmark763"/>
      <w:bookmarkStart w:id="764" w:name="bookmark764"/>
      <w:r>
        <w:rPr>
          <w:color w:val="000000"/>
          <w:spacing w:val="0"/>
          <w:w w:val="100"/>
          <w:position w:val="0"/>
        </w:rPr>
        <w:t>4</w:t>
      </w:r>
      <w:bookmarkEnd w:id="763"/>
      <w:r>
        <w:rPr>
          <w:color w:val="000000"/>
          <w:spacing w:val="0"/>
          <w:w w:val="100"/>
          <w:position w:val="0"/>
        </w:rPr>
        <w:t>0、每股收益计算过程</w:t>
      </w:r>
      <w:bookmarkEnd w:id="761"/>
      <w:bookmarkEnd w:id="762"/>
      <w:bookmarkEnd w:id="764"/>
    </w:p>
    <w:p>
      <w:pPr>
        <w:pStyle w:val="Style8"/>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每股收益计算遵循《公开发行证券的公司信息披露编报规则第</w:t>
      </w:r>
      <w:r>
        <w:rPr>
          <w:color w:val="000000"/>
          <w:spacing w:val="0"/>
          <w:w w:val="100"/>
          <w:position w:val="0"/>
        </w:rPr>
        <w:t>9</w:t>
      </w:r>
      <w:r>
        <w:rPr>
          <w:color w:val="000000"/>
          <w:spacing w:val="0"/>
          <w:w w:val="100"/>
          <w:position w:val="0"/>
        </w:rPr>
        <w:t xml:space="preserve">号一净资产收益率和每股 </w:t>
      </w:r>
      <w:r>
        <w:rPr>
          <w:color w:val="000000"/>
          <w:spacing w:val="0"/>
          <w:w w:val="100"/>
          <w:position w:val="0"/>
        </w:rPr>
        <w:t>收益的计算及披露》</w:t>
      </w:r>
      <w:r>
        <w:rPr>
          <w:color w:val="000000"/>
          <w:spacing w:val="0"/>
          <w:w w:val="100"/>
          <w:position w:val="0"/>
        </w:rPr>
        <w:t>（2010</w:t>
      </w:r>
      <w:r>
        <w:rPr>
          <w:color w:val="000000"/>
          <w:spacing w:val="0"/>
          <w:w w:val="100"/>
          <w:position w:val="0"/>
        </w:rPr>
        <w:t>年修订）的有关规定。</w:t>
      </w:r>
    </w:p>
    <w:tbl>
      <w:tblPr>
        <w:tblOverlap w:val="never"/>
        <w:jc w:val="center"/>
        <w:tblLayout w:type="fixed"/>
      </w:tblPr>
      <w:tblGrid>
        <w:gridCol w:w="4790"/>
        <w:gridCol w:w="557"/>
        <w:gridCol w:w="1541"/>
        <w:gridCol w:w="1565"/>
      </w:tblGrid>
      <w:tr>
        <w:trPr>
          <w:trHeight w:val="346" w:hRule="exact"/>
        </w:trPr>
        <w:tc>
          <w:tcPr>
            <w:gridSpan w:val="2"/>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2"/>
                <w:szCs w:val="12"/>
              </w:rPr>
              <w:t>2013</w:t>
            </w:r>
            <w:r>
              <w:rPr>
                <w:color w:val="000000"/>
                <w:spacing w:val="0"/>
                <w:w w:val="100"/>
                <w:position w:val="0"/>
                <w:sz w:val="14"/>
                <w:szCs w:val="14"/>
              </w:rPr>
              <w:t>年度</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2"/>
                <w:szCs w:val="12"/>
              </w:rPr>
              <w:t>2012</w:t>
            </w:r>
            <w:r>
              <w:rPr>
                <w:color w:val="000000"/>
                <w:spacing w:val="0"/>
                <w:w w:val="100"/>
                <w:position w:val="0"/>
                <w:sz w:val="14"/>
                <w:szCs w:val="14"/>
              </w:rPr>
              <w:t>年度</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P0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180,604,835.71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144,955,316.96</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非经常性损益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 xml:space="preserve">8,921, </w:t>
            </w:r>
            <w:r>
              <w:rPr>
                <w:color w:val="000000"/>
                <w:spacing w:val="0"/>
                <w:w w:val="100"/>
                <w:position w:val="0"/>
                <w:sz w:val="12"/>
                <w:szCs w:val="12"/>
              </w:rPr>
              <w:t>790.45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2"/>
                <w:szCs w:val="12"/>
              </w:rPr>
            </w:pPr>
            <w:r>
              <w:rPr>
                <w:color w:val="000000"/>
                <w:spacing w:val="0"/>
                <w:w w:val="100"/>
                <w:position w:val="0"/>
                <w:sz w:val="12"/>
                <w:szCs w:val="12"/>
              </w:rPr>
              <w:t xml:space="preserve">2, 487, </w:t>
            </w:r>
            <w:r>
              <w:rPr>
                <w:color w:val="000000"/>
                <w:spacing w:val="0"/>
                <w:w w:val="100"/>
                <w:position w:val="0"/>
                <w:sz w:val="12"/>
                <w:szCs w:val="12"/>
              </w:rPr>
              <w:t>774.71</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扣除非经常性损益后归属于普通股股东的净利润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P0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171,683, </w:t>
            </w:r>
            <w:r>
              <w:rPr>
                <w:color w:val="000000"/>
                <w:spacing w:val="0"/>
                <w:w w:val="100"/>
                <w:position w:val="0"/>
                <w:sz w:val="12"/>
                <w:szCs w:val="12"/>
              </w:rPr>
              <w:t xml:space="preserve">045. </w:t>
            </w:r>
            <w:r>
              <w:rPr>
                <w:color w:val="000000"/>
                <w:spacing w:val="0"/>
                <w:w w:val="100"/>
                <w:position w:val="0"/>
                <w:sz w:val="12"/>
                <w:szCs w:val="12"/>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142, 467, </w:t>
            </w:r>
            <w:r>
              <w:rPr>
                <w:color w:val="000000"/>
                <w:spacing w:val="0"/>
                <w:w w:val="100"/>
                <w:position w:val="0"/>
                <w:sz w:val="12"/>
                <w:szCs w:val="12"/>
              </w:rPr>
              <w:t xml:space="preserve">542. </w:t>
            </w:r>
            <w:r>
              <w:rPr>
                <w:color w:val="000000"/>
                <w:spacing w:val="0"/>
                <w:w w:val="100"/>
                <w:position w:val="0"/>
                <w:sz w:val="12"/>
                <w:szCs w:val="12"/>
              </w:rPr>
              <w:t>25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期初股份总数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S0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224,000,000.00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168,000,000.00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报告期因公积金转增股本或股票股利分配等增加股份数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S1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185,040,000.00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报告期因发行新股或债转股等增加股份数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Si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2"/>
                <w:szCs w:val="12"/>
              </w:rPr>
            </w:pPr>
            <w:r>
              <w:rPr>
                <w:color w:val="000000"/>
                <w:spacing w:val="0"/>
                <w:w w:val="100"/>
                <w:position w:val="0"/>
                <w:sz w:val="12"/>
                <w:szCs w:val="12"/>
              </w:rPr>
              <w:t xml:space="preserve">7, </w:t>
            </w:r>
            <w:r>
              <w:rPr>
                <w:color w:val="000000"/>
                <w:spacing w:val="0"/>
                <w:w w:val="100"/>
                <w:position w:val="0"/>
                <w:sz w:val="12"/>
                <w:szCs w:val="12"/>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56,000, </w:t>
            </w:r>
            <w:r>
              <w:rPr>
                <w:color w:val="000000"/>
                <w:spacing w:val="0"/>
                <w:w w:val="100"/>
                <w:position w:val="0"/>
                <w:sz w:val="12"/>
                <w:szCs w:val="12"/>
              </w:rPr>
              <w:t>000.00</w:t>
            </w:r>
          </w:p>
        </w:tc>
      </w:tr>
      <w:tr>
        <w:trPr>
          <w:trHeight w:val="19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报告期因回购等减少股份数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Sj</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14, </w:t>
            </w:r>
            <w:r>
              <w:rPr>
                <w:color w:val="000000"/>
                <w:spacing w:val="0"/>
                <w:w w:val="100"/>
                <w:position w:val="0"/>
                <w:sz w:val="12"/>
                <w:szCs w:val="12"/>
              </w:rPr>
              <w:t>586,873.00</w:t>
            </w: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报告期缩股数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3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报告期月份数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M0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2"/>
                <w:szCs w:val="12"/>
              </w:rPr>
            </w:pPr>
            <w:r>
              <w:rPr>
                <w:color w:val="000000"/>
                <w:spacing w:val="0"/>
                <w:w w:val="100"/>
                <w:position w:val="0"/>
                <w:sz w:val="12"/>
                <w:szCs w:val="12"/>
              </w:rPr>
              <w:t>12</w:t>
            </w:r>
          </w:p>
        </w:tc>
      </w:tr>
    </w:tbl>
    <w:p>
      <w:pPr>
        <w:spacing w:lineRule="exact" w:line="1"/>
        <w:rPr>
          <w:sz w:val="2"/>
          <w:szCs w:val="2"/>
        </w:rPr>
      </w:pPr>
      <w:r>
        <w:br w:type="page"/>
      </w:r>
    </w:p>
    <w:tbl>
      <w:tblPr>
        <w:tblOverlap w:val="never"/>
        <w:jc w:val="center"/>
        <w:tblLayout w:type="fixed"/>
      </w:tblPr>
      <w:tblGrid>
        <w:gridCol w:w="4790"/>
        <w:gridCol w:w="557"/>
        <w:gridCol w:w="1541"/>
        <w:gridCol w:w="1565"/>
      </w:tblGrid>
      <w:tr>
        <w:trPr>
          <w:trHeight w:val="350" w:hRule="exact"/>
        </w:trPr>
        <w:tc>
          <w:tcPr>
            <w:gridSpan w:val="2"/>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2"/>
                <w:szCs w:val="12"/>
              </w:rPr>
              <w:t>2013</w:t>
            </w:r>
            <w:r>
              <w:rPr>
                <w:color w:val="000000"/>
                <w:spacing w:val="0"/>
                <w:w w:val="100"/>
                <w:position w:val="0"/>
                <w:sz w:val="14"/>
                <w:szCs w:val="14"/>
              </w:rPr>
              <w:t>年度</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2"/>
                <w:szCs w:val="12"/>
              </w:rPr>
              <w:t>2012</w:t>
            </w:r>
            <w:r>
              <w:rPr>
                <w:color w:val="000000"/>
                <w:spacing w:val="0"/>
                <w:w w:val="100"/>
                <w:position w:val="0"/>
                <w:sz w:val="14"/>
                <w:szCs w:val="14"/>
              </w:rPr>
              <w:t>年度</w:t>
            </w:r>
          </w:p>
        </w:tc>
      </w:tr>
      <w:tr>
        <w:trPr>
          <w:trHeight w:val="1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增加股份次月起至报告期期末的累计月数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Mi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11</w:t>
            </w:r>
          </w:p>
        </w:tc>
      </w:tr>
      <w:tr>
        <w:trPr>
          <w:trHeight w:val="2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减少股份次月起至报告期期末的累计月数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Mj</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2.49</w:t>
            </w:r>
          </w:p>
        </w:tc>
        <w:tc>
          <w:tcPr>
            <w:tcBorders>
              <w:top w:val="single" w:sz="4"/>
              <w:left w:val="single" w:sz="4"/>
            </w:tcBorders>
            <w:shd w:val="clear" w:color="auto" w:fill="FFFFFF"/>
            <w:vAlign w:val="top"/>
          </w:tcPr>
          <w:p>
            <w:pPr>
              <w:widowControl w:val="0"/>
              <w:rPr>
                <w:sz w:val="10"/>
                <w:szCs w:val="10"/>
              </w:rPr>
            </w:pPr>
          </w:p>
        </w:tc>
      </w:tr>
      <w:tr>
        <w:trPr>
          <w:trHeight w:val="19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4"/>
                <w:szCs w:val="14"/>
              </w:rPr>
              <w:t>发行在外的普通股加权平均数</w:t>
            </w:r>
            <w:r>
              <w:rPr>
                <w:color w:val="000000"/>
                <w:spacing w:val="0"/>
                <w:w w:val="100"/>
                <w:position w:val="0"/>
                <w:sz w:val="12"/>
                <w:szCs w:val="12"/>
              </w:rPr>
              <w:t>S= S0+S1+SiXMi：M0-SjXMj：M0-Sk</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S</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410,023, </w:t>
            </w:r>
            <w:r>
              <w:rPr>
                <w:color w:val="000000"/>
                <w:spacing w:val="0"/>
                <w:w w:val="100"/>
                <w:position w:val="0"/>
                <w:sz w:val="12"/>
                <w:szCs w:val="12"/>
              </w:rPr>
              <w:t xml:space="preserve">364. </w:t>
            </w:r>
            <w:r>
              <w:rPr>
                <w:color w:val="000000"/>
                <w:spacing w:val="0"/>
                <w:w w:val="100"/>
                <w:position w:val="0"/>
                <w:sz w:val="12"/>
                <w:szCs w:val="12"/>
              </w:rPr>
              <w:t>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394,800,000.00</w:t>
            </w:r>
          </w:p>
        </w:tc>
      </w:tr>
      <w:tr>
        <w:trPr>
          <w:trHeight w:val="20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4"/>
                <w:szCs w:val="14"/>
              </w:rPr>
              <w:t>基本每股收益</w:t>
            </w:r>
            <w:r>
              <w:rPr>
                <w:color w:val="000000"/>
                <w:spacing w:val="0"/>
                <w:w w:val="100"/>
                <w:position w:val="0"/>
                <w:sz w:val="12"/>
                <w:szCs w:val="12"/>
              </w:rPr>
              <w:t>=</w:t>
            </w:r>
            <w:r>
              <w:rPr>
                <w:color w:val="000000"/>
                <w:spacing w:val="0"/>
                <w:w w:val="100"/>
                <w:position w:val="0"/>
                <w:sz w:val="12"/>
                <w:szCs w:val="12"/>
              </w:rPr>
              <w:t>P0；S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4"/>
                <w:szCs w:val="14"/>
              </w:rPr>
            </w:pPr>
            <w:r>
              <w:rPr>
                <w:color w:val="000000"/>
                <w:spacing w:val="0"/>
                <w:w w:val="100"/>
                <w:position w:val="0"/>
                <w:sz w:val="14"/>
                <w:szCs w:val="14"/>
              </w:rPr>
              <w:t>归属于公司普通股股东的净利润（元/股）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0. </w:t>
            </w:r>
            <w:r>
              <w:rPr>
                <w:color w:val="000000"/>
                <w:spacing w:val="0"/>
                <w:w w:val="100"/>
                <w:position w:val="0"/>
                <w:sz w:val="12"/>
                <w:szCs w:val="12"/>
              </w:rPr>
              <w:t>4405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0. </w:t>
            </w:r>
            <w:r>
              <w:rPr>
                <w:color w:val="000000"/>
                <w:spacing w:val="0"/>
                <w:w w:val="100"/>
                <w:position w:val="0"/>
                <w:sz w:val="12"/>
                <w:szCs w:val="12"/>
              </w:rPr>
              <w:t>3672</w:t>
            </w:r>
          </w:p>
        </w:tc>
      </w:tr>
      <w:tr>
        <w:trPr>
          <w:trHeight w:val="23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扣除非经常性损益后归属于普通股股东的净利润（元/股）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0.4187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0. </w:t>
            </w:r>
            <w:r>
              <w:rPr>
                <w:color w:val="000000"/>
                <w:spacing w:val="0"/>
                <w:w w:val="100"/>
                <w:position w:val="0"/>
                <w:sz w:val="12"/>
                <w:szCs w:val="12"/>
              </w:rPr>
              <w:t>3609</w:t>
            </w:r>
          </w:p>
        </w:tc>
      </w:tr>
    </w:tbl>
    <w:p>
      <w:pPr>
        <w:widowControl w:val="0"/>
        <w:spacing w:after="199" w:line="1" w:lineRule="exact"/>
      </w:pPr>
    </w:p>
    <w:p>
      <w:pPr>
        <w:pStyle w:val="Style8"/>
        <w:keepNext w:val="0"/>
        <w:keepLines w:val="0"/>
        <w:widowControl w:val="0"/>
        <w:shd w:val="clear" w:color="auto" w:fill="auto"/>
        <w:bidi w:val="0"/>
        <w:spacing w:before="0" w:after="0" w:line="413" w:lineRule="exact"/>
        <w:ind w:left="0" w:right="0" w:firstLine="420"/>
        <w:jc w:val="left"/>
      </w:pP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月，公司以总股本</w:t>
      </w:r>
      <w:r>
        <w:rPr>
          <w:color w:val="000000"/>
          <w:spacing w:val="0"/>
          <w:w w:val="100"/>
          <w:position w:val="0"/>
        </w:rPr>
        <w:t>23,130.00</w:t>
      </w:r>
      <w:r>
        <w:rPr>
          <w:color w:val="000000"/>
          <w:spacing w:val="0"/>
          <w:w w:val="100"/>
          <w:position w:val="0"/>
        </w:rPr>
        <w:t>万股为基数，以资本公积金向全体股东每</w:t>
      </w:r>
      <w:r>
        <w:rPr>
          <w:color w:val="000000"/>
          <w:spacing w:val="0"/>
          <w:w w:val="100"/>
          <w:position w:val="0"/>
        </w:rPr>
        <w:t>10</w:t>
      </w:r>
      <w:r>
        <w:rPr>
          <w:color w:val="000000"/>
          <w:spacing w:val="0"/>
          <w:w w:val="100"/>
          <w:position w:val="0"/>
        </w:rPr>
        <w:t>股转 增</w:t>
      </w:r>
      <w:r>
        <w:rPr>
          <w:color w:val="000000"/>
          <w:spacing w:val="0"/>
          <w:w w:val="100"/>
          <w:position w:val="0"/>
        </w:rPr>
        <w:t>8</w:t>
      </w:r>
      <w:r>
        <w:rPr>
          <w:color w:val="000000"/>
          <w:spacing w:val="0"/>
          <w:w w:val="100"/>
          <w:position w:val="0"/>
        </w:rPr>
        <w:t>股，根据《企业会计准则一每股收益》按调整后的股数重新计算列报期间的每股收益。</w:t>
      </w:r>
    </w:p>
    <w:p>
      <w:pPr>
        <w:pStyle w:val="Style8"/>
        <w:keepNext w:val="0"/>
        <w:keepLines w:val="0"/>
        <w:widowControl w:val="0"/>
        <w:shd w:val="clear" w:color="auto" w:fill="auto"/>
        <w:bidi w:val="0"/>
        <w:spacing w:before="0" w:after="400" w:line="413" w:lineRule="exact"/>
        <w:ind w:left="0" w:right="0" w:firstLine="420"/>
        <w:jc w:val="left"/>
      </w:pPr>
      <w:r>
        <w:rPr>
          <w:color w:val="000000"/>
          <w:spacing w:val="0"/>
          <w:w w:val="100"/>
          <w:position w:val="0"/>
        </w:rPr>
        <w:t>公司在报告期内不存在稀释性潜在普通股。</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41、收到的其他与经营活动有关的现金</w:t>
      </w:r>
    </w:p>
    <w:tbl>
      <w:tblPr>
        <w:tblOverlap w:val="never"/>
        <w:jc w:val="center"/>
        <w:tblLayout w:type="fixed"/>
      </w:tblPr>
      <w:tblGrid>
        <w:gridCol w:w="3677"/>
        <w:gridCol w:w="2059"/>
        <w:gridCol w:w="2045"/>
      </w:tblGrid>
      <w:tr>
        <w:trPr>
          <w:trHeight w:val="269"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4,143,658.04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5,284,847.30</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21,585,963.89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18,716,437.29</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245,289.35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960,103.42</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1,206,802.00</w:t>
            </w: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2,611,546.96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108,617.05</w:t>
            </w:r>
          </w:p>
        </w:tc>
      </w:tr>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29,793,260.24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25,070,005.06</w:t>
            </w:r>
          </w:p>
        </w:tc>
      </w:tr>
    </w:tbl>
    <w:p>
      <w:pPr>
        <w:widowControl w:val="0"/>
        <w:spacing w:after="35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42、支付的其他与经营活动有关的现金</w:t>
      </w:r>
    </w:p>
    <w:tbl>
      <w:tblPr>
        <w:tblOverlap w:val="never"/>
        <w:jc w:val="center"/>
        <w:tblLayout w:type="fixed"/>
      </w:tblPr>
      <w:tblGrid>
        <w:gridCol w:w="3475"/>
        <w:gridCol w:w="2040"/>
        <w:gridCol w:w="2098"/>
      </w:tblGrid>
      <w:tr>
        <w:trPr>
          <w:trHeight w:val="26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15,890,580.64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12,789,291.21</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6,329,022.42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5,578,576.20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支付的会议、展览费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701,065.86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713,360.23</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6,919,844.09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5,005,049.44</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支付的广告费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867,299.63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1,700,536.09</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支付的交通工具费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3,382,638.81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3,259,067.35</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支付的佣金、返利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65,087,796.25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39,373,225.20</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支付的租赁费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4,810,885.87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4,230,998.14</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支付的通讯费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2,557,403.35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2,172,280.99</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2,977,753.73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4,023,035.74</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支付的金融机构手续费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1,636,663.10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977,352.00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支付的运输费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34,765,830.83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33,415,305.50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支付的销售服务费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12,373,561.17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9,366,936.80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支付的研究开发其他费用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8,500,280.92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10,493,713.39</w:t>
            </w:r>
          </w:p>
        </w:tc>
      </w:tr>
      <w:tr>
        <w:trPr>
          <w:trHeight w:val="24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2,803,440.80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1,084,315.00</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2,094,362.05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2,155,681.21</w:t>
            </w:r>
          </w:p>
        </w:tc>
      </w:tr>
      <w:tr>
        <w:trP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9,805,411.14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20,906,972.76</w:t>
            </w:r>
          </w:p>
        </w:tc>
      </w:tr>
      <w:tr>
        <w:trPr>
          <w:trHeight w:val="274"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181,503,840.66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157,245,697.25</w:t>
            </w:r>
          </w:p>
        </w:tc>
      </w:tr>
    </w:tbl>
    <w:p>
      <w:pPr>
        <w:widowControl w:val="0"/>
        <w:spacing w:after="479" w:line="1" w:lineRule="exact"/>
      </w:pPr>
    </w:p>
    <w:p>
      <w:pPr>
        <w:pStyle w:val="Style11"/>
        <w:keepNext/>
        <w:keepLines/>
        <w:widowControl w:val="0"/>
        <w:shd w:val="clear" w:color="auto" w:fill="auto"/>
        <w:bidi w:val="0"/>
        <w:spacing w:before="0" w:after="200" w:line="240" w:lineRule="auto"/>
        <w:ind w:left="0" w:right="0" w:firstLine="420"/>
        <w:jc w:val="left"/>
      </w:pPr>
      <w:bookmarkStart w:id="765" w:name="bookmark765"/>
      <w:bookmarkStart w:id="766" w:name="bookmark766"/>
      <w:bookmarkStart w:id="767" w:name="bookmark767"/>
      <w:r>
        <w:rPr>
          <w:color w:val="000000"/>
          <w:spacing w:val="0"/>
          <w:w w:val="100"/>
          <w:position w:val="0"/>
        </w:rPr>
        <w:t>43、现金流量表补充资料</w:t>
      </w:r>
      <w:bookmarkEnd w:id="765"/>
      <w:bookmarkEnd w:id="766"/>
      <w:bookmarkEnd w:id="767"/>
    </w:p>
    <w:p>
      <w:pPr>
        <w:pStyle w:val="Style8"/>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2240" w:h="15840"/>
          <w:pgMar w:top="1435" w:right="1717" w:bottom="1526" w:left="1710" w:header="0" w:footer="3" w:gutter="0"/>
          <w:cols w:space="720"/>
          <w:noEndnote/>
          <w:rtlGutter w:val="0"/>
          <w:docGrid w:linePitch="360"/>
        </w:sectPr>
      </w:pPr>
      <w:bookmarkStart w:id="768" w:name="bookmark768"/>
      <w:r>
        <w:rPr>
          <w:color w:val="000000"/>
          <w:spacing w:val="0"/>
          <w:w w:val="100"/>
          <w:position w:val="0"/>
        </w:rPr>
        <w:t>（</w:t>
      </w:r>
      <w:bookmarkEnd w:id="768"/>
      <w:r>
        <w:rPr>
          <w:color w:val="000000"/>
          <w:spacing w:val="0"/>
          <w:w w:val="100"/>
          <w:position w:val="0"/>
        </w:rPr>
        <w:t>1）</w:t>
      </w:r>
      <w:r>
        <w:rPr>
          <w:color w:val="000000"/>
          <w:spacing w:val="0"/>
          <w:w w:val="100"/>
          <w:position w:val="0"/>
        </w:rPr>
        <w:t>补充资料</w:t>
      </w:r>
    </w:p>
    <w:p>
      <w:pPr>
        <w:widowControl w:val="0"/>
        <w:spacing w:line="72" w:lineRule="exact"/>
        <w:rPr>
          <w:sz w:val="6"/>
          <w:szCs w:val="6"/>
        </w:rPr>
      </w:pPr>
    </w:p>
    <w:p>
      <w:pPr>
        <w:widowControl w:val="0"/>
        <w:spacing w:line="1" w:lineRule="exact"/>
        <w:sectPr>
          <w:footnotePr>
            <w:pos w:val="pageBottom"/>
            <w:numFmt w:val="decimal"/>
            <w:numRestart w:val="continuous"/>
          </w:footnotePr>
          <w:type w:val="continuous"/>
          <w:pgSz w:w="12240" w:h="15840"/>
          <w:pgMar w:top="1435" w:right="0" w:bottom="1435" w:left="0" w:header="0" w:footer="3" w:gutter="0"/>
          <w:cols w:space="720"/>
          <w:noEndnote/>
          <w:rtlGutter w:val="0"/>
          <w:docGrid w:linePitch="360"/>
        </w:sectPr>
      </w:pPr>
    </w:p>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p>
      <w:pPr>
        <w:pStyle w:val="Style7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435" w:right="2606" w:bottom="1435" w:left="7104" w:header="0" w:footer="3" w:gutter="0"/>
          <w:cols w:num="2" w:space="946"/>
          <w:noEndnote/>
          <w:rtlGutter w:val="0"/>
          <w:docGrid w:linePitch="360"/>
        </w:sectPr>
      </w:pPr>
      <w:r>
        <w:rPr>
          <w:color w:val="000000"/>
          <w:spacing w:val="0"/>
          <w:w w:val="100"/>
          <w:position w:val="0"/>
        </w:rPr>
        <w:t>上期金额</w:t>
      </w:r>
    </w:p>
    <w:p>
      <w:pPr>
        <w:rPr>
          <w:sz w:val="2"/>
          <w:szCs w:val="2"/>
        </w:rPr>
        <w:sectPr>
          <w:footnotePr>
            <w:pos w:val="pageBottom"/>
            <w:numFmt w:val="decimal"/>
            <w:numRestart w:val="continuous"/>
          </w:footnotePr>
          <w:type w:val="continuous"/>
          <w:pgSz w:w="12240" w:h="15840"/>
          <w:pgMar w:top="1435" w:right="2606" w:bottom="1435" w:left="7104" w:header="0" w:footer="3" w:gutter="0"/>
          <w:cols w:num="2" w:space="946"/>
          <w:noEndnote/>
          <w:rtlGutter w:val="0"/>
          <w:docGrid w:linePitch="360"/>
        </w:sectPr>
      </w:pPr>
    </w:p>
    <w:p>
      <w:pPr>
        <w:widowControl w:val="0"/>
        <w:spacing w:after="159" w:line="1" w:lineRule="exact"/>
      </w:pPr>
    </w:p>
    <w:tbl>
      <w:tblPr>
        <w:tblOverlap w:val="never"/>
        <w:jc w:val="center"/>
        <w:tblLayout w:type="fixed"/>
      </w:tblPr>
      <w:tblGrid>
        <w:gridCol w:w="4483"/>
        <w:gridCol w:w="1776"/>
        <w:gridCol w:w="1709"/>
      </w:tblGrid>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tabs>
                <w:tab w:pos="470" w:val="left"/>
              </w:tabs>
              <w:bidi w:val="0"/>
              <w:spacing w:before="0" w:after="0" w:line="240" w:lineRule="auto"/>
              <w:ind w:left="0" w:right="0" w:firstLine="0"/>
              <w:jc w:val="center"/>
              <w:rPr>
                <w:sz w:val="14"/>
                <w:szCs w:val="14"/>
              </w:rPr>
            </w:pPr>
            <w:r>
              <w:rPr>
                <w:color w:val="000000"/>
                <w:spacing w:val="0"/>
                <w:w w:val="100"/>
                <w:position w:val="0"/>
                <w:sz w:val="14"/>
                <w:szCs w:val="14"/>
              </w:rPr>
              <w:t>项</w:t>
              <w:tab/>
              <w:t>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上期金额</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187,521, </w:t>
            </w:r>
            <w:r>
              <w:rPr>
                <w:color w:val="000000"/>
                <w:spacing w:val="0"/>
                <w:w w:val="100"/>
                <w:position w:val="0"/>
                <w:sz w:val="12"/>
                <w:szCs w:val="12"/>
              </w:rPr>
              <w:t xml:space="preserve">587. </w:t>
            </w:r>
            <w:r>
              <w:rPr>
                <w:color w:val="000000"/>
                <w:spacing w:val="0"/>
                <w:w w:val="100"/>
                <w:position w:val="0"/>
                <w:sz w:val="12"/>
                <w:szCs w:val="12"/>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2"/>
                <w:szCs w:val="12"/>
              </w:rPr>
            </w:pPr>
            <w:r>
              <w:rPr>
                <w:color w:val="000000"/>
                <w:spacing w:val="0"/>
                <w:w w:val="100"/>
                <w:position w:val="0"/>
                <w:sz w:val="12"/>
                <w:szCs w:val="12"/>
              </w:rPr>
              <w:t>153,521,519.42</w:t>
            </w:r>
          </w:p>
        </w:tc>
      </w:tr>
      <w:tr>
        <w:trPr>
          <w:trHeight w:val="202"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加：资产减值准备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23,803,127.37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 xml:space="preserve">9,301,214. </w:t>
            </w:r>
            <w:r>
              <w:rPr>
                <w:color w:val="000000"/>
                <w:spacing w:val="0"/>
                <w:w w:val="100"/>
                <w:position w:val="0"/>
                <w:sz w:val="12"/>
                <w:szCs w:val="12"/>
              </w:rPr>
              <w:t>10</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29,023, </w:t>
            </w:r>
            <w:r>
              <w:rPr>
                <w:color w:val="000000"/>
                <w:spacing w:val="0"/>
                <w:w w:val="100"/>
                <w:position w:val="0"/>
                <w:sz w:val="12"/>
                <w:szCs w:val="12"/>
              </w:rPr>
              <w:t>517.08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25, </w:t>
            </w:r>
            <w:r>
              <w:rPr>
                <w:color w:val="000000"/>
                <w:spacing w:val="0"/>
                <w:w w:val="100"/>
                <w:position w:val="0"/>
                <w:sz w:val="12"/>
                <w:szCs w:val="12"/>
              </w:rPr>
              <w:t>485,923.84</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2,570, </w:t>
            </w:r>
            <w:r>
              <w:rPr>
                <w:color w:val="000000"/>
                <w:spacing w:val="0"/>
                <w:w w:val="100"/>
                <w:position w:val="0"/>
                <w:sz w:val="12"/>
                <w:szCs w:val="12"/>
              </w:rPr>
              <w:t xml:space="preserve">300. </w:t>
            </w:r>
            <w:r>
              <w:rPr>
                <w:color w:val="000000"/>
                <w:spacing w:val="0"/>
                <w:w w:val="100"/>
                <w:position w:val="0"/>
                <w:sz w:val="12"/>
                <w:szCs w:val="12"/>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 xml:space="preserve">3,059, </w:t>
            </w:r>
            <w:r>
              <w:rPr>
                <w:color w:val="000000"/>
                <w:spacing w:val="0"/>
                <w:w w:val="100"/>
                <w:position w:val="0"/>
                <w:sz w:val="12"/>
                <w:szCs w:val="12"/>
              </w:rPr>
              <w:t xml:space="preserve">764. </w:t>
            </w:r>
            <w:r>
              <w:rPr>
                <w:color w:val="000000"/>
                <w:spacing w:val="0"/>
                <w:w w:val="100"/>
                <w:position w:val="0"/>
                <w:sz w:val="12"/>
                <w:szCs w:val="12"/>
              </w:rPr>
              <w:t>57</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28, </w:t>
            </w:r>
            <w:r>
              <w:rPr>
                <w:color w:val="000000"/>
                <w:spacing w:val="0"/>
                <w:w w:val="100"/>
                <w:position w:val="0"/>
                <w:sz w:val="12"/>
                <w:szCs w:val="12"/>
              </w:rPr>
              <w:t xml:space="preserve">076. </w:t>
            </w:r>
            <w:r>
              <w:rPr>
                <w:color w:val="000000"/>
                <w:spacing w:val="0"/>
                <w:w w:val="100"/>
                <w:position w:val="0"/>
                <w:sz w:val="12"/>
                <w:szCs w:val="12"/>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48, </w:t>
            </w:r>
            <w:r>
              <w:rPr>
                <w:color w:val="000000"/>
                <w:spacing w:val="0"/>
                <w:w w:val="100"/>
                <w:position w:val="0"/>
                <w:sz w:val="12"/>
                <w:szCs w:val="12"/>
              </w:rPr>
              <w:t xml:space="preserve">076. </w:t>
            </w:r>
            <w:r>
              <w:rPr>
                <w:color w:val="000000"/>
                <w:spacing w:val="0"/>
                <w:w w:val="100"/>
                <w:position w:val="0"/>
                <w:sz w:val="12"/>
                <w:szCs w:val="12"/>
              </w:rPr>
              <w:t>32</w:t>
            </w:r>
          </w:p>
        </w:tc>
      </w:tr>
      <w:tr>
        <w:trPr>
          <w:trHeight w:val="394"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163" w:lineRule="exact"/>
              <w:ind w:left="0" w:right="0" w:firstLine="680"/>
              <w:jc w:val="left"/>
              <w:rPr>
                <w:sz w:val="14"/>
                <w:szCs w:val="14"/>
              </w:rPr>
            </w:pPr>
            <w:r>
              <w:rPr>
                <w:color w:val="000000"/>
                <w:spacing w:val="0"/>
                <w:w w:val="100"/>
                <w:position w:val="0"/>
                <w:sz w:val="14"/>
                <w:szCs w:val="14"/>
              </w:rPr>
              <w:t>处置固定资产、无形资产和其他长期资产的损失（收益 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-336.63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-14, 368.86</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固定资产报废损失（收益以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60,639.40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 </w:t>
            </w:r>
            <w:r>
              <w:rPr>
                <w:color w:val="000000"/>
                <w:spacing w:val="0"/>
                <w:w w:val="100"/>
                <w:position w:val="0"/>
                <w:sz w:val="12"/>
                <w:szCs w:val="12"/>
              </w:rPr>
              <w:t>407.00</w:t>
            </w:r>
          </w:p>
        </w:tc>
      </w:tr>
      <w:tr>
        <w:trPr>
          <w:trHeight w:val="19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公允价值变动损失（收益以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财务费用（收益以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327, </w:t>
            </w:r>
            <w:r>
              <w:rPr>
                <w:color w:val="000000"/>
                <w:spacing w:val="0"/>
                <w:w w:val="100"/>
                <w:position w:val="0"/>
                <w:sz w:val="12"/>
                <w:szCs w:val="12"/>
              </w:rPr>
              <w:t xml:space="preserve">977. </w:t>
            </w:r>
            <w:r>
              <w:rPr>
                <w:color w:val="000000"/>
                <w:spacing w:val="0"/>
                <w:w w:val="100"/>
                <w:position w:val="0"/>
                <w:sz w:val="12"/>
                <w:szCs w:val="12"/>
              </w:rPr>
              <w:t>78</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投资损失（收益以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-7,714,636.83</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递延所得税资产减少（增加以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-3,693, 063.06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-1,497, 646.66</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递延所得税负债增加（减少以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存货的减少（增加以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7,073, </w:t>
            </w:r>
            <w:r>
              <w:rPr>
                <w:color w:val="000000"/>
                <w:spacing w:val="0"/>
                <w:w w:val="100"/>
                <w:position w:val="0"/>
                <w:sz w:val="12"/>
                <w:szCs w:val="12"/>
              </w:rPr>
              <w:t xml:space="preserve">577. </w:t>
            </w:r>
            <w:r>
              <w:rPr>
                <w:color w:val="000000"/>
                <w:spacing w:val="0"/>
                <w:w w:val="100"/>
                <w:position w:val="0"/>
                <w:sz w:val="12"/>
                <w:szCs w:val="12"/>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-100,256, 350. </w:t>
            </w:r>
            <w:r>
              <w:rPr>
                <w:color w:val="000000"/>
                <w:spacing w:val="0"/>
                <w:w w:val="100"/>
                <w:position w:val="0"/>
                <w:sz w:val="12"/>
                <w:szCs w:val="12"/>
              </w:rPr>
              <w:t>11</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经营性应收项目的减少（增加以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-191,868,832.26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-110,687, 007.49</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经营性应付项目的增加（减少以</w:t>
            </w:r>
            <w:r>
              <w:rPr>
                <w:color w:val="000000"/>
                <w:spacing w:val="0"/>
                <w:w w:val="100"/>
                <w:position w:val="0"/>
                <w:sz w:val="14"/>
                <w:szCs w:val="14"/>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139,803, </w:t>
            </w:r>
            <w:r>
              <w:rPr>
                <w:color w:val="000000"/>
                <w:spacing w:val="0"/>
                <w:w w:val="100"/>
                <w:position w:val="0"/>
                <w:sz w:val="12"/>
                <w:szCs w:val="12"/>
              </w:rPr>
              <w:t>364.31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2"/>
                <w:szCs w:val="12"/>
              </w:rPr>
            </w:pPr>
            <w:r>
              <w:rPr>
                <w:color w:val="000000"/>
                <w:spacing w:val="0"/>
                <w:w w:val="100"/>
                <w:position w:val="0"/>
                <w:sz w:val="12"/>
                <w:szCs w:val="12"/>
              </w:rPr>
              <w:t xml:space="preserve">225,214, </w:t>
            </w:r>
            <w:r>
              <w:rPr>
                <w:color w:val="000000"/>
                <w:spacing w:val="0"/>
                <w:w w:val="100"/>
                <w:position w:val="0"/>
                <w:sz w:val="12"/>
                <w:szCs w:val="12"/>
              </w:rPr>
              <w:t xml:space="preserve">269. </w:t>
            </w:r>
            <w:r>
              <w:rPr>
                <w:color w:val="000000"/>
                <w:spacing w:val="0"/>
                <w:w w:val="100"/>
                <w:position w:val="0"/>
                <w:sz w:val="12"/>
                <w:szCs w:val="12"/>
              </w:rPr>
              <w:t>67</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tabs>
                <w:tab w:pos="1827" w:val="left"/>
              </w:tabs>
              <w:bidi w:val="0"/>
              <w:spacing w:before="0" w:after="0" w:line="240" w:lineRule="auto"/>
              <w:ind w:left="0" w:right="0" w:firstLine="680"/>
              <w:jc w:val="left"/>
              <w:rPr>
                <w:sz w:val="14"/>
                <w:szCs w:val="14"/>
              </w:rPr>
            </w:pPr>
            <w:r>
              <w:rPr>
                <w:color w:val="000000"/>
                <w:spacing w:val="0"/>
                <w:w w:val="100"/>
                <w:position w:val="0"/>
                <w:sz w:val="14"/>
                <w:szCs w:val="14"/>
              </w:rPr>
              <w:t>其他</w:t>
              <w:tab/>
              <w:t>［注］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36,716, </w:t>
            </w:r>
            <w:r>
              <w:rPr>
                <w:color w:val="000000"/>
                <w:spacing w:val="0"/>
                <w:w w:val="100"/>
                <w:position w:val="0"/>
                <w:sz w:val="12"/>
                <w:szCs w:val="12"/>
              </w:rPr>
              <w:t>530.65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 xml:space="preserve">6,089,668. </w:t>
            </w:r>
            <w:r>
              <w:rPr>
                <w:color w:val="000000"/>
                <w:spacing w:val="0"/>
                <w:w w:val="100"/>
                <w:position w:val="0"/>
                <w:sz w:val="12"/>
                <w:szCs w:val="12"/>
              </w:rPr>
              <w:t>18</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223,323,851.95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2"/>
                <w:szCs w:val="12"/>
              </w:rPr>
            </w:pPr>
            <w:r>
              <w:rPr>
                <w:color w:val="000000"/>
                <w:spacing w:val="0"/>
                <w:w w:val="100"/>
                <w:position w:val="0"/>
                <w:sz w:val="12"/>
                <w:szCs w:val="12"/>
              </w:rPr>
              <w:t xml:space="preserve">210,603, </w:t>
            </w:r>
            <w:r>
              <w:rPr>
                <w:color w:val="000000"/>
                <w:spacing w:val="0"/>
                <w:w w:val="100"/>
                <w:position w:val="0"/>
                <w:sz w:val="12"/>
                <w:szCs w:val="12"/>
              </w:rPr>
              <w:t xml:space="preserve">447. </w:t>
            </w:r>
            <w:r>
              <w:rPr>
                <w:color w:val="000000"/>
                <w:spacing w:val="0"/>
                <w:w w:val="100"/>
                <w:position w:val="0"/>
                <w:sz w:val="12"/>
                <w:szCs w:val="12"/>
              </w:rPr>
              <w:t>76</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779,223,057.67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1,037,418,663. </w:t>
            </w:r>
            <w:r>
              <w:rPr>
                <w:color w:val="000000"/>
                <w:spacing w:val="0"/>
                <w:w w:val="100"/>
                <w:position w:val="0"/>
                <w:sz w:val="12"/>
                <w:szCs w:val="12"/>
              </w:rPr>
              <w:t>48</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1,037,418,663. </w:t>
            </w:r>
            <w:r>
              <w:rPr>
                <w:color w:val="000000"/>
                <w:spacing w:val="0"/>
                <w:w w:val="100"/>
                <w:position w:val="0"/>
                <w:sz w:val="12"/>
                <w:szCs w:val="12"/>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2"/>
                <w:szCs w:val="12"/>
              </w:rPr>
            </w:pPr>
            <w:r>
              <w:rPr>
                <w:color w:val="000000"/>
                <w:spacing w:val="0"/>
                <w:w w:val="100"/>
                <w:position w:val="0"/>
                <w:sz w:val="12"/>
                <w:szCs w:val="12"/>
              </w:rPr>
              <w:t xml:space="preserve">307, 266, </w:t>
            </w:r>
            <w:r>
              <w:rPr>
                <w:color w:val="000000"/>
                <w:spacing w:val="0"/>
                <w:w w:val="100"/>
                <w:position w:val="0"/>
                <w:sz w:val="12"/>
                <w:szCs w:val="12"/>
              </w:rPr>
              <w:t xml:space="preserve">120. </w:t>
            </w:r>
            <w:r>
              <w:rPr>
                <w:color w:val="000000"/>
                <w:spacing w:val="0"/>
                <w:w w:val="100"/>
                <w:position w:val="0"/>
                <w:sz w:val="12"/>
                <w:szCs w:val="12"/>
              </w:rPr>
              <w:t>31</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-258, </w:t>
            </w:r>
            <w:r>
              <w:rPr>
                <w:color w:val="000000"/>
                <w:spacing w:val="0"/>
                <w:w w:val="100"/>
                <w:position w:val="0"/>
                <w:sz w:val="12"/>
                <w:szCs w:val="12"/>
              </w:rPr>
              <w:t xml:space="preserve">195, </w:t>
            </w:r>
            <w:r>
              <w:rPr>
                <w:color w:val="000000"/>
                <w:spacing w:val="0"/>
                <w:w w:val="100"/>
                <w:position w:val="0"/>
                <w:sz w:val="12"/>
                <w:szCs w:val="12"/>
              </w:rPr>
              <w:t>605.81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2"/>
                <w:szCs w:val="12"/>
              </w:rPr>
            </w:pPr>
            <w:r>
              <w:rPr>
                <w:color w:val="000000"/>
                <w:spacing w:val="0"/>
                <w:w w:val="100"/>
                <w:position w:val="0"/>
                <w:sz w:val="12"/>
                <w:szCs w:val="12"/>
              </w:rPr>
              <w:t xml:space="preserve">730, 152, </w:t>
            </w:r>
            <w:r>
              <w:rPr>
                <w:color w:val="000000"/>
                <w:spacing w:val="0"/>
                <w:w w:val="100"/>
                <w:position w:val="0"/>
                <w:sz w:val="12"/>
                <w:szCs w:val="12"/>
              </w:rPr>
              <w:t xml:space="preserve">543. </w:t>
            </w:r>
            <w:r>
              <w:rPr>
                <w:color w:val="000000"/>
                <w:spacing w:val="0"/>
                <w:w w:val="100"/>
                <w:position w:val="0"/>
                <w:sz w:val="12"/>
                <w:szCs w:val="12"/>
              </w:rPr>
              <w:t>17</w:t>
            </w:r>
          </w:p>
        </w:tc>
      </w:tr>
    </w:tbl>
    <w:p>
      <w:pPr>
        <w:widowControl w:val="0"/>
        <w:spacing w:after="259" w:line="1" w:lineRule="exact"/>
      </w:pPr>
    </w:p>
    <w:p>
      <w:pPr>
        <w:pStyle w:val="Style8"/>
        <w:keepNext w:val="0"/>
        <w:keepLines w:val="0"/>
        <w:widowControl w:val="0"/>
        <w:shd w:val="clear" w:color="auto" w:fill="auto"/>
        <w:bidi w:val="0"/>
        <w:spacing w:before="0" w:after="160" w:line="240" w:lineRule="auto"/>
        <w:ind w:left="1440" w:right="0" w:firstLine="0"/>
        <w:jc w:val="left"/>
      </w:pPr>
      <w:r>
        <w:rPr>
          <w:color w:val="000000"/>
          <w:spacing w:val="0"/>
          <w:w w:val="100"/>
          <w:position w:val="0"/>
        </w:rPr>
        <w:t>注：其他系提取的安全生产费用</w:t>
      </w:r>
      <w:r>
        <w:rPr>
          <w:color w:val="000000"/>
          <w:spacing w:val="0"/>
          <w:w w:val="100"/>
          <w:position w:val="0"/>
        </w:rPr>
        <w:t xml:space="preserve">6,553, </w:t>
      </w:r>
      <w:r>
        <w:rPr>
          <w:color w:val="000000"/>
          <w:spacing w:val="0"/>
          <w:w w:val="100"/>
          <w:position w:val="0"/>
        </w:rPr>
        <w:t xml:space="preserve">336. </w:t>
      </w:r>
      <w:r>
        <w:rPr>
          <w:color w:val="000000"/>
          <w:spacing w:val="0"/>
          <w:w w:val="100"/>
          <w:position w:val="0"/>
        </w:rPr>
        <w:t>41</w:t>
      </w:r>
      <w:r>
        <w:rPr>
          <w:color w:val="000000"/>
          <w:spacing w:val="0"/>
          <w:w w:val="100"/>
          <w:position w:val="0"/>
        </w:rPr>
        <w:t>元和计入当期费用的股权激励成本</w:t>
      </w:r>
    </w:p>
    <w:p>
      <w:pPr>
        <w:pStyle w:val="Style8"/>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 xml:space="preserve">30,163,194.24 </w:t>
      </w:r>
      <w:r>
        <w:rPr>
          <w:color w:val="000000"/>
          <w:spacing w:val="0"/>
          <w:w w:val="100"/>
          <w:position w:val="0"/>
        </w:rPr>
        <w:t>元。</w:t>
      </w:r>
    </w:p>
    <w:p>
      <w:pPr>
        <w:pStyle w:val="Style8"/>
        <w:keepNext w:val="0"/>
        <w:keepLines w:val="0"/>
        <w:widowControl w:val="0"/>
        <w:shd w:val="clear" w:color="auto" w:fill="auto"/>
        <w:bidi w:val="0"/>
        <w:spacing w:before="0" w:after="160" w:line="240" w:lineRule="auto"/>
        <w:ind w:left="1260" w:right="0" w:firstLine="0"/>
        <w:jc w:val="left"/>
      </w:pPr>
      <w:bookmarkStart w:id="769" w:name="bookmark769"/>
      <w:r>
        <w:rPr>
          <w:color w:val="000000"/>
          <w:spacing w:val="0"/>
          <w:w w:val="100"/>
          <w:position w:val="0"/>
        </w:rPr>
        <w:t>（</w:t>
      </w:r>
      <w:bookmarkEnd w:id="769"/>
      <w:r>
        <w:rPr>
          <w:color w:val="000000"/>
          <w:spacing w:val="0"/>
          <w:w w:val="100"/>
          <w:position w:val="0"/>
        </w:rPr>
        <w:t>2）</w:t>
      </w:r>
      <w:r>
        <w:rPr>
          <w:color w:val="000000"/>
          <w:spacing w:val="0"/>
          <w:w w:val="100"/>
          <w:position w:val="0"/>
        </w:rPr>
        <w:t>现金及现金等价物</w:t>
      </w:r>
    </w:p>
    <w:tbl>
      <w:tblPr>
        <w:tblOverlap w:val="never"/>
        <w:jc w:val="center"/>
        <w:tblLayout w:type="fixed"/>
      </w:tblPr>
      <w:tblGrid>
        <w:gridCol w:w="3653"/>
        <w:gridCol w:w="1843"/>
        <w:gridCol w:w="1848"/>
      </w:tblGrid>
      <w:tr>
        <w:trPr>
          <w:trHeight w:val="30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年初余额</w:t>
            </w:r>
          </w:p>
        </w:tc>
      </w:tr>
      <w:tr>
        <w:trPr>
          <w:trHeight w:val="235"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779,223,057.67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1,037,418,663.48</w:t>
            </w:r>
          </w:p>
        </w:tc>
      </w:tr>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429,986.80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517,127.40</w:t>
            </w:r>
          </w:p>
        </w:tc>
      </w:tr>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778,793,070.87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1,036,901,536.08</w:t>
            </w:r>
          </w:p>
        </w:tc>
      </w:tr>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779,223,057.67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1,037,418,663.48</w:t>
            </w:r>
          </w:p>
        </w:tc>
      </w:tr>
    </w:tbl>
    <w:p>
      <w:pPr>
        <w:pStyle w:val="Style68"/>
        <w:keepNext/>
        <w:keepLines/>
        <w:widowControl w:val="0"/>
        <w:shd w:val="clear" w:color="auto" w:fill="auto"/>
        <w:bidi w:val="0"/>
        <w:spacing w:before="0" w:after="160" w:line="240" w:lineRule="auto"/>
        <w:ind w:left="1020" w:right="0" w:firstLine="0"/>
        <w:jc w:val="left"/>
      </w:pPr>
      <w:bookmarkStart w:id="770" w:name="bookmark770"/>
      <w:bookmarkStart w:id="771" w:name="bookmark771"/>
      <w:bookmarkStart w:id="772" w:name="bookmark772"/>
      <w:r>
        <w:rPr>
          <w:color w:val="000000"/>
          <w:spacing w:val="0"/>
          <w:w w:val="100"/>
          <w:position w:val="0"/>
          <w:sz w:val="24"/>
          <w:szCs w:val="24"/>
        </w:rPr>
        <w:t>六、关联方关系及其交易</w:t>
      </w:r>
      <w:bookmarkEnd w:id="770"/>
      <w:bookmarkEnd w:id="771"/>
      <w:bookmarkEnd w:id="772"/>
    </w:p>
    <w:p>
      <w:pPr>
        <w:pStyle w:val="Style8"/>
        <w:keepNext w:val="0"/>
        <w:keepLines w:val="0"/>
        <w:widowControl w:val="0"/>
        <w:shd w:val="clear" w:color="auto" w:fill="auto"/>
        <w:bidi w:val="0"/>
        <w:spacing w:before="0" w:after="160" w:line="240" w:lineRule="auto"/>
        <w:ind w:left="1440" w:right="0" w:firstLine="0"/>
        <w:jc w:val="left"/>
      </w:pPr>
      <w:bookmarkStart w:id="773" w:name="bookmark773"/>
      <w:r>
        <w:rPr>
          <w:b/>
          <w:bCs/>
          <w:color w:val="000000"/>
          <w:spacing w:val="0"/>
          <w:w w:val="100"/>
          <w:position w:val="0"/>
        </w:rPr>
        <w:t>1</w:t>
      </w:r>
      <w:bookmarkEnd w:id="773"/>
      <w:r>
        <w:rPr>
          <w:b/>
          <w:bCs/>
          <w:color w:val="000000"/>
          <w:spacing w:val="0"/>
          <w:w w:val="100"/>
          <w:position w:val="0"/>
        </w:rPr>
        <w:t>、关联方的认定标准</w:t>
      </w:r>
      <w:r>
        <w:br w:type="page"/>
      </w:r>
    </w:p>
    <w:p>
      <w:pPr>
        <w:pStyle w:val="Style8"/>
        <w:keepNext w:val="0"/>
        <w:keepLines w:val="0"/>
        <w:widowControl w:val="0"/>
        <w:shd w:val="clear" w:color="auto" w:fill="auto"/>
        <w:bidi w:val="0"/>
        <w:spacing w:before="0" w:after="0" w:line="408" w:lineRule="exact"/>
        <w:ind w:left="1020" w:right="0" w:firstLine="440"/>
        <w:jc w:val="left"/>
      </w:pPr>
      <w:r>
        <w:rPr>
          <w:color w:val="000000"/>
          <w:spacing w:val="0"/>
          <w:w w:val="100"/>
          <w:position w:val="0"/>
        </w:rPr>
        <w:t>一方控制、共同控制另一方或对另一方施加重大影响，以及两方或两方以上同受一方 控制、共同控制，构成关联方。</w:t>
      </w:r>
    </w:p>
    <w:p>
      <w:pPr>
        <w:pStyle w:val="Style11"/>
        <w:keepNext/>
        <w:keepLines/>
        <w:widowControl w:val="0"/>
        <w:shd w:val="clear" w:color="auto" w:fill="auto"/>
        <w:bidi w:val="0"/>
        <w:spacing w:before="0" w:after="0" w:line="408" w:lineRule="exact"/>
        <w:ind w:left="1460" w:right="0" w:firstLine="0"/>
        <w:jc w:val="left"/>
      </w:pPr>
      <w:bookmarkStart w:id="774" w:name="bookmark774"/>
      <w:bookmarkStart w:id="775" w:name="bookmark775"/>
      <w:bookmarkStart w:id="776" w:name="bookmark776"/>
      <w:bookmarkStart w:id="777" w:name="bookmark777"/>
      <w:r>
        <w:rPr>
          <w:color w:val="000000"/>
          <w:spacing w:val="0"/>
          <w:w w:val="100"/>
          <w:position w:val="0"/>
        </w:rPr>
        <w:t>2</w:t>
      </w:r>
      <w:bookmarkEnd w:id="776"/>
      <w:r>
        <w:rPr>
          <w:color w:val="000000"/>
          <w:spacing w:val="0"/>
          <w:w w:val="100"/>
          <w:position w:val="0"/>
        </w:rPr>
        <w:t>、关联方</w:t>
      </w:r>
      <w:bookmarkEnd w:id="774"/>
      <w:bookmarkEnd w:id="775"/>
      <w:bookmarkEnd w:id="777"/>
    </w:p>
    <w:p>
      <w:pPr>
        <w:pStyle w:val="Style8"/>
        <w:keepNext w:val="0"/>
        <w:keepLines w:val="0"/>
        <w:widowControl w:val="0"/>
        <w:shd w:val="clear" w:color="auto" w:fill="auto"/>
        <w:tabs>
          <w:tab w:pos="1962" w:val="left"/>
        </w:tabs>
        <w:bidi w:val="0"/>
        <w:spacing w:before="0" w:after="0" w:line="408" w:lineRule="exact"/>
        <w:ind w:left="1460" w:right="0" w:firstLine="0"/>
        <w:jc w:val="left"/>
      </w:pPr>
      <w:bookmarkStart w:id="778" w:name="bookmark778"/>
      <w:r>
        <w:rPr>
          <w:color w:val="000000"/>
          <w:spacing w:val="0"/>
          <w:w w:val="100"/>
          <w:position w:val="0"/>
        </w:rPr>
        <w:t>（</w:t>
      </w:r>
      <w:bookmarkEnd w:id="778"/>
      <w:r>
        <w:rPr>
          <w:color w:val="000000"/>
          <w:spacing w:val="0"/>
          <w:w w:val="100"/>
          <w:position w:val="0"/>
        </w:rPr>
        <w:t>1）</w:t>
        <w:tab/>
      </w:r>
      <w:r>
        <w:rPr>
          <w:color w:val="000000"/>
          <w:spacing w:val="0"/>
          <w:w w:val="100"/>
          <w:position w:val="0"/>
        </w:rPr>
        <w:t>本公司的实际控制人</w:t>
      </w:r>
    </w:p>
    <w:p>
      <w:pPr>
        <w:pStyle w:val="Style8"/>
        <w:keepNext w:val="0"/>
        <w:keepLines w:val="0"/>
        <w:widowControl w:val="0"/>
        <w:shd w:val="clear" w:color="auto" w:fill="auto"/>
        <w:bidi w:val="0"/>
        <w:spacing w:before="0" w:after="0" w:line="408" w:lineRule="exact"/>
        <w:ind w:left="1540" w:right="0" w:firstLine="0"/>
        <w:jc w:val="left"/>
      </w:pPr>
      <w:r>
        <w:rPr>
          <w:color w:val="000000"/>
          <w:spacing w:val="0"/>
          <w:w w:val="100"/>
          <w:position w:val="0"/>
        </w:rPr>
        <w:t>本公司实际控制人为金祖铭、金志峰父子。</w:t>
      </w:r>
    </w:p>
    <w:p>
      <w:pPr>
        <w:pStyle w:val="Style8"/>
        <w:keepNext w:val="0"/>
        <w:keepLines w:val="0"/>
        <w:widowControl w:val="0"/>
        <w:shd w:val="clear" w:color="auto" w:fill="auto"/>
        <w:tabs>
          <w:tab w:pos="1962" w:val="left"/>
        </w:tabs>
        <w:bidi w:val="0"/>
        <w:spacing w:before="0" w:after="160" w:line="408" w:lineRule="exact"/>
        <w:ind w:left="1460" w:right="0" w:firstLine="0"/>
        <w:jc w:val="left"/>
      </w:pPr>
      <w:bookmarkStart w:id="779" w:name="bookmark779"/>
      <w:r>
        <w:rPr>
          <w:color w:val="000000"/>
          <w:spacing w:val="0"/>
          <w:w w:val="100"/>
          <w:position w:val="0"/>
        </w:rPr>
        <w:t>（</w:t>
      </w:r>
      <w:bookmarkEnd w:id="779"/>
      <w:r>
        <w:rPr>
          <w:color w:val="000000"/>
          <w:spacing w:val="0"/>
          <w:w w:val="100"/>
          <w:position w:val="0"/>
        </w:rPr>
        <w:t>2）</w:t>
        <w:tab/>
      </w:r>
      <w:r>
        <w:rPr>
          <w:color w:val="000000"/>
          <w:spacing w:val="0"/>
          <w:w w:val="100"/>
          <w:position w:val="0"/>
        </w:rPr>
        <w:t>子公司情况</w:t>
      </w:r>
    </w:p>
    <w:tbl>
      <w:tblPr>
        <w:tblOverlap w:val="never"/>
        <w:jc w:val="center"/>
        <w:tblLayout w:type="fixed"/>
      </w:tblPr>
      <w:tblGrid>
        <w:gridCol w:w="1858"/>
        <w:gridCol w:w="1291"/>
        <w:gridCol w:w="1368"/>
        <w:gridCol w:w="4306"/>
        <w:gridCol w:w="946"/>
        <w:gridCol w:w="931"/>
      </w:tblGrid>
      <w:tr>
        <w:trPr>
          <w:trHeight w:val="42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组织机构代码</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注册地址</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主营业务</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经济</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性质</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法定 代表人</w:t>
            </w:r>
          </w:p>
        </w:tc>
      </w:tr>
      <w:tr>
        <w:trPr>
          <w:trHeight w:val="9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苏州富士电梯有限公司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60819835-0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苏州工业园区跨 塘分区娄江路</w:t>
            </w:r>
            <w:r>
              <w:rPr>
                <w:color w:val="000000"/>
                <w:spacing w:val="0"/>
                <w:w w:val="100"/>
                <w:position w:val="0"/>
                <w:sz w:val="12"/>
                <w:szCs w:val="12"/>
              </w:rPr>
              <w:t xml:space="preserve">88 </w:t>
            </w:r>
            <w:r>
              <w:rPr>
                <w:color w:val="000000"/>
                <w:spacing w:val="0"/>
                <w:w w:val="100"/>
                <w:position w:val="0"/>
                <w:sz w:val="14"/>
                <w:szCs w:val="14"/>
              </w:rPr>
              <w:t>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6" w:lineRule="exact"/>
              <w:ind w:left="0" w:right="0" w:firstLine="0"/>
              <w:jc w:val="both"/>
              <w:rPr>
                <w:sz w:val="14"/>
                <w:szCs w:val="14"/>
              </w:rPr>
            </w:pPr>
            <w:r>
              <w:rPr>
                <w:color w:val="000000"/>
                <w:spacing w:val="0"/>
                <w:w w:val="100"/>
                <w:position w:val="0"/>
                <w:sz w:val="14"/>
                <w:szCs w:val="14"/>
              </w:rPr>
              <w:t>许可经营项目：生产乘客电梯、载货电梯、液压电梯、自 动扶梯和自动人行道，并提供乘客电梯、载货电梯、自动 扶梯和自动人行道的安装、改造、维修等售后服务。一般 经营项目：生产乘客电梯、载货电梯、液压电梯、自动扶 梯和自动人行道的零件、部件，销售本企业生产的产品。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中外合资 经营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金志峰</w:t>
            </w:r>
          </w:p>
        </w:tc>
      </w:tr>
      <w:tr>
        <w:trPr>
          <w:trHeight w:val="5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苏州史杰克品牌管理有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77689397-7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苏州工业园区唯 亭西区娄江路</w:t>
            </w:r>
            <w:r>
              <w:rPr>
                <w:color w:val="000000"/>
                <w:spacing w:val="0"/>
                <w:w w:val="100"/>
                <w:position w:val="0"/>
                <w:sz w:val="12"/>
                <w:szCs w:val="12"/>
              </w:rPr>
              <w:t xml:space="preserve">88 </w:t>
            </w:r>
            <w:r>
              <w:rPr>
                <w:color w:val="000000"/>
                <w:spacing w:val="0"/>
                <w:w w:val="100"/>
                <w:position w:val="0"/>
                <w:sz w:val="14"/>
                <w:szCs w:val="14"/>
              </w:rPr>
              <w:t>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4" w:lineRule="exact"/>
              <w:ind w:left="0" w:right="0" w:firstLine="0"/>
              <w:jc w:val="both"/>
              <w:rPr>
                <w:sz w:val="14"/>
                <w:szCs w:val="14"/>
              </w:rPr>
            </w:pPr>
            <w:r>
              <w:rPr>
                <w:color w:val="000000"/>
                <w:spacing w:val="0"/>
                <w:w w:val="100"/>
                <w:position w:val="0"/>
                <w:sz w:val="14"/>
                <w:szCs w:val="14"/>
              </w:rPr>
              <w:t>品牌管理、品牌研究、策划、咨询，市场信息调查，投资咨询 （不含证券咨询）；销售办公用品、文体用品、日用百货、工 艺美术品、家具装饰品、家用电器。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有限</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金志峰</w:t>
            </w:r>
          </w:p>
        </w:tc>
      </w:tr>
      <w:tr>
        <w:trPr>
          <w:trHeight w:val="5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87" w:lineRule="exact"/>
              <w:ind w:left="140" w:right="0" w:firstLine="0"/>
              <w:jc w:val="left"/>
              <w:rPr>
                <w:sz w:val="14"/>
                <w:szCs w:val="14"/>
              </w:rPr>
            </w:pPr>
            <w:r>
              <w:rPr>
                <w:color w:val="000000"/>
                <w:spacing w:val="0"/>
                <w:w w:val="100"/>
                <w:position w:val="0"/>
                <w:sz w:val="14"/>
                <w:szCs w:val="14"/>
              </w:rPr>
              <w:t>苏州江南嘉捷机电技术 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25174915-5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苏州工业园区通 园路</w:t>
            </w:r>
            <w:r>
              <w:rPr>
                <w:color w:val="000000"/>
                <w:spacing w:val="0"/>
                <w:w w:val="100"/>
                <w:position w:val="0"/>
                <w:sz w:val="12"/>
                <w:szCs w:val="12"/>
              </w:rPr>
              <w:t>75</w:t>
            </w:r>
            <w:r>
              <w:rPr>
                <w:color w:val="000000"/>
                <w:spacing w:val="0"/>
                <w:w w:val="100"/>
                <w:position w:val="0"/>
                <w:sz w:val="14"/>
                <w:szCs w:val="14"/>
              </w:rPr>
              <w:t>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多维打印、光机电一体化等机电产品的技术研发、技术转让、 生产、销售；自营和代理上述货物和技术的进出口（但国家限 定经营或禁止进出口的货物和技术除外）。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有限</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金祖铭</w:t>
            </w:r>
          </w:p>
        </w:tc>
      </w:tr>
      <w:tr>
        <w:trPr>
          <w:trHeight w:val="58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78" w:lineRule="exact"/>
              <w:ind w:left="140" w:right="0" w:firstLine="0"/>
              <w:jc w:val="left"/>
              <w:rPr>
                <w:sz w:val="14"/>
                <w:szCs w:val="14"/>
              </w:rPr>
            </w:pPr>
            <w:r>
              <w:rPr>
                <w:color w:val="000000"/>
                <w:spacing w:val="0"/>
                <w:w w:val="100"/>
                <w:position w:val="0"/>
                <w:sz w:val="14"/>
                <w:szCs w:val="14"/>
              </w:rPr>
              <w:t>苏州劳灵精密机械有限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76986969-6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苏州工业园区通 园路</w:t>
            </w:r>
            <w:r>
              <w:rPr>
                <w:color w:val="000000"/>
                <w:spacing w:val="0"/>
                <w:w w:val="100"/>
                <w:position w:val="0"/>
                <w:sz w:val="12"/>
                <w:szCs w:val="12"/>
              </w:rPr>
              <w:t>75</w:t>
            </w:r>
            <w:r>
              <w:rPr>
                <w:color w:val="000000"/>
                <w:spacing w:val="0"/>
                <w:w w:val="100"/>
                <w:position w:val="0"/>
                <w:sz w:val="14"/>
                <w:szCs w:val="14"/>
              </w:rPr>
              <w:t>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9" w:lineRule="exact"/>
              <w:ind w:left="0" w:right="0" w:firstLine="0"/>
              <w:jc w:val="both"/>
              <w:rPr>
                <w:sz w:val="14"/>
                <w:szCs w:val="14"/>
              </w:rPr>
            </w:pPr>
            <w:r>
              <w:rPr>
                <w:color w:val="000000"/>
                <w:spacing w:val="0"/>
                <w:w w:val="100"/>
                <w:position w:val="0"/>
                <w:sz w:val="14"/>
                <w:szCs w:val="14"/>
              </w:rPr>
              <w:t>生产、加工、组装电梯、扶梯及汽车用相关压铸件产品及其附 件，销售本公司所生产的产品并提供售后服务（凡涉及国家专 项规定的，取得专项许可手续后经营）。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台港澳与</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境内合资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金祖铭</w:t>
            </w:r>
          </w:p>
        </w:tc>
      </w:tr>
      <w:tr>
        <w:trPr>
          <w:trHeight w:val="112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140" w:right="0" w:firstLine="0"/>
              <w:jc w:val="left"/>
              <w:rPr>
                <w:sz w:val="14"/>
                <w:szCs w:val="14"/>
              </w:rPr>
            </w:pPr>
            <w:r>
              <w:rPr>
                <w:color w:val="000000"/>
                <w:spacing w:val="0"/>
                <w:w w:val="100"/>
                <w:position w:val="0"/>
                <w:sz w:val="14"/>
                <w:szCs w:val="14"/>
              </w:rPr>
              <w:t>江南嘉捷（北京）电梯工 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77863022-2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190" w:lineRule="exact"/>
              <w:ind w:left="0" w:right="0" w:firstLine="0"/>
              <w:jc w:val="left"/>
              <w:rPr>
                <w:sz w:val="14"/>
                <w:szCs w:val="14"/>
              </w:rPr>
            </w:pPr>
            <w:r>
              <w:rPr>
                <w:color w:val="000000"/>
                <w:spacing w:val="0"/>
                <w:w w:val="100"/>
                <w:position w:val="0"/>
                <w:sz w:val="14"/>
                <w:szCs w:val="14"/>
              </w:rPr>
              <w:t>北京西城区马连 道南街</w:t>
            </w:r>
            <w:r>
              <w:rPr>
                <w:color w:val="000000"/>
                <w:spacing w:val="0"/>
                <w:w w:val="100"/>
                <w:position w:val="0"/>
                <w:sz w:val="12"/>
                <w:szCs w:val="12"/>
              </w:rPr>
              <w:t>6</w:t>
            </w:r>
            <w:r>
              <w:rPr>
                <w:color w:val="000000"/>
                <w:spacing w:val="0"/>
                <w:w w:val="100"/>
                <w:position w:val="0"/>
                <w:sz w:val="14"/>
                <w:szCs w:val="14"/>
              </w:rPr>
              <w:t>号院</w:t>
            </w:r>
            <w:r>
              <w:rPr>
                <w:color w:val="000000"/>
                <w:spacing w:val="0"/>
                <w:w w:val="100"/>
                <w:position w:val="0"/>
                <w:sz w:val="12"/>
                <w:szCs w:val="12"/>
              </w:rPr>
              <w:t>1</w:t>
            </w:r>
            <w:r>
              <w:rPr>
                <w:color w:val="000000"/>
                <w:spacing w:val="0"/>
                <w:w w:val="100"/>
                <w:position w:val="0"/>
                <w:sz w:val="14"/>
                <w:szCs w:val="14"/>
              </w:rPr>
              <w:t>号 楼</w:t>
            </w:r>
            <w:r>
              <w:rPr>
                <w:color w:val="000000"/>
                <w:spacing w:val="0"/>
                <w:w w:val="100"/>
                <w:position w:val="0"/>
                <w:sz w:val="12"/>
                <w:szCs w:val="12"/>
              </w:rPr>
              <w:t>13</w:t>
            </w:r>
            <w:r>
              <w:rPr>
                <w:color w:val="000000"/>
                <w:spacing w:val="0"/>
                <w:w w:val="100"/>
                <w:position w:val="0"/>
                <w:sz w:val="14"/>
                <w:szCs w:val="14"/>
              </w:rPr>
              <w:t>层</w:t>
            </w:r>
            <w:r>
              <w:rPr>
                <w:color w:val="000000"/>
                <w:spacing w:val="0"/>
                <w:w w:val="100"/>
                <w:position w:val="0"/>
                <w:sz w:val="12"/>
                <w:szCs w:val="12"/>
              </w:rPr>
              <w:t>1316</w:t>
            </w:r>
            <w:r>
              <w:rPr>
                <w:color w:val="000000"/>
                <w:spacing w:val="0"/>
                <w:w w:val="100"/>
                <w:position w:val="0"/>
                <w:sz w:val="14"/>
                <w:szCs w:val="14"/>
              </w:rPr>
              <w:t>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安装、维修电梯；销售电梯、五金、建筑材料、电子产品。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有限</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吴炯</w:t>
            </w:r>
          </w:p>
        </w:tc>
      </w:tr>
    </w:tbl>
    <w:p>
      <w:pPr>
        <w:widowControl w:val="0"/>
        <w:spacing w:after="159" w:line="1" w:lineRule="exact"/>
      </w:pPr>
    </w:p>
    <w:p>
      <w:pPr>
        <w:pStyle w:val="Style8"/>
        <w:keepNext w:val="0"/>
        <w:keepLines w:val="0"/>
        <w:widowControl w:val="0"/>
        <w:shd w:val="clear" w:color="auto" w:fill="auto"/>
        <w:bidi w:val="0"/>
        <w:spacing w:before="0" w:after="160" w:line="240" w:lineRule="auto"/>
        <w:ind w:left="1540" w:right="0" w:firstLine="0"/>
        <w:jc w:val="left"/>
      </w:pPr>
      <w:bookmarkStart w:id="780" w:name="bookmark780"/>
      <w:r>
        <w:rPr>
          <w:color w:val="000000"/>
          <w:spacing w:val="0"/>
          <w:w w:val="100"/>
          <w:position w:val="0"/>
        </w:rPr>
        <w:t>（</w:t>
      </w:r>
      <w:bookmarkEnd w:id="780"/>
      <w:r>
        <w:rPr>
          <w:color w:val="000000"/>
          <w:spacing w:val="0"/>
          <w:w w:val="100"/>
          <w:position w:val="0"/>
        </w:rPr>
        <w:t>3）</w:t>
      </w:r>
      <w:r>
        <w:rPr>
          <w:color w:val="000000"/>
          <w:spacing w:val="0"/>
          <w:w w:val="100"/>
          <w:position w:val="0"/>
        </w:rPr>
        <w:t>子公司注册资本、所持股份及其变化</w:t>
      </w:r>
    </w:p>
    <w:tbl>
      <w:tblPr>
        <w:tblOverlap w:val="never"/>
        <w:jc w:val="center"/>
        <w:tblLayout w:type="fixed"/>
      </w:tblPr>
      <w:tblGrid>
        <w:gridCol w:w="3360"/>
        <w:gridCol w:w="1838"/>
        <w:gridCol w:w="994"/>
        <w:gridCol w:w="1277"/>
        <w:gridCol w:w="1138"/>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出资比例</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出资比例</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苏州富士电梯有限公司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20"/>
                <w:szCs w:val="20"/>
              </w:rPr>
              <w:t>800</w:t>
            </w:r>
            <w:r>
              <w:rPr>
                <w:color w:val="000000"/>
                <w:spacing w:val="0"/>
                <w:w w:val="100"/>
                <w:position w:val="0"/>
                <w:sz w:val="18"/>
                <w:szCs w:val="18"/>
              </w:rPr>
              <w:t>万美元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20"/>
                <w:szCs w:val="20"/>
              </w:rPr>
              <w:t>800</w:t>
            </w:r>
            <w:r>
              <w:rPr>
                <w:color w:val="000000"/>
                <w:spacing w:val="0"/>
                <w:w w:val="100"/>
                <w:position w:val="0"/>
                <w:sz w:val="18"/>
                <w:szCs w:val="18"/>
              </w:rPr>
              <w:t>万美元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73.75%</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苏州史杰克品牌管理有限公司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20"/>
                <w:szCs w:val="20"/>
              </w:rPr>
              <w:t>10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20"/>
                <w:szCs w:val="20"/>
              </w:rPr>
              <w:t>10</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苏州江南嘉捷机电技术研究院有限公司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20"/>
                <w:szCs w:val="20"/>
              </w:rPr>
              <w:t>5,000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20"/>
                <w:szCs w:val="20"/>
              </w:rPr>
              <w:t>1,000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苏州劳灵精密机械有限公司［注］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20"/>
                <w:szCs w:val="20"/>
              </w:rPr>
              <w:t xml:space="preserve">3029.786649 </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20"/>
                <w:szCs w:val="20"/>
              </w:rPr>
              <w:t>2200</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72.00%</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江南嘉捷（北京）电梯工程有限公司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20"/>
                <w:szCs w:val="20"/>
              </w:rPr>
              <w:t>300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20"/>
                <w:szCs w:val="20"/>
              </w:rPr>
              <w:t>300</w:t>
            </w:r>
            <w:r>
              <w:rPr>
                <w:color w:val="000000"/>
                <w:spacing w:val="0"/>
                <w:w w:val="100"/>
                <w:position w:val="0"/>
                <w:sz w:val="18"/>
                <w:szCs w:val="18"/>
              </w:rPr>
              <w:t>万元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100.00%</w:t>
            </w:r>
          </w:p>
        </w:tc>
      </w:tr>
    </w:tbl>
    <w:p>
      <w:pPr>
        <w:widowControl w:val="0"/>
        <w:spacing w:after="159" w:line="1" w:lineRule="exact"/>
      </w:pPr>
    </w:p>
    <w:p>
      <w:pPr>
        <w:pStyle w:val="Style8"/>
        <w:keepNext w:val="0"/>
        <w:keepLines w:val="0"/>
        <w:widowControl w:val="0"/>
        <w:shd w:val="clear" w:color="auto" w:fill="auto"/>
        <w:bidi w:val="0"/>
        <w:spacing w:before="0" w:after="160" w:line="240" w:lineRule="auto"/>
        <w:ind w:left="1540" w:right="0" w:firstLine="0"/>
        <w:jc w:val="left"/>
      </w:pPr>
      <w:r>
        <w:rPr>
          <w:color w:val="000000"/>
          <w:spacing w:val="0"/>
          <w:w w:val="100"/>
          <w:position w:val="0"/>
        </w:rPr>
        <w:t>注：参见财务报表附注四</w:t>
      </w:r>
      <w:r>
        <w:rPr>
          <w:color w:val="000000"/>
          <w:spacing w:val="0"/>
          <w:w w:val="100"/>
          <w:position w:val="0"/>
        </w:rPr>
        <w:t>.2</w:t>
      </w:r>
      <w:r>
        <w:rPr>
          <w:color w:val="000000"/>
          <w:spacing w:val="0"/>
          <w:w w:val="100"/>
          <w:position w:val="0"/>
        </w:rPr>
        <w:t>。</w:t>
      </w:r>
    </w:p>
    <w:p>
      <w:pPr>
        <w:pStyle w:val="Style11"/>
        <w:keepNext/>
        <w:keepLines/>
        <w:widowControl w:val="0"/>
        <w:shd w:val="clear" w:color="auto" w:fill="auto"/>
        <w:bidi w:val="0"/>
        <w:spacing w:before="0" w:after="160" w:line="240" w:lineRule="auto"/>
        <w:ind w:left="1540" w:right="0" w:firstLine="0"/>
        <w:jc w:val="left"/>
      </w:pPr>
      <w:bookmarkStart w:id="781" w:name="bookmark781"/>
      <w:bookmarkStart w:id="782" w:name="bookmark782"/>
      <w:bookmarkStart w:id="783" w:name="bookmark783"/>
      <w:bookmarkStart w:id="784" w:name="bookmark784"/>
      <w:r>
        <w:rPr>
          <w:color w:val="000000"/>
          <w:spacing w:val="0"/>
          <w:w w:val="100"/>
          <w:position w:val="0"/>
        </w:rPr>
        <w:t>3</w:t>
      </w:r>
      <w:bookmarkEnd w:id="783"/>
      <w:r>
        <w:rPr>
          <w:color w:val="000000"/>
          <w:spacing w:val="0"/>
          <w:w w:val="100"/>
          <w:position w:val="0"/>
        </w:rPr>
        <w:t>、关联方交易</w:t>
      </w:r>
      <w:bookmarkEnd w:id="781"/>
      <w:bookmarkEnd w:id="782"/>
      <w:bookmarkEnd w:id="784"/>
    </w:p>
    <w:p>
      <w:pPr>
        <w:pStyle w:val="Style11"/>
        <w:keepNext/>
        <w:keepLines/>
        <w:widowControl w:val="0"/>
        <w:shd w:val="clear" w:color="auto" w:fill="auto"/>
        <w:bidi w:val="0"/>
        <w:spacing w:before="0" w:after="160" w:line="240" w:lineRule="auto"/>
        <w:ind w:left="1380" w:right="0" w:firstLine="0"/>
        <w:jc w:val="left"/>
      </w:pPr>
      <w:bookmarkStart w:id="781" w:name="bookmark781"/>
      <w:bookmarkStart w:id="782" w:name="bookmark782"/>
      <w:bookmarkStart w:id="785" w:name="bookmark785"/>
      <w:bookmarkStart w:id="786" w:name="bookmark786"/>
      <w:r>
        <w:rPr>
          <w:color w:val="000000"/>
          <w:spacing w:val="0"/>
          <w:w w:val="100"/>
          <w:position w:val="0"/>
        </w:rPr>
        <w:t>（</w:t>
      </w:r>
      <w:bookmarkEnd w:id="785"/>
      <w:r>
        <w:rPr>
          <w:color w:val="000000"/>
          <w:spacing w:val="0"/>
          <w:w w:val="100"/>
          <w:position w:val="0"/>
        </w:rPr>
        <w:t>1）交易类型及金额</w:t>
      </w:r>
      <w:bookmarkEnd w:id="781"/>
      <w:bookmarkEnd w:id="782"/>
      <w:bookmarkEnd w:id="786"/>
    </w:p>
    <w:p>
      <w:pPr>
        <w:pStyle w:val="Style8"/>
        <w:keepNext w:val="0"/>
        <w:keepLines w:val="0"/>
        <w:widowControl w:val="0"/>
        <w:shd w:val="clear" w:color="auto" w:fill="auto"/>
        <w:bidi w:val="0"/>
        <w:spacing w:before="0" w:after="160" w:line="240" w:lineRule="auto"/>
        <w:ind w:left="1460" w:right="0" w:firstLine="0"/>
        <w:jc w:val="left"/>
      </w:pPr>
      <w:r>
        <w:rPr>
          <w:color w:val="000000"/>
          <w:spacing w:val="0"/>
          <w:w w:val="100"/>
          <w:position w:val="0"/>
        </w:rPr>
        <w:t>担保</w:t>
      </w:r>
    </w:p>
    <w:tbl>
      <w:tblPr>
        <w:tblOverlap w:val="never"/>
        <w:jc w:val="center"/>
        <w:tblLayout w:type="fixed"/>
      </w:tblPr>
      <w:tblGrid>
        <w:gridCol w:w="1205"/>
        <w:gridCol w:w="1502"/>
        <w:gridCol w:w="1747"/>
        <w:gridCol w:w="1219"/>
        <w:gridCol w:w="1128"/>
        <w:gridCol w:w="974"/>
        <w:gridCol w:w="1123"/>
        <w:gridCol w:w="1128"/>
      </w:tblGrid>
      <w:tr>
        <w:trPr>
          <w:trHeight w:val="42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担保方</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被担保方</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担保事项</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最高额担保</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金额（万元）</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担保起始日</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担保到期日</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余额（万元）</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担保是否</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已经履行完毕</w:t>
            </w:r>
          </w:p>
        </w:tc>
      </w:tr>
      <w:tr>
        <w:trPr>
          <w:trHeight w:val="3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江南嘉捷电梯股 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苏州富士电梯有限公 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向中国银行苏州分行申请 综合授信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2013-01-01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2013-12-31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44. </w:t>
            </w:r>
            <w:r>
              <w:rPr>
                <w:color w:val="000000"/>
                <w:spacing w:val="0"/>
                <w:w w:val="100"/>
                <w:position w:val="0"/>
                <w:sz w:val="12"/>
                <w:szCs w:val="12"/>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苏州富士电梯有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江南嘉捷电梯股份有 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向中国银行苏州分行申请 综合授信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13,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2013-01-01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2013-12-31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7,637. </w:t>
            </w:r>
            <w:r>
              <w:rPr>
                <w:color w:val="000000"/>
                <w:spacing w:val="0"/>
                <w:w w:val="100"/>
                <w:position w:val="0"/>
                <w:sz w:val="12"/>
                <w:szCs w:val="12"/>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23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江南嘉捷电梯股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苏州富士电梯有限公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向中国建设银行苏州分行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2013-01-01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2013-12-31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712.544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bl>
    <w:tbl>
      <w:tblPr>
        <w:tblOverlap w:val="never"/>
        <w:jc w:val="center"/>
        <w:tblLayout w:type="fixed"/>
      </w:tblPr>
      <w:tblGrid>
        <w:gridCol w:w="1205"/>
        <w:gridCol w:w="1502"/>
        <w:gridCol w:w="1747"/>
        <w:gridCol w:w="1219"/>
        <w:gridCol w:w="1128"/>
        <w:gridCol w:w="974"/>
        <w:gridCol w:w="1123"/>
        <w:gridCol w:w="1128"/>
      </w:tblGrid>
      <w:tr>
        <w:trPr>
          <w:trHeight w:val="42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担保方</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被担保方</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担保事项</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最高额担保</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金额（万元）</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担保起始日</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担保到期日</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余额（万元）</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担保是否</w:t>
            </w:r>
          </w:p>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已经履行完毕</w:t>
            </w:r>
          </w:p>
        </w:tc>
      </w:tr>
      <w:tr>
        <w:trPr>
          <w:trHeight w:val="20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申请综合授信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苏州富士电梯有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江南嘉捷电梯股份有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center"/>
              <w:rPr>
                <w:sz w:val="14"/>
                <w:szCs w:val="14"/>
              </w:rPr>
            </w:pPr>
            <w:r>
              <w:rPr>
                <w:color w:val="000000"/>
                <w:spacing w:val="0"/>
                <w:w w:val="100"/>
                <w:position w:val="0"/>
                <w:sz w:val="14"/>
                <w:szCs w:val="14"/>
              </w:rPr>
              <w:t>向中国建设银行苏州分行 申请综合授信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2013-01-01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2013-12-31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江南嘉捷电梯股 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苏州江南嘉捷机电技 术研究院有限公司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center"/>
              <w:rPr>
                <w:sz w:val="14"/>
                <w:szCs w:val="14"/>
              </w:rPr>
            </w:pPr>
            <w:r>
              <w:rPr>
                <w:color w:val="000000"/>
                <w:spacing w:val="0"/>
                <w:w w:val="100"/>
                <w:position w:val="0"/>
                <w:sz w:val="14"/>
                <w:szCs w:val="14"/>
              </w:rPr>
              <w:t>向中国建设银行苏州分行 申请综合授信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2013-01-01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2013-12-31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江南嘉捷电梯股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苏州劳灵精密机械有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向中国建设银行苏州分行 申请综合授信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2013-01-01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2013-12-31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8"/>
        <w:keepNext w:val="0"/>
        <w:keepLines w:val="0"/>
        <w:widowControl w:val="0"/>
        <w:shd w:val="clear" w:color="auto" w:fill="auto"/>
        <w:bidi w:val="0"/>
        <w:spacing w:before="0" w:after="0" w:line="410" w:lineRule="exact"/>
        <w:ind w:left="1380" w:right="0" w:firstLine="0"/>
        <w:jc w:val="left"/>
      </w:pPr>
      <w:r>
        <w:rPr>
          <w:b/>
          <w:bCs/>
          <w:color w:val="000000"/>
          <w:spacing w:val="0"/>
          <w:w w:val="100"/>
          <w:position w:val="0"/>
        </w:rPr>
        <w:t>（2）未结算项目</w:t>
      </w:r>
    </w:p>
    <w:p>
      <w:pPr>
        <w:pStyle w:val="Style8"/>
        <w:keepNext w:val="0"/>
        <w:keepLines w:val="0"/>
        <w:widowControl w:val="0"/>
        <w:shd w:val="clear" w:color="auto" w:fill="auto"/>
        <w:bidi w:val="0"/>
        <w:spacing w:before="0" w:after="280" w:line="410" w:lineRule="exact"/>
        <w:ind w:left="1440" w:right="0" w:firstLine="0"/>
        <w:jc w:val="left"/>
      </w:pPr>
      <w:r>
        <w:rPr>
          <w:color w:val="000000"/>
          <w:spacing w:val="0"/>
          <w:w w:val="100"/>
          <w:position w:val="0"/>
        </w:rPr>
        <w:t>无。</w:t>
      </w:r>
    </w:p>
    <w:p>
      <w:pPr>
        <w:pStyle w:val="Style68"/>
        <w:keepNext/>
        <w:keepLines/>
        <w:widowControl w:val="0"/>
        <w:shd w:val="clear" w:color="auto" w:fill="auto"/>
        <w:tabs>
          <w:tab w:pos="1532" w:val="left"/>
        </w:tabs>
        <w:bidi w:val="0"/>
        <w:spacing w:before="0" w:after="0" w:line="410" w:lineRule="exact"/>
        <w:ind w:left="1020" w:right="0" w:firstLine="0"/>
        <w:jc w:val="left"/>
      </w:pPr>
      <w:bookmarkStart w:id="787" w:name="bookmark787"/>
      <w:bookmarkStart w:id="788" w:name="bookmark788"/>
      <w:bookmarkStart w:id="789" w:name="bookmark789"/>
      <w:bookmarkStart w:id="790" w:name="bookmark790"/>
      <w:r>
        <w:rPr>
          <w:color w:val="000000"/>
          <w:spacing w:val="0"/>
          <w:w w:val="100"/>
          <w:position w:val="0"/>
          <w:sz w:val="24"/>
          <w:szCs w:val="24"/>
        </w:rPr>
        <w:t>七</w:t>
      </w:r>
      <w:bookmarkEnd w:id="789"/>
      <w:r>
        <w:rPr>
          <w:color w:val="000000"/>
          <w:spacing w:val="0"/>
          <w:w w:val="100"/>
          <w:position w:val="0"/>
          <w:sz w:val="24"/>
          <w:szCs w:val="24"/>
        </w:rPr>
        <w:t>、</w:t>
        <w:tab/>
        <w:t>或有事项</w:t>
      </w:r>
      <w:bookmarkEnd w:id="787"/>
      <w:bookmarkEnd w:id="788"/>
      <w:bookmarkEnd w:id="790"/>
    </w:p>
    <w:p>
      <w:pPr>
        <w:pStyle w:val="Style8"/>
        <w:keepNext w:val="0"/>
        <w:keepLines w:val="0"/>
        <w:widowControl w:val="0"/>
        <w:shd w:val="clear" w:color="auto" w:fill="auto"/>
        <w:bidi w:val="0"/>
        <w:spacing w:before="0" w:after="460" w:line="410" w:lineRule="exact"/>
        <w:ind w:left="1440" w:right="0" w:firstLine="0"/>
        <w:jc w:val="left"/>
      </w:pPr>
      <w:r>
        <w:rPr>
          <w:color w:val="000000"/>
          <w:spacing w:val="0"/>
          <w:w w:val="100"/>
          <w:position w:val="0"/>
        </w:rPr>
        <w:t>担保事项：参见财务报表附注六、</w:t>
      </w:r>
      <w:r>
        <w:rPr>
          <w:color w:val="000000"/>
          <w:spacing w:val="0"/>
          <w:w w:val="100"/>
          <w:position w:val="0"/>
        </w:rPr>
        <w:t>3</w:t>
      </w:r>
      <w:r>
        <w:rPr>
          <w:color w:val="000000"/>
          <w:spacing w:val="0"/>
          <w:w w:val="100"/>
          <w:position w:val="0"/>
        </w:rPr>
        <w:t>之</w:t>
      </w:r>
      <w:r>
        <w:rPr>
          <w:color w:val="000000"/>
          <w:spacing w:val="0"/>
          <w:w w:val="100"/>
          <w:position w:val="0"/>
        </w:rPr>
        <w:t>（1）</w:t>
      </w:r>
      <w:r>
        <w:rPr>
          <w:color w:val="000000"/>
          <w:spacing w:val="0"/>
          <w:w w:val="100"/>
          <w:position w:val="0"/>
        </w:rPr>
        <w:t>。</w:t>
      </w:r>
    </w:p>
    <w:p>
      <w:pPr>
        <w:pStyle w:val="Style68"/>
        <w:keepNext/>
        <w:keepLines/>
        <w:widowControl w:val="0"/>
        <w:shd w:val="clear" w:color="auto" w:fill="auto"/>
        <w:tabs>
          <w:tab w:pos="1532" w:val="left"/>
        </w:tabs>
        <w:bidi w:val="0"/>
        <w:spacing w:before="0" w:after="0" w:line="410" w:lineRule="exact"/>
        <w:ind w:left="1020" w:right="0" w:firstLine="0"/>
        <w:jc w:val="both"/>
      </w:pPr>
      <w:bookmarkStart w:id="791" w:name="bookmark791"/>
      <w:bookmarkStart w:id="792" w:name="bookmark792"/>
      <w:bookmarkStart w:id="793" w:name="bookmark793"/>
      <w:bookmarkStart w:id="794" w:name="bookmark794"/>
      <w:r>
        <w:rPr>
          <w:color w:val="000000"/>
          <w:spacing w:val="0"/>
          <w:w w:val="100"/>
          <w:position w:val="0"/>
          <w:sz w:val="24"/>
          <w:szCs w:val="24"/>
        </w:rPr>
        <w:t>八</w:t>
      </w:r>
      <w:bookmarkEnd w:id="793"/>
      <w:r>
        <w:rPr>
          <w:color w:val="000000"/>
          <w:spacing w:val="0"/>
          <w:w w:val="100"/>
          <w:position w:val="0"/>
          <w:sz w:val="24"/>
          <w:szCs w:val="24"/>
        </w:rPr>
        <w:t>、</w:t>
        <w:tab/>
        <w:t>承诺事项</w:t>
      </w:r>
      <w:bookmarkEnd w:id="791"/>
      <w:bookmarkEnd w:id="792"/>
      <w:bookmarkEnd w:id="794"/>
    </w:p>
    <w:p>
      <w:pPr>
        <w:pStyle w:val="Style8"/>
        <w:keepNext w:val="0"/>
        <w:keepLines w:val="0"/>
        <w:widowControl w:val="0"/>
        <w:shd w:val="clear" w:color="auto" w:fill="auto"/>
        <w:bidi w:val="0"/>
        <w:spacing w:before="0" w:after="460" w:line="410" w:lineRule="exact"/>
        <w:ind w:left="1440" w:right="0" w:firstLine="0"/>
        <w:jc w:val="left"/>
      </w:pPr>
      <w:r>
        <w:rPr>
          <w:color w:val="000000"/>
          <w:spacing w:val="0"/>
          <w:w w:val="100"/>
          <w:position w:val="0"/>
        </w:rPr>
        <w:t>本公司无需披露的承诺事项。</w:t>
      </w:r>
    </w:p>
    <w:p>
      <w:pPr>
        <w:pStyle w:val="Style68"/>
        <w:keepNext/>
        <w:keepLines/>
        <w:widowControl w:val="0"/>
        <w:shd w:val="clear" w:color="auto" w:fill="auto"/>
        <w:tabs>
          <w:tab w:pos="1532" w:val="left"/>
        </w:tabs>
        <w:bidi w:val="0"/>
        <w:spacing w:before="0" w:after="0" w:line="410" w:lineRule="exact"/>
        <w:ind w:left="1020" w:right="0" w:firstLine="0"/>
        <w:jc w:val="left"/>
      </w:pPr>
      <w:bookmarkStart w:id="795" w:name="bookmark795"/>
      <w:bookmarkStart w:id="796" w:name="bookmark796"/>
      <w:bookmarkStart w:id="797" w:name="bookmark797"/>
      <w:bookmarkStart w:id="798" w:name="bookmark798"/>
      <w:r>
        <w:rPr>
          <w:color w:val="000000"/>
          <w:spacing w:val="0"/>
          <w:w w:val="100"/>
          <w:position w:val="0"/>
          <w:sz w:val="24"/>
          <w:szCs w:val="24"/>
        </w:rPr>
        <w:t>九</w:t>
      </w:r>
      <w:bookmarkEnd w:id="797"/>
      <w:r>
        <w:rPr>
          <w:color w:val="000000"/>
          <w:spacing w:val="0"/>
          <w:w w:val="100"/>
          <w:position w:val="0"/>
          <w:sz w:val="24"/>
          <w:szCs w:val="24"/>
        </w:rPr>
        <w:t>、</w:t>
        <w:tab/>
        <w:t>资产负债表日后非调整事项</w:t>
      </w:r>
      <w:bookmarkEnd w:id="795"/>
      <w:bookmarkEnd w:id="796"/>
      <w:bookmarkEnd w:id="798"/>
    </w:p>
    <w:p>
      <w:pPr>
        <w:pStyle w:val="Style8"/>
        <w:keepNext w:val="0"/>
        <w:keepLines w:val="0"/>
        <w:widowControl w:val="0"/>
        <w:shd w:val="clear" w:color="auto" w:fill="auto"/>
        <w:tabs>
          <w:tab w:pos="1800" w:val="left"/>
        </w:tabs>
        <w:bidi w:val="0"/>
        <w:spacing w:before="0" w:after="0" w:line="410" w:lineRule="exact"/>
        <w:ind w:left="1020" w:right="0" w:firstLine="440"/>
        <w:jc w:val="both"/>
      </w:pPr>
      <w:bookmarkStart w:id="799" w:name="bookmark799"/>
      <w:r>
        <w:rPr>
          <w:color w:val="000000"/>
          <w:spacing w:val="0"/>
          <w:w w:val="100"/>
          <w:position w:val="0"/>
        </w:rPr>
        <w:t>1</w:t>
      </w:r>
      <w:bookmarkEnd w:id="799"/>
      <w:r>
        <w:rPr>
          <w:color w:val="000000"/>
          <w:spacing w:val="0"/>
          <w:w w:val="100"/>
          <w:position w:val="0"/>
        </w:rPr>
        <w:t>、</w:t>
        <w:tab/>
        <w:t>本公司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日召开的第三届董事会第三次会议审议通过了《关于参与投资 新疆方圆慧融投资合伙企业的议案》，新疆方圆慧融投资合伙企业（有限合伙）（以下简称“方 圆慧融”）是于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日在新疆石河子开发区注册成立的有限合伙企业；经营范围： 许可经营范围：无；一般经营项目：（国家法律、法规有专项审批的项目除外）投资、投资管理 及投资咨询服务。方圆慧融的合伙人按照本次投资意向约定全额缴纳出资的，则有限合伙的出 资额将为</w:t>
      </w:r>
      <w:r>
        <w:rPr>
          <w:color w:val="000000"/>
          <w:spacing w:val="0"/>
          <w:w w:val="100"/>
          <w:position w:val="0"/>
        </w:rPr>
        <w:t>50,000.00</w:t>
      </w:r>
      <w:r>
        <w:rPr>
          <w:color w:val="000000"/>
          <w:spacing w:val="0"/>
          <w:w w:val="100"/>
          <w:position w:val="0"/>
        </w:rPr>
        <w:t>万元（具体以合伙人实际缴纳出资为准），其中公司以自有资金</w:t>
      </w:r>
      <w:r>
        <w:rPr>
          <w:color w:val="000000"/>
          <w:spacing w:val="0"/>
          <w:w w:val="100"/>
          <w:position w:val="0"/>
        </w:rPr>
        <w:t xml:space="preserve">5, </w:t>
      </w:r>
      <w:r>
        <w:rPr>
          <w:color w:val="000000"/>
          <w:spacing w:val="0"/>
          <w:w w:val="100"/>
          <w:position w:val="0"/>
        </w:rPr>
        <w:t xml:space="preserve">000.00 </w:t>
      </w:r>
      <w:r>
        <w:rPr>
          <w:color w:val="000000"/>
          <w:spacing w:val="0"/>
          <w:w w:val="100"/>
          <w:position w:val="0"/>
        </w:rPr>
        <w:t>万元参与投资，约占方圆慧融出资总额的</w:t>
      </w:r>
      <w:r>
        <w:rPr>
          <w:color w:val="000000"/>
          <w:spacing w:val="0"/>
          <w:w w:val="100"/>
          <w:position w:val="0"/>
        </w:rPr>
        <w:t>10%，</w:t>
      </w:r>
      <w:r>
        <w:rPr>
          <w:color w:val="000000"/>
          <w:spacing w:val="0"/>
          <w:w w:val="100"/>
          <w:position w:val="0"/>
        </w:rPr>
        <w:t>投资方式为有限合伙人。本公司已于</w:t>
      </w:r>
      <w:r>
        <w:rPr>
          <w:color w:val="000000"/>
          <w:spacing w:val="0"/>
          <w:w w:val="100"/>
          <w:position w:val="0"/>
        </w:rPr>
        <w:t>2014</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6</w:t>
      </w:r>
      <w:r>
        <w:rPr>
          <w:color w:val="000000"/>
          <w:spacing w:val="0"/>
          <w:w w:val="100"/>
          <w:position w:val="0"/>
        </w:rPr>
        <w:t>日向方圆慧融缴纳出资</w:t>
      </w:r>
      <w:r>
        <w:rPr>
          <w:color w:val="000000"/>
          <w:spacing w:val="0"/>
          <w:w w:val="100"/>
          <w:position w:val="0"/>
        </w:rPr>
        <w:t xml:space="preserve">5, </w:t>
      </w:r>
      <w:r>
        <w:rPr>
          <w:color w:val="000000"/>
          <w:spacing w:val="0"/>
          <w:w w:val="100"/>
          <w:position w:val="0"/>
        </w:rPr>
        <w:t>000.00</w:t>
      </w:r>
      <w:r>
        <w:rPr>
          <w:color w:val="000000"/>
          <w:spacing w:val="0"/>
          <w:w w:val="100"/>
          <w:position w:val="0"/>
        </w:rPr>
        <w:t>万元。</w:t>
      </w:r>
    </w:p>
    <w:p>
      <w:pPr>
        <w:pStyle w:val="Style8"/>
        <w:keepNext w:val="0"/>
        <w:keepLines w:val="0"/>
        <w:widowControl w:val="0"/>
        <w:shd w:val="clear" w:color="auto" w:fill="auto"/>
        <w:tabs>
          <w:tab w:pos="1800" w:val="left"/>
        </w:tabs>
        <w:bidi w:val="0"/>
        <w:spacing w:before="0" w:after="0" w:line="410" w:lineRule="exact"/>
        <w:ind w:left="1020" w:right="0" w:firstLine="440"/>
        <w:jc w:val="both"/>
      </w:pPr>
      <w:bookmarkStart w:id="800" w:name="bookmark800"/>
      <w:r>
        <w:rPr>
          <w:color w:val="000000"/>
          <w:spacing w:val="0"/>
          <w:w w:val="100"/>
          <w:position w:val="0"/>
        </w:rPr>
        <w:t>2</w:t>
      </w:r>
      <w:bookmarkEnd w:id="800"/>
      <w:r>
        <w:rPr>
          <w:color w:val="000000"/>
          <w:spacing w:val="0"/>
          <w:w w:val="100"/>
          <w:position w:val="0"/>
        </w:rPr>
        <w:t>、</w:t>
        <w:tab/>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日，公司召开第三届董事会第四次会议，审议通过《关于调整预留限 制性股票数量的议案》、《关于确定预留限制性股票激励对象名单及其获授数量的议案》、《关于 向激励对象授予预留限制性股票的议案》，将预留限制性股票的数量由</w:t>
      </w:r>
      <w:r>
        <w:rPr>
          <w:color w:val="000000"/>
          <w:spacing w:val="0"/>
          <w:w w:val="100"/>
          <w:position w:val="0"/>
        </w:rPr>
        <w:t>80</w:t>
      </w:r>
      <w:r>
        <w:rPr>
          <w:color w:val="000000"/>
          <w:spacing w:val="0"/>
          <w:w w:val="100"/>
          <w:position w:val="0"/>
        </w:rPr>
        <w:t>万股调整为</w:t>
      </w:r>
      <w:r>
        <w:rPr>
          <w:color w:val="000000"/>
          <w:spacing w:val="0"/>
          <w:w w:val="100"/>
          <w:position w:val="0"/>
        </w:rPr>
        <w:t>144</w:t>
      </w:r>
      <w:r>
        <w:rPr>
          <w:color w:val="000000"/>
          <w:spacing w:val="0"/>
          <w:w w:val="100"/>
          <w:position w:val="0"/>
        </w:rPr>
        <w:t>万 股，并向</w:t>
      </w:r>
      <w:r>
        <w:rPr>
          <w:color w:val="000000"/>
          <w:spacing w:val="0"/>
          <w:w w:val="100"/>
          <w:position w:val="0"/>
        </w:rPr>
        <w:t>68</w:t>
      </w:r>
      <w:r>
        <w:rPr>
          <w:color w:val="000000"/>
          <w:spacing w:val="0"/>
          <w:w w:val="100"/>
          <w:position w:val="0"/>
        </w:rPr>
        <w:t>名激励对象授予，确定</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日为预留限制性股票的授予日，授予价格 为</w:t>
      </w:r>
      <w:r>
        <w:rPr>
          <w:color w:val="000000"/>
          <w:spacing w:val="0"/>
          <w:w w:val="100"/>
          <w:position w:val="0"/>
        </w:rPr>
        <w:t>4.15</w:t>
      </w:r>
      <w:r>
        <w:rPr>
          <w:color w:val="000000"/>
          <w:spacing w:val="0"/>
          <w:w w:val="100"/>
          <w:position w:val="0"/>
        </w:rPr>
        <w:t>元</w:t>
      </w:r>
      <w:r>
        <w:rPr>
          <w:color w:val="000000"/>
          <w:spacing w:val="0"/>
          <w:w w:val="100"/>
          <w:position w:val="0"/>
        </w:rPr>
        <w:t>/</w:t>
      </w:r>
      <w:r>
        <w:rPr>
          <w:color w:val="000000"/>
          <w:spacing w:val="0"/>
          <w:w w:val="100"/>
          <w:position w:val="0"/>
        </w:rPr>
        <w:t>股。</w:t>
      </w:r>
    </w:p>
    <w:p>
      <w:pPr>
        <w:pStyle w:val="Style8"/>
        <w:keepNext w:val="0"/>
        <w:keepLines w:val="0"/>
        <w:widowControl w:val="0"/>
        <w:shd w:val="clear" w:color="auto" w:fill="auto"/>
        <w:bidi w:val="0"/>
        <w:spacing w:before="0" w:after="0" w:line="410" w:lineRule="exact"/>
        <w:ind w:left="1020" w:right="0" w:firstLine="440"/>
        <w:jc w:val="both"/>
      </w:pPr>
      <w:r>
        <w:rPr>
          <w:color w:val="000000"/>
          <w:spacing w:val="0"/>
          <w:w w:val="100"/>
          <w:position w:val="0"/>
        </w:rPr>
        <w:t>预留部分限制性股票在该部分股票授予日起满</w:t>
      </w:r>
      <w:r>
        <w:rPr>
          <w:color w:val="000000"/>
          <w:spacing w:val="0"/>
          <w:w w:val="100"/>
          <w:position w:val="0"/>
        </w:rPr>
        <w:t>12</w:t>
      </w:r>
      <w:r>
        <w:rPr>
          <w:color w:val="000000"/>
          <w:spacing w:val="0"/>
          <w:w w:val="100"/>
          <w:position w:val="0"/>
        </w:rPr>
        <w:t>个月且首次授予日起满</w:t>
      </w:r>
      <w:r>
        <w:rPr>
          <w:color w:val="000000"/>
          <w:spacing w:val="0"/>
          <w:w w:val="100"/>
          <w:position w:val="0"/>
        </w:rPr>
        <w:t>24</w:t>
      </w:r>
      <w:r>
        <w:rPr>
          <w:color w:val="000000"/>
          <w:spacing w:val="0"/>
          <w:w w:val="100"/>
          <w:position w:val="0"/>
        </w:rPr>
        <w:t>个月期间为禁 售期。禁售期内，激励对象通过本计划持有的限制性股票将被锁定，不得转让。</w:t>
      </w:r>
    </w:p>
    <w:p>
      <w:pPr>
        <w:pStyle w:val="Style8"/>
        <w:keepNext w:val="0"/>
        <w:keepLines w:val="0"/>
        <w:widowControl w:val="0"/>
        <w:shd w:val="clear" w:color="auto" w:fill="auto"/>
        <w:bidi w:val="0"/>
        <w:spacing w:before="0" w:after="0" w:line="410" w:lineRule="exact"/>
        <w:ind w:left="1440" w:right="0" w:firstLine="0"/>
        <w:jc w:val="both"/>
      </w:pPr>
      <w:r>
        <w:rPr>
          <w:color w:val="000000"/>
          <w:spacing w:val="0"/>
          <w:w w:val="100"/>
          <w:position w:val="0"/>
        </w:rPr>
        <w:t>预留部分限制性股票在该部分股票授予日起满</w:t>
      </w:r>
      <w:r>
        <w:rPr>
          <w:color w:val="000000"/>
          <w:spacing w:val="0"/>
          <w:w w:val="100"/>
          <w:position w:val="0"/>
        </w:rPr>
        <w:t>12</w:t>
      </w:r>
      <w:r>
        <w:rPr>
          <w:color w:val="000000"/>
          <w:spacing w:val="0"/>
          <w:w w:val="100"/>
          <w:position w:val="0"/>
        </w:rPr>
        <w:t xml:space="preserve">个月，激励对象分两次申请标的股票的解 </w:t>
      </w:r>
      <w:r>
        <w:rPr>
          <w:color w:val="000000"/>
          <w:spacing w:val="0"/>
          <w:w w:val="100"/>
          <w:position w:val="0"/>
        </w:rPr>
        <w:t>锁，即自首次授予日（指</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日）起</w:t>
      </w:r>
      <w:r>
        <w:rPr>
          <w:color w:val="000000"/>
          <w:spacing w:val="0"/>
          <w:w w:val="100"/>
          <w:position w:val="0"/>
        </w:rPr>
        <w:t>24</w:t>
      </w:r>
      <w:r>
        <w:rPr>
          <w:color w:val="000000"/>
          <w:spacing w:val="0"/>
          <w:w w:val="100"/>
          <w:position w:val="0"/>
        </w:rPr>
        <w:t>个月后至</w:t>
      </w:r>
      <w:r>
        <w:rPr>
          <w:color w:val="000000"/>
          <w:spacing w:val="0"/>
          <w:w w:val="100"/>
          <w:position w:val="0"/>
        </w:rPr>
        <w:t>36</w:t>
      </w:r>
      <w:r>
        <w:rPr>
          <w:color w:val="000000"/>
          <w:spacing w:val="0"/>
          <w:w w:val="100"/>
          <w:position w:val="0"/>
        </w:rPr>
        <w:t>个月内、</w:t>
      </w:r>
      <w:r>
        <w:rPr>
          <w:color w:val="000000"/>
          <w:spacing w:val="0"/>
          <w:w w:val="100"/>
          <w:position w:val="0"/>
        </w:rPr>
        <w:t>36</w:t>
      </w:r>
      <w:r>
        <w:rPr>
          <w:color w:val="000000"/>
          <w:spacing w:val="0"/>
          <w:w w:val="100"/>
          <w:position w:val="0"/>
        </w:rPr>
        <w:t>个月后至</w:t>
      </w:r>
      <w:r>
        <w:rPr>
          <w:color w:val="000000"/>
          <w:spacing w:val="0"/>
          <w:w w:val="100"/>
          <w:position w:val="0"/>
        </w:rPr>
        <w:t>48</w:t>
      </w:r>
      <w:r>
        <w:rPr>
          <w:color w:val="000000"/>
          <w:spacing w:val="0"/>
          <w:w w:val="100"/>
          <w:position w:val="0"/>
        </w:rPr>
        <w:t>个月内 可分别申请解锁所获授限制性股票总量的</w:t>
      </w:r>
      <w:r>
        <w:rPr>
          <w:color w:val="000000"/>
          <w:spacing w:val="0"/>
          <w:w w:val="100"/>
          <w:position w:val="0"/>
        </w:rPr>
        <w:t>50%</w:t>
      </w:r>
      <w:r>
        <w:rPr>
          <w:color w:val="000000"/>
          <w:spacing w:val="0"/>
          <w:w w:val="100"/>
          <w:position w:val="0"/>
        </w:rPr>
        <w:t>、</w:t>
      </w:r>
      <w:r>
        <w:rPr>
          <w:color w:val="000000"/>
          <w:spacing w:val="0"/>
          <w:w w:val="100"/>
          <w:position w:val="0"/>
        </w:rPr>
        <w:t>50%</w:t>
      </w:r>
      <w:r>
        <w:rPr>
          <w:color w:val="000000"/>
          <w:spacing w:val="0"/>
          <w:w w:val="100"/>
          <w:position w:val="0"/>
        </w:rPr>
        <w:t>。</w:t>
      </w:r>
    </w:p>
    <w:p>
      <w:pPr>
        <w:pStyle w:val="Style8"/>
        <w:keepNext w:val="0"/>
        <w:keepLines w:val="0"/>
        <w:widowControl w:val="0"/>
        <w:shd w:val="clear" w:color="auto" w:fill="auto"/>
        <w:bidi w:val="0"/>
        <w:spacing w:before="0" w:after="560" w:line="420" w:lineRule="exact"/>
        <w:ind w:left="1020" w:right="0" w:firstLine="440"/>
        <w:jc w:val="both"/>
      </w:pPr>
      <w:bookmarkStart w:id="801" w:name="bookmark801"/>
      <w:r>
        <w:rPr>
          <w:color w:val="000000"/>
          <w:spacing w:val="0"/>
          <w:w w:val="100"/>
          <w:position w:val="0"/>
        </w:rPr>
        <w:t>3</w:t>
      </w:r>
      <w:bookmarkEnd w:id="801"/>
      <w:r>
        <w:rPr>
          <w:color w:val="000000"/>
          <w:spacing w:val="0"/>
          <w:w w:val="100"/>
          <w:position w:val="0"/>
        </w:rPr>
        <w:t>、根据公司第三届董事会第六次会议审议通过的</w:t>
      </w:r>
      <w:r>
        <w:rPr>
          <w:color w:val="000000"/>
          <w:spacing w:val="0"/>
          <w:w w:val="100"/>
          <w:position w:val="0"/>
        </w:rPr>
        <w:t>2013</w:t>
      </w:r>
      <w:r>
        <w:rPr>
          <w:color w:val="000000"/>
          <w:spacing w:val="0"/>
          <w:w w:val="100"/>
          <w:position w:val="0"/>
        </w:rPr>
        <w:t>年度利润分配预案，拟以利润分配 实施当日的股本总数为基数，向全体股东每</w:t>
      </w:r>
      <w:r>
        <w:rPr>
          <w:color w:val="000000"/>
          <w:spacing w:val="0"/>
          <w:w w:val="100"/>
          <w:position w:val="0"/>
        </w:rPr>
        <w:t>10</w:t>
      </w:r>
      <w:r>
        <w:rPr>
          <w:color w:val="000000"/>
          <w:spacing w:val="0"/>
          <w:w w:val="100"/>
          <w:position w:val="0"/>
        </w:rPr>
        <w:t>股派送现金红利</w:t>
      </w:r>
      <w:r>
        <w:rPr>
          <w:color w:val="000000"/>
          <w:spacing w:val="0"/>
          <w:w w:val="100"/>
          <w:position w:val="0"/>
        </w:rPr>
        <w:t>2.5</w:t>
      </w:r>
      <w:r>
        <w:rPr>
          <w:color w:val="000000"/>
          <w:spacing w:val="0"/>
          <w:w w:val="100"/>
          <w:position w:val="0"/>
        </w:rPr>
        <w:t>元（含税）。此利润分配方 案尚待股东大会批准。</w:t>
      </w:r>
    </w:p>
    <w:p>
      <w:pPr>
        <w:pStyle w:val="Style68"/>
        <w:keepNext/>
        <w:keepLines/>
        <w:widowControl w:val="0"/>
        <w:shd w:val="clear" w:color="auto" w:fill="auto"/>
        <w:bidi w:val="0"/>
        <w:spacing w:before="0" w:after="0" w:line="240" w:lineRule="auto"/>
        <w:ind w:left="1020" w:right="0" w:firstLine="0"/>
        <w:jc w:val="left"/>
      </w:pPr>
      <w:bookmarkStart w:id="802" w:name="bookmark802"/>
      <w:bookmarkStart w:id="803" w:name="bookmark803"/>
      <w:bookmarkStart w:id="804" w:name="bookmark804"/>
      <w:r>
        <w:rPr>
          <w:color w:val="000000"/>
          <w:spacing w:val="0"/>
          <w:w w:val="100"/>
          <w:position w:val="0"/>
          <w:sz w:val="24"/>
          <w:szCs w:val="24"/>
        </w:rPr>
        <w:t>十、其他重要事项</w:t>
      </w:r>
      <w:bookmarkEnd w:id="802"/>
      <w:bookmarkEnd w:id="803"/>
      <w:bookmarkEnd w:id="804"/>
    </w:p>
    <w:p>
      <w:pPr>
        <w:pStyle w:val="Style8"/>
        <w:keepNext w:val="0"/>
        <w:keepLines w:val="0"/>
        <w:widowControl w:val="0"/>
        <w:shd w:val="clear" w:color="auto" w:fill="auto"/>
        <w:bidi w:val="0"/>
        <w:spacing w:before="0" w:after="0" w:line="414" w:lineRule="exact"/>
        <w:ind w:left="1440" w:right="0" w:firstLine="0"/>
        <w:jc w:val="left"/>
      </w:pPr>
      <w:r>
        <w:rPr>
          <w:color w:val="000000"/>
          <w:spacing w:val="0"/>
          <w:w w:val="100"/>
          <w:position w:val="0"/>
        </w:rPr>
        <w:t>股份回购</w:t>
      </w:r>
    </w:p>
    <w:p>
      <w:pPr>
        <w:pStyle w:val="Style8"/>
        <w:keepNext w:val="0"/>
        <w:keepLines w:val="0"/>
        <w:widowControl w:val="0"/>
        <w:shd w:val="clear" w:color="auto" w:fill="auto"/>
        <w:bidi w:val="0"/>
        <w:spacing w:before="0" w:after="620" w:line="410" w:lineRule="exact"/>
        <w:ind w:left="102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日，本公司第二届董事会第二十五次会议及</w:t>
      </w:r>
      <w:r>
        <w:rPr>
          <w:color w:val="000000"/>
          <w:spacing w:val="0"/>
          <w:w w:val="100"/>
          <w:position w:val="0"/>
        </w:rPr>
        <w:t>2013</w:t>
      </w:r>
      <w:r>
        <w:rPr>
          <w:color w:val="000000"/>
          <w:spacing w:val="0"/>
          <w:w w:val="100"/>
          <w:position w:val="0"/>
        </w:rPr>
        <w:t xml:space="preserve">年第二次临时股东大会审 议通过了《关于以集中竞价交易方式回购本公司股份的议案》，本公司以自有资金以不超过每股 </w:t>
      </w:r>
      <w:r>
        <w:rPr>
          <w:color w:val="000000"/>
          <w:spacing w:val="0"/>
          <w:w w:val="100"/>
          <w:position w:val="0"/>
        </w:rPr>
        <w:t>8.5</w:t>
      </w:r>
      <w:r>
        <w:rPr>
          <w:color w:val="000000"/>
          <w:spacing w:val="0"/>
          <w:w w:val="100"/>
          <w:position w:val="0"/>
        </w:rPr>
        <w:t>元的价格回购公司股份，用于回购的金额不超过</w:t>
      </w:r>
      <w:r>
        <w:rPr>
          <w:color w:val="000000"/>
          <w:spacing w:val="0"/>
          <w:w w:val="100"/>
          <w:position w:val="0"/>
        </w:rPr>
        <w:t>2</w:t>
      </w:r>
      <w:r>
        <w:rPr>
          <w:color w:val="000000"/>
          <w:spacing w:val="0"/>
          <w:w w:val="100"/>
          <w:position w:val="0"/>
        </w:rPr>
        <w:t>亿元，回购期限自</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5</w:t>
      </w:r>
      <w:r>
        <w:rPr>
          <w:color w:val="000000"/>
          <w:spacing w:val="0"/>
          <w:w w:val="100"/>
          <w:position w:val="0"/>
        </w:rPr>
        <w:t xml:space="preserve">日起至 </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日止。于</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日回购期结束，公司回购股份数量共计</w:t>
      </w:r>
      <w:r>
        <w:rPr>
          <w:color w:val="000000"/>
          <w:spacing w:val="0"/>
          <w:w w:val="100"/>
          <w:position w:val="0"/>
        </w:rPr>
        <w:t xml:space="preserve">17,323,429.00 </w:t>
      </w:r>
      <w:r>
        <w:rPr>
          <w:color w:val="000000"/>
          <w:spacing w:val="0"/>
          <w:w w:val="100"/>
          <w:position w:val="0"/>
        </w:rPr>
        <w:t>股，使用回购资金</w:t>
      </w:r>
      <w:r>
        <w:rPr>
          <w:color w:val="000000"/>
          <w:spacing w:val="0"/>
          <w:w w:val="100"/>
          <w:position w:val="0"/>
        </w:rPr>
        <w:t>14,179.77</w:t>
      </w:r>
      <w:r>
        <w:rPr>
          <w:color w:val="000000"/>
          <w:spacing w:val="0"/>
          <w:w w:val="100"/>
          <w:position w:val="0"/>
        </w:rPr>
        <w:t>万元（含佣金等交易费用）。</w:t>
      </w:r>
    </w:p>
    <w:p>
      <w:pPr>
        <w:pStyle w:val="Style68"/>
        <w:keepNext/>
        <w:keepLines/>
        <w:widowControl w:val="0"/>
        <w:shd w:val="clear" w:color="auto" w:fill="auto"/>
        <w:bidi w:val="0"/>
        <w:spacing w:before="0" w:after="0" w:line="240" w:lineRule="auto"/>
        <w:ind w:left="1020" w:right="0" w:firstLine="0"/>
        <w:jc w:val="both"/>
      </w:pPr>
      <w:bookmarkStart w:id="805" w:name="bookmark805"/>
      <w:bookmarkStart w:id="806" w:name="bookmark806"/>
      <w:bookmarkStart w:id="807" w:name="bookmark807"/>
      <w:r>
        <w:rPr>
          <w:color w:val="000000"/>
          <w:spacing w:val="0"/>
          <w:w w:val="100"/>
          <w:position w:val="0"/>
          <w:sz w:val="24"/>
          <w:szCs w:val="24"/>
        </w:rPr>
        <w:t>十一、母公司财务报表附注</w:t>
      </w:r>
      <w:bookmarkEnd w:id="805"/>
      <w:bookmarkEnd w:id="806"/>
      <w:bookmarkEnd w:id="807"/>
    </w:p>
    <w:p>
      <w:pPr>
        <w:pStyle w:val="Style8"/>
        <w:keepNext w:val="0"/>
        <w:keepLines w:val="0"/>
        <w:widowControl w:val="0"/>
        <w:shd w:val="clear" w:color="auto" w:fill="auto"/>
        <w:bidi w:val="0"/>
        <w:spacing w:before="0" w:after="200" w:line="414" w:lineRule="exact"/>
        <w:ind w:left="0" w:right="0" w:firstLine="0"/>
        <w:jc w:val="center"/>
      </w:pPr>
      <w:r>
        <w:rPr>
          <w:color w:val="000000"/>
          <w:spacing w:val="0"/>
          <w:w w:val="100"/>
          <w:position w:val="0"/>
        </w:rPr>
        <w:t>（以下如无特别说明，均以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日为截止日，金额以人民币元为单位）</w:t>
      </w:r>
    </w:p>
    <w:p>
      <w:pPr>
        <w:pStyle w:val="Style11"/>
        <w:keepNext/>
        <w:keepLines/>
        <w:widowControl w:val="0"/>
        <w:shd w:val="clear" w:color="auto" w:fill="auto"/>
        <w:bidi w:val="0"/>
        <w:spacing w:before="0" w:after="0" w:line="414" w:lineRule="exact"/>
        <w:ind w:left="1440" w:right="0" w:firstLine="0"/>
        <w:jc w:val="left"/>
      </w:pPr>
      <w:bookmarkStart w:id="808" w:name="bookmark808"/>
      <w:bookmarkStart w:id="809" w:name="bookmark809"/>
      <w:bookmarkStart w:id="810" w:name="bookmark810"/>
      <w:r>
        <w:rPr>
          <w:color w:val="000000"/>
          <w:spacing w:val="0"/>
          <w:w w:val="100"/>
          <w:position w:val="0"/>
        </w:rPr>
        <w:t>1、应收账款</w:t>
      </w:r>
      <w:bookmarkEnd w:id="808"/>
      <w:bookmarkEnd w:id="809"/>
      <w:bookmarkEnd w:id="810"/>
    </w:p>
    <w:p>
      <w:pPr>
        <w:pStyle w:val="Style8"/>
        <w:keepNext w:val="0"/>
        <w:keepLines w:val="0"/>
        <w:widowControl w:val="0"/>
        <w:shd w:val="clear" w:color="auto" w:fill="auto"/>
        <w:bidi w:val="0"/>
        <w:spacing w:before="0" w:after="560" w:line="414" w:lineRule="exact"/>
        <w:ind w:left="1440" w:right="0" w:firstLine="0"/>
        <w:jc w:val="left"/>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2438"/>
        <w:gridCol w:w="1282"/>
        <w:gridCol w:w="763"/>
        <w:gridCol w:w="1214"/>
        <w:gridCol w:w="557"/>
        <w:gridCol w:w="1282"/>
        <w:gridCol w:w="744"/>
        <w:gridCol w:w="1224"/>
        <w:gridCol w:w="624"/>
      </w:tblGrid>
      <w:tr>
        <w:trPr>
          <w:trHeight w:val="346"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4"/>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7" w:hRule="exact"/>
        </w:trPr>
        <w:tc>
          <w:tcPr>
            <w:vMerge/>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r>
      <w:tr>
        <w:trPr>
          <w:trHeight w:val="394"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单项金额重大并单独计提坏账准 备的应收账款</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按组合计提坏账准备的应收账款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526, 243, </w:t>
            </w:r>
            <w:r>
              <w:rPr>
                <w:color w:val="000000"/>
                <w:spacing w:val="0"/>
                <w:w w:val="100"/>
                <w:position w:val="0"/>
                <w:sz w:val="12"/>
                <w:szCs w:val="12"/>
              </w:rPr>
              <w:t xml:space="preserve">584. </w:t>
            </w:r>
            <w:r>
              <w:rPr>
                <w:color w:val="000000"/>
                <w:spacing w:val="0"/>
                <w:w w:val="100"/>
                <w:position w:val="0"/>
                <w:sz w:val="12"/>
                <w:szCs w:val="12"/>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47, </w:t>
            </w:r>
            <w:r>
              <w:rPr>
                <w:color w:val="000000"/>
                <w:spacing w:val="0"/>
                <w:w w:val="100"/>
                <w:position w:val="0"/>
                <w:sz w:val="12"/>
                <w:szCs w:val="12"/>
              </w:rPr>
              <w:t xml:space="preserve">259,942. </w:t>
            </w:r>
            <w:r>
              <w:rPr>
                <w:color w:val="000000"/>
                <w:spacing w:val="0"/>
                <w:w w:val="100"/>
                <w:position w:val="0"/>
                <w:sz w:val="12"/>
                <w:szCs w:val="12"/>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409,552,883.27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26, 730, </w:t>
            </w:r>
            <w:r>
              <w:rPr>
                <w:color w:val="000000"/>
                <w:spacing w:val="0"/>
                <w:w w:val="100"/>
                <w:position w:val="0"/>
                <w:sz w:val="12"/>
                <w:szCs w:val="12"/>
              </w:rPr>
              <w:t xml:space="preserve">558. </w:t>
            </w:r>
            <w:r>
              <w:rPr>
                <w:color w:val="000000"/>
                <w:spacing w:val="0"/>
                <w:w w:val="100"/>
                <w:position w:val="0"/>
                <w:sz w:val="12"/>
                <w:szCs w:val="12"/>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6.53%</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①账龄组合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526, 243, </w:t>
            </w:r>
            <w:r>
              <w:rPr>
                <w:color w:val="000000"/>
                <w:spacing w:val="0"/>
                <w:w w:val="100"/>
                <w:position w:val="0"/>
                <w:sz w:val="12"/>
                <w:szCs w:val="12"/>
              </w:rPr>
              <w:t xml:space="preserve">584. </w:t>
            </w:r>
            <w:r>
              <w:rPr>
                <w:color w:val="000000"/>
                <w:spacing w:val="0"/>
                <w:w w:val="100"/>
                <w:position w:val="0"/>
                <w:sz w:val="12"/>
                <w:szCs w:val="12"/>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47, </w:t>
            </w:r>
            <w:r>
              <w:rPr>
                <w:color w:val="000000"/>
                <w:spacing w:val="0"/>
                <w:w w:val="100"/>
                <w:position w:val="0"/>
                <w:sz w:val="12"/>
                <w:szCs w:val="12"/>
              </w:rPr>
              <w:t xml:space="preserve">259,942. </w:t>
            </w:r>
            <w:r>
              <w:rPr>
                <w:color w:val="000000"/>
                <w:spacing w:val="0"/>
                <w:w w:val="100"/>
                <w:position w:val="0"/>
                <w:sz w:val="12"/>
                <w:szCs w:val="12"/>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409,552,883.27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26, 730, </w:t>
            </w:r>
            <w:r>
              <w:rPr>
                <w:color w:val="000000"/>
                <w:spacing w:val="0"/>
                <w:w w:val="100"/>
                <w:position w:val="0"/>
                <w:sz w:val="12"/>
                <w:szCs w:val="12"/>
              </w:rPr>
              <w:t xml:space="preserve">558. </w:t>
            </w:r>
            <w:r>
              <w:rPr>
                <w:color w:val="000000"/>
                <w:spacing w:val="0"/>
                <w:w w:val="100"/>
                <w:position w:val="0"/>
                <w:sz w:val="12"/>
                <w:szCs w:val="12"/>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6.53%</w:t>
            </w:r>
          </w:p>
        </w:tc>
      </w:tr>
      <w:tr>
        <w:trPr>
          <w:trHeight w:val="39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单项金额虽不重大并单独计提坏 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526, 243, </w:t>
            </w:r>
            <w:r>
              <w:rPr>
                <w:color w:val="000000"/>
                <w:spacing w:val="0"/>
                <w:w w:val="100"/>
                <w:position w:val="0"/>
                <w:sz w:val="12"/>
                <w:szCs w:val="12"/>
              </w:rPr>
              <w:t xml:space="preserve">584. </w:t>
            </w:r>
            <w:r>
              <w:rPr>
                <w:color w:val="000000"/>
                <w:spacing w:val="0"/>
                <w:w w:val="100"/>
                <w:position w:val="0"/>
                <w:sz w:val="12"/>
                <w:szCs w:val="12"/>
              </w:rPr>
              <w:t>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47, </w:t>
            </w:r>
            <w:r>
              <w:rPr>
                <w:color w:val="000000"/>
                <w:spacing w:val="0"/>
                <w:w w:val="100"/>
                <w:position w:val="0"/>
                <w:sz w:val="12"/>
                <w:szCs w:val="12"/>
              </w:rPr>
              <w:t xml:space="preserve">259,942. </w:t>
            </w:r>
            <w:r>
              <w:rPr>
                <w:color w:val="000000"/>
                <w:spacing w:val="0"/>
                <w:w w:val="100"/>
                <w:position w:val="0"/>
                <w:sz w:val="12"/>
                <w:szCs w:val="12"/>
              </w:rPr>
              <w:t>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8.98%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409, 552, </w:t>
            </w:r>
            <w:r>
              <w:rPr>
                <w:color w:val="000000"/>
                <w:spacing w:val="0"/>
                <w:w w:val="100"/>
                <w:position w:val="0"/>
                <w:sz w:val="12"/>
                <w:szCs w:val="12"/>
              </w:rPr>
              <w:t xml:space="preserve">883. </w:t>
            </w:r>
            <w:r>
              <w:rPr>
                <w:color w:val="000000"/>
                <w:spacing w:val="0"/>
                <w:w w:val="100"/>
                <w:position w:val="0"/>
                <w:sz w:val="12"/>
                <w:szCs w:val="12"/>
              </w:rPr>
              <w:t>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26, 730, </w:t>
            </w:r>
            <w:r>
              <w:rPr>
                <w:color w:val="000000"/>
                <w:spacing w:val="0"/>
                <w:w w:val="100"/>
                <w:position w:val="0"/>
                <w:sz w:val="12"/>
                <w:szCs w:val="12"/>
              </w:rPr>
              <w:t xml:space="preserve">558. </w:t>
            </w:r>
            <w:r>
              <w:rPr>
                <w:color w:val="000000"/>
                <w:spacing w:val="0"/>
                <w:w w:val="100"/>
                <w:position w:val="0"/>
                <w:sz w:val="12"/>
                <w:szCs w:val="12"/>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6.53%</w:t>
            </w:r>
          </w:p>
        </w:tc>
      </w:tr>
    </w:tbl>
    <w:p>
      <w:pPr>
        <w:widowControl w:val="0"/>
        <w:spacing w:after="479" w:line="1" w:lineRule="exact"/>
      </w:pPr>
    </w:p>
    <w:p>
      <w:pPr>
        <w:pStyle w:val="Style8"/>
        <w:keepNext w:val="0"/>
        <w:keepLines w:val="0"/>
        <w:widowControl w:val="0"/>
        <w:shd w:val="clear" w:color="auto" w:fill="auto"/>
        <w:bidi w:val="0"/>
        <w:spacing w:before="0" w:after="160" w:line="240" w:lineRule="auto"/>
        <w:ind w:left="1340" w:right="0" w:firstLine="0"/>
        <w:jc w:val="left"/>
      </w:pPr>
      <w:bookmarkStart w:id="811" w:name="bookmark811"/>
      <w:r>
        <w:rPr>
          <w:color w:val="000000"/>
          <w:spacing w:val="0"/>
          <w:w w:val="100"/>
          <w:position w:val="0"/>
        </w:rPr>
        <w:t>（</w:t>
      </w:r>
      <w:bookmarkEnd w:id="811"/>
      <w:r>
        <w:rPr>
          <w:color w:val="000000"/>
          <w:spacing w:val="0"/>
          <w:w w:val="100"/>
          <w:position w:val="0"/>
        </w:rPr>
        <w:t>2）</w:t>
      </w:r>
      <w:r>
        <w:rPr>
          <w:color w:val="000000"/>
          <w:spacing w:val="0"/>
          <w:w w:val="100"/>
          <w:position w:val="0"/>
        </w:rPr>
        <w:t>按照账龄分析法计提坏账准备的应收账款</w:t>
      </w:r>
    </w:p>
    <w:tbl>
      <w:tblPr>
        <w:tblOverlap w:val="never"/>
        <w:jc w:val="center"/>
        <w:tblLayout w:type="fixed"/>
      </w:tblPr>
      <w:tblGrid>
        <w:gridCol w:w="1229"/>
        <w:gridCol w:w="1512"/>
        <w:gridCol w:w="926"/>
        <w:gridCol w:w="1478"/>
        <w:gridCol w:w="1627"/>
        <w:gridCol w:w="878"/>
        <w:gridCol w:w="1392"/>
      </w:tblGrid>
      <w:tr>
        <w:trPr>
          <w:trHeight w:val="326"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坏账准备</w:t>
            </w:r>
          </w:p>
        </w:tc>
      </w:tr>
      <w:tr>
        <w:trPr>
          <w:trHeight w:val="326" w:hRule="exact"/>
        </w:trPr>
        <w:tc>
          <w:tcPr>
            <w:tcBorders>
              <w:top w:val="single" w:sz="4"/>
              <w:bottom w:val="single" w:sz="4"/>
            </w:tcBorders>
            <w:shd w:val="clear" w:color="auto" w:fill="E6E6E6"/>
            <w:vAlign w:val="top"/>
          </w:tcPr>
          <w:p>
            <w:pPr>
              <w:widowControl w:val="0"/>
              <w:rPr>
                <w:sz w:val="10"/>
                <w:szCs w:val="10"/>
              </w:rPr>
            </w:pP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E6E6E6"/>
            <w:vAlign w:val="top"/>
          </w:tcPr>
          <w:p>
            <w:pPr>
              <w:widowControl w:val="0"/>
              <w:rPr>
                <w:sz w:val="10"/>
                <w:szCs w:val="10"/>
              </w:rPr>
            </w:pP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E6E6E6"/>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9"/>
        <w:gridCol w:w="1512"/>
        <w:gridCol w:w="926"/>
        <w:gridCol w:w="1478"/>
        <w:gridCol w:w="1622"/>
        <w:gridCol w:w="883"/>
        <w:gridCol w:w="1392"/>
      </w:tblGrid>
      <w:tr>
        <w:trPr>
          <w:trHeight w:val="322" w:hRule="exact"/>
        </w:trPr>
        <w:tc>
          <w:tcPr>
            <w:vMerge w:val="restart"/>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left w:val="single" w:sz="4"/>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账面余额</w:t>
            </w:r>
          </w:p>
        </w:tc>
        <w:tc>
          <w:tcPr>
            <w:tcBorders>
              <w:top w:val="single" w:sz="4"/>
            </w:tcBorders>
            <w:shd w:val="clear" w:color="auto" w:fill="E6E6E6"/>
            <w:vAlign w:val="top"/>
          </w:tcPr>
          <w:p>
            <w:pPr>
              <w:widowControl w:val="0"/>
              <w:rPr>
                <w:sz w:val="10"/>
                <w:szCs w:val="10"/>
              </w:rPr>
            </w:pPr>
          </w:p>
        </w:tc>
        <w:tc>
          <w:tcPr>
            <w:tcBorders>
              <w:top w:val="single" w:sz="4"/>
              <w:left w:val="single" w:sz="4"/>
              <w:righ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22" w:hRule="exact"/>
        </w:trPr>
        <w:tc>
          <w:tcPr>
            <w:tcBorders>
              <w:top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六个月内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253,368,786.64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48.15%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224,907,383.60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54.92%</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六个月至一年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86,613,803.87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16.46%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4,330,690.19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58,002,907.91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2,900,145.40</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103,510,973.41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10,351,097.34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88,596,469.49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8,859,646.95</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61,249,467.63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18,374,840.29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23,959,463.00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7,187,838.90</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10,986,217.72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5,493,108.86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11,909,709.90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5,954,854.95</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9,020,645.49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7,216,516.39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1,744,386.17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1,395,508.94</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1,493,689.36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1,493,689.36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432,563.20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432,563.20</w:t>
            </w:r>
          </w:p>
        </w:tc>
      </w:tr>
      <w:tr>
        <w:trPr>
          <w:trHeight w:val="350"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526,243,584.12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47,259,942.43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409,552,883.27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26,730,558.34</w:t>
            </w:r>
          </w:p>
        </w:tc>
      </w:tr>
    </w:tbl>
    <w:p>
      <w:pPr>
        <w:widowControl w:val="0"/>
        <w:spacing w:after="399" w:line="1" w:lineRule="exact"/>
      </w:pPr>
    </w:p>
    <w:p>
      <w:pPr>
        <w:pStyle w:val="Style8"/>
        <w:keepNext w:val="0"/>
        <w:keepLines w:val="0"/>
        <w:widowControl w:val="0"/>
        <w:shd w:val="clear" w:color="auto" w:fill="auto"/>
        <w:tabs>
          <w:tab w:pos="1803" w:val="left"/>
        </w:tabs>
        <w:bidi w:val="0"/>
        <w:spacing w:before="0" w:after="180" w:line="240" w:lineRule="auto"/>
        <w:ind w:left="1320" w:right="0" w:firstLine="0"/>
        <w:jc w:val="left"/>
      </w:pPr>
      <w:bookmarkStart w:id="812" w:name="bookmark812"/>
      <w:r>
        <w:rPr>
          <w:color w:val="000000"/>
          <w:spacing w:val="0"/>
          <w:w w:val="100"/>
          <w:position w:val="0"/>
        </w:rPr>
        <w:t>（</w:t>
      </w:r>
      <w:bookmarkEnd w:id="812"/>
      <w:r>
        <w:rPr>
          <w:color w:val="000000"/>
          <w:spacing w:val="0"/>
          <w:w w:val="100"/>
          <w:position w:val="0"/>
        </w:rPr>
        <w:t>3）</w:t>
        <w:tab/>
      </w:r>
      <w:r>
        <w:rPr>
          <w:color w:val="000000"/>
          <w:spacing w:val="0"/>
          <w:w w:val="100"/>
          <w:position w:val="0"/>
        </w:rPr>
        <w:t>期末无持有本公司</w:t>
      </w:r>
      <w:r>
        <w:rPr>
          <w:color w:val="000000"/>
          <w:spacing w:val="0"/>
          <w:w w:val="100"/>
          <w:position w:val="0"/>
        </w:rPr>
        <w:t>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p>
    <w:p>
      <w:pPr>
        <w:pStyle w:val="Style8"/>
        <w:keepNext w:val="0"/>
        <w:keepLines w:val="0"/>
        <w:widowControl w:val="0"/>
        <w:shd w:val="clear" w:color="auto" w:fill="auto"/>
        <w:tabs>
          <w:tab w:pos="1803" w:val="left"/>
        </w:tabs>
        <w:bidi w:val="0"/>
        <w:spacing w:before="0" w:after="180" w:line="240" w:lineRule="auto"/>
        <w:ind w:left="1320" w:right="0" w:firstLine="0"/>
        <w:jc w:val="both"/>
      </w:pPr>
      <w:bookmarkStart w:id="813" w:name="bookmark813"/>
      <w:r>
        <w:rPr>
          <w:color w:val="000000"/>
          <w:spacing w:val="0"/>
          <w:w w:val="100"/>
          <w:position w:val="0"/>
        </w:rPr>
        <w:t>（</w:t>
      </w:r>
      <w:bookmarkEnd w:id="813"/>
      <w:r>
        <w:rPr>
          <w:color w:val="000000"/>
          <w:spacing w:val="0"/>
          <w:w w:val="100"/>
          <w:position w:val="0"/>
        </w:rPr>
        <w:t>4）</w:t>
        <w:tab/>
      </w:r>
      <w:r>
        <w:rPr>
          <w:color w:val="000000"/>
          <w:spacing w:val="0"/>
          <w:w w:val="100"/>
          <w:position w:val="0"/>
        </w:rPr>
        <w:t>欠款金额前五名情况：</w:t>
      </w:r>
    </w:p>
    <w:tbl>
      <w:tblPr>
        <w:tblOverlap w:val="never"/>
        <w:jc w:val="center"/>
        <w:tblLayout w:type="fixed"/>
      </w:tblPr>
      <w:tblGrid>
        <w:gridCol w:w="2467"/>
        <w:gridCol w:w="2030"/>
        <w:gridCol w:w="2222"/>
        <w:gridCol w:w="1680"/>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占应收账款余额的比例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70,139,032.81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24,743,266.73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23,184,147.70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13,899,350.00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非关联方</w:t>
            </w:r>
          </w:p>
        </w:tc>
      </w:tr>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12,831,200.00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非关联方</w:t>
            </w: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144,796,997.24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keepLines/>
        <w:widowControl w:val="0"/>
        <w:shd w:val="clear" w:color="auto" w:fill="auto"/>
        <w:bidi w:val="0"/>
        <w:spacing w:before="0" w:after="180" w:line="240" w:lineRule="auto"/>
        <w:ind w:left="1480" w:right="0" w:firstLine="0"/>
        <w:jc w:val="both"/>
      </w:pPr>
      <w:bookmarkStart w:id="814" w:name="bookmark814"/>
      <w:bookmarkStart w:id="815" w:name="bookmark815"/>
      <w:bookmarkStart w:id="816" w:name="bookmark816"/>
      <w:bookmarkStart w:id="817" w:name="bookmark817"/>
      <w:r>
        <w:rPr>
          <w:color w:val="000000"/>
          <w:spacing w:val="0"/>
          <w:w w:val="100"/>
          <w:position w:val="0"/>
        </w:rPr>
        <w:t>2</w:t>
      </w:r>
      <w:bookmarkEnd w:id="816"/>
      <w:r>
        <w:rPr>
          <w:color w:val="000000"/>
          <w:spacing w:val="0"/>
          <w:w w:val="100"/>
          <w:position w:val="0"/>
        </w:rPr>
        <w:t>、其他应收款</w:t>
      </w:r>
      <w:bookmarkEnd w:id="814"/>
      <w:bookmarkEnd w:id="815"/>
      <w:bookmarkEnd w:id="817"/>
    </w:p>
    <w:p>
      <w:pPr>
        <w:pStyle w:val="Style8"/>
        <w:keepNext w:val="0"/>
        <w:keepLines w:val="0"/>
        <w:widowControl w:val="0"/>
        <w:shd w:val="clear" w:color="auto" w:fill="auto"/>
        <w:bidi w:val="0"/>
        <w:spacing w:before="0" w:after="960" w:line="240" w:lineRule="auto"/>
        <w:ind w:left="1320" w:right="0" w:firstLine="0"/>
        <w:jc w:val="both"/>
      </w:pPr>
      <w:bookmarkStart w:id="818" w:name="bookmark818"/>
      <w:r>
        <w:rPr>
          <w:color w:val="000000"/>
          <w:spacing w:val="0"/>
          <w:w w:val="100"/>
          <w:position w:val="0"/>
        </w:rPr>
        <w:t>（</w:t>
      </w:r>
      <w:bookmarkEnd w:id="818"/>
      <w:r>
        <w:rPr>
          <w:color w:val="000000"/>
          <w:spacing w:val="0"/>
          <w:w w:val="100"/>
          <w:position w:val="0"/>
        </w:rPr>
        <w:t>1）</w:t>
      </w:r>
      <w:r>
        <w:rPr>
          <w:color w:val="000000"/>
          <w:spacing w:val="0"/>
          <w:w w:val="100"/>
          <w:position w:val="0"/>
        </w:rPr>
        <w:t>分类情况</w:t>
      </w:r>
    </w:p>
    <w:tbl>
      <w:tblPr>
        <w:tblOverlap w:val="never"/>
        <w:jc w:val="center"/>
        <w:tblLayout w:type="fixed"/>
      </w:tblPr>
      <w:tblGrid>
        <w:gridCol w:w="2683"/>
        <w:gridCol w:w="1186"/>
        <w:gridCol w:w="739"/>
        <w:gridCol w:w="1186"/>
        <w:gridCol w:w="763"/>
        <w:gridCol w:w="1282"/>
        <w:gridCol w:w="802"/>
        <w:gridCol w:w="1186"/>
        <w:gridCol w:w="624"/>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4"/>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4"/>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r>
      <w:tr>
        <w:trPr>
          <w:trHeight w:val="317" w:hRule="exact"/>
        </w:trPr>
        <w:tc>
          <w:tcPr>
            <w:vMerge/>
            <w:tcBorders/>
            <w:shd w:val="clear" w:color="auto" w:fill="E6E6E6"/>
            <w:vAlign w:val="center"/>
          </w:tcPr>
          <w:p>
            <w:pP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r>
      <w:tr>
        <w:trPr>
          <w:trHeight w:val="39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单项金额重大并单独计提坏账准备 的其他应收款</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按组合计提坏账准备的其他应收款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67, 464, </w:t>
            </w:r>
            <w:r>
              <w:rPr>
                <w:color w:val="000000"/>
                <w:spacing w:val="0"/>
                <w:w w:val="100"/>
                <w:position w:val="0"/>
                <w:sz w:val="12"/>
                <w:szCs w:val="12"/>
              </w:rPr>
              <w:t xml:space="preserve">793. </w:t>
            </w:r>
            <w:r>
              <w:rPr>
                <w:color w:val="000000"/>
                <w:spacing w:val="0"/>
                <w:w w:val="100"/>
                <w:position w:val="0"/>
                <w:sz w:val="12"/>
                <w:szCs w:val="12"/>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9,619,177. </w:t>
            </w:r>
            <w:r>
              <w:rPr>
                <w:color w:val="000000"/>
                <w:spacing w:val="0"/>
                <w:w w:val="100"/>
                <w:position w:val="0"/>
                <w:sz w:val="12"/>
                <w:szCs w:val="12"/>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14.26%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72, </w:t>
            </w:r>
            <w:r>
              <w:rPr>
                <w:color w:val="000000"/>
                <w:spacing w:val="0"/>
                <w:w w:val="100"/>
                <w:position w:val="0"/>
                <w:sz w:val="12"/>
                <w:szCs w:val="12"/>
              </w:rPr>
              <w:t>730,498.64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4,983,053.22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6.85%</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67, 464, </w:t>
            </w:r>
            <w:r>
              <w:rPr>
                <w:color w:val="000000"/>
                <w:spacing w:val="0"/>
                <w:w w:val="100"/>
                <w:position w:val="0"/>
                <w:sz w:val="12"/>
                <w:szCs w:val="12"/>
              </w:rPr>
              <w:t xml:space="preserve">793. </w:t>
            </w:r>
            <w:r>
              <w:rPr>
                <w:color w:val="000000"/>
                <w:spacing w:val="0"/>
                <w:w w:val="100"/>
                <w:position w:val="0"/>
                <w:sz w:val="12"/>
                <w:szCs w:val="12"/>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9,619,177. </w:t>
            </w:r>
            <w:r>
              <w:rPr>
                <w:color w:val="000000"/>
                <w:spacing w:val="0"/>
                <w:w w:val="100"/>
                <w:position w:val="0"/>
                <w:sz w:val="12"/>
                <w:szCs w:val="12"/>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14.26%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72, </w:t>
            </w:r>
            <w:r>
              <w:rPr>
                <w:color w:val="000000"/>
                <w:spacing w:val="0"/>
                <w:w w:val="100"/>
                <w:position w:val="0"/>
                <w:sz w:val="12"/>
                <w:szCs w:val="12"/>
              </w:rPr>
              <w:t>730,498.64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w:t>
            </w:r>
            <w:r>
              <w:rPr>
                <w:color w:val="000000"/>
                <w:spacing w:val="0"/>
                <w:w w:val="100"/>
                <w:position w:val="0"/>
                <w:sz w:val="12"/>
                <w:szCs w:val="12"/>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4,983,053.22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6.85%</w:t>
            </w:r>
          </w:p>
        </w:tc>
      </w:tr>
      <w:tr>
        <w:trPr>
          <w:trHeight w:val="398"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单项金额虽不重大并单独计提坏账 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67, 464, </w:t>
            </w:r>
            <w:r>
              <w:rPr>
                <w:color w:val="000000"/>
                <w:spacing w:val="0"/>
                <w:w w:val="100"/>
                <w:position w:val="0"/>
                <w:sz w:val="12"/>
                <w:szCs w:val="12"/>
              </w:rPr>
              <w:t xml:space="preserve">793. </w:t>
            </w:r>
            <w:r>
              <w:rPr>
                <w:color w:val="000000"/>
                <w:spacing w:val="0"/>
                <w:w w:val="100"/>
                <w:position w:val="0"/>
                <w:sz w:val="12"/>
                <w:szCs w:val="12"/>
              </w:rPr>
              <w:t>26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9,619,177. </w:t>
            </w:r>
            <w:r>
              <w:rPr>
                <w:color w:val="000000"/>
                <w:spacing w:val="0"/>
                <w:w w:val="100"/>
                <w:position w:val="0"/>
                <w:sz w:val="12"/>
                <w:szCs w:val="12"/>
              </w:rPr>
              <w:t>50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14. </w:t>
            </w:r>
            <w:r>
              <w:rPr>
                <w:color w:val="000000"/>
                <w:spacing w:val="0"/>
                <w:w w:val="100"/>
                <w:position w:val="0"/>
                <w:sz w:val="12"/>
                <w:szCs w:val="12"/>
              </w:rPr>
              <w:t>26%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72, </w:t>
            </w:r>
            <w:r>
              <w:rPr>
                <w:color w:val="000000"/>
                <w:spacing w:val="0"/>
                <w:w w:val="100"/>
                <w:position w:val="0"/>
                <w:sz w:val="12"/>
                <w:szCs w:val="12"/>
              </w:rPr>
              <w:t>730,498.64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w:t>
            </w:r>
            <w:r>
              <w:rPr>
                <w:color w:val="000000"/>
                <w:spacing w:val="0"/>
                <w:w w:val="100"/>
                <w:position w:val="0"/>
                <w:sz w:val="12"/>
                <w:szCs w:val="12"/>
              </w:rPr>
              <w:t>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4,983,053.22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6.85%</w:t>
            </w:r>
          </w:p>
        </w:tc>
      </w:tr>
    </w:tbl>
    <w:p>
      <w:pPr>
        <w:widowControl w:val="0"/>
        <w:spacing w:after="239" w:line="1" w:lineRule="exact"/>
      </w:pPr>
    </w:p>
    <w:p>
      <w:pPr>
        <w:pStyle w:val="Style8"/>
        <w:keepNext w:val="0"/>
        <w:keepLines w:val="0"/>
        <w:widowControl w:val="0"/>
        <w:pBdr>
          <w:bottom w:val="single" w:sz="4" w:space="0" w:color="auto"/>
        </w:pBdr>
        <w:shd w:val="clear" w:color="auto" w:fill="auto"/>
        <w:bidi w:val="0"/>
        <w:spacing w:before="0" w:after="180" w:line="240" w:lineRule="auto"/>
        <w:ind w:left="1200" w:right="0" w:firstLine="0"/>
        <w:jc w:val="left"/>
      </w:pPr>
      <w:r>
        <w:rPr>
          <w:color w:val="000000"/>
          <w:spacing w:val="0"/>
          <w:w w:val="100"/>
          <w:position w:val="0"/>
        </w:rPr>
        <w:t>（2）</w:t>
      </w:r>
      <w:r>
        <w:rPr>
          <w:color w:val="000000"/>
          <w:spacing w:val="0"/>
          <w:w w:val="100"/>
          <w:position w:val="0"/>
        </w:rPr>
        <w:t>按照账龄分析法计提坏账准备的其他应收款</w:t>
      </w:r>
    </w:p>
    <w:p>
      <w:pPr>
        <w:pStyle w:val="Style74"/>
        <w:keepNext w:val="0"/>
        <w:keepLines w:val="0"/>
        <w:widowControl w:val="0"/>
        <w:shd w:val="clear" w:color="auto" w:fill="auto"/>
        <w:tabs>
          <w:tab w:pos="3734" w:val="left"/>
          <w:tab w:pos="7469" w:val="left"/>
        </w:tabs>
        <w:bidi w:val="0"/>
        <w:spacing w:before="0" w:after="200" w:line="240" w:lineRule="auto"/>
        <w:ind w:left="1200" w:right="0" w:firstLine="0"/>
        <w:jc w:val="left"/>
      </w:pPr>
      <w:r>
        <w:rPr>
          <w:color w:val="000000"/>
          <w:spacing w:val="0"/>
          <w:w w:val="100"/>
          <w:position w:val="0"/>
        </w:rPr>
        <w:t>账龄</w:t>
        <w:tab/>
        <w:t>期末余额</w:t>
        <w:tab/>
        <w:t>年初余额</w:t>
      </w:r>
      <w:r>
        <w:br w:type="page"/>
      </w:r>
    </w:p>
    <w:tbl>
      <w:tblPr>
        <w:tblOverlap w:val="never"/>
        <w:jc w:val="center"/>
        <w:tblLayout w:type="fixed"/>
      </w:tblPr>
      <w:tblGrid>
        <w:gridCol w:w="1531"/>
        <w:gridCol w:w="1430"/>
        <w:gridCol w:w="874"/>
        <w:gridCol w:w="1430"/>
        <w:gridCol w:w="1469"/>
        <w:gridCol w:w="854"/>
        <w:gridCol w:w="1426"/>
      </w:tblGrid>
      <w:tr>
        <w:trPr>
          <w:trHeight w:val="317" w:hRule="exact"/>
        </w:trPr>
        <w:tc>
          <w:tcPr>
            <w:vMerge w:val="restart"/>
            <w:tcBorders/>
            <w:shd w:val="clear" w:color="auto" w:fill="E6E6E6"/>
            <w:vAlign w:val="top"/>
          </w:tcPr>
          <w:p>
            <w:pPr>
              <w:widowControl w:val="0"/>
              <w:rPr>
                <w:sz w:val="10"/>
                <w:szCs w:val="10"/>
              </w:rPr>
            </w:pPr>
          </w:p>
        </w:tc>
        <w:tc>
          <w:tcPr>
            <w:gridSpan w:val="2"/>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r>
      <w:tr>
        <w:trPr>
          <w:trHeight w:val="317" w:hRule="exact"/>
        </w:trPr>
        <w:tc>
          <w:tcPr>
            <w:vMerge/>
            <w:tcBorders/>
            <w:shd w:val="clear" w:color="auto" w:fill="E6E6E6"/>
            <w:vAlign w:val="top"/>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vMerge/>
            <w:tcBorders>
              <w:left w:val="single" w:sz="4"/>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vMerge/>
            <w:tcBorders>
              <w:left w:val="single" w:sz="4"/>
            </w:tcBorders>
            <w:shd w:val="clear" w:color="auto" w:fill="E6E6E6"/>
            <w:vAlign w:val="center"/>
          </w:tcPr>
          <w:p>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六个月内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17,472,622.56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30,264,913.89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41.61%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六个月至一年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6,285,181.10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314,259.06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26,171,103.11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1,308,555.16</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一至二年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28,523,559.20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2,852,355.92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8,677,569.64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867,756.96</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二至三年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7,924,578.40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2,377,373.52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6,161,804.00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1,848,541.20</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三至四年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6,141,744.00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3,070,872.00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690,955.00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345,477.50</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四至五年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563,955.00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451,164.00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757,153.00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605,722.40</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553,153.00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553,153.00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7,000.00</w:t>
            </w:r>
          </w:p>
        </w:tc>
      </w:tr>
      <w:tr>
        <w:trPr>
          <w:trHeight w:val="350"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67,464,793.26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9,619,177.50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72,730,498.64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4,983,053.22</w:t>
            </w:r>
          </w:p>
        </w:tc>
      </w:tr>
    </w:tbl>
    <w:p>
      <w:pPr>
        <w:widowControl w:val="0"/>
        <w:spacing w:after="399" w:line="1" w:lineRule="exact"/>
      </w:pPr>
    </w:p>
    <w:p>
      <w:pPr>
        <w:pStyle w:val="Style8"/>
        <w:keepNext w:val="0"/>
        <w:keepLines w:val="0"/>
        <w:widowControl w:val="0"/>
        <w:shd w:val="clear" w:color="auto" w:fill="auto"/>
        <w:tabs>
          <w:tab w:pos="1803" w:val="left"/>
        </w:tabs>
        <w:bidi w:val="0"/>
        <w:spacing w:before="0" w:after="160" w:line="240" w:lineRule="auto"/>
        <w:ind w:left="1320" w:right="0" w:firstLine="0"/>
        <w:jc w:val="left"/>
      </w:pPr>
      <w:bookmarkStart w:id="819" w:name="bookmark819"/>
      <w:r>
        <w:rPr>
          <w:color w:val="000000"/>
          <w:spacing w:val="0"/>
          <w:w w:val="100"/>
          <w:position w:val="0"/>
        </w:rPr>
        <w:t>（</w:t>
      </w:r>
      <w:bookmarkEnd w:id="819"/>
      <w:r>
        <w:rPr>
          <w:color w:val="000000"/>
          <w:spacing w:val="0"/>
          <w:w w:val="100"/>
          <w:position w:val="0"/>
        </w:rPr>
        <w:t>3）</w:t>
        <w:tab/>
      </w:r>
      <w:r>
        <w:rPr>
          <w:color w:val="000000"/>
          <w:spacing w:val="0"/>
          <w:w w:val="100"/>
          <w:position w:val="0"/>
        </w:rPr>
        <w:t>期末无持有本公司</w:t>
      </w:r>
      <w:r>
        <w:rPr>
          <w:color w:val="000000"/>
          <w:spacing w:val="0"/>
          <w:w w:val="100"/>
          <w:position w:val="0"/>
        </w:rPr>
        <w:t>5% （</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p>
    <w:p>
      <w:pPr>
        <w:pStyle w:val="Style8"/>
        <w:keepNext w:val="0"/>
        <w:keepLines w:val="0"/>
        <w:widowControl w:val="0"/>
        <w:shd w:val="clear" w:color="auto" w:fill="auto"/>
        <w:tabs>
          <w:tab w:pos="1808" w:val="left"/>
        </w:tabs>
        <w:bidi w:val="0"/>
        <w:spacing w:before="0" w:after="160" w:line="240" w:lineRule="auto"/>
        <w:ind w:left="1320" w:right="0" w:firstLine="0"/>
        <w:jc w:val="left"/>
      </w:pPr>
      <w:bookmarkStart w:id="820" w:name="bookmark820"/>
      <w:r>
        <w:rPr>
          <w:color w:val="000000"/>
          <w:spacing w:val="0"/>
          <w:w w:val="100"/>
          <w:position w:val="0"/>
        </w:rPr>
        <w:t>（</w:t>
      </w:r>
      <w:bookmarkEnd w:id="820"/>
      <w:r>
        <w:rPr>
          <w:color w:val="000000"/>
          <w:spacing w:val="0"/>
          <w:w w:val="100"/>
          <w:position w:val="0"/>
        </w:rPr>
        <w:t>4）</w:t>
        <w:tab/>
      </w:r>
      <w:r>
        <w:rPr>
          <w:color w:val="000000"/>
          <w:spacing w:val="0"/>
          <w:w w:val="100"/>
          <w:position w:val="0"/>
        </w:rPr>
        <w:t>其他应收款金额前五名：</w:t>
      </w:r>
    </w:p>
    <w:tbl>
      <w:tblPr>
        <w:tblOverlap w:val="never"/>
        <w:jc w:val="center"/>
        <w:tblLayout w:type="fixed"/>
      </w:tblPr>
      <w:tblGrid>
        <w:gridCol w:w="3715"/>
        <w:gridCol w:w="1824"/>
        <w:gridCol w:w="1378"/>
        <w:gridCol w:w="1512"/>
      </w:tblGrid>
      <w:tr>
        <w:trPr>
          <w:trHeight w:val="50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往来单位（项目）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占其他应收</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款余额的比例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款项性质 或内容</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苏州劳灵精密机械有限公司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往来款</w:t>
            </w:r>
          </w:p>
        </w:tc>
      </w:tr>
      <w:tr>
        <w:trPr>
          <w:trHeight w:val="2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芜湖市政府招标采购代理处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4,131,265.00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保证金</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滁州市国家安居工程开发建设中心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3,038,040.00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保证金</w:t>
            </w:r>
          </w:p>
        </w:tc>
      </w:tr>
      <w:tr>
        <w:trPr>
          <w:trHeight w:val="2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合肥市政府采购中心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2,652,530.00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保证金</w:t>
            </w:r>
          </w:p>
        </w:tc>
      </w:tr>
      <w:tr>
        <w:trPr>
          <w:trHeight w:val="2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贵阳市公共住宅投资建设（集团）有限公司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2,014,850.00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保证金</w:t>
            </w:r>
          </w:p>
        </w:tc>
      </w:tr>
      <w:tr>
        <w:trPr>
          <w:trHeight w:val="355"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36,836,685.00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54.60%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1"/>
        <w:keepNext/>
        <w:keepLines/>
        <w:widowControl w:val="0"/>
        <w:shd w:val="clear" w:color="auto" w:fill="auto"/>
        <w:bidi w:val="0"/>
        <w:spacing w:before="0" w:after="160" w:line="240" w:lineRule="auto"/>
        <w:ind w:left="1320" w:right="0" w:firstLine="0"/>
        <w:jc w:val="both"/>
      </w:pPr>
      <w:bookmarkStart w:id="821" w:name="bookmark821"/>
      <w:bookmarkStart w:id="822" w:name="bookmark822"/>
      <w:bookmarkStart w:id="823" w:name="bookmark823"/>
      <w:bookmarkStart w:id="824" w:name="bookmark824"/>
      <w:r>
        <w:rPr>
          <w:color w:val="000000"/>
          <w:spacing w:val="0"/>
          <w:w w:val="100"/>
          <w:position w:val="0"/>
        </w:rPr>
        <w:t>3</w:t>
      </w:r>
      <w:bookmarkEnd w:id="823"/>
      <w:r>
        <w:rPr>
          <w:color w:val="000000"/>
          <w:spacing w:val="0"/>
          <w:w w:val="100"/>
          <w:position w:val="0"/>
        </w:rPr>
        <w:t>、长期股权投资</w:t>
      </w:r>
      <w:bookmarkEnd w:id="821"/>
      <w:bookmarkEnd w:id="822"/>
      <w:bookmarkEnd w:id="824"/>
    </w:p>
    <w:p>
      <w:pPr>
        <w:pStyle w:val="Style8"/>
        <w:keepNext w:val="0"/>
        <w:keepLines w:val="0"/>
        <w:widowControl w:val="0"/>
        <w:shd w:val="clear" w:color="auto" w:fill="auto"/>
        <w:bidi w:val="0"/>
        <w:spacing w:before="0" w:after="960" w:line="240" w:lineRule="auto"/>
        <w:ind w:left="1320" w:right="0" w:firstLine="0"/>
        <w:jc w:val="both"/>
      </w:pPr>
      <w:r>
        <w:rPr>
          <w:color w:val="000000"/>
          <w:spacing w:val="0"/>
          <w:w w:val="100"/>
          <w:position w:val="0"/>
        </w:rPr>
        <w:t>（1）</w:t>
      </w:r>
      <w:r>
        <w:rPr>
          <w:color w:val="000000"/>
          <w:spacing w:val="0"/>
          <w:w w:val="100"/>
          <w:position w:val="0"/>
        </w:rPr>
        <w:t>分类情况</w:t>
      </w:r>
    </w:p>
    <w:tbl>
      <w:tblPr>
        <w:tblOverlap w:val="never"/>
        <w:jc w:val="center"/>
        <w:tblLayout w:type="fixed"/>
      </w:tblPr>
      <w:tblGrid>
        <w:gridCol w:w="3206"/>
        <w:gridCol w:w="1560"/>
        <w:gridCol w:w="1080"/>
        <w:gridCol w:w="1512"/>
        <w:gridCol w:w="984"/>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按权益法核算的长期股权投资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按成本法核算的长期股权投资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80,762,953.02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40,947,801.05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80,762,953.02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40,947,801.05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39" w:line="1" w:lineRule="exact"/>
      </w:pPr>
    </w:p>
    <w:p>
      <w:pPr>
        <w:pStyle w:val="Style8"/>
        <w:keepNext w:val="0"/>
        <w:keepLines w:val="0"/>
        <w:widowControl w:val="0"/>
        <w:shd w:val="clear" w:color="auto" w:fill="auto"/>
        <w:bidi w:val="0"/>
        <w:spacing w:before="0" w:after="160" w:line="240" w:lineRule="auto"/>
        <w:ind w:left="1320" w:right="0" w:firstLine="0"/>
        <w:jc w:val="left"/>
      </w:pPr>
      <w:bookmarkStart w:id="825" w:name="bookmark825"/>
      <w:r>
        <w:rPr>
          <w:color w:val="000000"/>
          <w:spacing w:val="0"/>
          <w:w w:val="100"/>
          <w:position w:val="0"/>
        </w:rPr>
        <w:t>（</w:t>
      </w:r>
      <w:bookmarkEnd w:id="825"/>
      <w:r>
        <w:rPr>
          <w:color w:val="000000"/>
          <w:spacing w:val="0"/>
          <w:w w:val="100"/>
          <w:position w:val="0"/>
        </w:rPr>
        <w:t>2）</w:t>
      </w:r>
      <w:r>
        <w:rPr>
          <w:color w:val="000000"/>
          <w:spacing w:val="0"/>
          <w:w w:val="100"/>
          <w:position w:val="0"/>
        </w:rPr>
        <w:t>按成本法核算的长期股权投资</w:t>
      </w:r>
    </w:p>
    <w:tbl>
      <w:tblPr>
        <w:tblOverlap w:val="never"/>
        <w:jc w:val="center"/>
        <w:tblLayout w:type="fixed"/>
      </w:tblPr>
      <w:tblGrid>
        <w:gridCol w:w="2851"/>
        <w:gridCol w:w="1003"/>
        <w:gridCol w:w="754"/>
        <w:gridCol w:w="1109"/>
        <w:gridCol w:w="1090"/>
        <w:gridCol w:w="1099"/>
        <w:gridCol w:w="1013"/>
        <w:gridCol w:w="1142"/>
      </w:tblGrid>
      <w:tr>
        <w:trPr>
          <w:trHeight w:val="37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被投资单位名称</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占被投资单位</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注册资本比例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表决权 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初始投资 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期末余额</w:t>
            </w:r>
          </w:p>
        </w:tc>
      </w:tr>
      <w:tr>
        <w:trPr>
          <w:trHeight w:val="2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苏州富士电梯有限公司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17,014,470.94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17,014,470.94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17,014,470.94</w:t>
            </w:r>
          </w:p>
        </w:tc>
      </w:tr>
      <w:tr>
        <w:trPr>
          <w:trHeight w:val="21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苏州史杰克品牌管理有限公司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89,113.96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89,113.96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89,113.96</w:t>
            </w:r>
          </w:p>
        </w:tc>
      </w:tr>
      <w:tr>
        <w:trPr>
          <w:trHeight w:val="21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贵州江南嘉捷电梯营销有限公司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158,015.51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158,015.51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158,015.51</w:t>
            </w:r>
          </w:p>
        </w:tc>
      </w:tr>
      <w:tr>
        <w:trPr>
          <w:trHeight w:val="211" w:hRule="exact"/>
        </w:trPr>
        <w:tc>
          <w:tcPr>
            <w:tcBorders>
              <w:top w:val="single" w:sz="4"/>
            </w:tcBorders>
            <w:shd w:val="clear" w:color="auto" w:fill="FFFFFF"/>
            <w:vAlign w:val="center"/>
          </w:tcPr>
          <w:p>
            <w:pPr>
              <w:pStyle w:val="Style22"/>
              <w:keepNext w:val="0"/>
              <w:keepLines w:val="0"/>
              <w:widowControl w:val="0"/>
              <w:shd w:val="clear" w:color="auto" w:fill="auto"/>
              <w:tabs>
                <w:tab w:pos="2150" w:val="left"/>
              </w:tabs>
              <w:bidi w:val="0"/>
              <w:spacing w:before="0" w:after="0" w:line="240" w:lineRule="auto"/>
              <w:ind w:left="0" w:right="0" w:firstLine="0"/>
              <w:jc w:val="left"/>
              <w:rPr>
                <w:sz w:val="12"/>
                <w:szCs w:val="12"/>
              </w:rPr>
            </w:pPr>
            <w:r>
              <w:rPr>
                <w:color w:val="000000"/>
                <w:spacing w:val="0"/>
                <w:w w:val="100"/>
                <w:position w:val="0"/>
                <w:sz w:val="13"/>
                <w:szCs w:val="13"/>
              </w:rPr>
              <w:t>苏州劳灵精密机械有限公司</w:t>
              <w:tab/>
              <w:t>[注</w:t>
            </w:r>
            <w:r>
              <w:rPr>
                <w:color w:val="000000"/>
                <w:spacing w:val="0"/>
                <w:w w:val="100"/>
                <w:position w:val="0"/>
                <w:sz w:val="12"/>
                <w:szCs w:val="12"/>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8,036,352.61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4,436,352.61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8,036, </w:t>
            </w:r>
            <w:r>
              <w:rPr>
                <w:color w:val="000000"/>
                <w:spacing w:val="0"/>
                <w:w w:val="100"/>
                <w:position w:val="0"/>
                <w:sz w:val="12"/>
                <w:szCs w:val="12"/>
              </w:rPr>
              <w:t xml:space="preserve">352. </w:t>
            </w:r>
            <w:r>
              <w:rPr>
                <w:color w:val="000000"/>
                <w:spacing w:val="0"/>
                <w:w w:val="100"/>
                <w:position w:val="0"/>
                <w:sz w:val="12"/>
                <w:szCs w:val="12"/>
              </w:rPr>
              <w:t>61</w:t>
            </w:r>
          </w:p>
        </w:tc>
      </w:tr>
      <w:tr>
        <w:trPr>
          <w:trHeight w:val="2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苏州江南嘉捷机电技术研究院有限公司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50,000,000.00</w:t>
            </w:r>
          </w:p>
        </w:tc>
      </w:tr>
      <w:tr>
        <w:trPr>
          <w:trHeight w:val="21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3"/>
                <w:szCs w:val="13"/>
              </w:rPr>
              <w:t>苏州工业园区赛特数控设备有限公司[注</w:t>
            </w:r>
            <w:r>
              <w:rPr>
                <w:color w:val="000000"/>
                <w:spacing w:val="0"/>
                <w:w w:val="100"/>
                <w:position w:val="0"/>
                <w:sz w:val="12"/>
                <w:szCs w:val="12"/>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4,621,200.64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4,621,200.64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4,621,200.64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40" w:firstLine="0"/>
              <w:jc w:val="right"/>
              <w:rPr>
                <w:sz w:val="12"/>
                <w:szCs w:val="12"/>
              </w:rPr>
            </w:pPr>
            <w:r>
              <w:rPr>
                <w:color w:val="000000"/>
                <w:spacing w:val="0"/>
                <w:w w:val="100"/>
                <w:position w:val="0"/>
                <w:sz w:val="12"/>
                <w:szCs w:val="12"/>
              </w:rPr>
              <w:t>-</w:t>
            </w:r>
          </w:p>
        </w:tc>
      </w:tr>
      <w:tr>
        <w:trPr>
          <w:trHeight w:val="24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苏州江南赛特数控设备有限公司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165,000.00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165,000.00</w:t>
            </w:r>
          </w:p>
        </w:tc>
      </w:tr>
    </w:tbl>
    <w:p>
      <w:pPr>
        <w:spacing w:lineRule="exact" w:line="1"/>
        <w:rPr>
          <w:sz w:val="2"/>
          <w:szCs w:val="2"/>
        </w:rPr>
      </w:pPr>
      <w:r>
        <w:br w:type="page"/>
      </w:r>
    </w:p>
    <w:tbl>
      <w:tblPr>
        <w:tblOverlap w:val="never"/>
        <w:jc w:val="center"/>
        <w:tblLayout w:type="fixed"/>
      </w:tblPr>
      <w:tblGrid>
        <w:gridCol w:w="2851"/>
        <w:gridCol w:w="1003"/>
        <w:gridCol w:w="754"/>
        <w:gridCol w:w="1109"/>
        <w:gridCol w:w="1090"/>
        <w:gridCol w:w="1099"/>
        <w:gridCol w:w="1013"/>
        <w:gridCol w:w="1142"/>
      </w:tblGrid>
      <w:tr>
        <w:trPr>
          <w:trHeight w:val="37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被投资单位名称</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占被投资单位</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注册资本比例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表决权 比例</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初始投资 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年初余额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本期增加</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本期减少</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300" w:firstLine="0"/>
              <w:jc w:val="right"/>
              <w:rPr>
                <w:sz w:val="13"/>
                <w:szCs w:val="13"/>
              </w:rPr>
            </w:pPr>
            <w:r>
              <w:rPr>
                <w:color w:val="000000"/>
                <w:spacing w:val="0"/>
                <w:w w:val="100"/>
                <w:position w:val="0"/>
                <w:sz w:val="13"/>
                <w:szCs w:val="13"/>
              </w:rPr>
              <w:t>期末余额</w:t>
            </w:r>
          </w:p>
        </w:tc>
      </w:tr>
      <w:tr>
        <w:trPr>
          <w:trHeight w:val="21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江南嘉捷（北京）电梯工程有限公司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5,300,000.00</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40,947,801.05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44,436,352.61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4,621,200.64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80,762,953.02</w:t>
            </w:r>
          </w:p>
        </w:tc>
      </w:tr>
    </w:tbl>
    <w:p>
      <w:pPr>
        <w:widowControl w:val="0"/>
        <w:spacing w:after="59" w:line="1" w:lineRule="exact"/>
      </w:pPr>
    </w:p>
    <w:p>
      <w:pPr>
        <w:pStyle w:val="Style8"/>
        <w:keepNext w:val="0"/>
        <w:keepLines w:val="0"/>
        <w:widowControl w:val="0"/>
        <w:shd w:val="clear" w:color="auto" w:fill="auto"/>
        <w:bidi w:val="0"/>
        <w:spacing w:before="0" w:after="0" w:line="409" w:lineRule="exact"/>
        <w:ind w:left="900" w:right="0" w:firstLine="420"/>
        <w:jc w:val="both"/>
      </w:pPr>
      <w:r>
        <w:rPr>
          <w:color w:val="000000"/>
          <w:spacing w:val="0"/>
          <w:w w:val="100"/>
          <w:position w:val="0"/>
        </w:rPr>
        <w:t>注：经园区赛特董事会决议批准，本公司将所持有的园区赛特</w:t>
      </w:r>
      <w:r>
        <w:rPr>
          <w:color w:val="000000"/>
          <w:spacing w:val="0"/>
          <w:w w:val="100"/>
          <w:position w:val="0"/>
        </w:rPr>
        <w:t>3%</w:t>
      </w:r>
      <w:r>
        <w:rPr>
          <w:color w:val="000000"/>
          <w:spacing w:val="0"/>
          <w:w w:val="100"/>
          <w:position w:val="0"/>
        </w:rPr>
        <w:t>股权转让江南科技（中国） 有限公司，转让价格为</w:t>
      </w:r>
      <w:r>
        <w:rPr>
          <w:color w:val="000000"/>
          <w:spacing w:val="0"/>
          <w:w w:val="100"/>
          <w:position w:val="0"/>
        </w:rPr>
        <w:t>3</w:t>
      </w:r>
      <w:r>
        <w:rPr>
          <w:color w:val="000000"/>
          <w:spacing w:val="0"/>
          <w:w w:val="100"/>
          <w:position w:val="0"/>
        </w:rPr>
        <w:t>万美元，股权转让完成后本公司持有园区赛特</w:t>
      </w:r>
      <w:r>
        <w:rPr>
          <w:color w:val="000000"/>
          <w:spacing w:val="0"/>
          <w:w w:val="100"/>
          <w:position w:val="0"/>
        </w:rPr>
        <w:t>72%</w:t>
      </w:r>
      <w:r>
        <w:rPr>
          <w:color w:val="000000"/>
          <w:spacing w:val="0"/>
          <w:w w:val="100"/>
          <w:position w:val="0"/>
        </w:rPr>
        <w:t>股权。</w:t>
      </w:r>
    </w:p>
    <w:p>
      <w:pPr>
        <w:pStyle w:val="Style8"/>
        <w:keepNext w:val="0"/>
        <w:keepLines w:val="0"/>
        <w:widowControl w:val="0"/>
        <w:shd w:val="clear" w:color="auto" w:fill="auto"/>
        <w:bidi w:val="0"/>
        <w:spacing w:before="0" w:after="0" w:line="409" w:lineRule="exact"/>
        <w:ind w:left="1320" w:right="0" w:firstLine="0"/>
        <w:jc w:val="both"/>
      </w:pPr>
      <w:r>
        <w:rPr>
          <w:color w:val="000000"/>
          <w:spacing w:val="0"/>
          <w:w w:val="100"/>
          <w:position w:val="0"/>
        </w:rPr>
        <w:t>苏州劳灵吸收合并园区赛特参见财务报表附注附注四</w:t>
      </w:r>
      <w:r>
        <w:rPr>
          <w:color w:val="000000"/>
          <w:spacing w:val="0"/>
          <w:w w:val="100"/>
          <w:position w:val="0"/>
        </w:rPr>
        <w:t>.2</w:t>
      </w:r>
      <w:r>
        <w:rPr>
          <w:color w:val="000000"/>
          <w:spacing w:val="0"/>
          <w:w w:val="100"/>
          <w:position w:val="0"/>
        </w:rPr>
        <w:t>。</w:t>
      </w:r>
    </w:p>
    <w:p>
      <w:pPr>
        <w:pStyle w:val="Style8"/>
        <w:keepNext w:val="0"/>
        <w:keepLines w:val="0"/>
        <w:widowControl w:val="0"/>
        <w:shd w:val="clear" w:color="auto" w:fill="auto"/>
        <w:bidi w:val="0"/>
        <w:spacing w:before="0" w:after="580" w:line="409" w:lineRule="exact"/>
        <w:ind w:left="90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本公司于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日召开的第二届第二十三次董事会审议通过了《关于〈江南 嘉捷电梯股份有限公司的全资子公司增资＞的议案》，本公司向全资子公司苏州江南嘉捷机电技 术研究院有限公司（以下简称“嘉捷研究院”，原名为“苏州江南创意机电技术研究院有限公司”） 增资</w:t>
      </w:r>
      <w:r>
        <w:rPr>
          <w:color w:val="000000"/>
          <w:spacing w:val="0"/>
          <w:w w:val="100"/>
          <w:position w:val="0"/>
        </w:rPr>
        <w:t>4, 000</w:t>
      </w:r>
      <w:r>
        <w:rPr>
          <w:color w:val="000000"/>
          <w:spacing w:val="0"/>
          <w:w w:val="100"/>
          <w:position w:val="0"/>
        </w:rPr>
        <w:t>万元。本次增资完成后，全资子公司嘉捷研究院的注册资本由</w:t>
      </w:r>
      <w:r>
        <w:rPr>
          <w:color w:val="000000"/>
          <w:spacing w:val="0"/>
          <w:w w:val="100"/>
          <w:position w:val="0"/>
        </w:rPr>
        <w:t>1000</w:t>
      </w:r>
      <w:r>
        <w:rPr>
          <w:color w:val="000000"/>
          <w:spacing w:val="0"/>
          <w:w w:val="100"/>
          <w:position w:val="0"/>
        </w:rPr>
        <w:t>万元增加到</w:t>
      </w:r>
      <w:r>
        <w:rPr>
          <w:color w:val="000000"/>
          <w:spacing w:val="0"/>
          <w:w w:val="100"/>
          <w:position w:val="0"/>
        </w:rPr>
        <w:t xml:space="preserve">5000 </w:t>
      </w:r>
      <w:r>
        <w:rPr>
          <w:color w:val="000000"/>
          <w:spacing w:val="0"/>
          <w:w w:val="100"/>
          <w:position w:val="0"/>
        </w:rPr>
        <w:t>万元，上述注册资本经苏州立信会计师事务所有限公司苏立会验字</w:t>
      </w:r>
      <w:r>
        <w:rPr>
          <w:color w:val="000000"/>
          <w:spacing w:val="0"/>
          <w:w w:val="100"/>
          <w:position w:val="0"/>
        </w:rPr>
        <w:t>［2013</w:t>
      </w:r>
      <w:r>
        <w:rPr>
          <w:color w:val="000000"/>
          <w:spacing w:val="0"/>
          <w:w w:val="100"/>
          <w:position w:val="0"/>
        </w:rPr>
        <w:t>］第</w:t>
      </w:r>
      <w:r>
        <w:rPr>
          <w:color w:val="000000"/>
          <w:spacing w:val="0"/>
          <w:w w:val="100"/>
          <w:position w:val="0"/>
        </w:rPr>
        <w:t>1018</w:t>
      </w:r>
      <w:r>
        <w:rPr>
          <w:color w:val="000000"/>
          <w:spacing w:val="0"/>
          <w:w w:val="100"/>
          <w:position w:val="0"/>
        </w:rPr>
        <w:t>号验资报告验 证，并于</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日完成了相关工商变更手续。</w:t>
      </w:r>
    </w:p>
    <w:p>
      <w:pPr>
        <w:pStyle w:val="Style19"/>
        <w:keepNext w:val="0"/>
        <w:keepLines w:val="0"/>
        <w:widowControl w:val="0"/>
        <w:shd w:val="clear" w:color="auto" w:fill="auto"/>
        <w:bidi w:val="0"/>
        <w:spacing w:before="0" w:after="0" w:line="240" w:lineRule="auto"/>
        <w:ind w:left="259" w:right="0" w:firstLine="0"/>
        <w:jc w:val="left"/>
      </w:pPr>
      <w:r>
        <w:rPr>
          <w:b/>
          <w:bCs/>
          <w:color w:val="000000"/>
          <w:spacing w:val="0"/>
          <w:w w:val="100"/>
          <w:position w:val="0"/>
        </w:rPr>
        <w:t>4、营业收入、营业成本</w:t>
      </w:r>
    </w:p>
    <w:tbl>
      <w:tblPr>
        <w:tblOverlap w:val="never"/>
        <w:jc w:val="center"/>
        <w:tblLayout w:type="fixed"/>
      </w:tblPr>
      <w:tblGrid>
        <w:gridCol w:w="2568"/>
        <w:gridCol w:w="1882"/>
        <w:gridCol w:w="1973"/>
        <w:gridCol w:w="1843"/>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营业利润</w:t>
            </w:r>
          </w:p>
        </w:tc>
      </w:tr>
      <w:tr>
        <w:trPr>
          <w:trHeight w:val="31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垂直升降电梯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1,158,909,944.12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839,228,393.04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319,681,551.08</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自动扶梯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390,054,899.98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310,906,669.23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79,148,230.75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自动人行道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226,213,950.49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175,090,073.40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51,123,877.09</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停车设备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2,578,119.65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1,908,194.79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669,924.86</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安装、维保收入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131,792,447.00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92,827,488.72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38,964,958.28</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零部件销售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36,246,974.80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18,694,058.55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17,552,916.25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12,362,828.17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3,601,673.52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8,761,154.65</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1,958,159,164.21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1,442,256,551.25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515,902,612.96</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61,328,789.49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58,684,656.08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2,644,133.41</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8,114,416.65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7,048,391.13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1,066,025.52</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69,443,206.14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65,733,047.21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3,710,158.93</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2,027,602,370.35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1,507,989,598.46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519,612,771.89</w:t>
            </w:r>
          </w:p>
        </w:tc>
      </w:tr>
    </w:tbl>
    <w:p>
      <w:pPr>
        <w:widowControl w:val="0"/>
        <w:spacing w:after="459" w:line="1" w:lineRule="exact"/>
      </w:pPr>
    </w:p>
    <w:tbl>
      <w:tblPr>
        <w:tblOverlap w:val="never"/>
        <w:jc w:val="center"/>
        <w:tblLayout w:type="fixed"/>
      </w:tblPr>
      <w:tblGrid>
        <w:gridCol w:w="2568"/>
        <w:gridCol w:w="1882"/>
        <w:gridCol w:w="1973"/>
        <w:gridCol w:w="1891"/>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营业利润</w:t>
            </w:r>
          </w:p>
        </w:tc>
      </w:tr>
      <w:tr>
        <w:trPr>
          <w:trHeight w:val="31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垂直升降电梯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877,517,434.22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662,504,168.14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215,013,266.08</w:t>
            </w:r>
          </w:p>
        </w:tc>
      </w:tr>
      <w:tr>
        <w:trPr>
          <w:trHeight w:val="34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自动扶梯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298,887,213.20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239,129,620.56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59,757,592.64</w:t>
            </w:r>
          </w:p>
        </w:tc>
      </w:tr>
    </w:tbl>
    <w:p>
      <w:pPr>
        <w:spacing w:lineRule="exact" w:line="1"/>
        <w:rPr>
          <w:sz w:val="2"/>
          <w:szCs w:val="2"/>
        </w:rPr>
      </w:pPr>
      <w:r>
        <w:br w:type="page"/>
      </w:r>
    </w:p>
    <w:tbl>
      <w:tblPr>
        <w:tblOverlap w:val="never"/>
        <w:jc w:val="center"/>
        <w:tblLayout w:type="fixed"/>
      </w:tblPr>
      <w:tblGrid>
        <w:gridCol w:w="2568"/>
        <w:gridCol w:w="1882"/>
        <w:gridCol w:w="1973"/>
        <w:gridCol w:w="1891"/>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营业利润</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自动人行道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190,828,442.55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150,914,762.39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39,913,680.16</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停车设备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安装、维保收入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94,988,989.68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65,536,514.11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29,452,475.57</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零部件销售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27,664,349.93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17,097,330.06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10,567,019.87</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12,418,189.09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5,474,654.81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6,943,534.28</w:t>
            </w:r>
          </w:p>
        </w:tc>
      </w:tr>
      <w:tr>
        <w:trPr>
          <w:trHeight w:val="31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主营业务小计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1,502,304,618.67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1,140,657,050.07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361,647,568.60</w:t>
            </w:r>
          </w:p>
        </w:tc>
      </w:tr>
      <w:tr>
        <w:trPr>
          <w:trHeight w:val="31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其他业务</w:t>
            </w: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c>
          <w:tcPr>
            <w:tcBorders>
              <w:top w:val="single" w:sz="4"/>
              <w:left w:val="single" w:sz="4"/>
            </w:tcBorders>
            <w:shd w:val="clear" w:color="auto" w:fill="E6E6E6"/>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材料销售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56,406,875.34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54,381,170.26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2,025,705.08</w:t>
            </w:r>
          </w:p>
        </w:tc>
      </w:tr>
      <w:tr>
        <w:trPr>
          <w:trHeight w:val="31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2,838,482.53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2,838,482.53</w:t>
            </w:r>
          </w:p>
        </w:tc>
      </w:tr>
      <w:tr>
        <w:trPr>
          <w:trHeight w:val="317"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59,245,357.87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54,381,170.26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4,864,187.61</w:t>
            </w:r>
          </w:p>
        </w:tc>
      </w:tr>
      <w:tr>
        <w:trPr>
          <w:trHeight w:val="350" w:hRule="exact"/>
        </w:trPr>
        <w:tc>
          <w:tcPr>
            <w:tcBorders>
              <w:top w:val="single" w:sz="4"/>
              <w:bottom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1,561,549,976.54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1,195,038,220.33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366,511,756.21</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公司销售前五名客户收入总额及其占销售收入总额的比例</w:t>
      </w:r>
    </w:p>
    <w:tbl>
      <w:tblPr>
        <w:tblOverlap w:val="never"/>
        <w:jc w:val="center"/>
        <w:tblLayout w:type="fixed"/>
      </w:tblPr>
      <w:tblGrid>
        <w:gridCol w:w="3134"/>
        <w:gridCol w:w="2294"/>
        <w:gridCol w:w="2117"/>
      </w:tblGrid>
      <w:tr>
        <w:trPr>
          <w:trHeight w:val="350"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占全部营业收入的比重</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营业收入第一名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123,742,424.72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营业收入第二名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114,831,603.90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5.66%</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营业收入第三名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46,556,378.85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2.30%</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营业收入第四名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33,489,282.01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1.65%</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营业收入第五名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26,136,752.00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1.29%</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344,756,441.48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17.00%</w:t>
            </w:r>
          </w:p>
        </w:tc>
      </w:tr>
    </w:tbl>
    <w:p>
      <w:pPr>
        <w:widowControl w:val="0"/>
        <w:spacing w:after="399" w:line="1" w:lineRule="exact"/>
      </w:pPr>
    </w:p>
    <w:p>
      <w:pPr>
        <w:pStyle w:val="Style8"/>
        <w:keepNext w:val="0"/>
        <w:keepLines w:val="0"/>
        <w:widowControl w:val="0"/>
        <w:shd w:val="clear" w:color="auto" w:fill="auto"/>
        <w:bidi w:val="0"/>
        <w:spacing w:before="0" w:after="560" w:line="240" w:lineRule="auto"/>
        <w:ind w:left="1380" w:right="0" w:firstLine="0"/>
        <w:jc w:val="left"/>
      </w:pPr>
      <w:bookmarkStart w:id="826" w:name="bookmark826"/>
      <w:r>
        <w:rPr>
          <w:b/>
          <w:bCs/>
          <w:color w:val="000000"/>
          <w:spacing w:val="0"/>
          <w:w w:val="100"/>
          <w:position w:val="0"/>
        </w:rPr>
        <w:t>5</w:t>
      </w:r>
      <w:bookmarkEnd w:id="826"/>
      <w:r>
        <w:rPr>
          <w:b/>
          <w:bCs/>
          <w:color w:val="000000"/>
          <w:spacing w:val="0"/>
          <w:w w:val="100"/>
          <w:position w:val="0"/>
        </w:rPr>
        <w:t>、投资收益</w:t>
      </w:r>
    </w:p>
    <w:tbl>
      <w:tblPr>
        <w:tblOverlap w:val="never"/>
        <w:jc w:val="center"/>
        <w:tblLayout w:type="fixed"/>
      </w:tblPr>
      <w:tblGrid>
        <w:gridCol w:w="3101"/>
        <w:gridCol w:w="2093"/>
        <w:gridCol w:w="2333"/>
      </w:tblGrid>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产生投资收益的来源</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10,325, </w:t>
            </w:r>
            <w:r>
              <w:rPr>
                <w:rFonts w:ascii="Arial" w:eastAsia="Arial" w:hAnsi="Arial" w:cs="Arial"/>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3,423,131.67</w:t>
            </w:r>
          </w:p>
        </w:tc>
      </w:tr>
      <w:tr>
        <w:trPr>
          <w:trHeight w:val="2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7,714,636.83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3,280.76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2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18,042,917.59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3,423,131.67</w:t>
            </w:r>
          </w:p>
        </w:tc>
      </w:tr>
    </w:tbl>
    <w:p>
      <w:pPr>
        <w:widowControl w:val="0"/>
        <w:spacing w:after="399" w:line="1" w:lineRule="exact"/>
      </w:pP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6、现金流量表补充资料</w:t>
      </w:r>
    </w:p>
    <w:tbl>
      <w:tblPr>
        <w:tblOverlap w:val="never"/>
        <w:jc w:val="center"/>
        <w:tblLayout w:type="fixed"/>
      </w:tblPr>
      <w:tblGrid>
        <w:gridCol w:w="5208"/>
        <w:gridCol w:w="1872"/>
        <w:gridCol w:w="1685"/>
      </w:tblGrid>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tabs>
                <w:tab w:pos="566"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上期金额</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159,539,158.30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113,800,053.74</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25,167,295.37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10,047,735.45</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20,941,735.99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18,493,881.10</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2,413,473.97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2,892,586.78</w:t>
            </w:r>
          </w:p>
        </w:tc>
      </w:tr>
      <w:tr>
        <w:trPr>
          <w:trHeight w:val="322"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长期待摊费用摊销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08"/>
        <w:gridCol w:w="1872"/>
        <w:gridCol w:w="1685"/>
      </w:tblGrid>
      <w:tr>
        <w:trPr>
          <w:trHeight w:val="322" w:hRule="exact"/>
        </w:trPr>
        <w:tc>
          <w:tcPr>
            <w:tcBorders>
              <w:top w:val="single" w:sz="4"/>
            </w:tcBorders>
            <w:shd w:val="clear" w:color="auto" w:fill="E6E6E6"/>
            <w:vAlign w:val="center"/>
          </w:tcPr>
          <w:p>
            <w:pPr>
              <w:pStyle w:val="Style22"/>
              <w:keepNext w:val="0"/>
              <w:keepLines w:val="0"/>
              <w:widowControl w:val="0"/>
              <w:shd w:val="clear" w:color="auto" w:fill="auto"/>
              <w:tabs>
                <w:tab w:pos="566"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上期金额</w:t>
            </w:r>
          </w:p>
        </w:tc>
      </w:tr>
      <w:tr>
        <w:trPr>
          <w:trHeight w:val="470" w:hRule="exact"/>
        </w:trPr>
        <w:tc>
          <w:tcPr>
            <w:tcBorders>
              <w:top w:val="single" w:sz="4"/>
            </w:tcBorders>
            <w:shd w:val="clear" w:color="auto" w:fill="E6E6E6"/>
            <w:vAlign w:val="top"/>
          </w:tcPr>
          <w:p>
            <w:pPr>
              <w:pStyle w:val="Style22"/>
              <w:keepNext w:val="0"/>
              <w:keepLines w:val="0"/>
              <w:widowControl w:val="0"/>
              <w:shd w:val="clear" w:color="auto" w:fill="auto"/>
              <w:bidi w:val="0"/>
              <w:spacing w:before="0" w:after="0" w:line="235" w:lineRule="exact"/>
              <w:ind w:left="0" w:right="0" w:firstLine="820"/>
              <w:jc w:val="left"/>
              <w:rPr>
                <w:sz w:val="18"/>
                <w:szCs w:val="18"/>
              </w:rPr>
            </w:pPr>
            <w:r>
              <w:rPr>
                <w:color w:val="000000"/>
                <w:spacing w:val="0"/>
                <w:w w:val="100"/>
                <w:position w:val="0"/>
                <w:sz w:val="18"/>
                <w:szCs w:val="18"/>
              </w:rPr>
              <w:t>处置固定资产、无形资产和其他长期资产的损失（收益 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-67,936.85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-90,857.43</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固定资产报废损失（收益以“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60,639.40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10,407.00</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公允价值变动损失（收益以“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财务费用（收益以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251,490.00</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投资损失（收益以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-18,042,917.59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-3,423,131.67</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递延所得税资产减少（增加以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-3,884,776.26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-1,647,110.31</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递延所得税负债增加（减少以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存货的减少（增加以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2,385,002.68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-97,296,955.64</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经营性应收项目的减少（增加以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-160,300,167.84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-104,965,445.87</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经营性应付项目的增加（减少以“</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127,375,654.22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217,888,822.07</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21,532,446.13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4,448,221.30</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177,119,607.52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160,409,696.52</w:t>
            </w: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625,570,160.73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938,392,774.09</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938,392,774.09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248,172,276.79</w:t>
            </w:r>
          </w:p>
        </w:tc>
      </w:tr>
      <w:tr>
        <w:trPr>
          <w:trHeight w:val="288"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-312,822,613.36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690,220,497.30</w:t>
            </w:r>
          </w:p>
        </w:tc>
      </w:tr>
    </w:tbl>
    <w:p>
      <w:pPr>
        <w:widowControl w:val="0"/>
        <w:spacing w:after="479" w:line="1" w:lineRule="exact"/>
      </w:pPr>
    </w:p>
    <w:p>
      <w:pPr>
        <w:pStyle w:val="Style68"/>
        <w:keepNext/>
        <w:keepLines/>
        <w:widowControl w:val="0"/>
        <w:shd w:val="clear" w:color="auto" w:fill="auto"/>
        <w:bidi w:val="0"/>
        <w:spacing w:before="0" w:after="180" w:line="240" w:lineRule="auto"/>
        <w:ind w:left="0" w:right="0" w:firstLine="840"/>
        <w:jc w:val="left"/>
      </w:pPr>
      <w:bookmarkStart w:id="827" w:name="bookmark827"/>
      <w:bookmarkStart w:id="828" w:name="bookmark828"/>
      <w:bookmarkStart w:id="829" w:name="bookmark829"/>
      <w:r>
        <w:rPr>
          <w:color w:val="000000"/>
          <w:spacing w:val="0"/>
          <w:w w:val="100"/>
          <w:position w:val="0"/>
          <w:sz w:val="24"/>
          <w:szCs w:val="24"/>
        </w:rPr>
        <w:t>十二、补充资料</w:t>
      </w:r>
      <w:bookmarkEnd w:id="827"/>
      <w:bookmarkEnd w:id="828"/>
      <w:bookmarkEnd w:id="829"/>
    </w:p>
    <w:p>
      <w:pPr>
        <w:pStyle w:val="Style8"/>
        <w:keepNext w:val="0"/>
        <w:keepLines w:val="0"/>
        <w:widowControl w:val="0"/>
        <w:shd w:val="clear" w:color="auto" w:fill="auto"/>
        <w:bidi w:val="0"/>
        <w:spacing w:before="0" w:after="140" w:line="240" w:lineRule="auto"/>
        <w:ind w:left="1320" w:right="0" w:firstLine="0"/>
        <w:jc w:val="left"/>
      </w:pPr>
      <w:r>
        <w:rPr>
          <w:b/>
          <w:bCs/>
          <w:color w:val="000000"/>
          <w:spacing w:val="0"/>
          <w:w w:val="100"/>
          <w:position w:val="0"/>
        </w:rPr>
        <w:t>1、非经常性损益</w:t>
      </w:r>
    </w:p>
    <w:tbl>
      <w:tblPr>
        <w:tblOverlap w:val="never"/>
        <w:jc w:val="center"/>
        <w:tblLayout w:type="fixed"/>
      </w:tblPr>
      <w:tblGrid>
        <w:gridCol w:w="5400"/>
        <w:gridCol w:w="1776"/>
        <w:gridCol w:w="1848"/>
      </w:tblGrid>
      <w:tr>
        <w:trPr>
          <w:trHeight w:val="504"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非经常性损益项目</w:t>
            </w:r>
          </w:p>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（收益+ ,损失一）</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上期金额</w:t>
            </w:r>
          </w:p>
        </w:tc>
      </w:tr>
      <w:tr>
        <w:trPr>
          <w:trHeight w:val="264"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-60,302.77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3,501.72</w:t>
            </w:r>
          </w:p>
        </w:tc>
      </w:tr>
      <w:tr>
        <w:trPr>
          <w:trHeight w:val="259"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3,410,658.04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4,351,847.30</w:t>
            </w:r>
          </w:p>
        </w:tc>
      </w:tr>
      <w:tr>
        <w:trPr>
          <w:trHeight w:val="31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-473,104.69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-1,237,781.19</w:t>
            </w:r>
          </w:p>
        </w:tc>
      </w:tr>
      <w:tr>
        <w:trPr>
          <w:trHeight w:val="312"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7,714,636.83</w:t>
            </w: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所得税影响金额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-1,702,890.85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-595,176.41</w:t>
            </w:r>
          </w:p>
        </w:tc>
      </w:tr>
      <w:tr>
        <w:trPr>
          <w:trHeight w:val="240" w:hRule="exact"/>
        </w:trPr>
        <w:tc>
          <w:tcPr>
            <w:tcBorders>
              <w:top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少数股东损益影响金额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32,793.89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-34,616.71</w:t>
            </w:r>
          </w:p>
        </w:tc>
      </w:tr>
      <w:tr>
        <w:trPr>
          <w:trHeight w:val="326"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8,921,790.45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2,487,774.71</w:t>
            </w:r>
          </w:p>
        </w:tc>
      </w:tr>
    </w:tbl>
    <w:p>
      <w:pPr>
        <w:widowControl w:val="0"/>
        <w:spacing w:after="239" w:line="1" w:lineRule="exact"/>
      </w:pPr>
    </w:p>
    <w:p>
      <w:pPr>
        <w:pStyle w:val="Style19"/>
        <w:keepNext w:val="0"/>
        <w:keepLines w:val="0"/>
        <w:widowControl w:val="0"/>
        <w:shd w:val="clear" w:color="auto" w:fill="auto"/>
        <w:bidi w:val="0"/>
        <w:spacing w:before="0" w:after="0" w:line="240" w:lineRule="auto"/>
        <w:ind w:left="336" w:right="0" w:firstLine="0"/>
        <w:jc w:val="left"/>
      </w:pPr>
      <w:r>
        <w:rPr>
          <w:b/>
          <w:bCs/>
          <w:color w:val="000000"/>
          <w:spacing w:val="0"/>
          <w:w w:val="100"/>
          <w:position w:val="0"/>
        </w:rPr>
        <w:t>2、净资产收益率</w:t>
      </w:r>
    </w:p>
    <w:tbl>
      <w:tblPr>
        <w:tblOverlap w:val="never"/>
        <w:jc w:val="center"/>
        <w:tblLayout w:type="fixed"/>
      </w:tblPr>
      <w:tblGrid>
        <w:gridCol w:w="5126"/>
        <w:gridCol w:w="1819"/>
        <w:gridCol w:w="1565"/>
      </w:tblGrid>
      <w:tr>
        <w:trPr>
          <w:trHeight w:val="350" w:hRule="exact"/>
        </w:trPr>
        <w:tc>
          <w:tcPr>
            <w:vMerge w:val="restart"/>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gridSpan w:val="2"/>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w:t>
            </w:r>
          </w:p>
        </w:tc>
      </w:tr>
      <w:tr>
        <w:trPr>
          <w:trHeight w:val="317" w:hRule="exact"/>
        </w:trPr>
        <w:tc>
          <w:tcPr>
            <w:vMerge/>
            <w:tcBorders/>
            <w:shd w:val="clear" w:color="auto" w:fill="E6E6E6"/>
            <w:vAlign w:val="center"/>
          </w:tcPr>
          <w:p>
            <w:pP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20"/>
                <w:szCs w:val="20"/>
              </w:rPr>
              <w:t>2013</w:t>
            </w:r>
            <w:r>
              <w:rPr>
                <w:color w:val="000000"/>
                <w:spacing w:val="0"/>
                <w:w w:val="100"/>
                <w:position w:val="0"/>
                <w:sz w:val="18"/>
                <w:szCs w:val="18"/>
              </w:rPr>
              <w:t>年度</w:t>
            </w:r>
          </w:p>
        </w:tc>
        <w:tc>
          <w:tcPr>
            <w:tcBorders>
              <w:top w:val="single" w:sz="4"/>
              <w:left w:val="single" w:sz="4"/>
            </w:tcBorders>
            <w:shd w:val="clear" w:color="auto" w:fill="E6E6E6"/>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20"/>
                <w:szCs w:val="20"/>
              </w:rPr>
              <w:t>2012</w:t>
            </w:r>
            <w:r>
              <w:rPr>
                <w:color w:val="000000"/>
                <w:spacing w:val="0"/>
                <w:w w:val="100"/>
                <w:position w:val="0"/>
                <w:sz w:val="18"/>
                <w:szCs w:val="18"/>
              </w:rPr>
              <w:t>年度</w:t>
            </w:r>
          </w:p>
        </w:tc>
      </w:tr>
      <w:tr>
        <w:trPr>
          <w:trHeight w:val="317"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12.12%</w:t>
            </w:r>
          </w:p>
        </w:tc>
      </w:tr>
      <w:tr>
        <w:trPr>
          <w:trHeight w:val="350" w:hRule="exact"/>
        </w:trPr>
        <w:tc>
          <w:tcPr>
            <w:tcBorders>
              <w:top w:val="single" w:sz="4"/>
              <w:bottom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扣除非经常性损益后的归属于母公司所有者的净利润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11.92%</w:t>
            </w:r>
          </w:p>
        </w:tc>
      </w:tr>
    </w:tbl>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3、主要会计报表项目的异常情况及原因</w:t>
      </w:r>
    </w:p>
    <w:tbl>
      <w:tblPr>
        <w:tblOverlap w:val="never"/>
        <w:jc w:val="center"/>
        <w:tblLayout w:type="fixed"/>
      </w:tblPr>
      <w:tblGrid>
        <w:gridCol w:w="1152"/>
        <w:gridCol w:w="1867"/>
        <w:gridCol w:w="1882"/>
        <w:gridCol w:w="1882"/>
        <w:gridCol w:w="1464"/>
      </w:tblGrid>
      <w:tr>
        <w:trPr>
          <w:trHeight w:val="499" w:hRule="exact"/>
        </w:trPr>
        <w:tc>
          <w:tcPr>
            <w:tcBorders>
              <w:top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tcBorders>
              <w:top w:val="single" w:sz="4"/>
              <w:left w:val="single" w:sz="4"/>
            </w:tcBorders>
            <w:shd w:val="clear" w:color="auto" w:fill="E6E6E6"/>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财务报表项目</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年初余额</w:t>
            </w:r>
          </w:p>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/上期金额</w:t>
            </w:r>
          </w:p>
        </w:tc>
        <w:tc>
          <w:tcPr>
            <w:tcBorders>
              <w:top w:val="single" w:sz="4"/>
              <w:left w:val="single" w:sz="4"/>
            </w:tcBorders>
            <w:shd w:val="clear" w:color="auto" w:fill="E6E6E6"/>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变动率</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0"/>
                <w:szCs w:val="20"/>
              </w:rPr>
              <w:t>1</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98,949,856.39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38,875,185.25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154.53%</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0"/>
                <w:szCs w:val="20"/>
              </w:rPr>
              <w:t>2</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275,588,686.56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42,297,984.78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551.54%</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0"/>
                <w:szCs w:val="20"/>
              </w:rPr>
              <w:t>3</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67,885,767.84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11,345,121.51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498.37%</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0"/>
                <w:szCs w:val="20"/>
              </w:rPr>
              <w:t>4</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416,340,000.00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224,000,000.00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85.87%</w:t>
            </w:r>
          </w:p>
        </w:tc>
      </w:tr>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0"/>
                <w:szCs w:val="20"/>
              </w:rPr>
              <w:t>5</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232,472,976.66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166,757,798.56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39.41%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0"/>
                <w:szCs w:val="20"/>
              </w:rPr>
              <w:t>6</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23,803,127.37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9,340,254.10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154.84%</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w:t>
            </w:r>
            <w:r>
              <w:rPr>
                <w:rFonts w:ascii="Arial" w:eastAsia="Arial" w:hAnsi="Arial" w:cs="Arial"/>
                <w:color w:val="000000"/>
                <w:spacing w:val="0"/>
                <w:w w:val="100"/>
                <w:position w:val="0"/>
                <w:sz w:val="20"/>
                <w:szCs w:val="20"/>
              </w:rPr>
              <w:t>7</w:t>
            </w: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40,466,287.16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30,564,405.25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32.40%</w:t>
            </w:r>
          </w:p>
        </w:tc>
      </w:tr>
    </w:tbl>
    <w:p>
      <w:pPr>
        <w:widowControl w:val="0"/>
        <w:spacing w:after="59" w:line="1" w:lineRule="exact"/>
      </w:pPr>
    </w:p>
    <w:p>
      <w:pPr>
        <w:pStyle w:val="Style8"/>
        <w:keepNext w:val="0"/>
        <w:keepLines w:val="0"/>
        <w:widowControl w:val="0"/>
        <w:shd w:val="clear" w:color="auto" w:fill="auto"/>
        <w:tabs>
          <w:tab w:pos="1885" w:val="left"/>
        </w:tabs>
        <w:bidi w:val="0"/>
        <w:spacing w:before="0" w:after="0" w:line="427" w:lineRule="exact"/>
        <w:ind w:left="900" w:right="0" w:firstLine="420"/>
        <w:jc w:val="both"/>
      </w:pPr>
      <w:bookmarkStart w:id="830" w:name="bookmark830"/>
      <w:r>
        <w:rPr>
          <w:color w:val="000000"/>
          <w:spacing w:val="0"/>
          <w:w w:val="100"/>
          <w:position w:val="0"/>
        </w:rPr>
        <w:t>（</w:t>
      </w:r>
      <w:bookmarkEnd w:id="830"/>
      <w:r>
        <w:rPr>
          <w:color w:val="000000"/>
          <w:spacing w:val="0"/>
          <w:w w:val="100"/>
          <w:position w:val="0"/>
        </w:rPr>
        <w:t>1）</w:t>
        <w:tab/>
      </w:r>
      <w:r>
        <w:rPr>
          <w:color w:val="000000"/>
          <w:spacing w:val="0"/>
          <w:w w:val="100"/>
          <w:position w:val="0"/>
        </w:rPr>
        <w:t>预付账款</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日账面余额较</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日账面余额增长</w:t>
      </w:r>
      <w:r>
        <w:rPr>
          <w:color w:val="000000"/>
          <w:spacing w:val="0"/>
          <w:w w:val="100"/>
          <w:position w:val="0"/>
        </w:rPr>
        <w:t xml:space="preserve">154.53%， </w:t>
      </w:r>
      <w:r>
        <w:rPr>
          <w:color w:val="000000"/>
          <w:spacing w:val="0"/>
          <w:w w:val="100"/>
          <w:position w:val="0"/>
        </w:rPr>
        <w:t>主要原因系预付材料款及安装费增加所致。</w:t>
      </w:r>
    </w:p>
    <w:p>
      <w:pPr>
        <w:pStyle w:val="Style8"/>
        <w:keepNext w:val="0"/>
        <w:keepLines w:val="0"/>
        <w:widowControl w:val="0"/>
        <w:shd w:val="clear" w:color="auto" w:fill="auto"/>
        <w:tabs>
          <w:tab w:pos="1885" w:val="left"/>
        </w:tabs>
        <w:bidi w:val="0"/>
        <w:spacing w:before="0" w:after="0" w:line="427" w:lineRule="exact"/>
        <w:ind w:left="900" w:right="0" w:firstLine="420"/>
        <w:jc w:val="both"/>
      </w:pPr>
      <w:bookmarkStart w:id="831" w:name="bookmark831"/>
      <w:r>
        <w:rPr>
          <w:color w:val="000000"/>
          <w:spacing w:val="0"/>
          <w:w w:val="100"/>
          <w:position w:val="0"/>
        </w:rPr>
        <w:t>（</w:t>
      </w:r>
      <w:bookmarkEnd w:id="831"/>
      <w:r>
        <w:rPr>
          <w:color w:val="000000"/>
          <w:spacing w:val="0"/>
          <w:w w:val="100"/>
          <w:position w:val="0"/>
        </w:rPr>
        <w:t>2）</w:t>
        <w:tab/>
      </w:r>
      <w:r>
        <w:rPr>
          <w:color w:val="000000"/>
          <w:spacing w:val="0"/>
          <w:w w:val="100"/>
          <w:position w:val="0"/>
        </w:rPr>
        <w:t>其他流动资产</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日账面余额较</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日账面余额增长</w:t>
      </w:r>
      <w:r>
        <w:rPr>
          <w:color w:val="000000"/>
          <w:spacing w:val="0"/>
          <w:w w:val="100"/>
          <w:position w:val="0"/>
        </w:rPr>
        <w:t xml:space="preserve">551.54%， </w:t>
      </w:r>
      <w:r>
        <w:rPr>
          <w:color w:val="000000"/>
          <w:spacing w:val="0"/>
          <w:w w:val="100"/>
          <w:position w:val="0"/>
        </w:rPr>
        <w:t>主要原因系本公司报告期购买的短期理财产品列入其他流动资产所致。</w:t>
      </w:r>
    </w:p>
    <w:p>
      <w:pPr>
        <w:pStyle w:val="Style8"/>
        <w:keepNext w:val="0"/>
        <w:keepLines w:val="0"/>
        <w:widowControl w:val="0"/>
        <w:shd w:val="clear" w:color="auto" w:fill="auto"/>
        <w:tabs>
          <w:tab w:pos="1885" w:val="left"/>
        </w:tabs>
        <w:bidi w:val="0"/>
        <w:spacing w:before="0" w:after="0" w:line="422" w:lineRule="exact"/>
        <w:ind w:left="900" w:right="0" w:firstLine="420"/>
        <w:jc w:val="both"/>
      </w:pPr>
      <w:bookmarkStart w:id="832" w:name="bookmark832"/>
      <w:r>
        <w:rPr>
          <w:color w:val="000000"/>
          <w:spacing w:val="0"/>
          <w:w w:val="100"/>
          <w:position w:val="0"/>
        </w:rPr>
        <w:t>（</w:t>
      </w:r>
      <w:bookmarkEnd w:id="832"/>
      <w:r>
        <w:rPr>
          <w:color w:val="000000"/>
          <w:spacing w:val="0"/>
          <w:w w:val="100"/>
          <w:position w:val="0"/>
        </w:rPr>
        <w:t>3）</w:t>
        <w:tab/>
      </w:r>
      <w:r>
        <w:rPr>
          <w:color w:val="000000"/>
          <w:spacing w:val="0"/>
          <w:w w:val="100"/>
          <w:position w:val="0"/>
        </w:rPr>
        <w:t>在建工程</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日账面余额较</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日账面余额增长</w:t>
      </w:r>
      <w:r>
        <w:rPr>
          <w:color w:val="000000"/>
          <w:spacing w:val="0"/>
          <w:w w:val="100"/>
          <w:position w:val="0"/>
        </w:rPr>
        <w:t xml:space="preserve">498.37%， </w:t>
      </w:r>
      <w:r>
        <w:rPr>
          <w:color w:val="000000"/>
          <w:spacing w:val="0"/>
          <w:w w:val="100"/>
          <w:position w:val="0"/>
        </w:rPr>
        <w:t>主要系电子、电气控制零部件的研发和生产项目本期投入增加尚未达到预定可使用状态结转固 定资产所致。</w:t>
      </w:r>
    </w:p>
    <w:p>
      <w:pPr>
        <w:pStyle w:val="Style8"/>
        <w:keepNext w:val="0"/>
        <w:keepLines w:val="0"/>
        <w:widowControl w:val="0"/>
        <w:shd w:val="clear" w:color="auto" w:fill="auto"/>
        <w:tabs>
          <w:tab w:pos="1889" w:val="left"/>
        </w:tabs>
        <w:bidi w:val="0"/>
        <w:spacing w:before="0" w:after="0" w:line="413" w:lineRule="exact"/>
        <w:ind w:left="900" w:right="0" w:firstLine="420"/>
        <w:jc w:val="both"/>
      </w:pPr>
      <w:bookmarkStart w:id="833" w:name="bookmark833"/>
      <w:r>
        <w:rPr>
          <w:color w:val="000000"/>
          <w:spacing w:val="0"/>
          <w:w w:val="100"/>
          <w:position w:val="0"/>
        </w:rPr>
        <w:t>（</w:t>
      </w:r>
      <w:bookmarkEnd w:id="833"/>
      <w:r>
        <w:rPr>
          <w:color w:val="000000"/>
          <w:spacing w:val="0"/>
          <w:w w:val="100"/>
          <w:position w:val="0"/>
        </w:rPr>
        <w:t>4）</w:t>
        <w:tab/>
      </w:r>
      <w:r>
        <w:rPr>
          <w:color w:val="000000"/>
          <w:spacing w:val="0"/>
          <w:w w:val="100"/>
          <w:position w:val="0"/>
        </w:rPr>
        <w:t>实收资本</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日账面余额较</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日帐面余额增长</w:t>
      </w:r>
      <w:r>
        <w:rPr>
          <w:color w:val="000000"/>
          <w:spacing w:val="0"/>
          <w:w w:val="100"/>
          <w:position w:val="0"/>
        </w:rPr>
        <w:t xml:space="preserve">85.87%， </w:t>
      </w:r>
      <w:r>
        <w:rPr>
          <w:color w:val="000000"/>
          <w:spacing w:val="0"/>
          <w:w w:val="100"/>
          <w:position w:val="0"/>
        </w:rPr>
        <w:t>主要原因系本期实施股权激励计划，授予</w:t>
      </w:r>
      <w:r>
        <w:rPr>
          <w:color w:val="000000"/>
          <w:spacing w:val="0"/>
          <w:w w:val="100"/>
          <w:position w:val="0"/>
        </w:rPr>
        <w:t>68</w:t>
      </w:r>
      <w:r>
        <w:rPr>
          <w:color w:val="000000"/>
          <w:spacing w:val="0"/>
          <w:w w:val="100"/>
          <w:position w:val="0"/>
        </w:rPr>
        <w:t>名激励对象限制性股票</w:t>
      </w:r>
      <w:r>
        <w:rPr>
          <w:color w:val="000000"/>
          <w:spacing w:val="0"/>
          <w:w w:val="100"/>
          <w:position w:val="0"/>
        </w:rPr>
        <w:t>730</w:t>
      </w:r>
      <w:r>
        <w:rPr>
          <w:color w:val="000000"/>
          <w:spacing w:val="0"/>
          <w:w w:val="100"/>
          <w:position w:val="0"/>
        </w:rPr>
        <w:t>万股，并以资本公积转 增资本</w:t>
      </w:r>
      <w:r>
        <w:rPr>
          <w:color w:val="000000"/>
          <w:spacing w:val="0"/>
          <w:w w:val="100"/>
          <w:position w:val="0"/>
        </w:rPr>
        <w:t>18,504</w:t>
      </w:r>
      <w:r>
        <w:rPr>
          <w:color w:val="000000"/>
          <w:spacing w:val="0"/>
          <w:w w:val="100"/>
          <w:position w:val="0"/>
        </w:rPr>
        <w:t>万股所致。</w:t>
      </w:r>
    </w:p>
    <w:p>
      <w:pPr>
        <w:pStyle w:val="Style8"/>
        <w:keepNext w:val="0"/>
        <w:keepLines w:val="0"/>
        <w:widowControl w:val="0"/>
        <w:shd w:val="clear" w:color="auto" w:fill="auto"/>
        <w:tabs>
          <w:tab w:pos="1889" w:val="left"/>
        </w:tabs>
        <w:bidi w:val="0"/>
        <w:spacing w:before="0" w:after="0" w:line="413" w:lineRule="exact"/>
        <w:ind w:left="900" w:right="0" w:firstLine="420"/>
        <w:jc w:val="both"/>
      </w:pPr>
      <w:bookmarkStart w:id="834" w:name="bookmark834"/>
      <w:r>
        <w:rPr>
          <w:color w:val="000000"/>
          <w:spacing w:val="0"/>
          <w:w w:val="100"/>
          <w:position w:val="0"/>
        </w:rPr>
        <w:t>（</w:t>
      </w:r>
      <w:bookmarkEnd w:id="834"/>
      <w:r>
        <w:rPr>
          <w:color w:val="000000"/>
          <w:spacing w:val="0"/>
          <w:w w:val="100"/>
          <w:position w:val="0"/>
        </w:rPr>
        <w:t>5）</w:t>
        <w:tab/>
      </w:r>
      <w:r>
        <w:rPr>
          <w:color w:val="000000"/>
          <w:spacing w:val="0"/>
          <w:w w:val="100"/>
          <w:position w:val="0"/>
        </w:rPr>
        <w:t>销售费用本期金额较上期金额增长</w:t>
      </w:r>
      <w:r>
        <w:rPr>
          <w:color w:val="000000"/>
          <w:spacing w:val="0"/>
          <w:w w:val="100"/>
          <w:position w:val="0"/>
        </w:rPr>
        <w:t>39.41%，</w:t>
      </w:r>
      <w:r>
        <w:rPr>
          <w:color w:val="000000"/>
          <w:spacing w:val="0"/>
          <w:w w:val="100"/>
          <w:position w:val="0"/>
        </w:rPr>
        <w:t>主要原因系随着本期营业收入的增长、 经营规模的扩大，营销人员工资及附加、销售佣金增加所致。</w:t>
      </w:r>
    </w:p>
    <w:p>
      <w:pPr>
        <w:pStyle w:val="Style8"/>
        <w:keepNext w:val="0"/>
        <w:keepLines w:val="0"/>
        <w:widowControl w:val="0"/>
        <w:shd w:val="clear" w:color="auto" w:fill="auto"/>
        <w:tabs>
          <w:tab w:pos="1889" w:val="left"/>
        </w:tabs>
        <w:bidi w:val="0"/>
        <w:spacing w:before="0" w:after="0" w:line="422" w:lineRule="exact"/>
        <w:ind w:left="900" w:right="0" w:firstLine="420"/>
        <w:jc w:val="both"/>
      </w:pPr>
      <w:bookmarkStart w:id="835" w:name="bookmark835"/>
      <w:r>
        <w:rPr>
          <w:color w:val="000000"/>
          <w:spacing w:val="0"/>
          <w:w w:val="100"/>
          <w:position w:val="0"/>
        </w:rPr>
        <w:t>（</w:t>
      </w:r>
      <w:bookmarkEnd w:id="835"/>
      <w:r>
        <w:rPr>
          <w:color w:val="000000"/>
          <w:spacing w:val="0"/>
          <w:w w:val="100"/>
          <w:position w:val="0"/>
        </w:rPr>
        <w:t>6）</w:t>
        <w:tab/>
      </w:r>
      <w:r>
        <w:rPr>
          <w:color w:val="000000"/>
          <w:spacing w:val="0"/>
          <w:w w:val="100"/>
          <w:position w:val="0"/>
        </w:rPr>
        <w:t>资产减值损失本期金额较上期金额增长</w:t>
      </w:r>
      <w:r>
        <w:rPr>
          <w:color w:val="000000"/>
          <w:spacing w:val="0"/>
          <w:w w:val="100"/>
          <w:position w:val="0"/>
        </w:rPr>
        <w:t>154.84%，</w:t>
      </w:r>
      <w:r>
        <w:rPr>
          <w:color w:val="000000"/>
          <w:spacing w:val="0"/>
          <w:w w:val="100"/>
          <w:position w:val="0"/>
        </w:rPr>
        <w:t>主要原因系本期计提应收款项减值 准备增加所致。</w:t>
      </w:r>
    </w:p>
    <w:p>
      <w:pPr>
        <w:pStyle w:val="Style8"/>
        <w:keepNext w:val="0"/>
        <w:keepLines w:val="0"/>
        <w:widowControl w:val="0"/>
        <w:shd w:val="clear" w:color="auto" w:fill="auto"/>
        <w:tabs>
          <w:tab w:pos="1894" w:val="left"/>
        </w:tabs>
        <w:bidi w:val="0"/>
        <w:spacing w:before="0" w:after="0" w:line="422" w:lineRule="exact"/>
        <w:ind w:left="900" w:right="0" w:firstLine="420"/>
        <w:jc w:val="both"/>
      </w:pPr>
      <w:bookmarkStart w:id="836" w:name="bookmark836"/>
      <w:r>
        <w:rPr>
          <w:color w:val="000000"/>
          <w:spacing w:val="0"/>
          <w:w w:val="100"/>
          <w:position w:val="0"/>
        </w:rPr>
        <w:t>（</w:t>
      </w:r>
      <w:bookmarkEnd w:id="836"/>
      <w:r>
        <w:rPr>
          <w:color w:val="000000"/>
          <w:spacing w:val="0"/>
          <w:w w:val="100"/>
          <w:position w:val="0"/>
        </w:rPr>
        <w:t>7）</w:t>
        <w:tab/>
      </w:r>
      <w:r>
        <w:rPr>
          <w:color w:val="000000"/>
          <w:spacing w:val="0"/>
          <w:w w:val="100"/>
          <w:position w:val="0"/>
        </w:rPr>
        <w:t>所得税费用本期金额较上期金额增加</w:t>
      </w:r>
      <w:r>
        <w:rPr>
          <w:color w:val="000000"/>
          <w:spacing w:val="0"/>
          <w:w w:val="100"/>
          <w:position w:val="0"/>
        </w:rPr>
        <w:t>32.40%，</w:t>
      </w:r>
      <w:r>
        <w:rPr>
          <w:color w:val="000000"/>
          <w:spacing w:val="0"/>
          <w:w w:val="100"/>
          <w:position w:val="0"/>
        </w:rPr>
        <w:t>主要原因系本期实现利润增加，应纳 税所得额增加所致。</w:t>
      </w:r>
    </w:p>
    <w:p>
      <w:pPr>
        <w:pStyle w:val="Style68"/>
        <w:keepNext/>
        <w:keepLines/>
        <w:widowControl w:val="0"/>
        <w:shd w:val="clear" w:color="auto" w:fill="auto"/>
        <w:tabs>
          <w:tab w:pos="1181" w:val="left"/>
        </w:tabs>
        <w:bidi w:val="0"/>
        <w:spacing w:before="0" w:after="480" w:line="240" w:lineRule="auto"/>
        <w:ind w:left="0" w:right="0" w:firstLine="0"/>
        <w:jc w:val="center"/>
      </w:pPr>
      <w:bookmarkStart w:id="837" w:name="bookmark837"/>
      <w:bookmarkStart w:id="838" w:name="bookmark838"/>
      <w:bookmarkStart w:id="839" w:name="bookmark839"/>
      <w:r>
        <w:rPr>
          <w:rFonts w:ascii="SimHei" w:eastAsia="SimHei" w:hAnsi="SimHei" w:cs="SimHei"/>
          <w:color w:val="000000"/>
          <w:spacing w:val="0"/>
          <w:w w:val="100"/>
          <w:position w:val="0"/>
          <w:sz w:val="24"/>
          <w:szCs w:val="24"/>
        </w:rPr>
        <w:t>第十一节</w:t>
        <w:tab/>
        <w:t>备查文件目录</w:t>
      </w:r>
      <w:bookmarkEnd w:id="837"/>
      <w:bookmarkEnd w:id="838"/>
      <w:bookmarkEnd w:id="839"/>
    </w:p>
    <w:p>
      <w:pPr>
        <w:pStyle w:val="Style8"/>
        <w:keepNext w:val="0"/>
        <w:keepLines w:val="0"/>
        <w:widowControl w:val="0"/>
        <w:shd w:val="clear" w:color="auto" w:fill="auto"/>
        <w:tabs>
          <w:tab w:pos="1444" w:val="left"/>
        </w:tabs>
        <w:bidi w:val="0"/>
        <w:spacing w:before="0" w:after="0" w:line="283" w:lineRule="exact"/>
        <w:ind w:left="0" w:right="0" w:firstLine="900"/>
        <w:jc w:val="left"/>
      </w:pPr>
      <w:bookmarkStart w:id="840" w:name="bookmark840"/>
      <w:r>
        <w:rPr>
          <w:rFonts w:ascii="Times New Roman" w:eastAsia="Times New Roman" w:hAnsi="Times New Roman" w:cs="Times New Roman"/>
          <w:b/>
          <w:bCs/>
          <w:color w:val="000000"/>
          <w:spacing w:val="0"/>
          <w:w w:val="100"/>
          <w:position w:val="0"/>
        </w:rPr>
        <w:t>（</w:t>
      </w:r>
      <w:bookmarkEnd w:id="840"/>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公司法定代表人、主管会计工作负责人、会计机构负责人签名并盖章的会计报表。</w:t>
      </w:r>
    </w:p>
    <w:p>
      <w:pPr>
        <w:pStyle w:val="Style8"/>
        <w:keepNext w:val="0"/>
        <w:keepLines w:val="0"/>
        <w:widowControl w:val="0"/>
        <w:shd w:val="clear" w:color="auto" w:fill="auto"/>
        <w:tabs>
          <w:tab w:pos="1444" w:val="left"/>
        </w:tabs>
        <w:bidi w:val="0"/>
        <w:spacing w:before="0" w:after="0" w:line="283" w:lineRule="exact"/>
        <w:ind w:left="0" w:right="0" w:firstLine="900"/>
        <w:jc w:val="left"/>
      </w:pPr>
      <w:bookmarkStart w:id="841" w:name="bookmark841"/>
      <w:r>
        <w:rPr>
          <w:rFonts w:ascii="Times New Roman" w:eastAsia="Times New Roman" w:hAnsi="Times New Roman" w:cs="Times New Roman"/>
          <w:b/>
          <w:bCs/>
          <w:color w:val="000000"/>
          <w:spacing w:val="0"/>
          <w:w w:val="100"/>
          <w:position w:val="0"/>
        </w:rPr>
        <w:t>（</w:t>
      </w:r>
      <w:bookmarkEnd w:id="841"/>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天衡会计师事务所盖章、注册会计师签名并盖章的审计报告原件。</w:t>
      </w:r>
    </w:p>
    <w:p>
      <w:pPr>
        <w:pStyle w:val="Style8"/>
        <w:keepNext w:val="0"/>
        <w:keepLines w:val="0"/>
        <w:widowControl w:val="0"/>
        <w:shd w:val="clear" w:color="auto" w:fill="auto"/>
        <w:tabs>
          <w:tab w:pos="1444" w:val="left"/>
        </w:tabs>
        <w:bidi w:val="0"/>
        <w:spacing w:before="0" w:after="480" w:line="283" w:lineRule="exact"/>
        <w:ind w:left="900" w:right="0" w:firstLine="0"/>
        <w:jc w:val="left"/>
      </w:pPr>
      <w:bookmarkStart w:id="842" w:name="bookmark842"/>
      <w:r>
        <w:rPr>
          <w:rFonts w:ascii="Times New Roman" w:eastAsia="Times New Roman" w:hAnsi="Times New Roman" w:cs="Times New Roman"/>
          <w:b/>
          <w:bCs/>
          <w:color w:val="000000"/>
          <w:spacing w:val="0"/>
          <w:w w:val="100"/>
          <w:position w:val="0"/>
        </w:rPr>
        <w:t>（</w:t>
      </w:r>
      <w:bookmarkEnd w:id="842"/>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报告期内在上海证券交易所网站以及《中国证券报》、《上海证券报》、《证券时报》公开 披露过的所有公司文件的正本。</w:t>
      </w:r>
    </w:p>
    <w:p>
      <w:pPr>
        <w:pStyle w:val="Style8"/>
        <w:keepNext w:val="0"/>
        <w:keepLines w:val="0"/>
        <w:widowControl w:val="0"/>
        <w:shd w:val="clear" w:color="auto" w:fill="auto"/>
        <w:bidi w:val="0"/>
        <w:spacing w:before="0" w:after="120" w:line="365" w:lineRule="exact"/>
        <w:ind w:left="6980" w:right="880" w:firstLine="0"/>
        <w:jc w:val="right"/>
      </w:pPr>
      <w:r>
        <w:rPr>
          <w:b/>
          <w:bCs/>
          <w:color w:val="000000"/>
          <w:spacing w:val="0"/>
          <w:w w:val="100"/>
          <w:position w:val="0"/>
        </w:rPr>
        <w:t>董事长：金志峰 江南嘉捷电梯股份有限公司</w:t>
      </w:r>
    </w:p>
    <w:p>
      <w:pPr>
        <w:pStyle w:val="Style44"/>
        <w:keepNext w:val="0"/>
        <w:keepLines w:val="0"/>
        <w:widowControl w:val="0"/>
        <w:shd w:val="clear" w:color="auto" w:fill="auto"/>
        <w:bidi w:val="0"/>
        <w:spacing w:before="0" w:after="480" w:line="240" w:lineRule="auto"/>
        <w:ind w:left="0" w:right="880" w:firstLine="0"/>
        <w:jc w:val="right"/>
      </w:pPr>
      <w:r>
        <w:rPr>
          <w:b/>
          <w:bCs/>
          <w:color w:val="000000"/>
          <w:spacing w:val="0"/>
          <w:w w:val="100"/>
          <w:position w:val="0"/>
        </w:rPr>
        <w:t>2014</w:t>
      </w:r>
      <w:r>
        <w:rPr>
          <w:rFonts w:ascii="SimSun" w:eastAsia="SimSun" w:hAnsi="SimSun" w:cs="SimSun"/>
          <w:b/>
          <w:bCs/>
          <w:color w:val="000000"/>
          <w:spacing w:val="0"/>
          <w:w w:val="100"/>
          <w:position w:val="0"/>
        </w:rPr>
        <w:t>年</w:t>
      </w:r>
      <w:r>
        <w:rPr>
          <w:b/>
          <w:bCs/>
          <w:color w:val="000000"/>
          <w:spacing w:val="0"/>
          <w:w w:val="100"/>
          <w:position w:val="0"/>
        </w:rPr>
        <w:t>3</w:t>
      </w:r>
      <w:r>
        <w:rPr>
          <w:rFonts w:ascii="SimSun" w:eastAsia="SimSun" w:hAnsi="SimSun" w:cs="SimSun"/>
          <w:b/>
          <w:bCs/>
          <w:color w:val="000000"/>
          <w:spacing w:val="0"/>
          <w:w w:val="100"/>
          <w:position w:val="0"/>
        </w:rPr>
        <w:t>月</w:t>
      </w:r>
      <w:r>
        <w:rPr>
          <w:b/>
          <w:bCs/>
          <w:color w:val="000000"/>
          <w:spacing w:val="0"/>
          <w:w w:val="100"/>
          <w:position w:val="0"/>
        </w:rPr>
        <w:t>7</w:t>
      </w:r>
      <w:r>
        <w:rPr>
          <w:rFonts w:ascii="SimSun" w:eastAsia="SimSun" w:hAnsi="SimSun" w:cs="SimSun"/>
          <w:b/>
          <w:bCs/>
          <w:color w:val="000000"/>
          <w:spacing w:val="0"/>
          <w:w w:val="100"/>
          <w:position w:val="0"/>
        </w:rPr>
        <w:t>日</w:t>
      </w:r>
    </w:p>
    <w:sectPr>
      <w:footnotePr>
        <w:pos w:val="pageBottom"/>
        <w:numFmt w:val="decimal"/>
        <w:numRestart w:val="continuous"/>
      </w:footnotePr>
      <w:pgSz w:w="12240" w:h="15840"/>
      <w:pgMar w:top="1262" w:right="777" w:bottom="1449" w:left="7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5">
    <w:name w:val="Heading #1_"/>
    <w:basedOn w:val="DefaultParagraphFont"/>
    <w:link w:val="Style4"/>
    <w:rPr>
      <w:rFonts w:ascii="SimHei" w:eastAsia="SimHei" w:hAnsi="SimHei" w:cs="SimHei"/>
      <w:b/>
      <w:bCs/>
      <w:i w:val="0"/>
      <w:iCs w:val="0"/>
      <w:smallCaps w:val="0"/>
      <w:strike w:val="0"/>
      <w:sz w:val="28"/>
      <w:szCs w:val="28"/>
      <w:u w:val="none"/>
      <w:shd w:val="clear" w:color="auto" w:fill="auto"/>
    </w:rPr>
  </w:style>
  <w:style w:type="character" w:customStyle="1" w:styleId="CharStyle9">
    <w:name w:val="Body text_"/>
    <w:basedOn w:val="DefaultParagraphFont"/>
    <w:link w:val="Style8"/>
    <w:rPr>
      <w:rFonts w:ascii="SimSun" w:eastAsia="SimSun" w:hAnsi="SimSun" w:cs="SimSun"/>
      <w:b w:val="0"/>
      <w:bCs w:val="0"/>
      <w:i w:val="0"/>
      <w:iCs w:val="0"/>
      <w:smallCaps w:val="0"/>
      <w:strike w:val="0"/>
      <w:sz w:val="20"/>
      <w:szCs w:val="20"/>
      <w:u w:val="none"/>
      <w:shd w:val="clear" w:color="auto" w:fill="auto"/>
    </w:rPr>
  </w:style>
  <w:style w:type="character" w:customStyle="1" w:styleId="CharStyle12">
    <w:name w:val="Heading #3_"/>
    <w:basedOn w:val="DefaultParagraphFont"/>
    <w:link w:val="Style11"/>
    <w:rPr>
      <w:rFonts w:ascii="SimSun" w:eastAsia="SimSun" w:hAnsi="SimSun" w:cs="SimSun"/>
      <w:b/>
      <w:bCs/>
      <w:i w:val="0"/>
      <w:iCs w:val="0"/>
      <w:smallCaps w:val="0"/>
      <w:strike w:val="0"/>
      <w:sz w:val="20"/>
      <w:szCs w:val="20"/>
      <w:u w:val="none"/>
      <w:shd w:val="clear" w:color="auto" w:fill="auto"/>
    </w:rPr>
  </w:style>
  <w:style w:type="character" w:customStyle="1" w:styleId="CharStyle15">
    <w:name w:val="Body text (4)_"/>
    <w:basedOn w:val="DefaultParagraphFont"/>
    <w:link w:val="Style14"/>
    <w:rPr>
      <w:rFonts w:ascii="SimSun" w:eastAsia="SimSun" w:hAnsi="SimSun" w:cs="SimSun"/>
      <w:b/>
      <w:bCs/>
      <w:i w:val="0"/>
      <w:iCs w:val="0"/>
      <w:smallCaps w:val="0"/>
      <w:strike w:val="0"/>
      <w:sz w:val="44"/>
      <w:szCs w:val="44"/>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Table caption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Other (2)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Body text (2)_"/>
    <w:basedOn w:val="DefaultParagraphFont"/>
    <w:link w:val="Style4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9">
    <w:name w:val="Heading #2_"/>
    <w:basedOn w:val="DefaultParagraphFont"/>
    <w:link w:val="Style68"/>
    <w:rPr>
      <w:rFonts w:ascii="SimSun" w:eastAsia="SimSun" w:hAnsi="SimSun" w:cs="SimSun"/>
      <w:b/>
      <w:bCs/>
      <w:i w:val="0"/>
      <w:iCs w:val="0"/>
      <w:smallCaps w:val="0"/>
      <w:strike w:val="0"/>
      <w:u w:val="none"/>
      <w:shd w:val="clear" w:color="auto" w:fill="auto"/>
    </w:rPr>
  </w:style>
  <w:style w:type="character" w:customStyle="1" w:styleId="CharStyle72">
    <w:name w:val="Body text (7)_"/>
    <w:basedOn w:val="DefaultParagraphFont"/>
    <w:link w:val="Style71"/>
    <w:rPr>
      <w:rFonts w:ascii="Arial" w:eastAsia="Arial" w:hAnsi="Arial" w:cs="Arial"/>
      <w:b w:val="0"/>
      <w:bCs w:val="0"/>
      <w:i w:val="0"/>
      <w:iCs w:val="0"/>
      <w:smallCaps w:val="0"/>
      <w:strike w:val="0"/>
      <w:sz w:val="20"/>
      <w:szCs w:val="20"/>
      <w:u w:val="none"/>
      <w:shd w:val="clear" w:color="auto" w:fill="auto"/>
    </w:rPr>
  </w:style>
  <w:style w:type="character" w:customStyle="1" w:styleId="CharStyle75">
    <w:name w:val="Body text (8)_"/>
    <w:basedOn w:val="DefaultParagraphFont"/>
    <w:link w:val="Style74"/>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Body text (3)"/>
    <w:basedOn w:val="Normal"/>
    <w:link w:val="CharStyle3"/>
    <w:pPr>
      <w:widowControl w:val="0"/>
      <w:shd w:val="clear" w:color="auto" w:fill="auto"/>
      <w:spacing w:after="36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4">
    <w:name w:val="Heading #1"/>
    <w:basedOn w:val="Normal"/>
    <w:link w:val="CharStyle5"/>
    <w:pPr>
      <w:widowControl w:val="0"/>
      <w:shd w:val="clear" w:color="auto" w:fill="auto"/>
      <w:spacing w:after="730"/>
      <w:jc w:val="center"/>
      <w:outlineLvl w:val="0"/>
    </w:pPr>
    <w:rPr>
      <w:rFonts w:ascii="SimHei" w:eastAsia="SimHei" w:hAnsi="SimHei" w:cs="SimHei"/>
      <w:b/>
      <w:bCs/>
      <w:i w:val="0"/>
      <w:iCs w:val="0"/>
      <w:smallCaps w:val="0"/>
      <w:strike w:val="0"/>
      <w:sz w:val="28"/>
      <w:szCs w:val="28"/>
      <w:u w:val="none"/>
      <w:shd w:val="clear" w:color="auto" w:fill="auto"/>
    </w:rPr>
  </w:style>
  <w:style w:type="paragraph" w:styleId="Style8">
    <w:name w:val="Body text"/>
    <w:basedOn w:val="Normal"/>
    <w:link w:val="CharStyle9"/>
    <w:qFormat/>
    <w:pPr>
      <w:widowControl w:val="0"/>
      <w:shd w:val="clear" w:color="auto" w:fill="auto"/>
      <w:spacing w:line="34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
    <w:name w:val="Heading #3"/>
    <w:basedOn w:val="Normal"/>
    <w:link w:val="CharStyle12"/>
    <w:pPr>
      <w:widowControl w:val="0"/>
      <w:shd w:val="clear" w:color="auto" w:fill="auto"/>
      <w:spacing w:line="327"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4">
    <w:name w:val="Body text (4)"/>
    <w:basedOn w:val="Normal"/>
    <w:link w:val="CharStyle15"/>
    <w:pPr>
      <w:widowControl w:val="0"/>
      <w:shd w:val="clear" w:color="auto" w:fill="auto"/>
      <w:spacing w:after="120"/>
      <w:jc w:val="center"/>
    </w:pPr>
    <w:rPr>
      <w:rFonts w:ascii="SimSun" w:eastAsia="SimSun" w:hAnsi="SimSun" w:cs="SimSun"/>
      <w:b/>
      <w:bCs/>
      <w:i w:val="0"/>
      <w:iCs w:val="0"/>
      <w:smallCaps w:val="0"/>
      <w:strike w:val="0"/>
      <w:sz w:val="44"/>
      <w:szCs w:val="44"/>
      <w:u w:val="none"/>
      <w:shd w:val="clear" w:color="auto" w:fill="auto"/>
    </w:rPr>
  </w:style>
  <w:style w:type="paragraph" w:customStyle="1" w:styleId="Style16">
    <w:name w:val="Table of contents"/>
    <w:basedOn w:val="Normal"/>
    <w:link w:val="CharStyle17"/>
    <w:pPr>
      <w:widowControl w:val="0"/>
      <w:shd w:val="clear" w:color="auto" w:fill="auto"/>
      <w:spacing w:after="120"/>
    </w:pPr>
    <w:rPr>
      <w:rFonts w:ascii="SimSun" w:eastAsia="SimSun" w:hAnsi="SimSun" w:cs="SimSun"/>
      <w:b/>
      <w:bCs/>
      <w:i w:val="0"/>
      <w:iCs w:val="0"/>
      <w:smallCaps w:val="0"/>
      <w:strike w:val="0"/>
      <w:sz w:val="20"/>
      <w:szCs w:val="20"/>
      <w:u w:val="none"/>
      <w:shd w:val="clear" w:color="auto" w:fill="auto"/>
    </w:rPr>
  </w:style>
  <w:style w:type="paragraph" w:customStyle="1" w:styleId="Style19">
    <w:name w:val="Table caption"/>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Other"/>
    <w:basedOn w:val="Normal"/>
    <w:link w:val="CharStyle23"/>
    <w:pPr>
      <w:widowControl w:val="0"/>
      <w:shd w:val="clear" w:color="auto" w:fill="auto"/>
      <w:spacing w:line="34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Other (2)"/>
    <w:basedOn w:val="Normal"/>
    <w:link w:val="CharStyle41"/>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Body text (2)"/>
    <w:basedOn w:val="Normal"/>
    <w:link w:val="CharStyle45"/>
    <w:pPr>
      <w:widowControl w:val="0"/>
      <w:shd w:val="clear" w:color="auto" w:fill="auto"/>
      <w:spacing w:line="346" w:lineRule="auto"/>
      <w:ind w:firstLine="5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8">
    <w:name w:val="Heading #2"/>
    <w:basedOn w:val="Normal"/>
    <w:link w:val="CharStyle69"/>
    <w:pPr>
      <w:widowControl w:val="0"/>
      <w:shd w:val="clear" w:color="auto" w:fill="auto"/>
      <w:ind w:firstLine="880"/>
      <w:outlineLvl w:val="1"/>
    </w:pPr>
    <w:rPr>
      <w:rFonts w:ascii="SimSun" w:eastAsia="SimSun" w:hAnsi="SimSun" w:cs="SimSun"/>
      <w:b/>
      <w:bCs/>
      <w:i w:val="0"/>
      <w:iCs w:val="0"/>
      <w:smallCaps w:val="0"/>
      <w:strike w:val="0"/>
      <w:u w:val="none"/>
      <w:shd w:val="clear" w:color="auto" w:fill="auto"/>
    </w:rPr>
  </w:style>
  <w:style w:type="paragraph" w:customStyle="1" w:styleId="Style71">
    <w:name w:val="Body text (7)"/>
    <w:basedOn w:val="Normal"/>
    <w:link w:val="CharStyle72"/>
    <w:pPr>
      <w:widowControl w:val="0"/>
      <w:shd w:val="clear" w:color="auto" w:fill="auto"/>
      <w:jc w:val="center"/>
    </w:pPr>
    <w:rPr>
      <w:rFonts w:ascii="Arial" w:eastAsia="Arial" w:hAnsi="Arial" w:cs="Arial"/>
      <w:b w:val="0"/>
      <w:bCs w:val="0"/>
      <w:i w:val="0"/>
      <w:iCs w:val="0"/>
      <w:smallCaps w:val="0"/>
      <w:strike w:val="0"/>
      <w:sz w:val="20"/>
      <w:szCs w:val="20"/>
      <w:u w:val="none"/>
      <w:shd w:val="clear" w:color="auto" w:fill="auto"/>
    </w:rPr>
  </w:style>
  <w:style w:type="paragraph" w:customStyle="1" w:styleId="Style74">
    <w:name w:val="Body text (8)"/>
    <w:basedOn w:val="Normal"/>
    <w:link w:val="CharStyle75"/>
    <w:pPr>
      <w:widowControl w:val="0"/>
      <w:shd w:val="clear" w:color="auto" w:fill="auto"/>
      <w:spacing w:after="100"/>
      <w:ind w:left="60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#COMP_NAME_CN#</dc:title>
  <dc:subject/>
  <dc:creator>Administrator</dc:creator>
  <cp:keywords/>
</cp:coreProperties>
</file>