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footer19.xml" ContentType="application/vnd.openxmlformats-officedocument.wordprocessingml.footer+xml"/>
  <Override PartName="/word/header13.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4.xml" ContentType="application/vnd.openxmlformats-officedocument.wordprocessingml.header+xml"/>
  <Override PartName="/word/footer22.xml" ContentType="application/vnd.openxmlformats-officedocument.wordprocessingml.footer+xml"/>
  <Override PartName="/word/header15.xml" ContentType="application/vnd.openxmlformats-officedocument.wordprocessingml.header+xml"/>
  <Override PartName="/word/footer23.xml" ContentType="application/vnd.openxmlformats-officedocument.wordprocessingml.footer+xml"/>
  <Override PartName="/word/header16.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17.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18.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19.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header20.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header21.xml" ContentType="application/vnd.openxmlformats-officedocument.wordprocessingml.header+xml"/>
  <Override PartName="/word/footer46.xml" ContentType="application/vnd.openxmlformats-officedocument.wordprocessingml.footer+xml"/>
  <Override PartName="/word/header22.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header23.xml" ContentType="application/vnd.openxmlformats-officedocument.wordprocessingml.header+xml"/>
  <Override PartName="/word/footer51.xml" ContentType="application/vnd.openxmlformats-officedocument.wordprocessingml.footer+xml"/>
  <Override PartName="/word/header24.xml" ContentType="application/vnd.openxmlformats-officedocument.wordprocessingml.header+xml"/>
  <Override PartName="/word/footer52.xml" ContentType="application/vnd.openxmlformats-officedocument.wordprocessingml.footer+xml"/>
  <Override PartName="/word/header25.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header26.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header27.xml" ContentType="application/vnd.openxmlformats-officedocument.wordprocessingml.header+xml"/>
  <Override PartName="/word/footer58.xml" ContentType="application/vnd.openxmlformats-officedocument.wordprocessingml.footer+xml"/>
  <Override PartName="/word/header28.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header29.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6"/>
        <w:rPr>
          <w:rFonts w:ascii="Times New Roman" w:hAnsi="Times New Roman" w:cs="Times New Roman" w:eastAsia="Times New Roman" w:hint="default"/>
          <w:sz w:val="23"/>
          <w:szCs w:val="23"/>
        </w:rPr>
      </w:pPr>
    </w:p>
    <w:p>
      <w:pPr>
        <w:pStyle w:val="Heading3"/>
        <w:spacing w:line="240" w:lineRule="auto" w:before="36"/>
        <w:ind w:left="138" w:right="0"/>
        <w:jc w:val="left"/>
        <w:rPr>
          <w:rFonts w:ascii="宋体" w:hAnsi="宋体" w:cs="宋体" w:eastAsia="宋体" w:hint="default"/>
          <w:b w:val="0"/>
          <w:bCs w:val="0"/>
        </w:rPr>
      </w:pPr>
      <w:r>
        <w:rPr/>
        <w:t>公司代码：</w:t>
      </w:r>
      <w:r>
        <w:rPr>
          <w:rFonts w:ascii="宋体" w:hAnsi="宋体" w:cs="宋体" w:eastAsia="宋体" w:hint="default"/>
        </w:rPr>
        <w:t>601360                                                 </w:t>
      </w:r>
      <w:r>
        <w:rPr>
          <w:rFonts w:ascii="宋体" w:hAnsi="宋体" w:cs="宋体" w:eastAsia="宋体" w:hint="default"/>
          <w:spacing w:val="78"/>
        </w:rPr>
        <w:t> </w:t>
      </w:r>
      <w:r>
        <w:rPr/>
        <w:t>公司简称：三六零</w:t>
      </w:r>
      <w:r>
        <w:rPr>
          <w:rFonts w:ascii="宋体" w:hAnsi="宋体" w:cs="宋体" w:eastAsia="宋体" w:hint="default"/>
          <w:b w:val="0"/>
          <w:bCs w:val="0"/>
          <w:w w:val="100"/>
        </w:rPr>
        <w:t> </w:t>
      </w:r>
    </w:p>
    <w:p>
      <w:pPr>
        <w:pStyle w:val="BodyText"/>
        <w:spacing w:line="273" w:lineRule="exact" w:before="118"/>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Heading3"/>
        <w:spacing w:line="272"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3"/>
        <w:spacing w:line="273" w:lineRule="exact" w:before="0"/>
        <w:ind w:left="138" w:right="0"/>
        <w:jc w:val="left"/>
        <w:rPr>
          <w:rFonts w:ascii="宋体" w:hAnsi="宋体" w:cs="宋体" w:eastAsia="宋体" w:hint="default"/>
          <w:b w:val="0"/>
          <w:bCs w:val="0"/>
        </w:rPr>
      </w:pPr>
      <w:r>
        <w:rPr>
          <w:rFonts w:ascii="宋体"/>
          <w:w w:val="99"/>
        </w:rPr>
        <w:t> </w:t>
      </w:r>
      <w:r>
        <w:rPr>
          <w:rFonts w:ascii="宋体"/>
          <w:b w:val="0"/>
        </w:rPr>
      </w:r>
    </w:p>
    <w:p>
      <w:pPr>
        <w:spacing w:line="568" w:lineRule="exact" w:before="20"/>
        <w:ind w:left="2951" w:right="1661" w:hanging="1268"/>
        <w:jc w:val="left"/>
        <w:rPr>
          <w:rFonts w:ascii="黑体" w:hAnsi="黑体" w:cs="黑体" w:eastAsia="黑体" w:hint="default"/>
          <w:sz w:val="44"/>
          <w:szCs w:val="44"/>
        </w:rPr>
      </w:pPr>
      <w:r>
        <w:rPr>
          <w:rFonts w:ascii="黑体" w:hAnsi="黑体" w:cs="黑体" w:eastAsia="黑体" w:hint="default"/>
          <w:b/>
          <w:bCs/>
          <w:color w:val="FF0000"/>
          <w:sz w:val="44"/>
          <w:szCs w:val="44"/>
        </w:rPr>
        <w:t>三六零安全科技股份有限公司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25"/>
          <w:szCs w:val="25"/>
        </w:rPr>
      </w:pPr>
    </w:p>
    <w:p>
      <w:pPr>
        <w:spacing w:line="1362" w:lineRule="exact"/>
        <w:ind w:left="2183" w:right="0" w:firstLine="0"/>
        <w:rPr>
          <w:rFonts w:ascii="黑体" w:hAnsi="黑体" w:cs="黑体" w:eastAsia="黑体" w:hint="default"/>
          <w:sz w:val="20"/>
          <w:szCs w:val="20"/>
        </w:rPr>
      </w:pPr>
      <w:r>
        <w:rPr>
          <w:rFonts w:ascii="黑体" w:hAnsi="黑体" w:cs="黑体" w:eastAsia="黑体" w:hint="default"/>
          <w:position w:val="-26"/>
          <w:sz w:val="20"/>
          <w:szCs w:val="20"/>
        </w:rPr>
        <w:pict>
          <v:group style="width:242.35pt;height:68.150pt;mso-position-horizontal-relative:char;mso-position-vertical-relative:line" coordorigin="0,0" coordsize="4847,1363">
            <v:shape style="position:absolute;left:0;top:0;width:4784;height:1332" type="#_x0000_t75" stroked="false">
              <v:imagedata r:id="rId7" o:title=""/>
            </v:shape>
            <v:shape style="position:absolute;left:4741;top:1152;width:106;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w w:val="100"/>
                        <w:sz w:val="21"/>
                      </w:rPr>
                      <w:t> </w:t>
                    </w:r>
                  </w:p>
                </w:txbxContent>
              </v:textbox>
              <w10:wrap type="none"/>
            </v:shape>
          </v:group>
        </w:pict>
      </w:r>
      <w:r>
        <w:rPr>
          <w:rFonts w:ascii="黑体" w:hAnsi="黑体" w:cs="黑体" w:eastAsia="黑体" w:hint="default"/>
          <w:position w:val="-26"/>
          <w:sz w:val="20"/>
          <w:szCs w:val="20"/>
        </w:rPr>
      </w:r>
    </w:p>
    <w:p>
      <w:pPr>
        <w:pStyle w:val="BodyText"/>
        <w:spacing w:line="211"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headerReference w:type="default" r:id="rId5"/>
          <w:footerReference w:type="default" r:id="rId6"/>
          <w:type w:val="continuous"/>
          <w:pgSz w:w="11910" w:h="16840"/>
          <w:pgMar w:header="855" w:footer="974" w:top="1300" w:bottom="1160" w:left="1660" w:right="114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14"/>
        <w:ind w:left="1014" w:right="1014"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3"/>
        <w:spacing w:line="355" w:lineRule="auto" w:before="0"/>
        <w:ind w:left="505" w:right="0" w:hanging="368"/>
        <w:jc w:val="left"/>
        <w:rPr>
          <w:b w:val="0"/>
          <w:bCs w:val="0"/>
        </w:rPr>
      </w:pPr>
      <w:r>
        <w:rPr/>
        <w:t>一、</w:t>
      </w:r>
      <w:r>
        <w:rPr>
          <w:spacing w:val="-77"/>
        </w:rPr>
        <w:t> </w:t>
      </w:r>
      <w:r>
        <w:rPr>
          <w:rFonts w:ascii="宋体" w:hAnsi="宋体" w:cs="宋体" w:eastAsia="宋体" w:hint="default"/>
          <w:spacing w:val="-77"/>
        </w:rPr>
      </w:r>
      <w:r>
        <w:rPr>
          <w:spacing w:val="-7"/>
        </w:rPr>
        <w:t>本公司董事会、监事会及董事、监事、高级管理人员保证年度报告内容的真实、准确、完整，</w:t>
      </w:r>
      <w:r>
        <w:rPr>
          <w:spacing w:val="-86"/>
        </w:rPr>
        <w:t> </w:t>
      </w:r>
      <w:r>
        <w:rPr>
          <w:spacing w:val="-86"/>
        </w:rPr>
      </w:r>
      <w:r>
        <w:rPr/>
        <w:t>不存在虚假记载、误导性陈述或重大遗漏，并承担个别和连带的法律责任。</w:t>
      </w:r>
      <w:r>
        <w:rPr>
          <w:b w:val="0"/>
          <w:bCs w:val="0"/>
        </w:rPr>
      </w:r>
    </w:p>
    <w:p>
      <w:pPr>
        <w:pStyle w:val="BodyText"/>
        <w:spacing w:line="273" w:lineRule="exact" w:before="32"/>
        <w:ind w:left="138" w:right="0"/>
        <w:jc w:val="left"/>
        <w:rPr>
          <w:rFonts w:ascii="宋体" w:hAnsi="宋体" w:cs="宋体" w:eastAsia="宋体" w:hint="default"/>
        </w:rPr>
      </w:pPr>
      <w:r>
        <w:rPr>
          <w:rFonts w:ascii="宋体"/>
          <w:w w:val="100"/>
        </w:rPr>
        <w:t> </w:t>
      </w:r>
    </w:p>
    <w:p>
      <w:pPr>
        <w:pStyle w:val="Heading3"/>
        <w:spacing w:line="273" w:lineRule="exact" w:before="0"/>
        <w:ind w:left="138" w:right="0"/>
        <w:jc w:val="left"/>
        <w:rPr>
          <w:b w:val="0"/>
          <w:bCs w:val="0"/>
        </w:rPr>
      </w:pPr>
      <w:r>
        <w:rPr/>
        <w:t>二、</w:t>
      </w:r>
      <w:r>
        <w:rPr>
          <w:spacing w:val="-82"/>
        </w:rPr>
        <w:t> </w:t>
      </w:r>
      <w:r>
        <w:rPr>
          <w:rFonts w:ascii="宋体" w:hAnsi="宋体" w:cs="宋体" w:eastAsia="宋体" w:hint="default"/>
          <w:spacing w:val="-82"/>
        </w:rPr>
      </w:r>
      <w:r>
        <w:rPr/>
        <w:t>公司全体董事出席董事会会议。</w:t>
      </w:r>
      <w:r>
        <w:rPr>
          <w:b w:val="0"/>
          <w:bCs w:val="0"/>
        </w:rPr>
      </w:r>
    </w:p>
    <w:p>
      <w:pPr>
        <w:pStyle w:val="BodyText"/>
        <w:spacing w:line="273" w:lineRule="exact" w:before="135"/>
        <w:ind w:left="138" w:right="0"/>
        <w:jc w:val="left"/>
        <w:rPr>
          <w:rFonts w:ascii="宋体" w:hAnsi="宋体" w:cs="宋体" w:eastAsia="宋体" w:hint="default"/>
        </w:rPr>
      </w:pPr>
      <w:r>
        <w:rPr>
          <w:rFonts w:ascii="宋体"/>
          <w:w w:val="100"/>
        </w:rPr>
        <w:t> </w:t>
      </w:r>
    </w:p>
    <w:p>
      <w:pPr>
        <w:pStyle w:val="Heading3"/>
        <w:spacing w:line="273" w:lineRule="exact" w:before="0"/>
        <w:ind w:left="138" w:right="0"/>
        <w:jc w:val="left"/>
        <w:rPr>
          <w:rFonts w:ascii="宋体" w:hAnsi="宋体" w:cs="宋体" w:eastAsia="宋体" w:hint="default"/>
          <w:b w:val="0"/>
          <w:bCs w:val="0"/>
        </w:rPr>
      </w:pPr>
      <w:r>
        <w:rPr/>
        <w:t>三、</w:t>
      </w:r>
      <w:r>
        <w:rPr>
          <w:spacing w:val="-17"/>
        </w:rPr>
        <w:t> </w:t>
      </w:r>
      <w:r>
        <w:rPr>
          <w:rFonts w:ascii="宋体" w:hAnsi="宋体" w:cs="宋体" w:eastAsia="宋体" w:hint="default"/>
          <w:spacing w:val="-17"/>
        </w:rPr>
      </w:r>
      <w:r>
        <w:rPr/>
        <w:t>德勤华永会计师事务所（特殊普通合伙）为本公司出具了标准无保留意见的审计报告。</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133"/>
        <w:ind w:left="138" w:right="0"/>
        <w:jc w:val="left"/>
        <w:rPr>
          <w:rFonts w:ascii="宋体" w:hAnsi="宋体" w:cs="宋体" w:eastAsia="宋体" w:hint="default"/>
        </w:rPr>
      </w:pPr>
      <w:r>
        <w:rPr>
          <w:rFonts w:ascii="宋体"/>
          <w:w w:val="100"/>
        </w:rPr>
        <w:t> </w:t>
      </w:r>
    </w:p>
    <w:p>
      <w:pPr>
        <w:pStyle w:val="Heading3"/>
        <w:spacing w:line="355" w:lineRule="auto" w:before="0"/>
        <w:ind w:left="505" w:right="0" w:hanging="368"/>
        <w:jc w:val="left"/>
        <w:rPr>
          <w:rFonts w:ascii="宋体" w:hAnsi="宋体" w:cs="宋体" w:eastAsia="宋体" w:hint="default"/>
          <w:b w:val="0"/>
          <w:bCs w:val="0"/>
        </w:rPr>
      </w:pPr>
      <w:r>
        <w:rPr>
          <w:spacing w:val="-1"/>
        </w:rPr>
        <w:t>四、</w:t>
      </w:r>
      <w:r>
        <w:rPr>
          <w:spacing w:val="-75"/>
        </w:rPr>
        <w:t> </w:t>
      </w:r>
      <w:r>
        <w:rPr>
          <w:rFonts w:ascii="宋体" w:hAnsi="宋体" w:cs="宋体" w:eastAsia="宋体" w:hint="default"/>
          <w:spacing w:val="-75"/>
        </w:rPr>
      </w:r>
      <w:r>
        <w:rPr>
          <w:spacing w:val="-2"/>
        </w:rPr>
        <w:t>公司负责人周鸿祎、主管会计工作负责人张矛及会计机构负责人（会计主管人员）张海龙声</w:t>
      </w:r>
      <w:r>
        <w:rPr>
          <w:spacing w:val="-80"/>
        </w:rPr>
        <w:t> </w:t>
      </w:r>
      <w:r>
        <w:rPr>
          <w:spacing w:val="-80"/>
        </w:rPr>
      </w:r>
      <w:r>
        <w:rPr/>
        <w:t>明：保证年度报告中财务报告的真实、准确、完整。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32"/>
        <w:ind w:left="138" w:right="0"/>
        <w:jc w:val="left"/>
        <w:rPr>
          <w:rFonts w:ascii="宋体" w:hAnsi="宋体" w:cs="宋体" w:eastAsia="宋体" w:hint="default"/>
        </w:rPr>
      </w:pPr>
      <w:r>
        <w:rPr>
          <w:rFonts w:ascii="宋体"/>
          <w:w w:val="100"/>
        </w:rPr>
        <w:t> </w:t>
      </w:r>
    </w:p>
    <w:p>
      <w:pPr>
        <w:spacing w:line="355"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40"/>
          <w:sz w:val="21"/>
          <w:szCs w:val="21"/>
        </w:rPr>
        <w:t> </w:t>
      </w:r>
      <w:r>
        <w:rPr>
          <w:rFonts w:ascii="宋体" w:hAnsi="宋体" w:cs="宋体" w:eastAsia="宋体" w:hint="default"/>
          <w:b/>
          <w:bCs/>
          <w:spacing w:val="-40"/>
          <w:sz w:val="21"/>
          <w:szCs w:val="21"/>
        </w:rPr>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99"/>
          <w:sz w:val="24"/>
          <w:szCs w:val="24"/>
        </w:rPr>
        <w:t> </w:t>
      </w:r>
      <w:r>
        <w:rPr>
          <w:rFonts w:ascii="宋体" w:hAnsi="宋体" w:cs="宋体" w:eastAsia="宋体" w:hint="default"/>
          <w:spacing w:val="-2"/>
          <w:sz w:val="21"/>
          <w:szCs w:val="21"/>
        </w:rPr>
        <w:t>经公司第五届董事会第十七次会议审议，公司</w:t>
      </w:r>
      <w:r>
        <w:rPr>
          <w:rFonts w:ascii="宋体" w:hAnsi="宋体" w:cs="宋体" w:eastAsia="宋体" w:hint="default"/>
          <w:spacing w:val="-2"/>
          <w:sz w:val="21"/>
          <w:szCs w:val="21"/>
        </w:rPr>
        <w:t>2019</w:t>
      </w:r>
      <w:r>
        <w:rPr>
          <w:rFonts w:ascii="宋体" w:hAnsi="宋体" w:cs="宋体" w:eastAsia="宋体" w:hint="default"/>
          <w:spacing w:val="-2"/>
          <w:sz w:val="21"/>
          <w:szCs w:val="21"/>
        </w:rPr>
        <w:t>年度利润分配方案拟定如下：以本次权益</w:t>
      </w:r>
    </w:p>
    <w:p>
      <w:pPr>
        <w:pStyle w:val="BodyText"/>
        <w:spacing w:line="357" w:lineRule="auto" w:before="32"/>
        <w:ind w:left="138" w:right="132"/>
        <w:jc w:val="both"/>
        <w:rPr>
          <w:rFonts w:ascii="宋体" w:hAnsi="宋体" w:cs="宋体" w:eastAsia="宋体" w:hint="default"/>
        </w:rPr>
      </w:pPr>
      <w:r>
        <w:rPr>
          <w:spacing w:val="-3"/>
        </w:rPr>
        <w:t>分派股权登记日总股本</w:t>
      </w:r>
      <w:r>
        <w:rPr>
          <w:rFonts w:ascii="宋体" w:hAnsi="宋体" w:cs="宋体" w:eastAsia="宋体" w:hint="default"/>
          <w:spacing w:val="-3"/>
        </w:rPr>
        <w:t>6,764,055,167</w:t>
      </w:r>
      <w:r>
        <w:rPr>
          <w:spacing w:val="-3"/>
        </w:rPr>
        <w:t>股为基数，向全体股东每</w:t>
      </w:r>
      <w:r>
        <w:rPr>
          <w:rFonts w:ascii="宋体" w:hAnsi="宋体" w:cs="宋体" w:eastAsia="宋体" w:hint="default"/>
          <w:spacing w:val="-3"/>
        </w:rPr>
        <w:t>10</w:t>
      </w:r>
      <w:r>
        <w:rPr>
          <w:spacing w:val="-3"/>
        </w:rPr>
        <w:t>股派发现金股利人民币</w:t>
      </w:r>
      <w:r>
        <w:rPr>
          <w:rFonts w:ascii="宋体" w:hAnsi="宋体" w:cs="宋体" w:eastAsia="宋体" w:hint="default"/>
          <w:spacing w:val="-3"/>
        </w:rPr>
        <w:t>0.53</w:t>
      </w:r>
      <w:r>
        <w:rPr>
          <w:spacing w:val="-3"/>
        </w:rPr>
        <w:t>（含</w:t>
      </w:r>
      <w:r>
        <w:rPr>
          <w:spacing w:val="-53"/>
        </w:rPr>
        <w:t> </w:t>
      </w:r>
      <w:r>
        <w:rPr>
          <w:spacing w:val="-2"/>
        </w:rPr>
        <w:t>税），共计分配现金股利人民币</w:t>
      </w:r>
      <w:r>
        <w:rPr>
          <w:rFonts w:ascii="宋体" w:hAnsi="宋体" w:cs="宋体" w:eastAsia="宋体" w:hint="default"/>
          <w:spacing w:val="-2"/>
        </w:rPr>
        <w:t>358,494,923.85</w:t>
      </w:r>
      <w:r>
        <w:rPr>
          <w:spacing w:val="-2"/>
        </w:rPr>
        <w:t>元，剩余未分配利润结转下一年度。上述利润分</w:t>
      </w:r>
      <w:r>
        <w:rPr>
          <w:spacing w:val="-12"/>
        </w:rPr>
        <w:t> </w:t>
      </w:r>
      <w:r>
        <w:rPr>
          <w:spacing w:val="-12"/>
        </w:rPr>
      </w:r>
      <w:r>
        <w:rPr/>
        <w:t>配方案已由公司独立董事发表独立意见，尚需提交股东大会审议通过。</w:t>
      </w:r>
      <w:r>
        <w:rPr>
          <w:rFonts w:ascii="宋体" w:hAnsi="宋体" w:cs="宋体" w:eastAsia="宋体" w:hint="default"/>
        </w:rPr>
        <w:t> </w:t>
      </w:r>
    </w:p>
    <w:p>
      <w:pPr>
        <w:pStyle w:val="BodyText"/>
        <w:spacing w:line="240" w:lineRule="auto" w:before="107"/>
        <w:ind w:left="138" w:right="0"/>
        <w:jc w:val="left"/>
        <w:rPr>
          <w:rFonts w:ascii="宋体" w:hAnsi="宋体" w:cs="宋体" w:eastAsia="宋体" w:hint="default"/>
        </w:rPr>
      </w:pPr>
      <w:r>
        <w:rPr>
          <w:rFonts w:ascii="宋体"/>
          <w:w w:val="100"/>
        </w:rPr>
        <w:t> </w:t>
      </w:r>
    </w:p>
    <w:p>
      <w:pPr>
        <w:pStyle w:val="Heading3"/>
        <w:spacing w:line="240" w:lineRule="auto" w:before="8"/>
        <w:ind w:left="138" w:right="0"/>
        <w:jc w:val="left"/>
        <w:rPr>
          <w:b w:val="0"/>
          <w:bCs w:val="0"/>
        </w:rPr>
      </w:pPr>
      <w:r>
        <w:rPr/>
        <w:t>六、</w:t>
      </w:r>
      <w:r>
        <w:rPr>
          <w:spacing w:val="-24"/>
        </w:rPr>
        <w:t> </w:t>
      </w:r>
      <w:r>
        <w:rPr>
          <w:rFonts w:ascii="宋体" w:hAnsi="宋体" w:cs="宋体" w:eastAsia="宋体" w:hint="default"/>
          <w:spacing w:val="-24"/>
        </w:rPr>
      </w:r>
      <w:r>
        <w:rPr/>
        <w:t>前瞻性陈述的风险声明</w:t>
      </w:r>
      <w:r>
        <w:rPr>
          <w:b w:val="0"/>
          <w:bCs w:val="0"/>
        </w:rPr>
      </w:r>
    </w:p>
    <w:p>
      <w:pPr>
        <w:pStyle w:val="BodyText"/>
        <w:spacing w:line="240" w:lineRule="auto" w:before="133"/>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73"/>
        <w:ind w:left="138" w:right="0"/>
        <w:jc w:val="left"/>
        <w:rPr>
          <w:rFonts w:ascii="宋体" w:hAnsi="宋体" w:cs="宋体" w:eastAsia="宋体" w:hint="default"/>
        </w:rPr>
      </w:pPr>
      <w:r>
        <w:rPr>
          <w:rFonts w:ascii="宋体"/>
          <w:w w:val="100"/>
        </w:rPr>
        <w:t> </w:t>
      </w:r>
    </w:p>
    <w:p>
      <w:pPr>
        <w:pStyle w:val="Heading3"/>
        <w:spacing w:line="424" w:lineRule="auto" w:before="8"/>
        <w:ind w:left="558" w:right="3457" w:hanging="420"/>
        <w:jc w:val="left"/>
        <w:rPr>
          <w:rFonts w:ascii="宋体" w:hAnsi="宋体" w:cs="宋体" w:eastAsia="宋体" w:hint="default"/>
          <w:b w:val="0"/>
          <w:bCs w:val="0"/>
        </w:rPr>
      </w:pPr>
      <w:r>
        <w:rPr/>
        <w:t>七、</w:t>
      </w:r>
      <w:r>
        <w:rPr>
          <w:spacing w:val="-96"/>
        </w:rPr>
        <w:t> </w:t>
      </w:r>
      <w:r>
        <w:rPr>
          <w:rFonts w:ascii="宋体" w:hAnsi="宋体" w:cs="宋体" w:eastAsia="宋体" w:hint="default"/>
          <w:spacing w:val="-96"/>
        </w:rPr>
      </w:r>
      <w:r>
        <w:rPr/>
        <w:t>是否存在被控股股东及其关联方非经营性占用资金情况</w:t>
      </w:r>
      <w:r>
        <w:rPr>
          <w:w w:val="100"/>
        </w:rPr>
        <w:t> </w:t>
      </w:r>
      <w:r>
        <w:rPr>
          <w:rFonts w:ascii="宋体" w:hAnsi="宋体" w:cs="宋体" w:eastAsia="宋体" w:hint="default"/>
          <w:b w:val="0"/>
          <w:bCs w:val="0"/>
        </w:rPr>
        <w:t>否</w:t>
      </w:r>
    </w:p>
    <w:p>
      <w:pPr>
        <w:pStyle w:val="Heading3"/>
        <w:spacing w:line="400" w:lineRule="atLeast" w:before="81"/>
        <w:ind w:left="558" w:right="3605" w:hanging="420"/>
        <w:jc w:val="left"/>
        <w:rPr>
          <w:rFonts w:ascii="宋体" w:hAnsi="宋体" w:cs="宋体" w:eastAsia="宋体" w:hint="default"/>
          <w:b w:val="0"/>
          <w:bCs w:val="0"/>
        </w:rPr>
      </w:pPr>
      <w:r>
        <w:rPr/>
        <w:t>八、</w:t>
      </w:r>
      <w:r>
        <w:rPr>
          <w:spacing w:val="7"/>
        </w:rPr>
        <w:t> </w:t>
      </w:r>
      <w:r>
        <w:rPr>
          <w:rFonts w:ascii="宋体" w:hAnsi="宋体" w:cs="宋体" w:eastAsia="宋体" w:hint="default"/>
          <w:spacing w:val="7"/>
        </w:rPr>
      </w:r>
      <w:r>
        <w:rPr/>
        <w:t>是否存在违反规定决策程序对外提供担保的情况？</w:t>
      </w:r>
      <w:r>
        <w:rPr>
          <w:w w:val="100"/>
        </w:rPr>
        <w:t> </w:t>
      </w:r>
      <w:r>
        <w:rPr>
          <w:rFonts w:ascii="宋体" w:hAnsi="宋体" w:cs="宋体" w:eastAsia="宋体" w:hint="default"/>
          <w:b w:val="0"/>
          <w:bCs w:val="0"/>
        </w:rPr>
        <w:t>否</w:t>
      </w:r>
      <w:r>
        <w:rPr>
          <w:rFonts w:ascii="宋体" w:hAnsi="宋体" w:cs="宋体" w:eastAsia="宋体" w:hint="default"/>
          <w:b w:val="0"/>
          <w:bCs w:val="0"/>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Heading3"/>
        <w:spacing w:line="274" w:lineRule="exact" w:before="0"/>
        <w:ind w:left="138" w:right="0"/>
        <w:jc w:val="left"/>
        <w:rPr>
          <w:b w:val="0"/>
          <w:bCs w:val="0"/>
        </w:rPr>
      </w:pPr>
      <w:r>
        <w:rPr/>
        <w:t>九、 </w:t>
      </w:r>
      <w:r>
        <w:rPr>
          <w:spacing w:val="10"/>
        </w:rPr>
        <w:t> </w:t>
      </w:r>
      <w:r>
        <w:rPr>
          <w:rFonts w:ascii="宋体" w:hAnsi="宋体" w:cs="宋体" w:eastAsia="宋体" w:hint="default"/>
          <w:spacing w:val="10"/>
        </w:rPr>
      </w:r>
      <w:r>
        <w:rPr/>
        <w:t>重大风险提示</w:t>
      </w:r>
      <w:r>
        <w:rPr>
          <w:b w:val="0"/>
          <w:bCs w:val="0"/>
        </w:rPr>
      </w:r>
    </w:p>
    <w:p>
      <w:pPr>
        <w:pStyle w:val="BodyText"/>
        <w:spacing w:line="240" w:lineRule="auto" w:before="133"/>
        <w:ind w:left="558" w:right="0"/>
        <w:jc w:val="left"/>
        <w:rPr>
          <w:rFonts w:ascii="宋体" w:hAnsi="宋体" w:cs="宋体" w:eastAsia="宋体" w:hint="default"/>
        </w:rPr>
      </w:pPr>
      <w:r>
        <w:rPr/>
        <w:t>详见本报告“第四节</w:t>
      </w:r>
      <w:r>
        <w:rPr>
          <w:spacing w:val="-9"/>
        </w:rPr>
        <w:t> </w:t>
      </w:r>
      <w:r>
        <w:rPr>
          <w:rFonts w:ascii="宋体" w:hAnsi="宋体" w:cs="宋体" w:eastAsia="宋体" w:hint="default"/>
          <w:spacing w:val="-9"/>
        </w:rPr>
      </w:r>
      <w:r>
        <w:rPr/>
        <w:t>经营情况讨论与分析”中关于公司可能面对的风险的相关论述。</w:t>
      </w:r>
      <w:r>
        <w:rPr>
          <w:rFonts w:ascii="宋体" w:hAnsi="宋体" w:cs="宋体" w:eastAsia="宋体" w:hint="default"/>
        </w:rPr>
        <w:t> </w:t>
      </w:r>
    </w:p>
    <w:p>
      <w:pPr>
        <w:pStyle w:val="BodyText"/>
        <w:spacing w:line="269" w:lineRule="exact"/>
        <w:ind w:left="138" w:right="0"/>
        <w:jc w:val="left"/>
        <w:rPr>
          <w:rFonts w:ascii="宋体" w:hAnsi="宋体" w:cs="宋体" w:eastAsia="宋体" w:hint="default"/>
        </w:rPr>
      </w:pPr>
      <w:r>
        <w:rPr>
          <w:rFonts w:ascii="宋体"/>
          <w:w w:val="100"/>
        </w:rPr>
        <w:t> </w:t>
      </w:r>
    </w:p>
    <w:p>
      <w:pPr>
        <w:spacing w:line="309" w:lineRule="exact"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pacing w:val="61"/>
          <w:sz w:val="21"/>
          <w:szCs w:val="21"/>
        </w:rPr>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73" w:lineRule="exact" w:before="160"/>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tabs>
          <w:tab w:pos="3018" w:val="left" w:leader="none"/>
        </w:tabs>
        <w:spacing w:line="274" w:lineRule="exact"/>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4" w:lineRule="exact"/>
        <w:jc w:val="left"/>
        <w:rPr>
          <w:rFonts w:ascii="宋体" w:hAnsi="宋体" w:cs="宋体" w:eastAsia="宋体" w:hint="default"/>
        </w:rPr>
        <w:sectPr>
          <w:pgSz w:w="11910" w:h="16840"/>
          <w:pgMar w:header="855" w:footer="974" w:top="1300" w:bottom="116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before="14"/>
        <w:ind w:left="1014" w:right="871"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b/>
          <w:bCs/>
          <w:w w:val="99"/>
          <w:sz w:val="28"/>
          <w:szCs w:val="28"/>
        </w:rPr>
        <w:t> </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tab/>
              <w:t>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397" w:val="left" w:leader="none"/>
              <w:tab w:pos="8949"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tab/>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2"/>
              </w:rPr>
              <w:t>11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251"/>
            <w:ind w:right="0"/>
            <w:jc w:val="left"/>
            <w:rPr>
              <w:rFonts w:ascii="Times New Roman" w:hAnsi="Times New Roman" w:cs="Times New Roman" w:eastAsia="Times New Roman" w:hint="default"/>
              <w:b w:val="0"/>
              <w:bCs w:val="0"/>
            </w:rPr>
          </w:pPr>
          <w:hyperlink w:history="true" w:anchor="_bookmark3">
            <w:r>
              <w:rPr/>
              <w:t>第四节</w:t>
              <w:tab/>
              <w:t>经营情况讨论与分析</w:t>
            </w:r>
            <w:r>
              <w:rPr>
                <w:rFonts w:ascii="Times New Roman" w:hAnsi="Times New Roman" w:cs="Times New Roman" w:eastAsia="Times New Roman" w:hint="default"/>
              </w:rPr>
              <w:tab/>
              <w:t>16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tab/>
              <w:t>重要事项</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tab/>
              <w:t>普通股股份变动及股东情况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tab/>
              <w:t>优先股相关情况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tab/>
              <w:t>董事、监事、高级管理人员和员工情况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tab/>
              <w:t>公司治理</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tab/>
              <w:t>公司债券相关情况</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tab/>
              <w:t>财务报告</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tab/>
              <w:t>备查文件目录</w:t>
            </w:r>
            <w:r>
              <w:rPr>
                <w:rFonts w:ascii="Times New Roman" w:hAnsi="Times New Roman" w:cs="Times New Roman" w:eastAsia="Times New Roman" w:hint="default"/>
              </w:rPr>
              <w:tab/>
              <w:t>214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55" w:footer="974" w:top="1300" w:bottom="1160" w:left="1660" w:right="1140"/>
        </w:sectPr>
      </w:pPr>
    </w:p>
    <w:p>
      <w:pPr>
        <w:pStyle w:val="Heading1"/>
        <w:tabs>
          <w:tab w:pos="1341" w:val="left" w:leader="none"/>
        </w:tabs>
        <w:spacing w:line="240" w:lineRule="auto" w:before="506"/>
        <w:ind w:left="80" w:right="0"/>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pStyle w:val="BodyText"/>
        <w:spacing w:line="240" w:lineRule="auto" w:before="253"/>
        <w:ind w:left="218" w:right="0"/>
        <w:jc w:val="left"/>
        <w:rPr>
          <w:rFonts w:ascii="宋体" w:hAnsi="宋体" w:cs="宋体" w:eastAsia="宋体" w:hint="default"/>
        </w:rPr>
      </w:pPr>
      <w:r>
        <w:rPr/>
        <w:t>在本报告书中，除非文义另有所指，下列词语具有如下含义：</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7"/>
        <w:gridCol w:w="708"/>
        <w:gridCol w:w="5739"/>
      </w:tblGrid>
      <w:tr>
        <w:trPr>
          <w:trHeight w:val="283"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r>
              <w:rPr>
                <w:rFonts w:ascii="宋体" w:hAnsi="宋体" w:cs="宋体" w:eastAsia="宋体" w:hint="default"/>
                <w:sz w:val="21"/>
                <w:szCs w:val="21"/>
              </w:rPr>
              <w:t> </w:t>
            </w:r>
          </w:p>
        </w:tc>
      </w:tr>
      <w:tr>
        <w:trPr>
          <w:trHeight w:val="828"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公司、本公司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三六零安全科技股份有限公司</w:t>
            </w:r>
            <w:r>
              <w:rPr>
                <w:rFonts w:ascii="宋体" w:hAnsi="宋体" w:cs="宋体" w:eastAsia="宋体" w:hint="default"/>
                <w:spacing w:val="-3"/>
                <w:sz w:val="21"/>
                <w:szCs w:val="21"/>
              </w:rPr>
              <w:t>,</w:t>
            </w:r>
            <w:r>
              <w:rPr>
                <w:rFonts w:ascii="宋体" w:hAnsi="宋体" w:cs="宋体" w:eastAsia="宋体" w:hint="default"/>
                <w:spacing w:val="-3"/>
                <w:sz w:val="21"/>
                <w:szCs w:val="21"/>
              </w:rPr>
              <w:t>曾用名为“江南嘉捷电梯股份</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z w:val="21"/>
                <w:szCs w:val="21"/>
              </w:rPr>
              <w:t>有限公司”，简称“三六零”，“原江南嘉捷”（在包含子</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公司时统称“本集团”）</w:t>
            </w:r>
            <w:r>
              <w:rPr>
                <w:rFonts w:ascii="宋体" w:hAnsi="宋体" w:cs="宋体" w:eastAsia="宋体" w:hint="default"/>
                <w:sz w:val="21"/>
                <w:szCs w:val="21"/>
              </w:rPr>
              <w:t> </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奇信志成</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天津奇信志成科技有限公司</w:t>
            </w:r>
            <w:r>
              <w:rPr>
                <w:rFonts w:ascii="宋体" w:hAnsi="宋体" w:cs="宋体" w:eastAsia="宋体" w:hint="default"/>
                <w:sz w:val="21"/>
                <w:szCs w:val="21"/>
              </w:rPr>
              <w:t>,</w:t>
            </w:r>
            <w:r>
              <w:rPr>
                <w:rFonts w:ascii="宋体" w:hAnsi="宋体" w:cs="宋体" w:eastAsia="宋体" w:hint="default"/>
                <w:sz w:val="21"/>
                <w:szCs w:val="21"/>
              </w:rPr>
              <w:t>为公司控股股东</w:t>
            </w:r>
            <w:r>
              <w:rPr>
                <w:rFonts w:ascii="宋体" w:hAnsi="宋体" w:cs="宋体" w:eastAsia="宋体" w:hint="default"/>
                <w:sz w:val="21"/>
                <w:szCs w:val="21"/>
              </w:rPr>
              <w:t> </w:t>
            </w:r>
          </w:p>
        </w:tc>
      </w:tr>
      <w:tr>
        <w:trPr>
          <w:trHeight w:val="828"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三六零科技</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三六零科技有限公司，为公司全资子公司，曾用名“三六零</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z w:val="21"/>
                <w:szCs w:val="21"/>
              </w:rPr>
              <w:t>科技有限公司”、“三六零科技股份有限公司”、“天津奇</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思科技有限公司”</w:t>
            </w:r>
            <w:r>
              <w:rPr>
                <w:rFonts w:ascii="宋体" w:hAnsi="宋体" w:cs="宋体" w:eastAsia="宋体" w:hint="default"/>
                <w:sz w:val="21"/>
                <w:szCs w:val="21"/>
              </w:rPr>
              <w:t> </w:t>
            </w:r>
          </w:p>
        </w:tc>
      </w:tr>
      <w:tr>
        <w:trPr>
          <w:trHeight w:val="55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Qihoo</w:t>
            </w:r>
            <w:r>
              <w:rPr>
                <w:rFonts w:ascii="宋体"/>
                <w:spacing w:val="-1"/>
                <w:sz w:val="21"/>
              </w:rPr>
              <w:t> </w:t>
            </w:r>
            <w:r>
              <w:rPr>
                <w:rFonts w:ascii="宋体"/>
                <w:sz w:val="21"/>
              </w:rPr>
              <w:t>360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Qihoo</w:t>
            </w:r>
            <w:r>
              <w:rPr>
                <w:rFonts w:ascii="宋体" w:hAnsi="宋体" w:cs="宋体" w:eastAsia="宋体" w:hint="default"/>
                <w:spacing w:val="-2"/>
                <w:sz w:val="21"/>
                <w:szCs w:val="21"/>
              </w:rPr>
              <w:t> </w:t>
            </w:r>
            <w:r>
              <w:rPr>
                <w:rFonts w:ascii="宋体" w:hAnsi="宋体" w:cs="宋体" w:eastAsia="宋体" w:hint="default"/>
                <w:sz w:val="21"/>
                <w:szCs w:val="21"/>
              </w:rPr>
              <w:t>360</w:t>
            </w:r>
            <w:r>
              <w:rPr>
                <w:rFonts w:ascii="宋体" w:hAnsi="宋体" w:cs="宋体" w:eastAsia="宋体" w:hint="default"/>
                <w:spacing w:val="-2"/>
                <w:sz w:val="21"/>
                <w:szCs w:val="21"/>
              </w:rPr>
              <w:t> </w:t>
            </w:r>
            <w:r>
              <w:rPr>
                <w:rFonts w:ascii="宋体" w:hAnsi="宋体" w:cs="宋体" w:eastAsia="宋体" w:hint="default"/>
                <w:sz w:val="21"/>
                <w:szCs w:val="21"/>
              </w:rPr>
              <w:t>Technology</w:t>
            </w:r>
            <w:r>
              <w:rPr>
                <w:rFonts w:ascii="宋体" w:hAnsi="宋体" w:cs="宋体" w:eastAsia="宋体" w:hint="default"/>
                <w:spacing w:val="1"/>
                <w:sz w:val="21"/>
                <w:szCs w:val="21"/>
              </w:rPr>
              <w:t> </w:t>
            </w:r>
            <w:r>
              <w:rPr>
                <w:rFonts w:ascii="宋体" w:hAnsi="宋体" w:cs="宋体" w:eastAsia="宋体" w:hint="default"/>
                <w:sz w:val="21"/>
                <w:szCs w:val="21"/>
              </w:rPr>
              <w:t>Co.</w:t>
            </w:r>
            <w:r>
              <w:rPr>
                <w:rFonts w:ascii="宋体" w:hAnsi="宋体" w:cs="宋体" w:eastAsia="宋体" w:hint="default"/>
                <w:spacing w:val="1"/>
                <w:sz w:val="21"/>
                <w:szCs w:val="21"/>
              </w:rPr>
              <w:t> </w:t>
            </w:r>
            <w:r>
              <w:rPr>
                <w:rFonts w:ascii="宋体" w:hAnsi="宋体" w:cs="宋体" w:eastAsia="宋体" w:hint="default"/>
                <w:sz w:val="21"/>
                <w:szCs w:val="21"/>
              </w:rPr>
              <w:t>Ltd.</w:t>
            </w:r>
            <w:r>
              <w:rPr>
                <w:rFonts w:ascii="宋体" w:hAnsi="宋体" w:cs="宋体" w:eastAsia="宋体" w:hint="default"/>
                <w:sz w:val="21"/>
                <w:szCs w:val="21"/>
              </w:rPr>
              <w:t>，于</w:t>
            </w:r>
            <w:r>
              <w:rPr>
                <w:rFonts w:ascii="宋体" w:hAnsi="宋体" w:cs="宋体" w:eastAsia="宋体" w:hint="default"/>
                <w:spacing w:val="-38"/>
                <w:sz w:val="21"/>
                <w:szCs w:val="21"/>
              </w:rPr>
              <w:t> </w:t>
            </w:r>
            <w:r>
              <w:rPr>
                <w:rFonts w:ascii="宋体" w:hAnsi="宋体" w:cs="宋体" w:eastAsia="宋体" w:hint="default"/>
                <w:sz w:val="21"/>
                <w:szCs w:val="21"/>
              </w:rPr>
              <w:t>2011</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3</w:t>
            </w:r>
            <w:r>
              <w:rPr>
                <w:rFonts w:ascii="宋体" w:hAnsi="宋体" w:cs="宋体" w:eastAsia="宋体" w:hint="default"/>
                <w:spacing w:val="-38"/>
                <w:sz w:val="21"/>
                <w:szCs w:val="21"/>
              </w:rPr>
              <w:t> </w:t>
            </w:r>
            <w:r>
              <w:rPr>
                <w:rFonts w:ascii="宋体" w:hAnsi="宋体" w:cs="宋体" w:eastAsia="宋体" w:hint="default"/>
                <w:sz w:val="21"/>
                <w:szCs w:val="21"/>
              </w:rPr>
              <w:t>月在纽约证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券交易所上市，</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月退市</w:t>
            </w:r>
            <w:r>
              <w:rPr>
                <w:rFonts w:ascii="宋体" w:hAnsi="宋体" w:cs="宋体" w:eastAsia="宋体" w:hint="default"/>
                <w:sz w:val="21"/>
                <w:szCs w:val="21"/>
              </w:rPr>
              <w:t> </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奇虎科技</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北京奇虎科技有限公司，为三六零科技全资子公司</w:t>
            </w:r>
            <w:r>
              <w:rPr>
                <w:rFonts w:ascii="宋体" w:hAnsi="宋体" w:cs="宋体" w:eastAsia="宋体" w:hint="default"/>
                <w:sz w:val="21"/>
                <w:szCs w:val="21"/>
              </w:rPr>
              <w:t> </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世界星辉</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北京世界星辉科技有限责任公司，为三六零科技全资子公司</w:t>
            </w:r>
            <w:r>
              <w:rPr>
                <w:rFonts w:ascii="宋体" w:hAnsi="宋体" w:cs="宋体" w:eastAsia="宋体" w:hint="default"/>
                <w:sz w:val="21"/>
                <w:szCs w:val="21"/>
              </w:rPr>
              <w:t> </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北京奇元</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北京奇元科技有限公司</w:t>
            </w:r>
            <w:r>
              <w:rPr>
                <w:rFonts w:ascii="宋体" w:hAnsi="宋体" w:cs="宋体" w:eastAsia="宋体" w:hint="default"/>
                <w:sz w:val="21"/>
                <w:szCs w:val="21"/>
              </w:rPr>
              <w:t>,</w:t>
            </w:r>
            <w:r>
              <w:rPr>
                <w:rFonts w:ascii="宋体" w:hAnsi="宋体" w:cs="宋体" w:eastAsia="宋体" w:hint="default"/>
                <w:sz w:val="21"/>
                <w:szCs w:val="21"/>
              </w:rPr>
              <w:t>为公司间接控制的公司</w:t>
            </w:r>
            <w:r>
              <w:rPr>
                <w:rFonts w:ascii="宋体" w:hAnsi="宋体" w:cs="宋体" w:eastAsia="宋体" w:hint="default"/>
                <w:sz w:val="21"/>
                <w:szCs w:val="21"/>
              </w:rPr>
              <w:t> </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北京奇付通</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北京奇付通科技有限公司，为公司间接控制的公司</w:t>
            </w:r>
            <w:r>
              <w:rPr>
                <w:rFonts w:ascii="宋体" w:hAnsi="宋体" w:cs="宋体" w:eastAsia="宋体" w:hint="default"/>
                <w:sz w:val="21"/>
                <w:szCs w:val="21"/>
              </w:rPr>
              <w:t> </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深圳奇付通</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深圳市奇付通科技有限公司，为公司间接控制的公司</w:t>
            </w:r>
            <w:r>
              <w:rPr>
                <w:rFonts w:ascii="宋体" w:hAnsi="宋体" w:cs="宋体" w:eastAsia="宋体" w:hint="default"/>
                <w:sz w:val="21"/>
                <w:szCs w:val="21"/>
              </w:rPr>
              <w:t> </w:t>
            </w:r>
          </w:p>
        </w:tc>
      </w:tr>
      <w:tr>
        <w:trPr>
          <w:trHeight w:val="55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Qifei</w:t>
            </w:r>
            <w:r>
              <w:rPr>
                <w:rFonts w:ascii="宋体"/>
                <w:spacing w:val="-4"/>
                <w:sz w:val="21"/>
              </w:rPr>
              <w:t> </w:t>
            </w:r>
            <w:r>
              <w:rPr>
                <w:rFonts w:ascii="宋体"/>
                <w:sz w:val="21"/>
              </w:rPr>
              <w:t>International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Qifei International Development Co.</w:t>
            </w:r>
            <w:r>
              <w:rPr>
                <w:rFonts w:ascii="宋体" w:hAnsi="宋体" w:cs="宋体" w:eastAsia="宋体" w:hint="default"/>
                <w:spacing w:val="-52"/>
                <w:sz w:val="21"/>
                <w:szCs w:val="21"/>
              </w:rPr>
              <w:t> </w:t>
            </w:r>
            <w:r>
              <w:rPr>
                <w:rFonts w:ascii="宋体" w:hAnsi="宋体" w:cs="宋体" w:eastAsia="宋体" w:hint="default"/>
                <w:sz w:val="21"/>
                <w:szCs w:val="21"/>
              </w:rPr>
              <w:t>Limited</w:t>
            </w:r>
            <w:r>
              <w:rPr>
                <w:rFonts w:ascii="宋体" w:hAnsi="宋体" w:cs="宋体" w:eastAsia="宋体" w:hint="default"/>
                <w:sz w:val="21"/>
                <w:szCs w:val="21"/>
              </w:rPr>
              <w:t>，为公司间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接控制的公司</w:t>
            </w:r>
            <w:r>
              <w:rPr>
                <w:rFonts w:ascii="宋体" w:hAnsi="宋体" w:cs="宋体" w:eastAsia="宋体" w:hint="default"/>
                <w:sz w:val="21"/>
                <w:szCs w:val="21"/>
              </w:rPr>
              <w:t> </w:t>
            </w:r>
          </w:p>
        </w:tc>
      </w:tr>
      <w:tr>
        <w:trPr>
          <w:trHeight w:val="55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奇安信</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奇安信科技集团股份有限公司，曾用名“北京奇安信科技有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限公司”，为公司原参股公司，报告期内已出售全部股权</w:t>
            </w:r>
            <w:r>
              <w:rPr>
                <w:rFonts w:ascii="宋体" w:hAnsi="宋体" w:cs="宋体" w:eastAsia="宋体" w:hint="default"/>
                <w:sz w:val="21"/>
                <w:szCs w:val="21"/>
              </w:rPr>
              <w:t> </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天津众信</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天津众信股权投资合伙企业（有限合伙）</w:t>
            </w:r>
            <w:r>
              <w:rPr>
                <w:rFonts w:ascii="宋体" w:hAnsi="宋体" w:cs="宋体" w:eastAsia="宋体" w:hint="default"/>
                <w:sz w:val="21"/>
                <w:szCs w:val="21"/>
              </w:rPr>
              <w:t>,</w:t>
            </w:r>
            <w:r>
              <w:rPr>
                <w:rFonts w:ascii="宋体" w:hAnsi="宋体" w:cs="宋体" w:eastAsia="宋体" w:hint="default"/>
                <w:sz w:val="21"/>
                <w:szCs w:val="21"/>
              </w:rPr>
              <w:t>为公司股东</w:t>
            </w:r>
            <w:r>
              <w:rPr>
                <w:rFonts w:ascii="宋体" w:hAnsi="宋体" w:cs="宋体" w:eastAsia="宋体" w:hint="default"/>
                <w:sz w:val="21"/>
                <w:szCs w:val="21"/>
              </w:rPr>
              <w:t> </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天津欣新盛</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天津欣新盛股权投资合伙企业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r>
              <w:rPr>
                <w:rFonts w:ascii="宋体" w:hAnsi="宋体" w:cs="宋体" w:eastAsia="宋体" w:hint="default"/>
                <w:sz w:val="21"/>
                <w:szCs w:val="21"/>
              </w:rPr>
              <w:t>，为公司股东</w:t>
            </w:r>
            <w:r>
              <w:rPr>
                <w:rFonts w:ascii="宋体" w:hAnsi="宋体" w:cs="宋体" w:eastAsia="宋体" w:hint="default"/>
                <w:sz w:val="21"/>
                <w:szCs w:val="21"/>
              </w:rPr>
              <w:t> </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红杉懿远</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北京红杉懿远股权投资中心（有限合伙），为公司股东</w:t>
            </w:r>
            <w:r>
              <w:rPr>
                <w:rFonts w:ascii="宋体" w:hAnsi="宋体" w:cs="宋体" w:eastAsia="宋体" w:hint="default"/>
                <w:sz w:val="21"/>
                <w:szCs w:val="21"/>
              </w:rPr>
              <w:t> </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信心奇缘</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天津信心奇缘股权投资合伙企业（有限合伙），为公司股东</w:t>
            </w:r>
            <w:r>
              <w:rPr>
                <w:rFonts w:ascii="宋体" w:hAnsi="宋体" w:cs="宋体" w:eastAsia="宋体" w:hint="default"/>
                <w:sz w:val="21"/>
                <w:szCs w:val="21"/>
              </w:rPr>
              <w:t> </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海宁国安</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浙江海宁国安睿威投资合伙企业（有限合伙）</w:t>
            </w:r>
            <w:r>
              <w:rPr>
                <w:rFonts w:ascii="宋体" w:hAnsi="宋体" w:cs="宋体" w:eastAsia="宋体" w:hint="default"/>
                <w:sz w:val="21"/>
                <w:szCs w:val="21"/>
              </w:rPr>
              <w:t>,</w:t>
            </w:r>
            <w:r>
              <w:rPr>
                <w:rFonts w:ascii="宋体" w:hAnsi="宋体" w:cs="宋体" w:eastAsia="宋体" w:hint="default"/>
                <w:sz w:val="21"/>
                <w:szCs w:val="21"/>
              </w:rPr>
              <w:t>为公司股东</w:t>
            </w:r>
            <w:r>
              <w:rPr>
                <w:rFonts w:ascii="宋体" w:hAnsi="宋体" w:cs="宋体" w:eastAsia="宋体" w:hint="default"/>
                <w:sz w:val="21"/>
                <w:szCs w:val="21"/>
              </w:rPr>
              <w:t> </w:t>
            </w:r>
          </w:p>
        </w:tc>
      </w:tr>
      <w:tr>
        <w:trPr>
          <w:trHeight w:val="826"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苏州嘉捷电梯</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苏州江南嘉捷电梯有限公司，曾用名“苏州江南嘉捷机电技</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z w:val="21"/>
                <w:szCs w:val="21"/>
              </w:rPr>
              <w:t>术研究院有限公司”，公司重大资产重组前，原江南嘉捷的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全资子公司</w:t>
            </w:r>
            <w:r>
              <w:rPr>
                <w:rFonts w:ascii="宋体" w:hAnsi="宋体" w:cs="宋体" w:eastAsia="宋体" w:hint="default"/>
                <w:sz w:val="21"/>
                <w:szCs w:val="21"/>
              </w:rPr>
              <w:t> </w:t>
            </w:r>
          </w:p>
        </w:tc>
      </w:tr>
      <w:tr>
        <w:trPr>
          <w:trHeight w:val="828"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拟出售资产、置出资产</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8"/>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31</w:t>
            </w:r>
            <w:r>
              <w:rPr>
                <w:rFonts w:ascii="宋体" w:hAnsi="宋体" w:cs="宋体" w:eastAsia="宋体" w:hint="default"/>
                <w:spacing w:val="-50"/>
                <w:sz w:val="21"/>
                <w:szCs w:val="21"/>
              </w:rPr>
              <w:t> </w:t>
            </w:r>
            <w:r>
              <w:rPr>
                <w:rFonts w:ascii="宋体" w:hAnsi="宋体" w:cs="宋体" w:eastAsia="宋体" w:hint="default"/>
                <w:spacing w:val="-4"/>
                <w:sz w:val="21"/>
                <w:szCs w:val="21"/>
              </w:rPr>
              <w:t>日，原江南嘉捷拥有的全部资产、负债、</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z w:val="21"/>
                <w:szCs w:val="21"/>
              </w:rPr>
              <w:t>业务、人员、合同、资质及其他一切权利与义务。在划转重</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组的基础上，为原江南嘉捷持有的苏州嘉捷电梯</w:t>
            </w:r>
            <w:r>
              <w:rPr>
                <w:rFonts w:ascii="宋体" w:hAnsi="宋体" w:cs="宋体" w:eastAsia="宋体" w:hint="default"/>
                <w:spacing w:val="-5"/>
                <w:sz w:val="21"/>
                <w:szCs w:val="21"/>
              </w:rPr>
              <w:t> </w:t>
            </w:r>
            <w:r>
              <w:rPr>
                <w:rFonts w:ascii="宋体" w:hAnsi="宋体" w:cs="宋体" w:eastAsia="宋体" w:hint="default"/>
                <w:spacing w:val="-2"/>
                <w:sz w:val="21"/>
                <w:szCs w:val="21"/>
              </w:rPr>
              <w:t>100%</w:t>
            </w:r>
            <w:r>
              <w:rPr>
                <w:rFonts w:ascii="宋体" w:hAnsi="宋体" w:cs="宋体" w:eastAsia="宋体" w:hint="default"/>
                <w:spacing w:val="-2"/>
                <w:sz w:val="21"/>
                <w:szCs w:val="21"/>
              </w:rPr>
              <w:t>股权</w:t>
            </w:r>
            <w:r>
              <w:rPr>
                <w:rFonts w:ascii="宋体" w:hAnsi="宋体" w:cs="宋体" w:eastAsia="宋体" w:hint="default"/>
                <w:sz w:val="21"/>
                <w:szCs w:val="21"/>
              </w:rPr>
              <w:t> </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嘉捷机电科技</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苏州工业园区江南嘉捷机电科技有限公司</w:t>
            </w:r>
            <w:r>
              <w:rPr>
                <w:rFonts w:ascii="宋体" w:hAnsi="宋体" w:cs="宋体" w:eastAsia="宋体" w:hint="default"/>
                <w:sz w:val="21"/>
                <w:szCs w:val="21"/>
              </w:rPr>
              <w:t> </w:t>
            </w:r>
          </w:p>
        </w:tc>
      </w:tr>
      <w:tr>
        <w:trPr>
          <w:trHeight w:val="557"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移动互联网</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互联网的技术、平台、商业模式和应用与移动通信技术结合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并实践的活动的总称</w:t>
            </w:r>
            <w:r>
              <w:rPr>
                <w:rFonts w:ascii="宋体" w:hAnsi="宋体" w:cs="宋体" w:eastAsia="宋体" w:hint="default"/>
                <w:sz w:val="21"/>
                <w:szCs w:val="21"/>
              </w:rPr>
              <w:t> </w:t>
            </w:r>
          </w:p>
        </w:tc>
      </w:tr>
      <w:tr>
        <w:trPr>
          <w:trHeight w:val="55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工业互联网</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jc w:val="left"/>
              <w:rPr>
                <w:rFonts w:ascii="宋体" w:hAnsi="宋体" w:cs="宋体" w:eastAsia="宋体" w:hint="default"/>
                <w:sz w:val="21"/>
                <w:szCs w:val="21"/>
              </w:rPr>
            </w:pPr>
            <w:r>
              <w:rPr>
                <w:rFonts w:ascii="宋体" w:hAnsi="宋体" w:cs="宋体" w:eastAsia="宋体" w:hint="default"/>
                <w:sz w:val="21"/>
                <w:szCs w:val="21"/>
              </w:rPr>
              <w:t>全球工业系统与高级计算、分析、感应技术以及互联网连接</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spacing w:val="-4"/>
                <w:sz w:val="21"/>
                <w:szCs w:val="21"/>
              </w:rPr>
              <w:t>融合的结果</w:t>
            </w:r>
            <w:r>
              <w:rPr>
                <w:rFonts w:ascii="宋体" w:hAnsi="宋体" w:cs="宋体" w:eastAsia="宋体" w:hint="default"/>
                <w:spacing w:val="-4"/>
                <w:sz w:val="21"/>
                <w:szCs w:val="21"/>
              </w:rPr>
              <w:t>,</w:t>
            </w:r>
            <w:r>
              <w:rPr>
                <w:rFonts w:ascii="宋体" w:hAnsi="宋体" w:cs="宋体" w:eastAsia="宋体" w:hint="default"/>
                <w:spacing w:val="-4"/>
                <w:sz w:val="21"/>
                <w:szCs w:val="21"/>
              </w:rPr>
              <w:t>是实现人、机、物全面互联的新型网络基础设施</w:t>
            </w:r>
            <w:r>
              <w:rPr>
                <w:rFonts w:ascii="宋体" w:hAnsi="宋体" w:cs="宋体" w:eastAsia="宋体" w:hint="default"/>
                <w:sz w:val="21"/>
                <w:szCs w:val="21"/>
              </w:rPr>
              <w:t> </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PC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个人计算机（</w:t>
            </w:r>
            <w:r>
              <w:rPr>
                <w:rFonts w:ascii="宋体" w:hAnsi="宋体" w:cs="宋体" w:eastAsia="宋体" w:hint="default"/>
                <w:sz w:val="21"/>
                <w:szCs w:val="21"/>
              </w:rPr>
              <w:t>Personal</w:t>
            </w:r>
            <w:r>
              <w:rPr>
                <w:rFonts w:ascii="宋体" w:hAnsi="宋体" w:cs="宋体" w:eastAsia="宋体" w:hint="default"/>
                <w:spacing w:val="-7"/>
                <w:sz w:val="21"/>
                <w:szCs w:val="21"/>
              </w:rPr>
              <w:t> </w:t>
            </w:r>
            <w:r>
              <w:rPr>
                <w:rFonts w:ascii="宋体" w:hAnsi="宋体" w:cs="宋体" w:eastAsia="宋体" w:hint="default"/>
                <w:sz w:val="21"/>
                <w:szCs w:val="21"/>
              </w:rPr>
              <w:t>Computer</w:t>
            </w:r>
            <w:r>
              <w:rPr>
                <w:rFonts w:ascii="宋体" w:hAnsi="宋体" w:cs="宋体" w:eastAsia="宋体" w:hint="default"/>
                <w:sz w:val="21"/>
                <w:szCs w:val="21"/>
              </w:rPr>
              <w:t>）</w:t>
            </w:r>
            <w:r>
              <w:rPr>
                <w:rFonts w:ascii="宋体" w:hAnsi="宋体" w:cs="宋体" w:eastAsia="宋体" w:hint="default"/>
                <w:sz w:val="21"/>
                <w:szCs w:val="21"/>
              </w:rPr>
              <w:t> </w:t>
            </w:r>
          </w:p>
        </w:tc>
      </w:tr>
      <w:tr>
        <w:trPr>
          <w:trHeight w:val="55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APP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应用程序（</w:t>
            </w:r>
            <w:r>
              <w:rPr>
                <w:rFonts w:ascii="宋体" w:hAnsi="宋体" w:cs="宋体" w:eastAsia="宋体" w:hint="default"/>
                <w:spacing w:val="-3"/>
                <w:sz w:val="21"/>
                <w:szCs w:val="21"/>
              </w:rPr>
              <w:t>Application</w:t>
            </w:r>
            <w:r>
              <w:rPr>
                <w:rFonts w:ascii="宋体" w:hAnsi="宋体" w:cs="宋体" w:eastAsia="宋体" w:hint="default"/>
                <w:spacing w:val="-3"/>
                <w:sz w:val="21"/>
                <w:szCs w:val="21"/>
              </w:rPr>
              <w:t>），泛指安装在移动设备上的应用软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件</w:t>
            </w:r>
            <w:r>
              <w:rPr>
                <w:rFonts w:ascii="宋体" w:hAnsi="宋体" w:cs="宋体" w:eastAsia="宋体" w:hint="default"/>
                <w:sz w:val="21"/>
                <w:szCs w:val="21"/>
              </w:rPr>
              <w:t> </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H5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代</w:t>
            </w:r>
            <w:r>
              <w:rPr>
                <w:rFonts w:ascii="宋体" w:hAnsi="宋体" w:cs="宋体" w:eastAsia="宋体" w:hint="default"/>
                <w:spacing w:val="-54"/>
                <w:sz w:val="21"/>
                <w:szCs w:val="21"/>
              </w:rPr>
              <w:t> </w:t>
            </w:r>
            <w:r>
              <w:rPr>
                <w:rFonts w:ascii="宋体" w:hAnsi="宋体" w:cs="宋体" w:eastAsia="宋体" w:hint="default"/>
                <w:sz w:val="21"/>
                <w:szCs w:val="21"/>
              </w:rPr>
              <w:t>HTML</w:t>
            </w:r>
            <w:r>
              <w:rPr>
                <w:rFonts w:ascii="宋体" w:hAnsi="宋体" w:cs="宋体" w:eastAsia="宋体" w:hint="default"/>
                <w:sz w:val="21"/>
                <w:szCs w:val="21"/>
              </w:rPr>
              <w:t>（超文本标记语言）</w:t>
            </w:r>
            <w:r>
              <w:rPr>
                <w:rFonts w:ascii="宋体" w:hAnsi="宋体" w:cs="宋体" w:eastAsia="宋体" w:hint="default"/>
                <w:sz w:val="21"/>
                <w:szCs w:val="21"/>
              </w:rPr>
              <w:t> </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APT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高级持续性威胁</w:t>
            </w:r>
            <w:r>
              <w:rPr>
                <w:rFonts w:ascii="宋体" w:hAnsi="宋体" w:cs="宋体" w:eastAsia="宋体" w:hint="default"/>
                <w:sz w:val="21"/>
                <w:szCs w:val="21"/>
              </w:rPr>
              <w:t>(Advanced Persistent</w:t>
            </w:r>
            <w:r>
              <w:rPr>
                <w:rFonts w:ascii="宋体" w:hAnsi="宋体" w:cs="宋体" w:eastAsia="宋体" w:hint="default"/>
                <w:spacing w:val="-7"/>
                <w:sz w:val="21"/>
                <w:szCs w:val="21"/>
              </w:rPr>
              <w:t> </w:t>
            </w:r>
            <w:r>
              <w:rPr>
                <w:rFonts w:ascii="宋体" w:hAnsi="宋体" w:cs="宋体" w:eastAsia="宋体" w:hint="default"/>
                <w:sz w:val="21"/>
                <w:szCs w:val="21"/>
              </w:rPr>
              <w:t>Threat) </w:t>
            </w:r>
          </w:p>
        </w:tc>
      </w:tr>
      <w:tr>
        <w:trPr>
          <w:trHeight w:val="1099"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黑客</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7"/>
              <w:jc w:val="left"/>
              <w:rPr>
                <w:rFonts w:ascii="宋体" w:hAnsi="宋体" w:cs="宋体" w:eastAsia="宋体" w:hint="default"/>
                <w:sz w:val="21"/>
                <w:szCs w:val="21"/>
              </w:rPr>
            </w:pPr>
            <w:r>
              <w:rPr>
                <w:rFonts w:ascii="宋体" w:hAnsi="宋体" w:cs="宋体" w:eastAsia="宋体" w:hint="default"/>
                <w:sz w:val="21"/>
                <w:szCs w:val="21"/>
              </w:rPr>
              <w:t>泛指擅长 </w:t>
            </w:r>
            <w:r>
              <w:rPr>
                <w:rFonts w:ascii="宋体" w:hAnsi="宋体" w:cs="宋体" w:eastAsia="宋体" w:hint="default"/>
                <w:sz w:val="21"/>
                <w:szCs w:val="21"/>
              </w:rPr>
              <w:t>IT</w:t>
            </w:r>
            <w:r>
              <w:rPr>
                <w:rFonts w:ascii="宋体" w:hAnsi="宋体" w:cs="宋体" w:eastAsia="宋体" w:hint="default"/>
                <w:spacing w:val="-71"/>
                <w:sz w:val="21"/>
                <w:szCs w:val="21"/>
              </w:rPr>
              <w:t> </w:t>
            </w:r>
            <w:r>
              <w:rPr>
                <w:rFonts w:ascii="宋体" w:hAnsi="宋体" w:cs="宋体" w:eastAsia="宋体" w:hint="default"/>
                <w:spacing w:val="-4"/>
                <w:sz w:val="21"/>
                <w:szCs w:val="21"/>
              </w:rPr>
              <w:t>技术的人群、计算机科学家，白帽子描述的是正</w:t>
            </w:r>
          </w:p>
          <w:p>
            <w:pPr>
              <w:pStyle w:val="TableParagraph"/>
              <w:spacing w:line="237" w:lineRule="auto"/>
              <w:ind w:left="103" w:right="-7"/>
              <w:jc w:val="left"/>
              <w:rPr>
                <w:rFonts w:ascii="宋体" w:hAnsi="宋体" w:cs="宋体" w:eastAsia="宋体" w:hint="default"/>
                <w:sz w:val="21"/>
                <w:szCs w:val="21"/>
              </w:rPr>
            </w:pPr>
            <w:r>
              <w:rPr>
                <w:rFonts w:ascii="宋体" w:hAnsi="宋体" w:cs="宋体" w:eastAsia="宋体" w:hint="default"/>
                <w:spacing w:val="-3"/>
                <w:sz w:val="21"/>
                <w:szCs w:val="21"/>
              </w:rPr>
              <w:t>面的黑客，他可以识别计算机系统或网络系统中的安全漏洞，</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但并不会恶意去利用，而是公布其漏洞，系统可以提前来修</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补漏洞</w:t>
            </w:r>
            <w:r>
              <w:rPr>
                <w:rFonts w:ascii="宋体" w:hAnsi="宋体" w:cs="宋体" w:eastAsia="宋体" w:hint="default"/>
                <w:sz w:val="21"/>
                <w:szCs w:val="21"/>
              </w:rPr>
              <w:t> </w:t>
            </w:r>
          </w:p>
        </w:tc>
      </w:tr>
    </w:tbl>
    <w:p>
      <w:pPr>
        <w:spacing w:after="0" w:line="237" w:lineRule="auto"/>
        <w:jc w:val="left"/>
        <w:rPr>
          <w:rFonts w:ascii="宋体" w:hAnsi="宋体" w:cs="宋体" w:eastAsia="宋体" w:hint="default"/>
          <w:sz w:val="21"/>
          <w:szCs w:val="21"/>
        </w:rPr>
        <w:sectPr>
          <w:pgSz w:w="11910" w:h="16840"/>
          <w:pgMar w:header="855" w:footer="974" w:top="1300" w:bottom="1160" w:left="1580" w:right="1140"/>
        </w:sectPr>
      </w:pPr>
    </w:p>
    <w:p>
      <w:pPr>
        <w:spacing w:line="240" w:lineRule="auto" w:before="2"/>
        <w:rPr>
          <w:rFonts w:ascii="Times New Roman" w:hAnsi="Times New Roman" w:cs="Times New Roman" w:eastAsia="Times New Roman"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2377"/>
        <w:gridCol w:w="708"/>
        <w:gridCol w:w="5739"/>
      </w:tblGrid>
      <w:tr>
        <w:trPr>
          <w:trHeight w:val="828"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sz w:val="21"/>
              </w:rPr>
              <w:t>IMABCDE-S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公司使用的主要核心技术，其中：</w:t>
            </w:r>
            <w:r>
              <w:rPr>
                <w:rFonts w:ascii="宋体" w:hAnsi="宋体" w:cs="宋体" w:eastAsia="宋体" w:hint="default"/>
                <w:spacing w:val="-5"/>
                <w:sz w:val="21"/>
                <w:szCs w:val="21"/>
              </w:rPr>
              <w:t>I-IoT</w:t>
            </w:r>
            <w:r>
              <w:rPr>
                <w:rFonts w:ascii="宋体" w:hAnsi="宋体" w:cs="宋体" w:eastAsia="宋体" w:hint="default"/>
                <w:spacing w:val="-6"/>
                <w:sz w:val="21"/>
                <w:szCs w:val="21"/>
              </w:rPr>
              <w:t> </w:t>
            </w:r>
            <w:r>
              <w:rPr>
                <w:rFonts w:ascii="宋体" w:hAnsi="宋体" w:cs="宋体" w:eastAsia="宋体" w:hint="default"/>
                <w:spacing w:val="-5"/>
                <w:sz w:val="21"/>
                <w:szCs w:val="21"/>
              </w:rPr>
              <w:t>智能感知、</w:t>
            </w:r>
            <w:r>
              <w:rPr>
                <w:rFonts w:ascii="宋体" w:hAnsi="宋体" w:cs="宋体" w:eastAsia="宋体" w:hint="default"/>
                <w:spacing w:val="-5"/>
                <w:sz w:val="21"/>
                <w:szCs w:val="21"/>
              </w:rPr>
              <w:t>M-</w:t>
            </w:r>
            <w:r>
              <w:rPr>
                <w:rFonts w:ascii="宋体" w:hAnsi="宋体" w:cs="宋体" w:eastAsia="宋体" w:hint="default"/>
                <w:spacing w:val="-5"/>
                <w:sz w:val="21"/>
                <w:szCs w:val="21"/>
              </w:rPr>
              <w:t>移动通</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z w:val="21"/>
                <w:szCs w:val="21"/>
              </w:rPr>
              <w:t>A-</w:t>
            </w:r>
            <w:r>
              <w:rPr>
                <w:rFonts w:ascii="宋体" w:hAnsi="宋体" w:cs="宋体" w:eastAsia="宋体" w:hint="default"/>
                <w:sz w:val="21"/>
                <w:szCs w:val="21"/>
              </w:rPr>
              <w:t>人工智能、</w:t>
            </w:r>
            <w:r>
              <w:rPr>
                <w:rFonts w:ascii="宋体" w:hAnsi="宋体" w:cs="宋体" w:eastAsia="宋体" w:hint="default"/>
                <w:sz w:val="21"/>
                <w:szCs w:val="21"/>
              </w:rPr>
              <w:t>B-</w:t>
            </w:r>
            <w:r>
              <w:rPr>
                <w:rFonts w:ascii="宋体" w:hAnsi="宋体" w:cs="宋体" w:eastAsia="宋体" w:hint="default"/>
                <w:sz w:val="21"/>
                <w:szCs w:val="21"/>
              </w:rPr>
              <w:t>区块链、</w:t>
            </w:r>
            <w:r>
              <w:rPr>
                <w:rFonts w:ascii="宋体" w:hAnsi="宋体" w:cs="宋体" w:eastAsia="宋体" w:hint="default"/>
                <w:sz w:val="21"/>
                <w:szCs w:val="21"/>
              </w:rPr>
              <w:t>C-</w:t>
            </w:r>
            <w:r>
              <w:rPr>
                <w:rFonts w:ascii="宋体" w:hAnsi="宋体" w:cs="宋体" w:eastAsia="宋体" w:hint="default"/>
                <w:sz w:val="21"/>
                <w:szCs w:val="21"/>
              </w:rPr>
              <w:t>云计算、</w:t>
            </w:r>
            <w:r>
              <w:rPr>
                <w:rFonts w:ascii="宋体" w:hAnsi="宋体" w:cs="宋体" w:eastAsia="宋体" w:hint="default"/>
                <w:sz w:val="21"/>
                <w:szCs w:val="21"/>
              </w:rPr>
              <w:t>D-</w:t>
            </w:r>
            <w:r>
              <w:rPr>
                <w:rFonts w:ascii="宋体" w:hAnsi="宋体" w:cs="宋体" w:eastAsia="宋体" w:hint="default"/>
                <w:sz w:val="21"/>
                <w:szCs w:val="21"/>
              </w:rPr>
              <w:t>大数据、</w:t>
            </w:r>
            <w:r>
              <w:rPr>
                <w:rFonts w:ascii="宋体" w:hAnsi="宋体" w:cs="宋体" w:eastAsia="宋体" w:hint="default"/>
                <w:sz w:val="21"/>
                <w:szCs w:val="21"/>
              </w:rPr>
              <w:t>E-</w:t>
            </w:r>
            <w:r>
              <w:rPr>
                <w:rFonts w:ascii="宋体" w:hAnsi="宋体" w:cs="宋体" w:eastAsia="宋体" w:hint="default"/>
                <w:sz w:val="21"/>
                <w:szCs w:val="21"/>
              </w:rPr>
              <w:t>边缘</w:t>
            </w:r>
            <w:r>
              <w:rPr>
                <w:rFonts w:ascii="宋体" w:hAnsi="宋体" w:cs="宋体" w:eastAsia="宋体" w:hint="default"/>
                <w:spacing w:val="-45"/>
                <w:sz w:val="21"/>
                <w:szCs w:val="21"/>
              </w:rPr>
              <w:t> </w:t>
            </w:r>
            <w:r>
              <w:rPr>
                <w:rFonts w:ascii="宋体" w:hAnsi="宋体" w:cs="宋体" w:eastAsia="宋体" w:hint="default"/>
                <w:sz w:val="21"/>
                <w:szCs w:val="21"/>
              </w:rPr>
              <w:t>计算、</w:t>
            </w:r>
            <w:r>
              <w:rPr>
                <w:rFonts w:ascii="宋体" w:hAnsi="宋体" w:cs="宋体" w:eastAsia="宋体" w:hint="default"/>
                <w:sz w:val="21"/>
                <w:szCs w:val="21"/>
              </w:rPr>
              <w:t>S-</w:t>
            </w:r>
            <w:r>
              <w:rPr>
                <w:rFonts w:ascii="宋体" w:hAnsi="宋体" w:cs="宋体" w:eastAsia="宋体" w:hint="default"/>
                <w:sz w:val="21"/>
                <w:szCs w:val="21"/>
              </w:rPr>
              <w:t>安全</w:t>
            </w:r>
            <w:r>
              <w:rPr>
                <w:rFonts w:ascii="宋体" w:hAnsi="宋体" w:cs="宋体" w:eastAsia="宋体" w:hint="default"/>
                <w:sz w:val="21"/>
                <w:szCs w:val="21"/>
              </w:rPr>
              <w:t> </w:t>
            </w:r>
          </w:p>
        </w:tc>
      </w:tr>
      <w:tr>
        <w:trPr>
          <w:trHeight w:val="1099"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360</w:t>
            </w:r>
            <w:r>
              <w:rPr>
                <w:rFonts w:ascii="宋体" w:hAnsi="宋体" w:cs="宋体" w:eastAsia="宋体" w:hint="default"/>
                <w:spacing w:val="-44"/>
                <w:sz w:val="21"/>
                <w:szCs w:val="21"/>
              </w:rPr>
              <w:t> </w:t>
            </w:r>
            <w:r>
              <w:rPr>
                <w:rFonts w:ascii="宋体" w:hAnsi="宋体" w:cs="宋体" w:eastAsia="宋体" w:hint="default"/>
                <w:spacing w:val="-3"/>
                <w:sz w:val="21"/>
                <w:szCs w:val="21"/>
              </w:rPr>
              <w:t>安全大脑</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公司推出的全球最大的分布式智能安全系统，具备威胁感知、</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z w:val="21"/>
                <w:szCs w:val="21"/>
              </w:rPr>
              <w:t>推理溯源、攻击预警、决策辅助、自我学习五项核心能力，</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可在保护关键基础设施、社会、城市及个人的网络安全方面</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发挥重要作用</w:t>
            </w:r>
            <w:r>
              <w:rPr>
                <w:rFonts w:ascii="宋体" w:hAnsi="宋体" w:cs="宋体" w:eastAsia="宋体" w:hint="default"/>
                <w:sz w:val="21"/>
                <w:szCs w:val="21"/>
              </w:rPr>
              <w:t> </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政企</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包括不限于党、政、军、企等客户对象</w:t>
            </w:r>
            <w:r>
              <w:rPr>
                <w:rFonts w:ascii="宋体" w:hAnsi="宋体" w:cs="宋体" w:eastAsia="宋体" w:hint="default"/>
                <w:sz w:val="21"/>
                <w:szCs w:val="21"/>
              </w:rPr>
              <w:t> </w:t>
            </w:r>
          </w:p>
        </w:tc>
      </w:tr>
      <w:tr>
        <w:trPr>
          <w:trHeight w:val="826"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病毒</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编制者在计算机程序中插入的破坏计算机功能或者数据的代</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z w:val="21"/>
                <w:szCs w:val="21"/>
              </w:rPr>
              <w:t>码，是能影响计算机使用，能自我复制的一组计算机指令或</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者程序代码</w:t>
            </w:r>
            <w:r>
              <w:rPr>
                <w:rFonts w:ascii="宋体" w:hAnsi="宋体" w:cs="宋体" w:eastAsia="宋体" w:hint="default"/>
                <w:sz w:val="21"/>
                <w:szCs w:val="21"/>
              </w:rPr>
              <w:t> </w:t>
            </w:r>
          </w:p>
        </w:tc>
      </w:tr>
      <w:tr>
        <w:trPr>
          <w:trHeight w:val="829"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漏洞</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因应用软件或操作系统设计时的缺陷或编码时产生的错误、</w:t>
            </w:r>
          </w:p>
          <w:p>
            <w:pPr>
              <w:pStyle w:val="TableParagraph"/>
              <w:spacing w:line="272" w:lineRule="exact" w:before="27"/>
              <w:ind w:left="103" w:right="102"/>
              <w:jc w:val="left"/>
              <w:rPr>
                <w:rFonts w:ascii="宋体" w:hAnsi="宋体" w:cs="宋体" w:eastAsia="宋体" w:hint="default"/>
                <w:sz w:val="21"/>
                <w:szCs w:val="21"/>
              </w:rPr>
            </w:pPr>
            <w:r>
              <w:rPr>
                <w:rFonts w:ascii="宋体" w:hAnsi="宋体" w:cs="宋体" w:eastAsia="宋体" w:hint="default"/>
                <w:sz w:val="21"/>
                <w:szCs w:val="21"/>
              </w:rPr>
              <w:t>交互处理过程中的设计缺陷或逻辑流程上的不合理之处等原</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因而产生的系统弱点或系统缺陷</w:t>
            </w:r>
            <w:r>
              <w:rPr>
                <w:rFonts w:ascii="宋体" w:hAnsi="宋体" w:cs="宋体" w:eastAsia="宋体" w:hint="default"/>
                <w:sz w:val="21"/>
                <w:szCs w:val="21"/>
              </w:rPr>
              <w:t> </w:t>
            </w:r>
          </w:p>
        </w:tc>
      </w:tr>
      <w:tr>
        <w:trPr>
          <w:trHeight w:val="55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0day</w:t>
            </w:r>
            <w:r>
              <w:rPr>
                <w:rFonts w:ascii="宋体" w:hAnsi="宋体" w:cs="宋体" w:eastAsia="宋体" w:hint="default"/>
                <w:spacing w:val="-1"/>
                <w:sz w:val="21"/>
                <w:szCs w:val="21"/>
              </w:rPr>
              <w:t> </w:t>
            </w:r>
            <w:r>
              <w:rPr>
                <w:rFonts w:ascii="宋体" w:hAnsi="宋体" w:cs="宋体" w:eastAsia="宋体" w:hint="default"/>
                <w:sz w:val="21"/>
                <w:szCs w:val="21"/>
              </w:rPr>
              <w:t>漏洞</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在系统商知晓并发布相关补丁前就已被掌握或者公开的漏洞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w:t>
            </w:r>
            <w:r>
              <w:rPr>
                <w:rFonts w:ascii="宋体" w:hAnsi="宋体" w:cs="宋体" w:eastAsia="宋体" w:hint="default"/>
                <w:sz w:val="21"/>
                <w:szCs w:val="21"/>
              </w:rPr>
              <w:t> </w:t>
            </w:r>
          </w:p>
        </w:tc>
      </w:tr>
      <w:tr>
        <w:trPr>
          <w:trHeight w:val="55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QVM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奇虎支持向量机（</w:t>
            </w:r>
            <w:r>
              <w:rPr>
                <w:rFonts w:ascii="宋体" w:hAnsi="宋体" w:cs="宋体" w:eastAsia="宋体" w:hint="default"/>
                <w:sz w:val="21"/>
                <w:szCs w:val="21"/>
              </w:rPr>
              <w:t>Qihoo Support Vector</w:t>
            </w:r>
            <w:r>
              <w:rPr>
                <w:rFonts w:ascii="宋体" w:hAnsi="宋体" w:cs="宋体" w:eastAsia="宋体" w:hint="default"/>
                <w:spacing w:val="53"/>
                <w:sz w:val="21"/>
                <w:szCs w:val="21"/>
              </w:rPr>
              <w:t> </w:t>
            </w:r>
            <w:r>
              <w:rPr>
                <w:rFonts w:ascii="宋体" w:hAnsi="宋体" w:cs="宋体" w:eastAsia="宋体" w:hint="default"/>
                <w:sz w:val="21"/>
                <w:szCs w:val="21"/>
              </w:rPr>
              <w:t>Machine</w:t>
            </w:r>
            <w:r>
              <w:rPr>
                <w:rFonts w:ascii="宋体" w:hAnsi="宋体" w:cs="宋体" w:eastAsia="宋体" w:hint="default"/>
                <w:sz w:val="21"/>
                <w:szCs w:val="21"/>
              </w:rPr>
              <w:t>），是一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种利用人工智能技术查杀木马病毒的引擎</w:t>
            </w:r>
            <w:r>
              <w:rPr>
                <w:rFonts w:ascii="宋体" w:hAnsi="宋体" w:cs="宋体" w:eastAsia="宋体" w:hint="default"/>
                <w:sz w:val="21"/>
                <w:szCs w:val="21"/>
              </w:rPr>
              <w:t> </w:t>
            </w:r>
          </w:p>
        </w:tc>
      </w:tr>
      <w:tr>
        <w:trPr>
          <w:trHeight w:val="164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网络空间安全</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Cyberspace Security </w:t>
            </w:r>
            <w:r>
              <w:rPr>
                <w:rFonts w:ascii="宋体" w:hAnsi="宋体" w:cs="宋体" w:eastAsia="宋体" w:hint="default"/>
                <w:sz w:val="21"/>
                <w:szCs w:val="21"/>
              </w:rPr>
              <w:t>或简称 </w:t>
            </w:r>
            <w:r>
              <w:rPr>
                <w:rFonts w:ascii="宋体" w:hAnsi="宋体" w:cs="宋体" w:eastAsia="宋体" w:hint="default"/>
                <w:sz w:val="21"/>
                <w:szCs w:val="21"/>
              </w:rPr>
              <w:t>Cyber</w:t>
            </w:r>
            <w:r>
              <w:rPr>
                <w:rFonts w:ascii="宋体" w:hAnsi="宋体" w:cs="宋体" w:eastAsia="宋体" w:hint="default"/>
                <w:spacing w:val="-49"/>
                <w:sz w:val="21"/>
                <w:szCs w:val="21"/>
              </w:rPr>
              <w:t> </w:t>
            </w:r>
            <w:r>
              <w:rPr>
                <w:rFonts w:ascii="宋体" w:hAnsi="宋体" w:cs="宋体" w:eastAsia="宋体" w:hint="default"/>
                <w:sz w:val="21"/>
                <w:szCs w:val="21"/>
              </w:rPr>
              <w:t>Security</w:t>
            </w:r>
            <w:r>
              <w:rPr>
                <w:rFonts w:ascii="宋体" w:hAnsi="宋体" w:cs="宋体" w:eastAsia="宋体" w:hint="default"/>
                <w:sz w:val="21"/>
                <w:szCs w:val="21"/>
              </w:rPr>
              <w:t>，网络空间中</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z w:val="21"/>
                <w:szCs w:val="21"/>
              </w:rPr>
              <w:t>的安全威胁和防护问题，即在有敌手的对抗环境下，信息在</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产生、传输、存储、处理的各个环节中所面临的威胁和防御</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措施、以及网络和系统本身的威胁和防护机制。网络空间安</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全不仅仅包括传统信息安全所研究的信息保密性、完整性和</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可用性，还包括构成网络空间基础设施的安全和可信</w:t>
            </w:r>
            <w:r>
              <w:rPr>
                <w:rFonts w:ascii="宋体" w:hAnsi="宋体" w:cs="宋体" w:eastAsia="宋体" w:hint="default"/>
                <w:sz w:val="21"/>
                <w:szCs w:val="21"/>
              </w:rPr>
              <w:t> </w:t>
            </w:r>
          </w:p>
        </w:tc>
      </w:tr>
      <w:tr>
        <w:trPr>
          <w:trHeight w:val="55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CERT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2"/>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算</w:t>
            </w:r>
            <w:r>
              <w:rPr>
                <w:rFonts w:ascii="宋体" w:hAnsi="宋体" w:cs="宋体" w:eastAsia="宋体" w:hint="default"/>
                <w:spacing w:val="-77"/>
                <w:sz w:val="21"/>
                <w:szCs w:val="21"/>
              </w:rPr>
              <w:t> </w:t>
            </w:r>
            <w:r>
              <w:rPr>
                <w:rFonts w:ascii="宋体" w:hAnsi="宋体" w:cs="宋体" w:eastAsia="宋体" w:hint="default"/>
                <w:sz w:val="21"/>
                <w:szCs w:val="21"/>
              </w:rPr>
              <w:t>机</w:t>
            </w:r>
            <w:r>
              <w:rPr>
                <w:rFonts w:ascii="宋体" w:hAnsi="宋体" w:cs="宋体" w:eastAsia="宋体" w:hint="default"/>
                <w:spacing w:val="-79"/>
                <w:sz w:val="21"/>
                <w:szCs w:val="21"/>
              </w:rPr>
              <w:t> </w:t>
            </w:r>
            <w:r>
              <w:rPr>
                <w:rFonts w:ascii="宋体" w:hAnsi="宋体" w:cs="宋体" w:eastAsia="宋体" w:hint="default"/>
                <w:sz w:val="21"/>
                <w:szCs w:val="21"/>
              </w:rPr>
              <w:t>安</w:t>
            </w:r>
            <w:r>
              <w:rPr>
                <w:rFonts w:ascii="宋体" w:hAnsi="宋体" w:cs="宋体" w:eastAsia="宋体" w:hint="default"/>
                <w:spacing w:val="-77"/>
                <w:sz w:val="21"/>
                <w:szCs w:val="21"/>
              </w:rPr>
              <w:t> </w:t>
            </w:r>
            <w:r>
              <w:rPr>
                <w:rFonts w:ascii="宋体" w:hAnsi="宋体" w:cs="宋体" w:eastAsia="宋体" w:hint="default"/>
                <w:sz w:val="21"/>
                <w:szCs w:val="21"/>
              </w:rPr>
              <w:t>全</w:t>
            </w:r>
            <w:r>
              <w:rPr>
                <w:rFonts w:ascii="宋体" w:hAnsi="宋体" w:cs="宋体" w:eastAsia="宋体" w:hint="default"/>
                <w:spacing w:val="-77"/>
                <w:sz w:val="21"/>
                <w:szCs w:val="21"/>
              </w:rPr>
              <w:t> </w:t>
            </w:r>
            <w:r>
              <w:rPr>
                <w:rFonts w:ascii="宋体" w:hAnsi="宋体" w:cs="宋体" w:eastAsia="宋体" w:hint="default"/>
                <w:sz w:val="21"/>
                <w:szCs w:val="21"/>
              </w:rPr>
              <w:t>应</w:t>
            </w:r>
            <w:r>
              <w:rPr>
                <w:rFonts w:ascii="宋体" w:hAnsi="宋体" w:cs="宋体" w:eastAsia="宋体" w:hint="default"/>
                <w:spacing w:val="-79"/>
                <w:sz w:val="21"/>
                <w:szCs w:val="21"/>
              </w:rPr>
              <w:t> </w:t>
            </w:r>
            <w:r>
              <w:rPr>
                <w:rFonts w:ascii="宋体" w:hAnsi="宋体" w:cs="宋体" w:eastAsia="宋体" w:hint="default"/>
                <w:sz w:val="21"/>
                <w:szCs w:val="21"/>
              </w:rPr>
              <w:t>急</w:t>
            </w:r>
            <w:r>
              <w:rPr>
                <w:rFonts w:ascii="宋体" w:hAnsi="宋体" w:cs="宋体" w:eastAsia="宋体" w:hint="default"/>
                <w:spacing w:val="-77"/>
                <w:sz w:val="21"/>
                <w:szCs w:val="21"/>
              </w:rPr>
              <w:t> </w:t>
            </w:r>
            <w:r>
              <w:rPr>
                <w:rFonts w:ascii="宋体" w:hAnsi="宋体" w:cs="宋体" w:eastAsia="宋体" w:hint="default"/>
                <w:sz w:val="21"/>
                <w:szCs w:val="21"/>
              </w:rPr>
              <w:t>响</w:t>
            </w:r>
            <w:r>
              <w:rPr>
                <w:rFonts w:ascii="宋体" w:hAnsi="宋体" w:cs="宋体" w:eastAsia="宋体" w:hint="default"/>
                <w:spacing w:val="-79"/>
                <w:sz w:val="21"/>
                <w:szCs w:val="21"/>
              </w:rPr>
              <w:t> </w:t>
            </w:r>
            <w:r>
              <w:rPr>
                <w:rFonts w:ascii="宋体" w:hAnsi="宋体" w:cs="宋体" w:eastAsia="宋体" w:hint="default"/>
                <w:sz w:val="21"/>
                <w:szCs w:val="21"/>
              </w:rPr>
              <w:t>应</w:t>
            </w:r>
            <w:r>
              <w:rPr>
                <w:rFonts w:ascii="宋体" w:hAnsi="宋体" w:cs="宋体" w:eastAsia="宋体" w:hint="default"/>
                <w:spacing w:val="-77"/>
                <w:sz w:val="21"/>
                <w:szCs w:val="21"/>
              </w:rPr>
              <w:t> </w:t>
            </w:r>
            <w:r>
              <w:rPr>
                <w:rFonts w:ascii="宋体" w:hAnsi="宋体" w:cs="宋体" w:eastAsia="宋体" w:hint="default"/>
                <w:sz w:val="21"/>
                <w:szCs w:val="21"/>
              </w:rPr>
              <w:t>组</w:t>
            </w:r>
            <w:r>
              <w:rPr>
                <w:rFonts w:ascii="宋体" w:hAnsi="宋体" w:cs="宋体" w:eastAsia="宋体" w:hint="default"/>
                <w:spacing w:val="-79"/>
                <w:sz w:val="21"/>
                <w:szCs w:val="21"/>
              </w:rPr>
              <w:t> </w:t>
            </w:r>
            <w:r>
              <w:rPr>
                <w:rFonts w:ascii="宋体" w:hAnsi="宋体" w:cs="宋体" w:eastAsia="宋体" w:hint="default"/>
                <w:sz w:val="21"/>
                <w:szCs w:val="21"/>
              </w:rPr>
              <w:t>（</w:t>
            </w:r>
            <w:r>
              <w:rPr>
                <w:rFonts w:ascii="宋体" w:hAnsi="宋体" w:cs="宋体" w:eastAsia="宋体" w:hint="default"/>
                <w:spacing w:val="-74"/>
                <w:sz w:val="21"/>
                <w:szCs w:val="21"/>
              </w:rPr>
              <w:t> </w:t>
            </w:r>
            <w:r>
              <w:rPr>
                <w:rFonts w:ascii="宋体" w:hAnsi="宋体" w:cs="宋体" w:eastAsia="宋体" w:hint="default"/>
                <w:sz w:val="21"/>
                <w:szCs w:val="21"/>
              </w:rPr>
              <w:t>Computer</w:t>
            </w:r>
            <w:r>
              <w:rPr>
                <w:rFonts w:ascii="宋体" w:hAnsi="宋体" w:cs="宋体" w:eastAsia="宋体" w:hint="default"/>
                <w:spacing w:val="30"/>
                <w:sz w:val="21"/>
                <w:szCs w:val="21"/>
              </w:rPr>
              <w:t> </w:t>
            </w:r>
            <w:r>
              <w:rPr>
                <w:rFonts w:ascii="宋体" w:hAnsi="宋体" w:cs="宋体" w:eastAsia="宋体" w:hint="default"/>
                <w:sz w:val="21"/>
                <w:szCs w:val="21"/>
              </w:rPr>
              <w:t>Emergency</w:t>
            </w:r>
            <w:r>
              <w:rPr>
                <w:rFonts w:ascii="宋体" w:hAnsi="宋体" w:cs="宋体" w:eastAsia="宋体" w:hint="default"/>
                <w:spacing w:val="30"/>
                <w:sz w:val="21"/>
                <w:szCs w:val="21"/>
              </w:rPr>
              <w:t> </w:t>
            </w:r>
            <w:r>
              <w:rPr>
                <w:rFonts w:ascii="宋体" w:hAnsi="宋体" w:cs="宋体" w:eastAsia="宋体" w:hint="default"/>
                <w:sz w:val="21"/>
                <w:szCs w:val="21"/>
              </w:rPr>
              <w:t>Response </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Team</w:t>
            </w:r>
            <w:r>
              <w:rPr>
                <w:rFonts w:ascii="宋体" w:hAnsi="宋体" w:cs="宋体" w:eastAsia="宋体" w:hint="default"/>
                <w:sz w:val="21"/>
                <w:szCs w:val="21"/>
              </w:rPr>
              <w:t>），是专门处理计算机网络安全问题的组织</w:t>
            </w:r>
            <w:r>
              <w:rPr>
                <w:rFonts w:ascii="宋体" w:hAnsi="宋体" w:cs="宋体" w:eastAsia="宋体" w:hint="default"/>
                <w:sz w:val="21"/>
                <w:szCs w:val="21"/>
              </w:rPr>
              <w:t> </w:t>
            </w:r>
          </w:p>
        </w:tc>
      </w:tr>
      <w:tr>
        <w:trPr>
          <w:trHeight w:val="828"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sz w:val="21"/>
              </w:rPr>
              <w:t>CDN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内容分发网络，</w:t>
            </w:r>
            <w:r>
              <w:rPr>
                <w:rFonts w:ascii="宋体" w:hAnsi="宋体" w:cs="宋体" w:eastAsia="宋体" w:hint="default"/>
                <w:sz w:val="21"/>
                <w:szCs w:val="21"/>
              </w:rPr>
              <w:t>Content Delivery Network</w:t>
            </w:r>
            <w:r>
              <w:rPr>
                <w:rFonts w:ascii="宋体" w:hAnsi="宋体" w:cs="宋体" w:eastAsia="宋体" w:hint="default"/>
                <w:spacing w:val="-48"/>
                <w:sz w:val="21"/>
                <w:szCs w:val="21"/>
              </w:rPr>
              <w:t> </w:t>
            </w:r>
            <w:r>
              <w:rPr>
                <w:rFonts w:ascii="宋体" w:hAnsi="宋体" w:cs="宋体" w:eastAsia="宋体" w:hint="default"/>
                <w:sz w:val="21"/>
                <w:szCs w:val="21"/>
              </w:rPr>
              <w:t>的缩写，能使用</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3"/>
                <w:sz w:val="21"/>
                <w:szCs w:val="21"/>
              </w:rPr>
              <w:t>户可就近取得所需内容，解决</w:t>
            </w:r>
            <w:r>
              <w:rPr>
                <w:rFonts w:ascii="宋体" w:hAnsi="宋体" w:cs="宋体" w:eastAsia="宋体" w:hint="default"/>
                <w:spacing w:val="-41"/>
                <w:sz w:val="21"/>
                <w:szCs w:val="21"/>
              </w:rPr>
              <w:t> </w:t>
            </w:r>
            <w:r>
              <w:rPr>
                <w:rFonts w:ascii="宋体" w:hAnsi="宋体" w:cs="宋体" w:eastAsia="宋体" w:hint="default"/>
                <w:sz w:val="21"/>
                <w:szCs w:val="21"/>
              </w:rPr>
              <w:t>Internet</w:t>
            </w:r>
            <w:r>
              <w:rPr>
                <w:rFonts w:ascii="宋体" w:hAnsi="宋体" w:cs="宋体" w:eastAsia="宋体" w:hint="default"/>
                <w:spacing w:val="-44"/>
                <w:sz w:val="21"/>
                <w:szCs w:val="21"/>
              </w:rPr>
              <w:t> </w:t>
            </w:r>
            <w:r>
              <w:rPr>
                <w:rFonts w:ascii="宋体" w:hAnsi="宋体" w:cs="宋体" w:eastAsia="宋体" w:hint="default"/>
                <w:spacing w:val="-4"/>
                <w:sz w:val="21"/>
                <w:szCs w:val="21"/>
              </w:rPr>
              <w:t>网络拥挤的状况，提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高用户访问网站的响应速度</w:t>
            </w:r>
            <w:r>
              <w:rPr>
                <w:rFonts w:ascii="宋体" w:hAnsi="宋体" w:cs="宋体" w:eastAsia="宋体" w:hint="default"/>
                <w:sz w:val="21"/>
                <w:szCs w:val="21"/>
              </w:rPr>
              <w:t> </w:t>
            </w:r>
          </w:p>
        </w:tc>
      </w:tr>
      <w:tr>
        <w:trPr>
          <w:trHeight w:val="55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人工智能</w:t>
            </w:r>
            <w:r>
              <w:rPr>
                <w:rFonts w:ascii="宋体" w:hAnsi="宋体" w:cs="宋体" w:eastAsia="宋体" w:hint="default"/>
                <w:sz w:val="21"/>
                <w:szCs w:val="21"/>
              </w:rPr>
              <w:t>/AI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对人的意识、思维的信息过程的模拟，通常指通过普通电脑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实现的智能</w:t>
            </w:r>
            <w:r>
              <w:rPr>
                <w:rFonts w:ascii="宋体" w:hAnsi="宋体" w:cs="宋体" w:eastAsia="宋体" w:hint="default"/>
                <w:sz w:val="21"/>
                <w:szCs w:val="21"/>
              </w:rPr>
              <w:t> </w:t>
            </w:r>
          </w:p>
        </w:tc>
      </w:tr>
      <w:tr>
        <w:trPr>
          <w:trHeight w:val="55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云计算</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一种基于互联网的计算方式，通过这种方式，共享的软硬件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资源和信息可以按需求提供给计算机各种终端和其他设备</w:t>
            </w:r>
            <w:r>
              <w:rPr>
                <w:rFonts w:ascii="宋体" w:hAnsi="宋体" w:cs="宋体" w:eastAsia="宋体" w:hint="default"/>
                <w:sz w:val="21"/>
                <w:szCs w:val="21"/>
              </w:rPr>
              <w:t> </w:t>
            </w:r>
          </w:p>
        </w:tc>
      </w:tr>
      <w:tr>
        <w:trPr>
          <w:trHeight w:val="1099"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大数据</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无法在一定时间范围内用常规软件工具进行捕捉、管理和处</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z w:val="21"/>
                <w:szCs w:val="21"/>
              </w:rPr>
              <w:t>理的数据集合，是需要新处理模式才能具有更强的决策力、</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洞察发现力和流程优化能力的海量、高增长率和多样化的信</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息资产</w:t>
            </w:r>
            <w:r>
              <w:rPr>
                <w:rFonts w:ascii="宋体" w:hAnsi="宋体" w:cs="宋体" w:eastAsia="宋体" w:hint="default"/>
                <w:sz w:val="21"/>
                <w:szCs w:val="21"/>
              </w:rPr>
              <w:t> </w:t>
            </w:r>
          </w:p>
        </w:tc>
      </w:tr>
      <w:tr>
        <w:trPr>
          <w:trHeight w:val="829"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新基建</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新型基础设施，以新发展理念为引领，以技术创新为驱动，</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以信息网络为基础，面向高质量发展需要，提供数字转型、</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智能升级、融合创新等服务的基础设施体系</w:t>
            </w:r>
            <w:r>
              <w:rPr>
                <w:rFonts w:ascii="宋体" w:hAnsi="宋体" w:cs="宋体" w:eastAsia="宋体" w:hint="default"/>
                <w:sz w:val="21"/>
                <w:szCs w:val="21"/>
              </w:rPr>
              <w:t> </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5G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第五代移动通信技术</w:t>
            </w:r>
            <w:r>
              <w:rPr>
                <w:rFonts w:ascii="宋体" w:hAnsi="宋体" w:cs="宋体" w:eastAsia="宋体" w:hint="default"/>
                <w:sz w:val="21"/>
                <w:szCs w:val="21"/>
              </w:rPr>
              <w:t> </w:t>
            </w:r>
          </w:p>
        </w:tc>
      </w:tr>
      <w:tr>
        <w:trPr>
          <w:trHeight w:val="557"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用户画像</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一种基于人口统计特征（如年龄、性别、职业和收入等）和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消费心理勾画目标用户的行为</w:t>
            </w:r>
            <w:r>
              <w:rPr>
                <w:rFonts w:ascii="宋体" w:hAnsi="宋体" w:cs="宋体" w:eastAsia="宋体" w:hint="default"/>
                <w:sz w:val="21"/>
                <w:szCs w:val="21"/>
              </w:rPr>
              <w:t> </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媒体</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交流传播信息的工具，如网站、报刊、广播、广告、新闻等</w:t>
            </w:r>
            <w:r>
              <w:rPr>
                <w:rFonts w:ascii="宋体" w:hAnsi="宋体" w:cs="宋体" w:eastAsia="宋体" w:hint="default"/>
                <w:sz w:val="21"/>
                <w:szCs w:val="21"/>
              </w:rPr>
              <w:t> </w:t>
            </w:r>
          </w:p>
        </w:tc>
      </w:tr>
      <w:tr>
        <w:trPr>
          <w:trHeight w:val="828"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智能硬件</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7"/>
              <w:jc w:val="left"/>
              <w:rPr>
                <w:rFonts w:ascii="宋体" w:hAnsi="宋体" w:cs="宋体" w:eastAsia="宋体" w:hint="default"/>
                <w:sz w:val="21"/>
                <w:szCs w:val="21"/>
              </w:rPr>
            </w:pPr>
            <w:r>
              <w:rPr>
                <w:rFonts w:ascii="宋体" w:hAnsi="宋体" w:cs="宋体" w:eastAsia="宋体" w:hint="default"/>
                <w:sz w:val="21"/>
                <w:szCs w:val="21"/>
              </w:rPr>
              <w:t>以平台性底层软硬件为基础，以智能传感互联、人机交互、</w:t>
            </w:r>
          </w:p>
          <w:p>
            <w:pPr>
              <w:pStyle w:val="TableParagraph"/>
              <w:spacing w:line="272" w:lineRule="exact" w:before="27"/>
              <w:ind w:left="103" w:right="-7"/>
              <w:jc w:val="left"/>
              <w:rPr>
                <w:rFonts w:ascii="宋体" w:hAnsi="宋体" w:cs="宋体" w:eastAsia="宋体" w:hint="default"/>
                <w:sz w:val="21"/>
                <w:szCs w:val="21"/>
              </w:rPr>
            </w:pPr>
            <w:r>
              <w:rPr>
                <w:rFonts w:ascii="宋体" w:hAnsi="宋体" w:cs="宋体" w:eastAsia="宋体" w:hint="default"/>
                <w:spacing w:val="-3"/>
                <w:sz w:val="21"/>
                <w:szCs w:val="21"/>
              </w:rPr>
              <w:t>新型显示及大数据处理等新一代信息技术为特征，以新设计、</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新材料、新工艺硬件为载体的新型智能终端产品及服务</w:t>
            </w:r>
            <w:r>
              <w:rPr>
                <w:rFonts w:ascii="宋体" w:hAnsi="宋体" w:cs="宋体" w:eastAsia="宋体" w:hint="default"/>
                <w:sz w:val="21"/>
                <w:szCs w:val="21"/>
              </w:rPr>
              <w:t> </w:t>
            </w:r>
          </w:p>
        </w:tc>
      </w:tr>
      <w:tr>
        <w:trPr>
          <w:trHeight w:val="55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物联网</w:t>
            </w:r>
            <w:r>
              <w:rPr>
                <w:rFonts w:ascii="宋体" w:hAnsi="宋体" w:cs="宋体" w:eastAsia="宋体" w:hint="default"/>
                <w:sz w:val="21"/>
                <w:szCs w:val="21"/>
              </w:rPr>
              <w:t>/IoT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互联网、传统电信网等信息的承载体，让所有能行使独立功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能的普通物体实现互联互通的网络</w:t>
            </w:r>
            <w:r>
              <w:rPr>
                <w:rFonts w:ascii="宋体" w:hAnsi="宋体" w:cs="宋体" w:eastAsia="宋体" w:hint="default"/>
                <w:sz w:val="21"/>
                <w:szCs w:val="21"/>
              </w:rPr>
              <w:t> </w:t>
            </w:r>
          </w:p>
        </w:tc>
      </w:tr>
    </w:tbl>
    <w:p>
      <w:pPr>
        <w:spacing w:after="0" w:line="273" w:lineRule="exact"/>
        <w:jc w:val="left"/>
        <w:rPr>
          <w:rFonts w:ascii="宋体" w:hAnsi="宋体" w:cs="宋体" w:eastAsia="宋体" w:hint="default"/>
          <w:sz w:val="21"/>
          <w:szCs w:val="21"/>
        </w:rPr>
        <w:sectPr>
          <w:pgSz w:w="11910" w:h="16840"/>
          <w:pgMar w:header="855" w:footer="974" w:top="1300" w:bottom="1160" w:left="1580" w:right="1140"/>
        </w:sectPr>
      </w:pPr>
    </w:p>
    <w:p>
      <w:pPr>
        <w:spacing w:line="240" w:lineRule="auto" w:before="2"/>
        <w:rPr>
          <w:rFonts w:ascii="Times New Roman" w:hAnsi="Times New Roman" w:cs="Times New Roman" w:eastAsia="Times New Roman"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2377"/>
        <w:gridCol w:w="708"/>
        <w:gridCol w:w="5739"/>
      </w:tblGrid>
      <w:tr>
        <w:trPr>
          <w:trHeight w:val="557"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车联网</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能够实现智能化交通管理、智能动态信息服务和车辆控制的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一体化网络，是物联网技术在交通系统领域的典型应用</w:t>
            </w:r>
            <w:r>
              <w:rPr>
                <w:rFonts w:ascii="宋体" w:hAnsi="宋体" w:cs="宋体" w:eastAsia="宋体" w:hint="default"/>
                <w:sz w:val="21"/>
                <w:szCs w:val="21"/>
              </w:rPr>
              <w:t> </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中国大陆（不包括香港、澳门及台湾地区，特别说明除外）</w:t>
            </w:r>
            <w:r>
              <w:rPr>
                <w:rFonts w:ascii="宋体" w:hAnsi="宋体" w:cs="宋体" w:eastAsia="宋体" w:hint="default"/>
                <w:sz w:val="21"/>
                <w:szCs w:val="21"/>
              </w:rPr>
              <w:t> </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中国大陆以外的地区</w:t>
            </w:r>
            <w:r>
              <w:rPr>
                <w:rFonts w:ascii="宋体" w:hAnsi="宋体" w:cs="宋体" w:eastAsia="宋体" w:hint="default"/>
                <w:sz w:val="21"/>
                <w:szCs w:val="21"/>
              </w:rPr>
              <w:t> </w:t>
            </w:r>
          </w:p>
        </w:tc>
      </w:tr>
      <w:tr>
        <w:trPr>
          <w:trHeight w:val="55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获准在境内证券交易所上市、以人民币标明面值、以人民币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认购和进行交易的普通股股票</w:t>
            </w:r>
            <w:r>
              <w:rPr>
                <w:rFonts w:ascii="宋体" w:hAnsi="宋体" w:cs="宋体" w:eastAsia="宋体" w:hint="default"/>
                <w:sz w:val="21"/>
                <w:szCs w:val="21"/>
              </w:rPr>
              <w:t> </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《上市规则》</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《上海证券交易所股票上市规则》</w:t>
            </w:r>
            <w:r>
              <w:rPr>
                <w:rFonts w:ascii="宋体" w:hAnsi="宋体" w:cs="宋体" w:eastAsia="宋体" w:hint="default"/>
                <w:sz w:val="21"/>
                <w:szCs w:val="21"/>
              </w:rPr>
              <w:t> </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r>
              <w:rPr>
                <w:rFonts w:ascii="宋体" w:hAnsi="宋体" w:cs="宋体" w:eastAsia="宋体" w:hint="default"/>
                <w:sz w:val="21"/>
                <w:szCs w:val="21"/>
              </w:rPr>
              <w:t> </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《证券法》</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r>
              <w:rPr>
                <w:rFonts w:ascii="宋体" w:hAnsi="宋体" w:cs="宋体" w:eastAsia="宋体" w:hint="default"/>
                <w:sz w:val="21"/>
                <w:szCs w:val="21"/>
              </w:rPr>
              <w:t> </w:t>
            </w:r>
          </w:p>
        </w:tc>
      </w:tr>
      <w:tr>
        <w:trPr>
          <w:trHeight w:val="55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重大资产重组报告书</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公司重大资产出售、置换及发行股份购买资产暨关联交易报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告书（修订稿）</w:t>
            </w:r>
            <w:r>
              <w:rPr>
                <w:rFonts w:ascii="宋体" w:hAnsi="宋体" w:cs="宋体" w:eastAsia="宋体" w:hint="default"/>
                <w:sz w:val="21"/>
                <w:szCs w:val="21"/>
              </w:rPr>
              <w:t> </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中国证监会、证监会</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中国证券业监督管理委员会</w:t>
            </w:r>
            <w:r>
              <w:rPr>
                <w:rFonts w:ascii="宋体" w:hAnsi="宋体" w:cs="宋体" w:eastAsia="宋体" w:hint="default"/>
                <w:sz w:val="21"/>
                <w:szCs w:val="21"/>
              </w:rPr>
              <w:t> </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财政部</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中华人民共和国财政部</w:t>
            </w:r>
            <w:r>
              <w:rPr>
                <w:rFonts w:ascii="宋体" w:hAnsi="宋体" w:cs="宋体" w:eastAsia="宋体" w:hint="default"/>
                <w:sz w:val="21"/>
                <w:szCs w:val="21"/>
              </w:rPr>
              <w:t> </w:t>
            </w:r>
          </w:p>
        </w:tc>
      </w:tr>
      <w:tr>
        <w:trPr>
          <w:trHeight w:val="28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工信部</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中华人民共和国工业和信息化部</w:t>
            </w:r>
            <w:r>
              <w:rPr>
                <w:rFonts w:ascii="宋体" w:hAnsi="宋体" w:cs="宋体" w:eastAsia="宋体" w:hint="default"/>
                <w:sz w:val="21"/>
                <w:szCs w:val="21"/>
              </w:rPr>
              <w:t> </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科技部</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中华人民共和国科学技术部</w:t>
            </w:r>
            <w:r>
              <w:rPr>
                <w:rFonts w:ascii="宋体" w:hAnsi="宋体" w:cs="宋体" w:eastAsia="宋体" w:hint="default"/>
                <w:sz w:val="21"/>
                <w:szCs w:val="21"/>
              </w:rPr>
              <w:t> </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z w:val="21"/>
                <w:szCs w:val="21"/>
              </w:rPr>
              <w:t> </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1"/>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1"/>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元、千元、万元、亿元</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7"/>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人民币元、千元、万元、亿元</w:t>
            </w:r>
            <w:r>
              <w:rPr>
                <w:rFonts w:ascii="宋体" w:hAnsi="宋体" w:cs="宋体" w:eastAsia="宋体" w:hint="default"/>
                <w:sz w:val="21"/>
                <w:szCs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4" w:lineRule="exact"/>
        <w:ind w:left="21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55" w:footer="974" w:top="1300" w:bottom="1160" w:left="1580" w:right="1140"/>
        </w:sectPr>
      </w:pPr>
    </w:p>
    <w:p>
      <w:pPr>
        <w:spacing w:line="240" w:lineRule="auto" w:before="0"/>
        <w:rPr>
          <w:rFonts w:ascii="宋体" w:hAnsi="宋体" w:cs="宋体" w:eastAsia="宋体" w:hint="default"/>
          <w:sz w:val="20"/>
          <w:szCs w:val="20"/>
        </w:rPr>
      </w:pPr>
    </w:p>
    <w:p>
      <w:pPr>
        <w:pStyle w:val="Heading1"/>
        <w:tabs>
          <w:tab w:pos="3716" w:val="left" w:leader="none"/>
        </w:tabs>
        <w:spacing w:line="240" w:lineRule="auto" w:before="158"/>
        <w:ind w:left="2456" w:right="0"/>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7"/>
        <w:rPr>
          <w:rFonts w:ascii="黑体" w:hAnsi="黑体" w:cs="黑体" w:eastAsia="黑体" w:hint="default"/>
          <w:b/>
          <w:bCs/>
          <w:sz w:val="16"/>
          <w:szCs w:val="16"/>
        </w:rPr>
      </w:pPr>
    </w:p>
    <w:p>
      <w:pPr>
        <w:pStyle w:val="Heading3"/>
        <w:spacing w:line="240" w:lineRule="auto" w:before="36"/>
        <w:ind w:right="0"/>
        <w:jc w:val="left"/>
        <w:rPr>
          <w:b w:val="0"/>
          <w:bCs w:val="0"/>
        </w:rPr>
      </w:pPr>
      <w:r>
        <w:rPr/>
        <w:t>一、</w:t>
      </w:r>
      <w:r>
        <w:rPr>
          <w:spacing w:val="39"/>
        </w:rPr>
        <w:t> </w:t>
      </w:r>
      <w:r>
        <w:rPr>
          <w:rFonts w:ascii="宋体" w:hAnsi="宋体" w:cs="宋体" w:eastAsia="宋体" w:hint="default"/>
          <w:spacing w:val="39"/>
        </w:rPr>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2996"/>
        <w:gridCol w:w="5900"/>
      </w:tblGrid>
      <w:tr>
        <w:trPr>
          <w:trHeight w:val="302"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r>
              <w:rPr>
                <w:rFonts w:ascii="宋体" w:hAnsi="宋体" w:cs="宋体" w:eastAsia="宋体" w:hint="default"/>
                <w:sz w:val="21"/>
                <w:szCs w:val="21"/>
              </w:rPr>
              <w:t> </w:t>
            </w:r>
          </w:p>
        </w:tc>
        <w:tc>
          <w:tcPr>
            <w:tcW w:w="5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三六零安全科技股份有限公司</w:t>
            </w:r>
            <w:r>
              <w:rPr>
                <w:rFonts w:ascii="宋体" w:hAnsi="宋体" w:cs="宋体" w:eastAsia="宋体" w:hint="default"/>
                <w:color w:val="FFC000"/>
                <w:sz w:val="21"/>
                <w:szCs w:val="21"/>
              </w:rPr>
              <w:t> </w:t>
            </w:r>
            <w:r>
              <w:rPr>
                <w:rFonts w:ascii="宋体" w:hAnsi="宋体" w:cs="宋体" w:eastAsia="宋体" w:hint="default"/>
                <w:sz w:val="21"/>
                <w:szCs w:val="21"/>
              </w:rPr>
            </w:r>
          </w:p>
        </w:tc>
      </w:tr>
      <w:tr>
        <w:trPr>
          <w:trHeight w:val="302"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r>
              <w:rPr>
                <w:rFonts w:ascii="宋体" w:hAnsi="宋体" w:cs="宋体" w:eastAsia="宋体" w:hint="default"/>
                <w:sz w:val="21"/>
                <w:szCs w:val="21"/>
              </w:rPr>
              <w:t> </w:t>
            </w:r>
          </w:p>
        </w:tc>
        <w:tc>
          <w:tcPr>
            <w:tcW w:w="5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三六零</w:t>
            </w:r>
            <w:r>
              <w:rPr>
                <w:rFonts w:ascii="宋体" w:hAnsi="宋体" w:cs="宋体" w:eastAsia="宋体" w:hint="default"/>
                <w:sz w:val="21"/>
                <w:szCs w:val="21"/>
              </w:rPr>
              <w:t> </w:t>
            </w:r>
          </w:p>
        </w:tc>
      </w:tr>
      <w:tr>
        <w:trPr>
          <w:trHeight w:val="305"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r>
              <w:rPr>
                <w:rFonts w:ascii="宋体" w:hAnsi="宋体" w:cs="宋体" w:eastAsia="宋体" w:hint="default"/>
                <w:sz w:val="21"/>
                <w:szCs w:val="21"/>
              </w:rPr>
              <w:t> </w:t>
            </w:r>
          </w:p>
        </w:tc>
        <w:tc>
          <w:tcPr>
            <w:tcW w:w="5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sz w:val="21"/>
              </w:rPr>
              <w:t>360 Security Technology</w:t>
            </w:r>
            <w:r>
              <w:rPr>
                <w:rFonts w:ascii="宋体"/>
                <w:spacing w:val="-5"/>
                <w:sz w:val="21"/>
              </w:rPr>
              <w:t> </w:t>
            </w:r>
            <w:r>
              <w:rPr>
                <w:rFonts w:ascii="宋体"/>
                <w:sz w:val="21"/>
              </w:rPr>
              <w:t>Inc. </w:t>
            </w:r>
          </w:p>
        </w:tc>
      </w:tr>
      <w:tr>
        <w:trPr>
          <w:trHeight w:val="302"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r>
              <w:rPr>
                <w:rFonts w:ascii="宋体" w:hAnsi="宋体" w:cs="宋体" w:eastAsia="宋体" w:hint="default"/>
                <w:sz w:val="21"/>
                <w:szCs w:val="21"/>
              </w:rPr>
              <w:t> </w:t>
            </w:r>
          </w:p>
        </w:tc>
        <w:tc>
          <w:tcPr>
            <w:tcW w:w="5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周鸿祎</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t>二、</w:t>
      </w:r>
      <w:r>
        <w:rPr>
          <w:spacing w:val="41"/>
        </w:rPr>
        <w:t> </w:t>
      </w:r>
      <w:r>
        <w:rPr>
          <w:rFonts w:ascii="宋体" w:hAnsi="宋体" w:cs="宋体" w:eastAsia="宋体" w:hint="default"/>
          <w:spacing w:val="41"/>
        </w:rPr>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2996"/>
        <w:gridCol w:w="2936"/>
        <w:gridCol w:w="2965"/>
      </w:tblGrid>
      <w:tr>
        <w:trPr>
          <w:trHeight w:val="28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证券事务代表</w:t>
            </w:r>
            <w:r>
              <w:rPr>
                <w:rFonts w:ascii="宋体" w:hAnsi="宋体" w:cs="宋体" w:eastAsia="宋体" w:hint="default"/>
                <w:sz w:val="21"/>
                <w:szCs w:val="21"/>
              </w:rPr>
              <w:t> </w:t>
            </w:r>
          </w:p>
        </w:tc>
      </w:tr>
      <w:tr>
        <w:trPr>
          <w:trHeight w:val="281"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王巍</w:t>
            </w:r>
            <w:r>
              <w:rPr>
                <w:rFonts w:ascii="宋体" w:hAnsi="宋体" w:cs="宋体" w:eastAsia="宋体" w:hint="default"/>
                <w:sz w:val="21"/>
                <w:szCs w:val="21"/>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王习习</w:t>
            </w:r>
            <w:r>
              <w:rPr>
                <w:rFonts w:ascii="宋体" w:hAnsi="宋体" w:cs="宋体" w:eastAsia="宋体" w:hint="default"/>
                <w:sz w:val="21"/>
                <w:szCs w:val="21"/>
              </w:rPr>
              <w:t> </w:t>
            </w:r>
          </w:p>
        </w:tc>
      </w:tr>
      <w:tr>
        <w:trPr>
          <w:trHeight w:val="555"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联系地址</w:t>
            </w:r>
            <w:r>
              <w:rPr>
                <w:rFonts w:ascii="宋体" w:hAnsi="宋体" w:cs="宋体" w:eastAsia="宋体" w:hint="default"/>
                <w:sz w:val="21"/>
                <w:szCs w:val="21"/>
              </w:rPr>
              <w:t> </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北京市朝阳区酒仙桥路</w:t>
            </w:r>
            <w:r>
              <w:rPr>
                <w:rFonts w:ascii="宋体" w:hAnsi="宋体" w:cs="宋体" w:eastAsia="宋体" w:hint="default"/>
                <w:sz w:val="21"/>
                <w:szCs w:val="21"/>
              </w:rPr>
              <w:t>6</w:t>
            </w:r>
            <w:r>
              <w:rPr>
                <w:rFonts w:ascii="宋体" w:hAnsi="宋体" w:cs="宋体" w:eastAsia="宋体" w:hint="default"/>
                <w:sz w:val="21"/>
                <w:szCs w:val="21"/>
              </w:rPr>
              <w:t>号院</w:t>
            </w:r>
            <w:r>
              <w:rPr>
                <w:rFonts w:ascii="宋体" w:hAnsi="宋体" w:cs="宋体" w:eastAsia="宋体" w:hint="default"/>
                <w:sz w:val="21"/>
                <w:szCs w:val="21"/>
              </w:rPr>
              <w:t>2</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号楼</w:t>
            </w:r>
            <w:r>
              <w:rPr>
                <w:rFonts w:ascii="宋体" w:hAnsi="宋体" w:cs="宋体" w:eastAsia="宋体" w:hint="default"/>
                <w:sz w:val="21"/>
                <w:szCs w:val="21"/>
              </w:rPr>
              <w:t>A</w:t>
            </w:r>
            <w:r>
              <w:rPr>
                <w:rFonts w:ascii="宋体" w:hAnsi="宋体" w:cs="宋体" w:eastAsia="宋体" w:hint="default"/>
                <w:sz w:val="21"/>
                <w:szCs w:val="21"/>
              </w:rPr>
              <w:t>座</w:t>
            </w:r>
            <w:r>
              <w:rPr>
                <w:rFonts w:ascii="宋体" w:hAnsi="宋体" w:cs="宋体" w:eastAsia="宋体" w:hint="default"/>
                <w:sz w:val="21"/>
                <w:szCs w:val="21"/>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北京市朝阳区酒仙桥路</w:t>
            </w:r>
            <w:r>
              <w:rPr>
                <w:rFonts w:ascii="宋体" w:hAnsi="宋体" w:cs="宋体" w:eastAsia="宋体" w:hint="default"/>
                <w:sz w:val="21"/>
                <w:szCs w:val="21"/>
              </w:rPr>
              <w:t>6</w:t>
            </w:r>
            <w:r>
              <w:rPr>
                <w:rFonts w:ascii="宋体" w:hAnsi="宋体" w:cs="宋体" w:eastAsia="宋体" w:hint="default"/>
                <w:sz w:val="21"/>
                <w:szCs w:val="21"/>
              </w:rPr>
              <w:t>号院</w:t>
            </w:r>
            <w:r>
              <w:rPr>
                <w:rFonts w:ascii="宋体" w:hAnsi="宋体" w:cs="宋体" w:eastAsia="宋体" w:hint="default"/>
                <w:sz w:val="21"/>
                <w:szCs w:val="21"/>
              </w:rPr>
              <w:t>2</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号楼</w:t>
            </w:r>
            <w:r>
              <w:rPr>
                <w:rFonts w:ascii="宋体" w:hAnsi="宋体" w:cs="宋体" w:eastAsia="宋体" w:hint="default"/>
                <w:sz w:val="21"/>
                <w:szCs w:val="21"/>
              </w:rPr>
              <w:t>A</w:t>
            </w:r>
            <w:r>
              <w:rPr>
                <w:rFonts w:ascii="宋体" w:hAnsi="宋体" w:cs="宋体" w:eastAsia="宋体" w:hint="default"/>
                <w:sz w:val="21"/>
                <w:szCs w:val="21"/>
              </w:rPr>
              <w:t>座</w:t>
            </w:r>
            <w:r>
              <w:rPr>
                <w:rFonts w:ascii="宋体" w:hAnsi="宋体" w:cs="宋体" w:eastAsia="宋体" w:hint="default"/>
                <w:sz w:val="21"/>
                <w:szCs w:val="21"/>
              </w:rPr>
              <w:t> </w:t>
            </w:r>
          </w:p>
        </w:tc>
      </w:tr>
      <w:tr>
        <w:trPr>
          <w:trHeight w:val="28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 </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010-56821816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010-56821816 </w:t>
            </w:r>
          </w:p>
        </w:tc>
      </w:tr>
      <w:tr>
        <w:trPr>
          <w:trHeight w:val="28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r>
              <w:rPr>
                <w:rFonts w:ascii="宋体" w:hAnsi="宋体" w:cs="宋体" w:eastAsia="宋体" w:hint="default"/>
                <w:sz w:val="21"/>
                <w:szCs w:val="21"/>
              </w:rPr>
              <w:t> </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010-56822789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010-56822789 </w:t>
            </w:r>
          </w:p>
        </w:tc>
      </w:tr>
      <w:tr>
        <w:trPr>
          <w:trHeight w:val="28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hyperlink r:id="rId10">
              <w:r>
                <w:rPr>
                  <w:rFonts w:ascii="宋体"/>
                  <w:sz w:val="21"/>
                </w:rPr>
                <w:t>q-zhengquan@360.cn</w:t>
              </w:r>
            </w:hyperlink>
            <w:r>
              <w:rPr>
                <w:rFonts w:ascii="宋体"/>
                <w:sz w:val="21"/>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hyperlink r:id="rId10">
              <w:r>
                <w:rPr>
                  <w:rFonts w:ascii="宋体"/>
                  <w:sz w:val="21"/>
                </w:rPr>
                <w:t>q-zhengquan@360.cn</w:t>
              </w:r>
            </w:hyperlink>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t>三、</w:t>
      </w:r>
      <w:r>
        <w:rPr>
          <w:spacing w:val="-31"/>
        </w:rPr>
        <w:t> </w:t>
      </w:r>
      <w:r>
        <w:rPr>
          <w:rFonts w:ascii="宋体" w:hAnsi="宋体" w:cs="宋体" w:eastAsia="宋体" w:hint="default"/>
          <w:spacing w:val="-31"/>
        </w:rPr>
      </w:r>
      <w:r>
        <w:rPr/>
        <w:t>基本情况简介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2996"/>
        <w:gridCol w:w="5900"/>
      </w:tblGrid>
      <w:tr>
        <w:trPr>
          <w:trHeight w:val="305"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r>
              <w:rPr>
                <w:rFonts w:ascii="宋体" w:hAnsi="宋体" w:cs="宋体" w:eastAsia="宋体" w:hint="default"/>
                <w:sz w:val="21"/>
                <w:szCs w:val="21"/>
              </w:rPr>
              <w:t> </w:t>
            </w:r>
          </w:p>
        </w:tc>
        <w:tc>
          <w:tcPr>
            <w:tcW w:w="5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天津华苑产业区海泰西路</w:t>
            </w:r>
            <w:r>
              <w:rPr>
                <w:rFonts w:ascii="宋体" w:hAnsi="宋体" w:cs="宋体" w:eastAsia="宋体" w:hint="default"/>
                <w:sz w:val="21"/>
                <w:szCs w:val="21"/>
              </w:rPr>
              <w:t>18</w:t>
            </w:r>
            <w:r>
              <w:rPr>
                <w:rFonts w:ascii="宋体" w:hAnsi="宋体" w:cs="宋体" w:eastAsia="宋体" w:hint="default"/>
                <w:sz w:val="21"/>
                <w:szCs w:val="21"/>
              </w:rPr>
              <w:t>号北</w:t>
            </w:r>
            <w:r>
              <w:rPr>
                <w:rFonts w:ascii="宋体" w:hAnsi="宋体" w:cs="宋体" w:eastAsia="宋体" w:hint="default"/>
                <w:sz w:val="21"/>
                <w:szCs w:val="21"/>
              </w:rPr>
              <w:t>2-501</w:t>
            </w:r>
            <w:r>
              <w:rPr>
                <w:rFonts w:ascii="宋体" w:hAnsi="宋体" w:cs="宋体" w:eastAsia="宋体" w:hint="default"/>
                <w:sz w:val="21"/>
                <w:szCs w:val="21"/>
              </w:rPr>
              <w:t>工业孵化</w:t>
            </w:r>
            <w:r>
              <w:rPr>
                <w:rFonts w:ascii="宋体" w:hAnsi="宋体" w:cs="宋体" w:eastAsia="宋体" w:hint="default"/>
                <w:sz w:val="21"/>
                <w:szCs w:val="21"/>
              </w:rPr>
              <w:t>-1 </w:t>
            </w:r>
          </w:p>
        </w:tc>
      </w:tr>
      <w:tr>
        <w:trPr>
          <w:trHeight w:val="302"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r>
              <w:rPr>
                <w:rFonts w:ascii="宋体" w:hAnsi="宋体" w:cs="宋体" w:eastAsia="宋体" w:hint="default"/>
                <w:sz w:val="21"/>
                <w:szCs w:val="21"/>
              </w:rPr>
              <w:t> </w:t>
            </w:r>
          </w:p>
        </w:tc>
        <w:tc>
          <w:tcPr>
            <w:tcW w:w="5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300384 </w:t>
            </w:r>
          </w:p>
        </w:tc>
      </w:tr>
      <w:tr>
        <w:trPr>
          <w:trHeight w:val="302"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r>
              <w:rPr>
                <w:rFonts w:ascii="宋体" w:hAnsi="宋体" w:cs="宋体" w:eastAsia="宋体" w:hint="default"/>
                <w:sz w:val="21"/>
                <w:szCs w:val="21"/>
              </w:rPr>
              <w:t> </w:t>
            </w:r>
          </w:p>
        </w:tc>
        <w:tc>
          <w:tcPr>
            <w:tcW w:w="5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北京市朝阳区酒仙桥路</w:t>
            </w:r>
            <w:r>
              <w:rPr>
                <w:rFonts w:ascii="宋体" w:hAnsi="宋体" w:cs="宋体" w:eastAsia="宋体" w:hint="default"/>
                <w:sz w:val="21"/>
                <w:szCs w:val="21"/>
              </w:rPr>
              <w:t>6</w:t>
            </w:r>
            <w:r>
              <w:rPr>
                <w:rFonts w:ascii="宋体" w:hAnsi="宋体" w:cs="宋体" w:eastAsia="宋体" w:hint="default"/>
                <w:sz w:val="21"/>
                <w:szCs w:val="21"/>
              </w:rPr>
              <w:t>号院</w:t>
            </w:r>
            <w:r>
              <w:rPr>
                <w:rFonts w:ascii="宋体" w:hAnsi="宋体" w:cs="宋体" w:eastAsia="宋体" w:hint="default"/>
                <w:sz w:val="21"/>
                <w:szCs w:val="21"/>
              </w:rPr>
              <w:t>2</w:t>
            </w:r>
            <w:r>
              <w:rPr>
                <w:rFonts w:ascii="宋体" w:hAnsi="宋体" w:cs="宋体" w:eastAsia="宋体" w:hint="default"/>
                <w:sz w:val="21"/>
                <w:szCs w:val="21"/>
              </w:rPr>
              <w:t>号楼</w:t>
            </w:r>
            <w:r>
              <w:rPr>
                <w:rFonts w:ascii="宋体" w:hAnsi="宋体" w:cs="宋体" w:eastAsia="宋体" w:hint="default"/>
                <w:sz w:val="21"/>
                <w:szCs w:val="21"/>
              </w:rPr>
              <w:t>A</w:t>
            </w:r>
            <w:r>
              <w:rPr>
                <w:rFonts w:ascii="宋体" w:hAnsi="宋体" w:cs="宋体" w:eastAsia="宋体" w:hint="default"/>
                <w:sz w:val="21"/>
                <w:szCs w:val="21"/>
              </w:rPr>
              <w:t>座</w:t>
            </w:r>
            <w:r>
              <w:rPr>
                <w:rFonts w:ascii="宋体" w:hAnsi="宋体" w:cs="宋体" w:eastAsia="宋体" w:hint="default"/>
                <w:sz w:val="21"/>
                <w:szCs w:val="21"/>
              </w:rPr>
              <w:t> </w:t>
            </w:r>
          </w:p>
        </w:tc>
      </w:tr>
      <w:tr>
        <w:trPr>
          <w:trHeight w:val="302"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r>
              <w:rPr>
                <w:rFonts w:ascii="宋体" w:hAnsi="宋体" w:cs="宋体" w:eastAsia="宋体" w:hint="default"/>
                <w:sz w:val="21"/>
                <w:szCs w:val="21"/>
              </w:rPr>
              <w:t> </w:t>
            </w:r>
          </w:p>
        </w:tc>
        <w:tc>
          <w:tcPr>
            <w:tcW w:w="5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100015 </w:t>
            </w:r>
          </w:p>
        </w:tc>
      </w:tr>
      <w:tr>
        <w:trPr>
          <w:trHeight w:val="305"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r>
              <w:rPr>
                <w:rFonts w:ascii="宋体" w:hAnsi="宋体" w:cs="宋体" w:eastAsia="宋体" w:hint="default"/>
                <w:sz w:val="21"/>
                <w:szCs w:val="21"/>
              </w:rPr>
              <w:t> </w:t>
            </w:r>
          </w:p>
        </w:tc>
        <w:tc>
          <w:tcPr>
            <w:tcW w:w="5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hyperlink r:id="rId11">
              <w:r>
                <w:rPr>
                  <w:rFonts w:ascii="宋体"/>
                  <w:sz w:val="21"/>
                </w:rPr>
                <w:t>www.360.cn</w:t>
              </w:r>
            </w:hyperlink>
            <w:r>
              <w:rPr>
                <w:rFonts w:ascii="宋体"/>
                <w:sz w:val="21"/>
              </w:rPr>
              <w:t> </w:t>
            </w:r>
          </w:p>
        </w:tc>
      </w:tr>
      <w:tr>
        <w:trPr>
          <w:trHeight w:val="302"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5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hyperlink r:id="rId10">
              <w:r>
                <w:rPr>
                  <w:rFonts w:ascii="宋体"/>
                  <w:sz w:val="21"/>
                </w:rPr>
                <w:t>q-zhengquan@360.cn</w:t>
              </w:r>
            </w:hyperlink>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t>四、</w:t>
      </w:r>
      <w:r>
        <w:rPr>
          <w:spacing w:val="-29"/>
        </w:rPr>
        <w:t> </w:t>
      </w:r>
      <w:r>
        <w:rPr>
          <w:rFonts w:ascii="宋体" w:hAnsi="宋体" w:cs="宋体" w:eastAsia="宋体" w:hint="default"/>
          <w:spacing w:val="-29"/>
        </w:rPr>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44"/>
              <w:jc w:val="center"/>
              <w:rPr>
                <w:rFonts w:ascii="宋体" w:hAnsi="宋体" w:cs="宋体" w:eastAsia="宋体" w:hint="default"/>
                <w:sz w:val="21"/>
                <w:szCs w:val="21"/>
              </w:rPr>
            </w:pPr>
            <w:r>
              <w:rPr>
                <w:rFonts w:ascii="宋体" w:hAnsi="宋体" w:cs="宋体" w:eastAsia="宋体" w:hint="default"/>
                <w:sz w:val="21"/>
                <w:szCs w:val="21"/>
              </w:rPr>
              <w:t>《证券时报》、《上海证券报》、《中国证券报》</w:t>
            </w:r>
            <w:r>
              <w:rPr>
                <w:rFonts w:ascii="宋体" w:hAnsi="宋体" w:cs="宋体" w:eastAsia="宋体" w:hint="default"/>
                <w:sz w:val="21"/>
                <w:szCs w:val="21"/>
              </w:rPr>
              <w:t> </w:t>
            </w:r>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hyperlink r:id="rId12">
              <w:r>
                <w:rPr>
                  <w:rFonts w:ascii="宋体"/>
                  <w:sz w:val="21"/>
                </w:rPr>
                <w:t>www.sse.com.cn</w:t>
              </w:r>
            </w:hyperlink>
            <w:r>
              <w:rPr>
                <w:rFonts w:ascii="宋体"/>
                <w:sz w:val="21"/>
              </w:rPr>
              <w:t> </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公司证券部、上海证券交易所</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t>五、</w:t>
      </w:r>
      <w:r>
        <w:rPr>
          <w:spacing w:val="40"/>
        </w:rPr>
        <w:t> </w:t>
      </w:r>
      <w:r>
        <w:rPr>
          <w:rFonts w:ascii="宋体" w:hAnsi="宋体" w:cs="宋体" w:eastAsia="宋体" w:hint="default"/>
          <w:spacing w:val="40"/>
        </w:rPr>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1779"/>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公司股票简况</w:t>
            </w:r>
            <w:r>
              <w:rPr>
                <w:rFonts w:ascii="宋体" w:hAnsi="宋体" w:cs="宋体" w:eastAsia="宋体" w:hint="default"/>
                <w:sz w:val="21"/>
                <w:szCs w:val="21"/>
              </w:rPr>
              <w:t> </w:t>
            </w:r>
          </w:p>
        </w:tc>
      </w:tr>
      <w:tr>
        <w:trPr>
          <w:trHeight w:val="302"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股票种类</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
              <w:jc w:val="right"/>
              <w:rPr>
                <w:rFonts w:ascii="宋体" w:hAnsi="宋体" w:cs="宋体" w:eastAsia="宋体" w:hint="default"/>
                <w:sz w:val="21"/>
                <w:szCs w:val="21"/>
              </w:rPr>
            </w:pPr>
            <w:r>
              <w:rPr>
                <w:rFonts w:ascii="宋体" w:hAnsi="宋体" w:cs="宋体" w:eastAsia="宋体" w:hint="default"/>
                <w:spacing w:val="-2"/>
                <w:sz w:val="21"/>
                <w:szCs w:val="21"/>
              </w:rPr>
              <w:t>股票上市交易所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股票简称</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股票代码</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变更前股票简称</w:t>
            </w:r>
            <w:r>
              <w:rPr>
                <w:rFonts w:ascii="宋体" w:hAnsi="宋体" w:cs="宋体" w:eastAsia="宋体" w:hint="default"/>
                <w:sz w:val="21"/>
                <w:szCs w:val="21"/>
              </w:rPr>
              <w:t> </w:t>
            </w:r>
          </w:p>
        </w:tc>
      </w:tr>
      <w:tr>
        <w:trPr>
          <w:trHeight w:val="305"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
              <w:jc w:val="right"/>
              <w:rPr>
                <w:rFonts w:ascii="宋体" w:hAnsi="宋体" w:cs="宋体" w:eastAsia="宋体" w:hint="default"/>
                <w:sz w:val="21"/>
                <w:szCs w:val="21"/>
              </w:rPr>
            </w:pPr>
            <w:r>
              <w:rPr>
                <w:rFonts w:ascii="宋体" w:hAnsi="宋体" w:cs="宋体" w:eastAsia="宋体" w:hint="default"/>
                <w:spacing w:val="-2"/>
                <w:sz w:val="21"/>
                <w:szCs w:val="21"/>
              </w:rPr>
              <w:t>上海证券交易所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三六零</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601360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江南嘉捷</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color w:val="006FC0"/>
          <w:w w:val="100"/>
        </w:rPr>
        <w:t> </w:t>
      </w:r>
      <w:r>
        <w:rPr>
          <w:rFonts w:ascii="宋体"/>
          <w:w w:val="100"/>
        </w:rPr>
      </w:r>
    </w:p>
    <w:p>
      <w:pPr>
        <w:pStyle w:val="Heading3"/>
        <w:spacing w:line="240" w:lineRule="auto"/>
        <w:ind w:right="0"/>
        <w:jc w:val="left"/>
        <w:rPr>
          <w:b w:val="0"/>
          <w:bCs w:val="0"/>
        </w:rPr>
      </w:pPr>
      <w:r>
        <w:rPr/>
        <w:t>六、</w:t>
      </w:r>
      <w:r>
        <w:rPr>
          <w:spacing w:val="-31"/>
        </w:rPr>
        <w:t> </w:t>
      </w:r>
      <w:r>
        <w:rPr>
          <w:rFonts w:ascii="宋体" w:hAnsi="宋体" w:cs="宋体" w:eastAsia="宋体" w:hint="default"/>
          <w:spacing w:val="-31"/>
        </w:rPr>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1810"/>
        <w:gridCol w:w="1844"/>
        <w:gridCol w:w="5396"/>
      </w:tblGrid>
      <w:tr>
        <w:trPr>
          <w:trHeight w:val="281" w:hRule="exact"/>
        </w:trPr>
        <w:tc>
          <w:tcPr>
            <w:tcW w:w="1810" w:type="dxa"/>
            <w:vMerge w:val="restart"/>
            <w:tcBorders>
              <w:top w:val="single" w:sz="4" w:space="0" w:color="000000"/>
              <w:left w:val="single" w:sz="4" w:space="0" w:color="000000"/>
              <w:right w:val="single" w:sz="4" w:space="0" w:color="000000"/>
            </w:tcBorders>
          </w:tcPr>
          <w:p>
            <w:pPr>
              <w:pStyle w:val="TableParagraph"/>
              <w:spacing w:line="272" w:lineRule="exact" w:before="140"/>
              <w:ind w:left="103" w:right="-3"/>
              <w:jc w:val="left"/>
              <w:rPr>
                <w:rFonts w:ascii="宋体" w:hAnsi="宋体" w:cs="宋体" w:eastAsia="宋体" w:hint="default"/>
                <w:sz w:val="21"/>
                <w:szCs w:val="21"/>
              </w:rPr>
            </w:pPr>
            <w:r>
              <w:rPr>
                <w:rFonts w:ascii="宋体" w:hAnsi="宋体" w:cs="宋体" w:eastAsia="宋体" w:hint="default"/>
                <w:spacing w:val="15"/>
                <w:sz w:val="21"/>
                <w:szCs w:val="21"/>
              </w:rPr>
              <w:t>公司聘请的会计</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3"/>
                <w:w w:val="100"/>
                <w:sz w:val="21"/>
                <w:szCs w:val="21"/>
              </w:rPr>
              <w:t>师事务所（境内）</w:t>
            </w:r>
            <w:r>
              <w:rPr>
                <w:rFonts w:ascii="宋体" w:hAnsi="宋体" w:cs="宋体" w:eastAsia="宋体" w:hint="default"/>
                <w:w w:val="100"/>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德勤华永会计师事务所（特殊普通合伙）</w:t>
            </w:r>
            <w:r>
              <w:rPr>
                <w:rFonts w:ascii="宋体" w:hAnsi="宋体" w:cs="宋体" w:eastAsia="宋体" w:hint="default"/>
                <w:sz w:val="21"/>
                <w:szCs w:val="21"/>
              </w:rPr>
              <w:t> </w:t>
            </w:r>
          </w:p>
        </w:tc>
      </w:tr>
      <w:tr>
        <w:trPr>
          <w:trHeight w:val="283" w:hRule="exact"/>
        </w:trPr>
        <w:tc>
          <w:tcPr>
            <w:tcW w:w="1810" w:type="dxa"/>
            <w:vMerge/>
            <w:tcBorders>
              <w:left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上海市黄浦区延安东路</w:t>
            </w:r>
            <w:r>
              <w:rPr>
                <w:rFonts w:ascii="宋体" w:hAnsi="宋体" w:cs="宋体" w:eastAsia="宋体" w:hint="default"/>
                <w:spacing w:val="-54"/>
                <w:sz w:val="21"/>
                <w:szCs w:val="21"/>
              </w:rPr>
              <w:t> </w:t>
            </w:r>
            <w:r>
              <w:rPr>
                <w:rFonts w:ascii="宋体" w:hAnsi="宋体" w:cs="宋体" w:eastAsia="宋体" w:hint="default"/>
                <w:sz w:val="21"/>
                <w:szCs w:val="21"/>
              </w:rPr>
              <w:t>222</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楼</w:t>
            </w:r>
            <w:r>
              <w:rPr>
                <w:rFonts w:ascii="宋体" w:hAnsi="宋体" w:cs="宋体" w:eastAsia="宋体" w:hint="default"/>
                <w:sz w:val="21"/>
                <w:szCs w:val="21"/>
              </w:rPr>
              <w:t> </w:t>
            </w:r>
          </w:p>
        </w:tc>
      </w:tr>
      <w:tr>
        <w:trPr>
          <w:trHeight w:val="283" w:hRule="exact"/>
        </w:trPr>
        <w:tc>
          <w:tcPr>
            <w:tcW w:w="1810"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单莉莉、杨洁</w:t>
            </w:r>
            <w:r>
              <w:rPr>
                <w:rFonts w:ascii="宋体" w:hAnsi="宋体" w:cs="宋体" w:eastAsia="宋体" w:hint="default"/>
                <w:sz w:val="21"/>
                <w:szCs w:val="21"/>
              </w:rPr>
              <w:t> </w:t>
            </w:r>
          </w:p>
        </w:tc>
      </w:tr>
      <w:tr>
        <w:trPr>
          <w:trHeight w:val="281"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pacing w:val="15"/>
                <w:sz w:val="21"/>
                <w:szCs w:val="21"/>
              </w:rPr>
              <w:t>报告期内履行持</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5"/>
                <w:sz w:val="21"/>
                <w:szCs w:val="21"/>
              </w:rPr>
              <w:t>续督导职责的财</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务顾问</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华泰联合证券有限责任公司</w:t>
            </w:r>
            <w:r>
              <w:rPr>
                <w:rFonts w:ascii="宋体" w:hAnsi="宋体" w:cs="宋体" w:eastAsia="宋体" w:hint="default"/>
                <w:sz w:val="21"/>
                <w:szCs w:val="21"/>
              </w:rPr>
              <w:t> </w:t>
            </w:r>
          </w:p>
        </w:tc>
      </w:tr>
      <w:tr>
        <w:trPr>
          <w:trHeight w:val="283" w:hRule="exact"/>
        </w:trPr>
        <w:tc>
          <w:tcPr>
            <w:tcW w:w="1810" w:type="dxa"/>
            <w:vMerge/>
            <w:tcBorders>
              <w:left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深圳市福田区中心区中心广场香港中旅大厦第五层</w:t>
            </w:r>
            <w:r>
              <w:rPr>
                <w:rFonts w:ascii="宋体" w:hAnsi="宋体" w:cs="宋体" w:eastAsia="宋体" w:hint="default"/>
                <w:sz w:val="21"/>
                <w:szCs w:val="21"/>
              </w:rPr>
              <w:t> </w:t>
            </w:r>
          </w:p>
        </w:tc>
      </w:tr>
      <w:tr>
        <w:trPr>
          <w:trHeight w:val="554" w:hRule="exact"/>
        </w:trPr>
        <w:tc>
          <w:tcPr>
            <w:tcW w:w="1810" w:type="dxa"/>
            <w:vMerge/>
            <w:tcBorders>
              <w:left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签</w:t>
            </w:r>
            <w:r>
              <w:rPr>
                <w:rFonts w:ascii="宋体" w:hAnsi="宋体" w:cs="宋体" w:eastAsia="宋体" w:hint="default"/>
                <w:spacing w:val="-75"/>
                <w:sz w:val="21"/>
                <w:szCs w:val="21"/>
              </w:rPr>
              <w:t> </w:t>
            </w:r>
            <w:r>
              <w:rPr>
                <w:rFonts w:ascii="宋体" w:hAnsi="宋体" w:cs="宋体" w:eastAsia="宋体" w:hint="default"/>
                <w:spacing w:val="14"/>
                <w:sz w:val="21"/>
                <w:szCs w:val="21"/>
              </w:rPr>
              <w:t>字的财</w:t>
            </w:r>
            <w:r>
              <w:rPr>
                <w:rFonts w:ascii="宋体" w:hAnsi="宋体" w:cs="宋体" w:eastAsia="宋体" w:hint="default"/>
                <w:spacing w:val="-75"/>
                <w:sz w:val="21"/>
                <w:szCs w:val="21"/>
              </w:rPr>
              <w:t> </w:t>
            </w:r>
            <w:r>
              <w:rPr>
                <w:rFonts w:ascii="宋体" w:hAnsi="宋体" w:cs="宋体" w:eastAsia="宋体" w:hint="default"/>
                <w:spacing w:val="11"/>
                <w:sz w:val="21"/>
                <w:szCs w:val="21"/>
              </w:rPr>
              <w:t>务顾</w:t>
            </w:r>
            <w:r>
              <w:rPr>
                <w:rFonts w:ascii="宋体" w:hAnsi="宋体" w:cs="宋体" w:eastAsia="宋体" w:hint="default"/>
                <w:spacing w:val="-75"/>
                <w:sz w:val="21"/>
                <w:szCs w:val="21"/>
              </w:rPr>
              <w:t> </w:t>
            </w:r>
            <w:r>
              <w:rPr>
                <w:rFonts w:ascii="宋体" w:hAnsi="宋体" w:cs="宋体" w:eastAsia="宋体" w:hint="default"/>
                <w:sz w:val="21"/>
                <w:szCs w:val="21"/>
              </w:rPr>
              <w:t>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主办人姓名</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姚玉蓉、贾鹏、钱亚明</w:t>
            </w:r>
            <w:r>
              <w:rPr>
                <w:rFonts w:ascii="宋体" w:hAnsi="宋体" w:cs="宋体" w:eastAsia="宋体" w:hint="default"/>
                <w:sz w:val="21"/>
                <w:szCs w:val="21"/>
              </w:rPr>
              <w:t> </w:t>
            </w:r>
          </w:p>
        </w:tc>
      </w:tr>
      <w:tr>
        <w:trPr>
          <w:trHeight w:val="283" w:hRule="exact"/>
        </w:trPr>
        <w:tc>
          <w:tcPr>
            <w:tcW w:w="1810"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r>
              <w:rPr>
                <w:rFonts w:ascii="宋体" w:hAnsi="宋体" w:cs="宋体" w:eastAsia="宋体" w:hint="default"/>
                <w:sz w:val="21"/>
                <w:szCs w:val="21"/>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headerReference w:type="default" r:id="rId8"/>
          <w:footerReference w:type="default" r:id="rId9"/>
          <w:pgSz w:w="11910" w:h="16840"/>
          <w:pgMar w:header="855" w:footer="974" w:top="1300" w:bottom="1160" w:left="1060" w:right="1560"/>
          <w:pgNumType w:start="7"/>
        </w:sectPr>
      </w:pPr>
    </w:p>
    <w:p>
      <w:pPr>
        <w:pStyle w:val="Heading3"/>
        <w:spacing w:line="240" w:lineRule="auto" w:before="102"/>
        <w:ind w:right="-16"/>
        <w:jc w:val="left"/>
        <w:rPr>
          <w:b w:val="0"/>
          <w:bCs w:val="0"/>
        </w:rPr>
      </w:pPr>
      <w:r>
        <w:rPr/>
        <w:t>七、</w:t>
      </w:r>
      <w:r>
        <w:rPr>
          <w:spacing w:val="-33"/>
        </w:rPr>
        <w:t> </w:t>
      </w:r>
      <w:r>
        <w:rPr>
          <w:rFonts w:ascii="宋体" w:hAnsi="宋体" w:cs="宋体" w:eastAsia="宋体" w:hint="default"/>
          <w:spacing w:val="-33"/>
        </w:rPr>
      </w:r>
      <w:r>
        <w:rPr/>
        <w:t>近三年主要会计数据和财务指标</w:t>
      </w:r>
      <w:r>
        <w:rPr>
          <w:b w:val="0"/>
          <w:bCs w:val="0"/>
        </w:rPr>
      </w:r>
    </w:p>
    <w:p>
      <w:pPr>
        <w:pStyle w:val="Heading3"/>
        <w:spacing w:line="240" w:lineRule="auto"/>
        <w:ind w:right="-1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pStyle w:val="BodyText"/>
        <w:spacing w:line="240" w:lineRule="auto"/>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5" w:footer="974" w:top="1300" w:bottom="1160" w:left="1060" w:right="1560"/>
          <w:cols w:num="2" w:equalWidth="0">
            <w:col w:w="3667" w:space="2644"/>
            <w:col w:w="297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87"/>
        <w:gridCol w:w="1274"/>
        <w:gridCol w:w="1275"/>
        <w:gridCol w:w="2126"/>
        <w:gridCol w:w="1287"/>
      </w:tblGrid>
      <w:tr>
        <w:trPr>
          <w:trHeight w:val="607"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07" w:right="0"/>
              <w:jc w:val="left"/>
              <w:rPr>
                <w:rFonts w:ascii="宋体" w:hAnsi="宋体" w:cs="宋体" w:eastAsia="宋体" w:hint="default"/>
                <w:sz w:val="21"/>
                <w:szCs w:val="21"/>
              </w:rPr>
            </w:pPr>
            <w:r>
              <w:rPr>
                <w:rFonts w:ascii="宋体" w:hAnsi="宋体" w:cs="宋体" w:eastAsia="宋体" w:hint="default"/>
                <w:sz w:val="21"/>
                <w:szCs w:val="21"/>
              </w:rPr>
              <w:t>主要会计数据</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1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1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8"/>
              <w:ind w:left="900" w:right="108" w:hanging="788"/>
              <w:jc w:val="left"/>
              <w:rPr>
                <w:rFonts w:ascii="宋体" w:hAnsi="宋体" w:cs="宋体" w:eastAsia="宋体" w:hint="default"/>
                <w:sz w:val="21"/>
                <w:szCs w:val="21"/>
              </w:rPr>
            </w:pPr>
            <w:r>
              <w:rPr>
                <w:rFonts w:ascii="宋体" w:hAnsi="宋体" w:cs="宋体" w:eastAsia="宋体" w:hint="default"/>
                <w:sz w:val="21"/>
                <w:szCs w:val="21"/>
              </w:rPr>
              <w:t>本期比上年同期增减</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95"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12,841,095</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13,129,263</w:t>
            </w:r>
            <w:r>
              <w:rPr>
                <w:rFonts w:ascii="宋体"/>
                <w:sz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12,238,113</w:t>
            </w:r>
            <w:r>
              <w:rPr>
                <w:rFonts w:ascii="宋体"/>
                <w:sz w:val="21"/>
              </w:rPr>
              <w:t> </w:t>
            </w:r>
          </w:p>
        </w:tc>
      </w:tr>
      <w:tr>
        <w:trPr>
          <w:trHeight w:val="295"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5,980,435</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3,534,835</w:t>
            </w:r>
            <w:r>
              <w:rPr>
                <w:rFonts w:ascii="宋体"/>
                <w:sz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69.19</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3,371,981</w:t>
            </w:r>
            <w:r>
              <w:rPr>
                <w:rFonts w:ascii="宋体"/>
                <w:sz w:val="21"/>
              </w:rPr>
              <w:t> </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归属于上市公司股东的扣除非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经常性损益的净利润</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3,524,621</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3,418,496</w:t>
            </w:r>
            <w:r>
              <w:rPr>
                <w:rFonts w:ascii="宋体"/>
                <w:sz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2,751,879</w:t>
            </w:r>
            <w:r>
              <w:rPr>
                <w:rFonts w:ascii="宋体"/>
                <w:sz w:val="21"/>
              </w:rPr>
              <w:t> </w:t>
            </w:r>
          </w:p>
        </w:tc>
      </w:tr>
      <w:tr>
        <w:trPr>
          <w:trHeight w:val="295"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2,759,929</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3,747,795</w:t>
            </w:r>
            <w:r>
              <w:rPr>
                <w:rFonts w:ascii="宋体"/>
                <w:sz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(26.36)</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4,142,529</w:t>
            </w:r>
            <w:r>
              <w:rPr>
                <w:rFonts w:ascii="宋体"/>
                <w:sz w:val="21"/>
              </w:rPr>
              <w:t> </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年末</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本期末比上年同期末</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r>
              <w:rPr>
                <w:rFonts w:ascii="宋体" w:hAnsi="宋体" w:cs="宋体" w:eastAsia="宋体" w:hint="default"/>
                <w:sz w:val="21"/>
                <w:szCs w:val="21"/>
              </w:rPr>
              <w:t> </w:t>
            </w:r>
          </w:p>
        </w:tc>
      </w:tr>
      <w:tr>
        <w:trPr>
          <w:trHeight w:val="296"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28,700,288</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23,982,254</w:t>
            </w:r>
            <w:r>
              <w:rPr>
                <w:rFonts w:ascii="宋体"/>
                <w:sz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19.67</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16,047,980</w:t>
            </w:r>
            <w:r>
              <w:rPr>
                <w:rFonts w:ascii="宋体"/>
                <w:sz w:val="21"/>
              </w:rPr>
              <w:t> </w:t>
            </w:r>
          </w:p>
        </w:tc>
      </w:tr>
      <w:tr>
        <w:trPr>
          <w:trHeight w:val="295"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33,751,570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29,348,279</w:t>
            </w:r>
            <w:r>
              <w:rPr>
                <w:rFonts w:ascii="宋体"/>
                <w:sz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21,049,606</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tabs>
          <w:tab w:pos="105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3231"/>
        <w:gridCol w:w="1130"/>
        <w:gridCol w:w="1275"/>
        <w:gridCol w:w="2126"/>
        <w:gridCol w:w="1287"/>
      </w:tblGrid>
      <w:tr>
        <w:trPr>
          <w:trHeight w:val="554"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79" w:right="0"/>
              <w:jc w:val="left"/>
              <w:rPr>
                <w:rFonts w:ascii="宋体" w:hAnsi="宋体" w:cs="宋体" w:eastAsia="宋体" w:hint="default"/>
                <w:sz w:val="21"/>
                <w:szCs w:val="21"/>
              </w:rPr>
            </w:pPr>
            <w:r>
              <w:rPr>
                <w:rFonts w:ascii="宋体" w:hAnsi="宋体" w:cs="宋体" w:eastAsia="宋体" w:hint="default"/>
                <w:sz w:val="21"/>
                <w:szCs w:val="21"/>
              </w:rPr>
              <w:t>主要财务指标</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4"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本期比上年同期增减</w:t>
            </w:r>
          </w:p>
          <w:p>
            <w:pPr>
              <w:pStyle w:val="TableParagraph"/>
              <w:spacing w:line="274" w:lineRule="exact"/>
              <w:ind w:left="103" w:right="0"/>
              <w:jc w:val="center"/>
              <w:rPr>
                <w:rFonts w:ascii="宋体" w:hAnsi="宋体" w:cs="宋体" w:eastAsia="宋体" w:hint="default"/>
                <w:sz w:val="21"/>
                <w:szCs w:val="21"/>
              </w:rPr>
            </w:pP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83"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0.88</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0.53</w:t>
            </w:r>
            <w:r>
              <w:rPr>
                <w:rFonts w:ascii="宋体"/>
                <w:sz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66.04</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0.53</w:t>
            </w:r>
            <w:r>
              <w:rPr>
                <w:rFonts w:ascii="宋体"/>
                <w:sz w:val="21"/>
              </w:rPr>
              <w:t> </w:t>
            </w:r>
          </w:p>
        </w:tc>
      </w:tr>
      <w:tr>
        <w:trPr>
          <w:trHeight w:val="281"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0.88</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0.53</w:t>
            </w:r>
            <w:r>
              <w:rPr>
                <w:rFonts w:ascii="宋体"/>
                <w:sz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66.04</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0.53</w:t>
            </w:r>
            <w:r>
              <w:rPr>
                <w:rFonts w:ascii="宋体"/>
                <w:sz w:val="21"/>
              </w:rPr>
              <w:t> </w:t>
            </w:r>
          </w:p>
        </w:tc>
      </w:tr>
      <w:tr>
        <w:trPr>
          <w:trHeight w:val="554"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扣除非经常性损益后的基本每股</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收益（元／股）</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0.52</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0.51</w:t>
            </w:r>
            <w:r>
              <w:rPr>
                <w:rFonts w:ascii="宋体"/>
                <w:sz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1.96</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0.43</w:t>
            </w:r>
            <w:r>
              <w:rPr>
                <w:rFonts w:ascii="宋体"/>
                <w:sz w:val="21"/>
              </w:rPr>
              <w:t> </w:t>
            </w:r>
          </w:p>
        </w:tc>
      </w:tr>
      <w:tr>
        <w:trPr>
          <w:trHeight w:val="283"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22.95</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17.24</w:t>
            </w:r>
            <w:r>
              <w:rPr>
                <w:rFonts w:ascii="宋体"/>
                <w:sz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增加</w:t>
            </w:r>
            <w:r>
              <w:rPr>
                <w:rFonts w:ascii="宋体" w:hAnsi="宋体" w:cs="宋体" w:eastAsia="宋体" w:hint="default"/>
                <w:spacing w:val="-2"/>
                <w:sz w:val="21"/>
                <w:szCs w:val="21"/>
              </w:rPr>
              <w:t>5.71</w:t>
            </w:r>
            <w:r>
              <w:rPr>
                <w:rFonts w:ascii="宋体" w:hAnsi="宋体" w:cs="宋体" w:eastAsia="宋体" w:hint="default"/>
                <w:spacing w:val="-2"/>
                <w:sz w:val="21"/>
                <w:szCs w:val="21"/>
              </w:rPr>
              <w:t>个百分点</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25.6</w:t>
            </w:r>
            <w:r>
              <w:rPr>
                <w:rFonts w:ascii="宋体"/>
                <w:sz w:val="21"/>
              </w:rPr>
              <w:t> </w:t>
            </w:r>
          </w:p>
        </w:tc>
      </w:tr>
      <w:tr>
        <w:trPr>
          <w:trHeight w:val="55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扣除非经常性损益后的加权平均</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13.53</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16.67</w:t>
            </w:r>
            <w:r>
              <w:rPr>
                <w:rFonts w:ascii="宋体"/>
                <w:sz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减少</w:t>
            </w:r>
            <w:r>
              <w:rPr>
                <w:rFonts w:ascii="宋体" w:hAnsi="宋体" w:cs="宋体" w:eastAsia="宋体" w:hint="default"/>
                <w:spacing w:val="-2"/>
                <w:sz w:val="21"/>
                <w:szCs w:val="21"/>
              </w:rPr>
              <w:t>3.14</w:t>
            </w:r>
            <w:r>
              <w:rPr>
                <w:rFonts w:ascii="宋体" w:hAnsi="宋体" w:cs="宋体" w:eastAsia="宋体" w:hint="default"/>
                <w:spacing w:val="-2"/>
                <w:sz w:val="21"/>
                <w:szCs w:val="21"/>
              </w:rPr>
              <w:t>个百分点</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20.63</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报告期末公司前三年主要会计数据和财务指标的说明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t>八、</w:t>
      </w:r>
      <w:r>
        <w:rPr>
          <w:spacing w:val="-33"/>
        </w:rPr>
        <w:t> </w:t>
      </w:r>
      <w:r>
        <w:rPr>
          <w:rFonts w:ascii="宋体" w:hAnsi="宋体" w:cs="宋体" w:eastAsia="宋体" w:hint="default"/>
          <w:spacing w:val="-33"/>
        </w:rPr>
      </w:r>
      <w:r>
        <w:rPr/>
        <w:t>境内外会计准则下会计数据差异</w:t>
      </w:r>
      <w:r>
        <w:rPr>
          <w:b w:val="0"/>
          <w:bCs w:val="0"/>
        </w:rPr>
      </w:r>
    </w:p>
    <w:p>
      <w:pPr>
        <w:pStyle w:val="Heading3"/>
        <w:spacing w:line="272" w:lineRule="exact" w:before="86"/>
        <w:ind w:left="637" w:right="0" w:hanging="421"/>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3"/>
        <w:spacing w:line="272" w:lineRule="exact" w:before="139"/>
        <w:ind w:left="586" w:right="229" w:hanging="371"/>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6"/>
        </w:rPr>
        <w:t> </w:t>
      </w:r>
      <w:r>
        <w:rPr>
          <w:spacing w:val="-96"/>
        </w:rPr>
      </w:r>
      <w:r>
        <w:rPr/>
        <w:t>净资产差异情况</w:t>
      </w:r>
      <w:r>
        <w:rPr>
          <w:b w:val="0"/>
          <w:bCs w:val="0"/>
        </w:rPr>
      </w:r>
    </w:p>
    <w:p>
      <w:pPr>
        <w:pStyle w:val="BodyText"/>
        <w:spacing w:line="240" w:lineRule="auto" w:before="3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300" w:bottom="1160" w:left="1060" w:right="1560"/>
        </w:sectPr>
      </w:pPr>
    </w:p>
    <w:p>
      <w:pPr>
        <w:pStyle w:val="Heading3"/>
        <w:spacing w:line="240" w:lineRule="auto" w:before="36"/>
        <w:ind w:right="-16"/>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2"/>
        </w:rPr>
        <w:t> </w:t>
      </w:r>
      <w:r>
        <w:rPr/>
        <w:t>境内外会计准则差异的说明：</w:t>
      </w:r>
      <w:r>
        <w:rPr>
          <w:b w:val="0"/>
          <w:bCs w:val="0"/>
        </w:rPr>
      </w:r>
    </w:p>
    <w:p>
      <w:pPr>
        <w:pStyle w:val="BodyText"/>
        <w:spacing w:line="273" w:lineRule="exact" w:before="32"/>
        <w:ind w:right="-1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16"/>
        <w:jc w:val="left"/>
        <w:rPr>
          <w:b w:val="0"/>
          <w:bCs w:val="0"/>
        </w:rPr>
      </w:pPr>
      <w:r>
        <w:rPr/>
        <w:t>九、 </w:t>
      </w:r>
      <w:r>
        <w:rPr>
          <w:rFonts w:ascii="宋体" w:hAnsi="宋体" w:cs="宋体" w:eastAsia="宋体" w:hint="default"/>
        </w:rPr>
        <w:t>2019</w:t>
      </w:r>
      <w:r>
        <w:rPr>
          <w:rFonts w:ascii="宋体" w:hAnsi="宋体" w:cs="宋体" w:eastAsia="宋体" w:hint="default"/>
          <w:spacing w:val="-86"/>
        </w:rPr>
        <w:t> </w:t>
      </w:r>
      <w:r>
        <w:rPr/>
        <w:t>年分季度主要财务数据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BodyText"/>
        <w:spacing w:line="240" w:lineRule="auto"/>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60"/>
          <w:cols w:num="2" w:equalWidth="0">
            <w:col w:w="3328" w:space="2983"/>
            <w:col w:w="297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85"/>
        <w:gridCol w:w="1418"/>
        <w:gridCol w:w="1560"/>
        <w:gridCol w:w="1416"/>
        <w:gridCol w:w="1570"/>
      </w:tblGrid>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第一季度</w:t>
            </w:r>
            <w:r>
              <w:rPr>
                <w:rFonts w:ascii="宋体" w:hAnsi="宋体" w:cs="宋体" w:eastAsia="宋体" w:hint="default"/>
                <w:sz w:val="21"/>
                <w:szCs w:val="21"/>
              </w:rPr>
              <w:t> </w:t>
            </w:r>
          </w:p>
          <w:p>
            <w:pPr>
              <w:pStyle w:val="TableParagraph"/>
              <w:spacing w:line="273" w:lineRule="exact"/>
              <w:ind w:left="103"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48"/>
                <w:sz w:val="21"/>
                <w:szCs w:val="21"/>
              </w:rPr>
              <w:t> </w:t>
            </w:r>
            <w:r>
              <w:rPr>
                <w:rFonts w:ascii="宋体" w:hAnsi="宋体" w:cs="宋体" w:eastAsia="宋体" w:hint="default"/>
                <w:spacing w:val="-4"/>
                <w:sz w:val="21"/>
                <w:szCs w:val="21"/>
              </w:rPr>
              <w:t>月份）</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center"/>
              <w:rPr>
                <w:rFonts w:ascii="宋体" w:hAnsi="宋体" w:cs="宋体" w:eastAsia="宋体" w:hint="default"/>
                <w:sz w:val="21"/>
                <w:szCs w:val="21"/>
              </w:rPr>
            </w:pPr>
            <w:r>
              <w:rPr>
                <w:rFonts w:ascii="宋体" w:hAnsi="宋体" w:cs="宋体" w:eastAsia="宋体" w:hint="default"/>
                <w:sz w:val="21"/>
                <w:szCs w:val="21"/>
              </w:rPr>
              <w:t>第二季度</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center"/>
              <w:rPr>
                <w:rFonts w:ascii="宋体" w:hAnsi="宋体" w:cs="宋体" w:eastAsia="宋体" w:hint="default"/>
                <w:sz w:val="21"/>
                <w:szCs w:val="21"/>
              </w:rPr>
            </w:pPr>
            <w:r>
              <w:rPr>
                <w:rFonts w:ascii="宋体" w:hAnsi="宋体" w:cs="宋体" w:eastAsia="宋体" w:hint="default"/>
                <w:sz w:val="21"/>
                <w:szCs w:val="21"/>
              </w:rPr>
              <w:t>第三季度</w:t>
            </w:r>
            <w:r>
              <w:rPr>
                <w:rFonts w:ascii="宋体" w:hAnsi="宋体" w:cs="宋体" w:eastAsia="宋体" w:hint="default"/>
                <w:sz w:val="21"/>
                <w:szCs w:val="21"/>
              </w:rPr>
              <w:t> </w:t>
            </w:r>
          </w:p>
          <w:p>
            <w:pPr>
              <w:pStyle w:val="TableParagraph"/>
              <w:spacing w:line="273" w:lineRule="exact"/>
              <w:ind w:left="100" w:right="-1"/>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47"/>
                <w:sz w:val="21"/>
                <w:szCs w:val="21"/>
              </w:rPr>
              <w:t> </w:t>
            </w:r>
            <w:r>
              <w:rPr>
                <w:rFonts w:ascii="宋体" w:hAnsi="宋体" w:cs="宋体" w:eastAsia="宋体" w:hint="default"/>
                <w:spacing w:val="-5"/>
                <w:sz w:val="21"/>
                <w:szCs w:val="21"/>
              </w:rPr>
              <w:t>月份）</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center"/>
              <w:rPr>
                <w:rFonts w:ascii="宋体" w:hAnsi="宋体" w:cs="宋体" w:eastAsia="宋体" w:hint="default"/>
                <w:sz w:val="21"/>
                <w:szCs w:val="21"/>
              </w:rPr>
            </w:pPr>
            <w:r>
              <w:rPr>
                <w:rFonts w:ascii="宋体" w:hAnsi="宋体" w:cs="宋体" w:eastAsia="宋体" w:hint="default"/>
                <w:sz w:val="21"/>
                <w:szCs w:val="21"/>
              </w:rPr>
              <w:t>第四季度</w:t>
            </w:r>
            <w:r>
              <w:rPr>
                <w:rFonts w:ascii="宋体" w:hAnsi="宋体" w:cs="宋体" w:eastAsia="宋体" w:hint="default"/>
                <w:sz w:val="21"/>
                <w:szCs w:val="21"/>
              </w:rPr>
              <w:t> </w:t>
            </w:r>
          </w:p>
          <w:p>
            <w:pPr>
              <w:pStyle w:val="TableParagraph"/>
              <w:spacing w:line="273" w:lineRule="exact"/>
              <w:ind w:left="103"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48"/>
                <w:sz w:val="21"/>
                <w:szCs w:val="21"/>
              </w:rPr>
              <w:t> </w:t>
            </w:r>
            <w:r>
              <w:rPr>
                <w:rFonts w:ascii="宋体" w:hAnsi="宋体" w:cs="宋体" w:eastAsia="宋体" w:hint="default"/>
                <w:spacing w:val="-24"/>
                <w:sz w:val="21"/>
                <w:szCs w:val="21"/>
              </w:rPr>
              <w:t>月份）</w:t>
            </w:r>
            <w:r>
              <w:rPr>
                <w:rFonts w:ascii="宋体" w:hAnsi="宋体" w:cs="宋体" w:eastAsia="宋体" w:hint="default"/>
                <w:sz w:val="21"/>
                <w:szCs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3"/>
              <w:jc w:val="left"/>
              <w:rPr>
                <w:rFonts w:ascii="宋体" w:hAnsi="宋体" w:cs="宋体" w:eastAsia="宋体" w:hint="default"/>
                <w:sz w:val="21"/>
                <w:szCs w:val="21"/>
              </w:rPr>
            </w:pPr>
            <w:r>
              <w:rPr>
                <w:rFonts w:ascii="宋体"/>
                <w:sz w:val="21"/>
              </w:rPr>
              <w:t>2,702,658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3"/>
              <w:jc w:val="left"/>
              <w:rPr>
                <w:rFonts w:ascii="宋体" w:hAnsi="宋体" w:cs="宋体" w:eastAsia="宋体" w:hint="default"/>
                <w:sz w:val="21"/>
                <w:szCs w:val="21"/>
              </w:rPr>
            </w:pPr>
            <w:r>
              <w:rPr>
                <w:rFonts w:ascii="宋体"/>
                <w:sz w:val="21"/>
              </w:rPr>
              <w:t>3,221,843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1"/>
              <w:jc w:val="left"/>
              <w:rPr>
                <w:rFonts w:ascii="宋体" w:hAnsi="宋体" w:cs="宋体" w:eastAsia="宋体" w:hint="default"/>
                <w:sz w:val="21"/>
                <w:szCs w:val="21"/>
              </w:rPr>
            </w:pPr>
            <w:r>
              <w:rPr>
                <w:rFonts w:ascii="宋体"/>
                <w:sz w:val="21"/>
              </w:rPr>
              <w:t>3,597,316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1" w:right="-3"/>
              <w:jc w:val="left"/>
              <w:rPr>
                <w:rFonts w:ascii="宋体" w:hAnsi="宋体" w:cs="宋体" w:eastAsia="宋体" w:hint="default"/>
                <w:sz w:val="21"/>
                <w:szCs w:val="21"/>
              </w:rPr>
            </w:pPr>
            <w:r>
              <w:rPr>
                <w:rFonts w:ascii="宋体"/>
                <w:sz w:val="21"/>
              </w:rPr>
              <w:t>3,319,278 </w:t>
            </w:r>
          </w:p>
        </w:tc>
      </w:tr>
    </w:tbl>
    <w:p>
      <w:pPr>
        <w:spacing w:after="0" w:line="241" w:lineRule="exact"/>
        <w:jc w:val="left"/>
        <w:rPr>
          <w:rFonts w:ascii="宋体" w:hAnsi="宋体" w:cs="宋体" w:eastAsia="宋体" w:hint="default"/>
          <w:sz w:val="21"/>
          <w:szCs w:val="21"/>
        </w:rPr>
        <w:sectPr>
          <w:type w:val="continuous"/>
          <w:pgSz w:w="11910" w:h="16840"/>
          <w:pgMar w:top="1300" w:bottom="1160" w:left="1060" w:right="1560"/>
        </w:sectPr>
      </w:pPr>
    </w:p>
    <w:p>
      <w:pPr>
        <w:spacing w:line="240" w:lineRule="auto" w:before="6"/>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3085"/>
        <w:gridCol w:w="1418"/>
        <w:gridCol w:w="1560"/>
        <w:gridCol w:w="1416"/>
        <w:gridCol w:w="1570"/>
      </w:tblGrid>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647,449</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3,405,048</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1,123,622</w:t>
            </w:r>
            <w:r>
              <w:rPr>
                <w:rFonts w:ascii="宋体"/>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804,316</w:t>
            </w:r>
            <w:r>
              <w:rPr>
                <w:rFonts w:ascii="宋体"/>
                <w:sz w:val="21"/>
              </w:rPr>
              <w:t> </w:t>
            </w:r>
          </w:p>
        </w:tc>
      </w:tr>
      <w:tr>
        <w:trPr>
          <w:trHeight w:val="55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经常性损益后的净利润</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637,187</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972,258</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976,173</w:t>
            </w:r>
            <w:r>
              <w:rPr>
                <w:rFonts w:ascii="宋体"/>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939,003</w:t>
            </w:r>
            <w:r>
              <w:rPr>
                <w:rFonts w:ascii="宋体"/>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436,562</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762,624</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655,722</w:t>
            </w:r>
            <w:r>
              <w:rPr>
                <w:rFonts w:ascii="宋体"/>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905,021</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55" w:footer="974" w:top="1300" w:bottom="1160" w:left="1060" w:right="156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pPr>
      <w:r>
        <w:rPr>
          <w:spacing w:val="-2"/>
        </w:rPr>
        <w:t>季度数据与已披露定期报告数据差异说明</w:t>
      </w:r>
    </w:p>
    <w:p>
      <w:pPr>
        <w:pStyle w:val="BodyText"/>
        <w:spacing w:line="272"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t>十、</w:t>
      </w:r>
      <w:r>
        <w:rPr>
          <w:spacing w:val="-31"/>
        </w:rPr>
        <w:t> </w:t>
      </w:r>
      <w:r>
        <w:rPr>
          <w:rFonts w:ascii="宋体" w:hAnsi="宋体" w:cs="宋体" w:eastAsia="宋体" w:hint="default"/>
          <w:spacing w:val="-31"/>
        </w:rPr>
      </w:r>
      <w:r>
        <w:rPr/>
        <w:t>非经常性损益项目和金额</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7"/>
        <w:ind w:right="0"/>
        <w:jc w:val="left"/>
        <w:rPr>
          <w:rFonts w:ascii="宋体" w:hAnsi="宋体" w:cs="宋体" w:eastAsia="宋体" w:hint="default"/>
        </w:rPr>
      </w:pPr>
      <w:r>
        <w:rPr/>
        <w:t>单位</w:t>
      </w:r>
      <w:r>
        <w:rPr>
          <w:rFonts w:ascii="宋体" w:hAnsi="宋体" w:cs="宋体" w:eastAsia="宋体" w:hint="default"/>
        </w:rPr>
        <w:t>:</w:t>
      </w:r>
      <w:r>
        <w:rPr/>
        <w:t>千元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60"/>
          <w:cols w:num="2" w:equalWidth="0">
            <w:col w:w="4003" w:space="2520"/>
            <w:col w:w="276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710"/>
        <w:gridCol w:w="1160"/>
        <w:gridCol w:w="1174"/>
        <w:gridCol w:w="951"/>
        <w:gridCol w:w="1056"/>
      </w:tblGrid>
      <w:tr>
        <w:trPr>
          <w:trHeight w:val="554"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10" w:right="0"/>
              <w:jc w:val="left"/>
              <w:rPr>
                <w:rFonts w:ascii="宋体" w:hAnsi="宋体" w:cs="宋体" w:eastAsia="宋体" w:hint="default"/>
                <w:sz w:val="21"/>
                <w:szCs w:val="21"/>
              </w:rPr>
            </w:pPr>
            <w:r>
              <w:rPr>
                <w:rFonts w:ascii="宋体" w:hAnsi="宋体" w:cs="宋体" w:eastAsia="宋体" w:hint="default"/>
                <w:sz w:val="21"/>
                <w:szCs w:val="21"/>
              </w:rPr>
              <w:t>非经常性损益项目</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附注</w:t>
            </w:r>
            <w:r>
              <w:rPr>
                <w:rFonts w:ascii="宋体" w:hAnsi="宋体" w:cs="宋体" w:eastAsia="宋体" w:hint="default"/>
                <w:sz w:val="21"/>
                <w:szCs w:val="21"/>
              </w:rPr>
              <w:t> </w:t>
            </w:r>
          </w:p>
          <w:p>
            <w:pPr>
              <w:pStyle w:val="TableParagraph"/>
              <w:spacing w:line="274" w:lineRule="exact"/>
              <w:ind w:left="103" w:right="-3"/>
              <w:jc w:val="center"/>
              <w:rPr>
                <w:rFonts w:ascii="宋体" w:hAnsi="宋体" w:cs="宋体" w:eastAsia="宋体" w:hint="default"/>
                <w:sz w:val="21"/>
                <w:szCs w:val="21"/>
              </w:rPr>
            </w:pPr>
            <w:r>
              <w:rPr>
                <w:rFonts w:ascii="宋体" w:hAnsi="宋体" w:cs="宋体" w:eastAsia="宋体" w:hint="default"/>
                <w:w w:val="100"/>
                <w:sz w:val="21"/>
                <w:szCs w:val="21"/>
              </w:rPr>
              <w:t>（如</w:t>
            </w:r>
            <w:r>
              <w:rPr>
                <w:rFonts w:ascii="宋体" w:hAnsi="宋体" w:cs="宋体" w:eastAsia="宋体" w:hint="default"/>
                <w:spacing w:val="-3"/>
                <w:w w:val="100"/>
                <w:sz w:val="21"/>
                <w:szCs w:val="21"/>
              </w:rPr>
              <w:t>适</w:t>
            </w:r>
            <w:r>
              <w:rPr>
                <w:rFonts w:ascii="宋体" w:hAnsi="宋体" w:cs="宋体" w:eastAsia="宋体" w:hint="default"/>
                <w:w w:val="100"/>
                <w:sz w:val="21"/>
                <w:szCs w:val="21"/>
              </w:rPr>
              <w:t>用</w:t>
            </w:r>
            <w:r>
              <w:rPr>
                <w:rFonts w:ascii="宋体" w:hAnsi="宋体" w:cs="宋体" w:eastAsia="宋体" w:hint="default"/>
                <w:spacing w:val="-97"/>
                <w:w w:val="100"/>
                <w:sz w:val="21"/>
                <w:szCs w:val="21"/>
              </w:rPr>
              <w:t>）</w:t>
            </w:r>
            <w:r>
              <w:rPr>
                <w:rFonts w:ascii="宋体" w:hAnsi="宋体" w:cs="宋体" w:eastAsia="宋体" w:hint="default"/>
                <w:w w:val="100"/>
                <w:sz w:val="21"/>
                <w:szCs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284"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5,837</w:t>
            </w:r>
            <w:r>
              <w:rPr>
                <w:rFonts w:ascii="宋体"/>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2,988</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14,194</w:t>
            </w:r>
            <w:r>
              <w:rPr>
                <w:rFonts w:ascii="宋体"/>
                <w:sz w:val="21"/>
              </w:rPr>
              <w:t> </w:t>
            </w:r>
          </w:p>
        </w:tc>
      </w:tr>
      <w:tr>
        <w:trPr>
          <w:trHeight w:val="554"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越权审批，或无正式批准文件，或偶发性的税收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返还、减免</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826"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计入当期损益的政府补助，但与公司正常经营业</w:t>
            </w:r>
          </w:p>
          <w:p>
            <w:pPr>
              <w:pStyle w:val="TableParagraph"/>
              <w:spacing w:line="240" w:lineRule="auto"/>
              <w:ind w:left="103" w:right="180"/>
              <w:jc w:val="left"/>
              <w:rPr>
                <w:rFonts w:ascii="宋体" w:hAnsi="宋体" w:cs="宋体" w:eastAsia="宋体" w:hint="default"/>
                <w:sz w:val="21"/>
                <w:szCs w:val="21"/>
              </w:rPr>
            </w:pPr>
            <w:r>
              <w:rPr>
                <w:rFonts w:ascii="宋体" w:hAnsi="宋体" w:cs="宋体" w:eastAsia="宋体" w:hint="default"/>
                <w:spacing w:val="-2"/>
                <w:sz w:val="21"/>
                <w:szCs w:val="21"/>
              </w:rPr>
              <w:t>务密切相关，符合国家政策规定、按照一定标准</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定额或定量持续享受的政府补助除外</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58,360</w:t>
            </w:r>
            <w:r>
              <w:rPr>
                <w:rFonts w:ascii="宋体"/>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39,661</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73,778</w:t>
            </w:r>
            <w:r>
              <w:rPr>
                <w:rFonts w:ascii="宋体"/>
                <w:sz w:val="21"/>
              </w:rPr>
              <w:t> </w:t>
            </w:r>
          </w:p>
        </w:tc>
      </w:tr>
      <w:tr>
        <w:trPr>
          <w:trHeight w:val="283"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w:t>
            </w:r>
          </w:p>
          <w:p>
            <w:pPr>
              <w:pStyle w:val="TableParagraph"/>
              <w:spacing w:line="272" w:lineRule="exact" w:before="27"/>
              <w:ind w:left="103" w:right="180"/>
              <w:jc w:val="left"/>
              <w:rPr>
                <w:rFonts w:ascii="宋体" w:hAnsi="宋体" w:cs="宋体" w:eastAsia="宋体" w:hint="default"/>
                <w:sz w:val="21"/>
                <w:szCs w:val="21"/>
              </w:rPr>
            </w:pPr>
            <w:r>
              <w:rPr>
                <w:rFonts w:ascii="宋体" w:hAnsi="宋体" w:cs="宋体" w:eastAsia="宋体" w:hint="default"/>
                <w:spacing w:val="-2"/>
                <w:sz w:val="21"/>
                <w:szCs w:val="21"/>
              </w:rPr>
              <w:t>本小于取得投资时应享有被投资单位可辨认净资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产公允价值产生的收益</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分的损益</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7"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的当期净损益</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(416)</w:t>
            </w:r>
            <w:r>
              <w:rPr>
                <w:rFonts w:ascii="宋体"/>
                <w:sz w:val="21"/>
              </w:rPr>
              <w:t> </w:t>
            </w:r>
          </w:p>
        </w:tc>
      </w:tr>
      <w:tr>
        <w:trPr>
          <w:trHeight w:val="281"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373"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外，持有交易性金融资产、交易性金融负债产生</w:t>
            </w:r>
            <w:r>
              <w:rPr>
                <w:rFonts w:ascii="宋体" w:hAnsi="宋体" w:cs="宋体" w:eastAsia="宋体" w:hint="default"/>
                <w:w w:val="100"/>
                <w:sz w:val="21"/>
                <w:szCs w:val="21"/>
              </w:rPr>
              <w:t> </w:t>
            </w:r>
            <w:r>
              <w:rPr>
                <w:rFonts w:ascii="宋体" w:hAnsi="宋体" w:cs="宋体" w:eastAsia="宋体" w:hint="default"/>
                <w:spacing w:val="-3"/>
                <w:sz w:val="21"/>
                <w:szCs w:val="21"/>
              </w:rPr>
              <w:t>的公允价值变动损益，以及处置交易性金融资产、</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交易性金融负债和可供出售金融资产取得的投资</w:t>
            </w:r>
            <w:r>
              <w:rPr>
                <w:rFonts w:ascii="宋体" w:hAnsi="宋体" w:cs="宋体" w:eastAsia="宋体" w:hint="default"/>
                <w:w w:val="100"/>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7,885</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103,579</w:t>
            </w:r>
            <w:r>
              <w:rPr>
                <w:rFonts w:ascii="宋体"/>
                <w:sz w:val="21"/>
              </w:rPr>
              <w:t> </w:t>
            </w:r>
          </w:p>
        </w:tc>
      </w:tr>
      <w:tr>
        <w:trPr>
          <w:trHeight w:val="1644"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外，持有交易性金融资产、衍生金融资产、交易</w:t>
            </w:r>
            <w:r>
              <w:rPr>
                <w:rFonts w:ascii="宋体" w:hAnsi="宋体" w:cs="宋体" w:eastAsia="宋体" w:hint="default"/>
                <w:w w:val="100"/>
                <w:sz w:val="21"/>
                <w:szCs w:val="21"/>
              </w:rPr>
              <w:t> </w:t>
            </w:r>
            <w:r>
              <w:rPr>
                <w:rFonts w:ascii="宋体" w:hAnsi="宋体" w:cs="宋体" w:eastAsia="宋体" w:hint="default"/>
                <w:sz w:val="21"/>
                <w:szCs w:val="21"/>
              </w:rPr>
              <w:t>性金融负债、衍生金融负债产生的公允价值变动</w:t>
            </w:r>
            <w:r>
              <w:rPr>
                <w:rFonts w:ascii="宋体" w:hAnsi="宋体" w:cs="宋体" w:eastAsia="宋体" w:hint="default"/>
                <w:w w:val="100"/>
                <w:sz w:val="21"/>
                <w:szCs w:val="21"/>
              </w:rPr>
              <w:t> </w:t>
            </w:r>
            <w:r>
              <w:rPr>
                <w:rFonts w:ascii="宋体" w:hAnsi="宋体" w:cs="宋体" w:eastAsia="宋体" w:hint="default"/>
                <w:spacing w:val="-3"/>
                <w:sz w:val="21"/>
                <w:szCs w:val="21"/>
              </w:rPr>
              <w:t>损益，以及处置交易性金融资产、衍生金融资产、</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交易性金融负债、衍生金融负债和其他债权投资</w:t>
            </w:r>
            <w:r>
              <w:rPr>
                <w:rFonts w:ascii="宋体" w:hAnsi="宋体" w:cs="宋体" w:eastAsia="宋体" w:hint="default"/>
                <w:w w:val="100"/>
                <w:sz w:val="21"/>
                <w:szCs w:val="21"/>
              </w:rPr>
              <w:t> </w:t>
            </w:r>
            <w:r>
              <w:rPr>
                <w:rFonts w:ascii="宋体" w:hAnsi="宋体" w:cs="宋体" w:eastAsia="宋体" w:hint="default"/>
                <w:sz w:val="21"/>
                <w:szCs w:val="21"/>
              </w:rPr>
              <w:t>取得的投资收益</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34,143</w:t>
            </w:r>
            <w:r>
              <w:rPr>
                <w:rFonts w:ascii="宋体"/>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z w:val="21"/>
              </w:rPr>
              <w:t>/ </w:t>
            </w:r>
          </w:p>
        </w:tc>
      </w:tr>
      <w:tr>
        <w:trPr>
          <w:trHeight w:val="281"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公允价值变动产生的损益</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type w:val="continuous"/>
          <w:pgSz w:w="11910" w:h="16840"/>
          <w:pgMar w:top="1300" w:bottom="1160" w:left="1060" w:right="1560"/>
        </w:sectPr>
      </w:pPr>
    </w:p>
    <w:p>
      <w:pPr>
        <w:spacing w:line="240" w:lineRule="auto" w:before="6"/>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4710"/>
        <w:gridCol w:w="1160"/>
        <w:gridCol w:w="1174"/>
        <w:gridCol w:w="951"/>
        <w:gridCol w:w="1056"/>
      </w:tblGrid>
      <w:tr>
        <w:trPr>
          <w:trHeight w:val="555"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10" w:right="0"/>
              <w:jc w:val="left"/>
              <w:rPr>
                <w:rFonts w:ascii="宋体" w:hAnsi="宋体" w:cs="宋体" w:eastAsia="宋体" w:hint="default"/>
                <w:sz w:val="21"/>
                <w:szCs w:val="21"/>
              </w:rPr>
            </w:pPr>
            <w:r>
              <w:rPr>
                <w:rFonts w:ascii="宋体" w:hAnsi="宋体" w:cs="宋体" w:eastAsia="宋体" w:hint="default"/>
                <w:sz w:val="21"/>
                <w:szCs w:val="21"/>
              </w:rPr>
              <w:t>非经常性损益项目</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附注</w:t>
            </w:r>
            <w:r>
              <w:rPr>
                <w:rFonts w:ascii="宋体" w:hAnsi="宋体" w:cs="宋体" w:eastAsia="宋体" w:hint="default"/>
                <w:sz w:val="21"/>
                <w:szCs w:val="21"/>
              </w:rPr>
              <w:t> </w:t>
            </w:r>
          </w:p>
          <w:p>
            <w:pPr>
              <w:pStyle w:val="TableParagraph"/>
              <w:spacing w:line="274" w:lineRule="exact"/>
              <w:ind w:left="103" w:right="-3"/>
              <w:jc w:val="center"/>
              <w:rPr>
                <w:rFonts w:ascii="宋体" w:hAnsi="宋体" w:cs="宋体" w:eastAsia="宋体" w:hint="default"/>
                <w:sz w:val="21"/>
                <w:szCs w:val="21"/>
              </w:rPr>
            </w:pPr>
            <w:r>
              <w:rPr>
                <w:rFonts w:ascii="宋体" w:hAnsi="宋体" w:cs="宋体" w:eastAsia="宋体" w:hint="default"/>
                <w:w w:val="100"/>
                <w:sz w:val="21"/>
                <w:szCs w:val="21"/>
              </w:rPr>
              <w:t>（如</w:t>
            </w:r>
            <w:r>
              <w:rPr>
                <w:rFonts w:ascii="宋体" w:hAnsi="宋体" w:cs="宋体" w:eastAsia="宋体" w:hint="default"/>
                <w:spacing w:val="-3"/>
                <w:w w:val="100"/>
                <w:sz w:val="21"/>
                <w:szCs w:val="21"/>
              </w:rPr>
              <w:t>适</w:t>
            </w:r>
            <w:r>
              <w:rPr>
                <w:rFonts w:ascii="宋体" w:hAnsi="宋体" w:cs="宋体" w:eastAsia="宋体" w:hint="default"/>
                <w:w w:val="100"/>
                <w:sz w:val="21"/>
                <w:szCs w:val="21"/>
              </w:rPr>
              <w:t>用</w:t>
            </w:r>
            <w:r>
              <w:rPr>
                <w:rFonts w:ascii="宋体" w:hAnsi="宋体" w:cs="宋体" w:eastAsia="宋体" w:hint="default"/>
                <w:spacing w:val="-97"/>
                <w:w w:val="100"/>
                <w:sz w:val="21"/>
                <w:szCs w:val="21"/>
              </w:rPr>
              <w:t>）</w:t>
            </w:r>
            <w:r>
              <w:rPr>
                <w:rFonts w:ascii="宋体" w:hAnsi="宋体" w:cs="宋体" w:eastAsia="宋体" w:hint="default"/>
                <w:w w:val="100"/>
                <w:sz w:val="21"/>
                <w:szCs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554"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进行一次性调整对当期损益的影响</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4,649</w:t>
            </w:r>
            <w:r>
              <w:rPr>
                <w:rFonts w:ascii="宋体"/>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1,156</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10,293</w:t>
            </w:r>
            <w:r>
              <w:rPr>
                <w:rFonts w:ascii="宋体"/>
                <w:sz w:val="21"/>
              </w:rPr>
              <w:t> </w:t>
            </w:r>
          </w:p>
        </w:tc>
      </w:tr>
      <w:tr>
        <w:trPr>
          <w:trHeight w:val="281"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通过多次交易分步实现非同一控制下企业合并，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原股权按照公允价值重新计量产生的利得</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55,958</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处置长期股权投资产生的收益</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2,160,319</w:t>
            </w:r>
            <w:r>
              <w:rPr>
                <w:rFonts w:ascii="宋体"/>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279,041</w:t>
            </w:r>
            <w:r>
              <w:rPr>
                <w:rFonts w:ascii="宋体"/>
                <w:sz w:val="21"/>
              </w:rPr>
              <w:t> </w:t>
            </w:r>
          </w:p>
        </w:tc>
      </w:tr>
      <w:tr>
        <w:trPr>
          <w:trHeight w:val="554"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丧失控制权后，剩余股权按公允价值重新计量产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生的利得</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185,139</w:t>
            </w:r>
            <w:r>
              <w:rPr>
                <w:rFonts w:ascii="宋体"/>
                <w:sz w:val="21"/>
              </w:rPr>
              <w:t> </w:t>
            </w:r>
          </w:p>
        </w:tc>
      </w:tr>
      <w:tr>
        <w:trPr>
          <w:trHeight w:val="555"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处置长期股权投资时，其他权益变动转出产生的</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757,970</w:t>
            </w:r>
            <w:r>
              <w:rPr>
                <w:rFonts w:ascii="宋体"/>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17,603</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(799)</w:t>
            </w:r>
            <w:r>
              <w:rPr>
                <w:rFonts w:ascii="宋体"/>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(2,839)</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(4,176)</w:t>
            </w:r>
            <w:r>
              <w:rPr>
                <w:rFonts w:ascii="宋体"/>
                <w:sz w:val="21"/>
              </w:rPr>
              <w:t> </w:t>
            </w:r>
          </w:p>
        </w:tc>
      </w:tr>
      <w:tr>
        <w:trPr>
          <w:trHeight w:val="281"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(564,665)</w:t>
            </w:r>
            <w:r>
              <w:rPr>
                <w:rFonts w:ascii="宋体"/>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(6,073)</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(41,330)</w:t>
            </w:r>
            <w:r>
              <w:rPr>
                <w:rFonts w:ascii="宋体"/>
                <w:sz w:val="21"/>
              </w:rPr>
              <w:t> </w:t>
            </w:r>
          </w:p>
        </w:tc>
      </w:tr>
      <w:tr>
        <w:trPr>
          <w:trHeight w:val="283"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2,455,814</w:t>
            </w:r>
            <w:r>
              <w:rPr>
                <w:rFonts w:ascii="宋体"/>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116,339</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620,102</w:t>
            </w:r>
            <w:r>
              <w:rPr>
                <w:rFonts w:ascii="宋体"/>
                <w:sz w:val="21"/>
              </w:rPr>
              <w:t> </w:t>
            </w:r>
          </w:p>
        </w:tc>
      </w:tr>
    </w:tbl>
    <w:p>
      <w:pPr>
        <w:spacing w:after="0" w:line="243" w:lineRule="exact"/>
        <w:jc w:val="right"/>
        <w:rPr>
          <w:rFonts w:ascii="宋体" w:hAnsi="宋体" w:cs="宋体" w:eastAsia="宋体" w:hint="default"/>
          <w:sz w:val="21"/>
          <w:szCs w:val="21"/>
        </w:rPr>
        <w:sectPr>
          <w:footerReference w:type="default" r:id="rId13"/>
          <w:pgSz w:w="11910" w:h="16840"/>
          <w:pgMar w:footer="974" w:header="855" w:top="1300" w:bottom="1160" w:left="1060" w:right="156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17"/>
        <w:jc w:val="left"/>
        <w:rPr>
          <w:b w:val="0"/>
          <w:bCs w:val="0"/>
        </w:rPr>
      </w:pPr>
      <w:r>
        <w:rPr/>
        <w:t>十一、</w:t>
      </w:r>
      <w:r>
        <w:rPr>
          <w:spacing w:val="101"/>
        </w:rPr>
        <w:t> </w:t>
      </w:r>
      <w:r>
        <w:rPr>
          <w:rFonts w:ascii="宋体" w:hAnsi="宋体" w:cs="宋体" w:eastAsia="宋体" w:hint="default"/>
          <w:spacing w:val="101"/>
        </w:rPr>
      </w:r>
      <w:r>
        <w:rPr/>
        <w:t>采用公允价值计量的项目</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60"/>
          <w:cols w:num="2" w:equalWidth="0">
            <w:col w:w="3379" w:space="2932"/>
            <w:col w:w="297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35"/>
        <w:gridCol w:w="1561"/>
        <w:gridCol w:w="1589"/>
        <w:gridCol w:w="1670"/>
        <w:gridCol w:w="1985"/>
      </w:tblGrid>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91"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7" w:right="0"/>
              <w:jc w:val="left"/>
              <w:rPr>
                <w:rFonts w:ascii="宋体" w:hAnsi="宋体" w:cs="宋体" w:eastAsia="宋体" w:hint="default"/>
                <w:sz w:val="21"/>
                <w:szCs w:val="21"/>
              </w:rPr>
            </w:pPr>
            <w:r>
              <w:rPr>
                <w:rFonts w:ascii="宋体" w:hAnsi="宋体" w:cs="宋体" w:eastAsia="宋体" w:hint="default"/>
                <w:sz w:val="21"/>
                <w:szCs w:val="21"/>
              </w:rPr>
              <w:t>当期变动</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230,674</w:t>
            </w:r>
            <w:r>
              <w:rPr>
                <w:rFonts w:ascii="宋体"/>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130,450</w:t>
            </w:r>
            <w:r>
              <w:rPr>
                <w:rFonts w:ascii="宋体"/>
                <w:sz w:val="21"/>
              </w:rPr>
              <w:t>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(100,224)</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1,922</w:t>
            </w:r>
            <w:r>
              <w:rPr>
                <w:rFonts w:ascii="宋体"/>
                <w:sz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3,548,727</w:t>
            </w:r>
            <w:r>
              <w:rPr>
                <w:rFonts w:ascii="宋体"/>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3,040,410</w:t>
            </w:r>
            <w:r>
              <w:rPr>
                <w:rFonts w:ascii="宋体"/>
                <w:sz w:val="21"/>
              </w:rPr>
              <w:t>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(508,317)</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3,545</w:t>
            </w:r>
            <w:r>
              <w:rPr>
                <w:rFonts w:ascii="宋体"/>
                <w:sz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580,484</w:t>
            </w:r>
            <w:r>
              <w:rPr>
                <w:rFonts w:ascii="宋体"/>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500,970</w:t>
            </w:r>
            <w:r>
              <w:rPr>
                <w:rFonts w:ascii="宋体"/>
                <w:sz w:val="21"/>
              </w:rPr>
              <w:t>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(79,514)</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36,833</w:t>
            </w:r>
            <w:r>
              <w:rPr>
                <w:rFonts w:ascii="宋体"/>
                <w:sz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4,359,885</w:t>
            </w:r>
            <w:r>
              <w:rPr>
                <w:rFonts w:ascii="宋体"/>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3,671,830</w:t>
            </w:r>
            <w:r>
              <w:rPr>
                <w:rFonts w:ascii="宋体"/>
                <w:sz w:val="21"/>
              </w:rPr>
              <w:t>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(688,055)</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42,300</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t>十二、</w:t>
      </w:r>
      <w:r>
        <w:rPr>
          <w:spacing w:val="101"/>
        </w:rPr>
        <w:t> </w:t>
      </w:r>
      <w:r>
        <w:rPr>
          <w:rFonts w:ascii="宋体" w:hAnsi="宋体" w:cs="宋体" w:eastAsia="宋体" w:hint="default"/>
          <w:spacing w:val="101"/>
        </w:rPr>
      </w:r>
      <w:r>
        <w:rPr/>
        <w:t>其他</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1"/>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300" w:bottom="1160" w:left="1060" w:right="1560"/>
        </w:sectPr>
      </w:pPr>
    </w:p>
    <w:p>
      <w:pPr>
        <w:pStyle w:val="Heading1"/>
        <w:tabs>
          <w:tab w:pos="1259" w:val="left" w:leader="none"/>
        </w:tabs>
        <w:spacing w:line="240" w:lineRule="auto" w:before="88"/>
        <w:ind w:right="76"/>
        <w:jc w:val="center"/>
        <w:rPr>
          <w:b w:val="0"/>
          <w:bCs w:val="0"/>
        </w:rPr>
      </w:pPr>
      <w:bookmarkStart w:name="_bookmark2" w:id="3"/>
      <w:bookmarkEnd w:id="3"/>
      <w:r>
        <w:rPr>
          <w:b w:val="0"/>
          <w:bCs w:val="0"/>
        </w:rPr>
      </w:r>
      <w:r>
        <w:rPr>
          <w:w w:val="95"/>
        </w:rPr>
        <w:t>第三节</w:t>
      </w:r>
      <w:r>
        <w:rPr>
          <w:rFonts w:ascii="宋体" w:hAnsi="宋体" w:cs="宋体" w:eastAsia="宋体" w:hint="default"/>
          <w:w w:val="95"/>
        </w:rPr>
        <w:tab/>
      </w:r>
      <w:r>
        <w:rPr/>
        <w:t>公司业务概要</w:t>
      </w:r>
      <w:r>
        <w:rPr>
          <w:b w:val="0"/>
          <w:bCs w:val="0"/>
        </w:rPr>
      </w:r>
    </w:p>
    <w:p>
      <w:pPr>
        <w:spacing w:line="240" w:lineRule="auto" w:before="5"/>
        <w:rPr>
          <w:rFonts w:ascii="黑体" w:hAnsi="黑体" w:cs="黑体" w:eastAsia="黑体" w:hint="default"/>
          <w:b/>
          <w:bCs/>
          <w:sz w:val="19"/>
          <w:szCs w:val="19"/>
        </w:rPr>
      </w:pPr>
    </w:p>
    <w:p>
      <w:pPr>
        <w:spacing w:line="290" w:lineRule="auto" w:before="0"/>
        <w:ind w:left="557" w:right="0" w:hanging="421"/>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三六零安全科技股份有限公司（以下简称“公司”或“三六零”）是中国最大的互联网和移</w:t>
      </w:r>
    </w:p>
    <w:p>
      <w:pPr>
        <w:pStyle w:val="BodyText"/>
        <w:spacing w:line="355" w:lineRule="auto" w:before="91"/>
        <w:ind w:left="136" w:right="209"/>
        <w:jc w:val="both"/>
        <w:rPr>
          <w:rFonts w:ascii="宋体" w:hAnsi="宋体" w:cs="宋体" w:eastAsia="宋体" w:hint="default"/>
        </w:rPr>
      </w:pPr>
      <w:r>
        <w:rPr>
          <w:spacing w:val="-5"/>
        </w:rPr>
        <w:t>动安全产品及服务提供商。在中国互联网协会、工信部联合发布的</w:t>
      </w:r>
      <w:r>
        <w:rPr>
          <w:spacing w:val="-32"/>
        </w:rPr>
        <w:t> </w:t>
      </w:r>
      <w:r>
        <w:rPr>
          <w:rFonts w:ascii="宋体" w:hAnsi="宋体" w:cs="宋体" w:eastAsia="宋体" w:hint="default"/>
        </w:rPr>
        <w:t>2019</w:t>
      </w:r>
      <w:r>
        <w:rPr>
          <w:rFonts w:ascii="宋体" w:hAnsi="宋体" w:cs="宋体" w:eastAsia="宋体" w:hint="default"/>
          <w:spacing w:val="-37"/>
        </w:rPr>
        <w:t> </w:t>
      </w:r>
      <w:r>
        <w:rPr/>
        <w:t>年中国互联网企业百强榜</w:t>
      </w:r>
      <w:r>
        <w:rPr>
          <w:spacing w:val="-98"/>
        </w:rPr>
        <w:t> </w:t>
      </w:r>
      <w:r>
        <w:rPr>
          <w:spacing w:val="-98"/>
        </w:rPr>
      </w:r>
      <w:r>
        <w:rPr/>
        <w:t>单中，三六零位列第九，是其中排名最高的</w:t>
      </w:r>
      <w:r>
        <w:rPr>
          <w:spacing w:val="-50"/>
        </w:rPr>
        <w:t> </w:t>
      </w:r>
      <w:r>
        <w:rPr>
          <w:rFonts w:ascii="宋体" w:hAnsi="宋体" w:cs="宋体" w:eastAsia="宋体" w:hint="default"/>
        </w:rPr>
        <w:t>A</w:t>
      </w:r>
      <w:r>
        <w:rPr>
          <w:rFonts w:ascii="宋体" w:hAnsi="宋体" w:cs="宋体" w:eastAsia="宋体" w:hint="default"/>
          <w:spacing w:val="-50"/>
        </w:rPr>
        <w:t> </w:t>
      </w:r>
      <w:r>
        <w:rPr/>
        <w:t>股上市公司和安全公司。近年来，三六零在安全方</w:t>
      </w:r>
      <w:r>
        <w:rPr>
          <w:w w:val="100"/>
        </w:rPr>
        <w:t> </w:t>
      </w:r>
      <w:r>
        <w:rPr>
          <w:spacing w:val="-2"/>
        </w:rPr>
        <w:t>向上持续投入，构建“</w:t>
      </w:r>
      <w:r>
        <w:rPr>
          <w:rFonts w:ascii="宋体" w:hAnsi="宋体" w:cs="宋体" w:eastAsia="宋体" w:hint="default"/>
          <w:spacing w:val="-2"/>
        </w:rPr>
        <w:t>360</w:t>
      </w:r>
      <w:r>
        <w:rPr>
          <w:rFonts w:ascii="宋体" w:hAnsi="宋体" w:cs="宋体" w:eastAsia="宋体" w:hint="default"/>
          <w:spacing w:val="-1"/>
        </w:rPr>
        <w:t> </w:t>
      </w:r>
      <w:r>
        <w:rPr>
          <w:spacing w:val="-2"/>
        </w:rPr>
        <w:t>安全大脑”实施“大安全”战略。</w:t>
      </w:r>
      <w:r>
        <w:rPr>
          <w:rFonts w:ascii="宋体" w:hAnsi="宋体" w:cs="宋体" w:eastAsia="宋体" w:hint="default"/>
        </w:rPr>
        <w:t> </w:t>
      </w:r>
    </w:p>
    <w:p>
      <w:pPr>
        <w:pStyle w:val="BodyText"/>
        <w:spacing w:line="357" w:lineRule="auto" w:before="32"/>
        <w:ind w:left="136" w:right="209" w:firstLine="420"/>
        <w:jc w:val="both"/>
        <w:rPr>
          <w:rFonts w:ascii="宋体" w:hAnsi="宋体" w:cs="宋体" w:eastAsia="宋体" w:hint="default"/>
        </w:rPr>
      </w:pPr>
      <w:r>
        <w:rPr>
          <w:spacing w:val="-2"/>
        </w:rPr>
        <w:t>公司通过持续技术创新，将领先的核心安全技术、海量安全大数据和丰富的网络攻防等知识</w:t>
      </w:r>
      <w:r>
        <w:rPr>
          <w:w w:val="100"/>
        </w:rPr>
        <w:t> </w:t>
      </w:r>
      <w:r>
        <w:rPr>
          <w:spacing w:val="-1"/>
        </w:rPr>
        <w:t>库赋能于“大安全”领域。公司通过安全大脑，积极推动安全体系建设，支持国内安全生态进一</w:t>
      </w:r>
      <w:r>
        <w:rPr>
          <w:spacing w:val="-55"/>
        </w:rPr>
        <w:t> </w:t>
      </w:r>
      <w:r>
        <w:rPr>
          <w:spacing w:val="-55"/>
        </w:rPr>
      </w:r>
      <w:r>
        <w:rPr>
          <w:spacing w:val="-1"/>
        </w:rPr>
        <w:t>步完善，全面守护并解决城市、社会、关键基础设施以及家庭和个人等各领域的安全问题，为社</w:t>
      </w:r>
      <w:r>
        <w:rPr>
          <w:spacing w:val="-55"/>
        </w:rPr>
        <w:t> </w:t>
      </w:r>
      <w:r>
        <w:rPr>
          <w:spacing w:val="-55"/>
        </w:rPr>
      </w:r>
      <w:r>
        <w:rPr/>
        <w:t>会安全及国民安全提供保障。</w:t>
      </w:r>
      <w:r>
        <w:rPr>
          <w:rFonts w:ascii="宋体" w:hAnsi="宋体" w:cs="宋体" w:eastAsia="宋体" w:hint="default"/>
        </w:rPr>
        <w:t> </w:t>
      </w:r>
    </w:p>
    <w:p>
      <w:pPr>
        <w:spacing w:line="355" w:lineRule="auto" w:before="30"/>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（一）公司所从事的主要业务、经营模式</w:t>
      </w:r>
      <w:r>
        <w:rPr>
          <w:rFonts w:ascii="宋体" w:hAnsi="宋体" w:cs="宋体" w:eastAsia="宋体" w:hint="default"/>
          <w:b/>
          <w:bCs/>
          <w:w w:val="99"/>
          <w:sz w:val="21"/>
          <w:szCs w:val="21"/>
        </w:rPr>
        <w:t> </w:t>
      </w:r>
      <w:r>
        <w:rPr>
          <w:rFonts w:ascii="宋体" w:hAnsi="宋体" w:cs="宋体" w:eastAsia="宋体" w:hint="default"/>
          <w:spacing w:val="-2"/>
          <w:sz w:val="21"/>
          <w:szCs w:val="21"/>
        </w:rPr>
        <w:t>三六零主要从事互联网安全技术的研发和网络安全产品的设计、开发、运营，依托互联网产</w:t>
      </w:r>
    </w:p>
    <w:p>
      <w:pPr>
        <w:pStyle w:val="BodyText"/>
        <w:spacing w:line="357" w:lineRule="auto" w:before="34"/>
        <w:ind w:left="136" w:right="209"/>
        <w:jc w:val="both"/>
        <w:rPr>
          <w:rFonts w:ascii="宋体" w:hAnsi="宋体" w:cs="宋体" w:eastAsia="宋体" w:hint="default"/>
        </w:rPr>
      </w:pPr>
      <w:r>
        <w:rPr>
          <w:spacing w:val="-1"/>
        </w:rPr>
        <w:t>品积累的广泛用户基础，开展互联网广告及服务、互联网增值服务、智能硬件等业务，并将这些</w:t>
      </w:r>
      <w:r>
        <w:rPr>
          <w:spacing w:val="-55"/>
        </w:rPr>
        <w:t> </w:t>
      </w:r>
      <w:r>
        <w:rPr>
          <w:spacing w:val="-55"/>
        </w:rPr>
      </w:r>
      <w:r>
        <w:rPr>
          <w:spacing w:val="-1"/>
        </w:rPr>
        <w:t>业务所积累的核心安全能力应用到政企安全、城市安全等领域。报告期内，三六零宣布启动政企</w:t>
      </w:r>
      <w:r>
        <w:rPr>
          <w:spacing w:val="-55"/>
        </w:rPr>
        <w:t> </w:t>
      </w:r>
      <w:r>
        <w:rPr>
          <w:spacing w:val="-55"/>
        </w:rPr>
      </w:r>
      <w:r>
        <w:rPr/>
        <w:t>安全</w:t>
      </w:r>
      <w:r>
        <w:rPr>
          <w:spacing w:val="-35"/>
        </w:rPr>
        <w:t> </w:t>
      </w:r>
      <w:r>
        <w:rPr>
          <w:rFonts w:ascii="宋体" w:hAnsi="宋体" w:cs="宋体" w:eastAsia="宋体" w:hint="default"/>
        </w:rPr>
        <w:t>3.0</w:t>
      </w:r>
      <w:r>
        <w:rPr>
          <w:rFonts w:ascii="宋体" w:hAnsi="宋体" w:cs="宋体" w:eastAsia="宋体" w:hint="default"/>
          <w:spacing w:val="-35"/>
        </w:rPr>
        <w:t> </w:t>
      </w:r>
      <w:r>
        <w:rPr/>
        <w:t>战略，正式进军政企领域，开展相关商业化业务。公司将基于“</w:t>
      </w:r>
      <w:r>
        <w:rPr>
          <w:rFonts w:ascii="宋体" w:hAnsi="宋体" w:cs="宋体" w:eastAsia="宋体" w:hint="default"/>
        </w:rPr>
        <w:t>360</w:t>
      </w:r>
      <w:r>
        <w:rPr>
          <w:rFonts w:ascii="宋体" w:hAnsi="宋体" w:cs="宋体" w:eastAsia="宋体" w:hint="default"/>
          <w:spacing w:val="-35"/>
        </w:rPr>
        <w:t> </w:t>
      </w:r>
      <w:r>
        <w:rPr/>
        <w:t>安全大脑”，综合</w:t>
      </w:r>
      <w:r>
        <w:rPr>
          <w:spacing w:val="-3"/>
          <w:w w:val="100"/>
        </w:rPr>
        <w:t> </w:t>
      </w:r>
      <w:r>
        <w:rPr>
          <w:spacing w:val="-4"/>
        </w:rPr>
        <w:t>运用物联网、移动通信、人工智能、区块链、云计算、大数据、边缘计算、网络安全</w:t>
      </w:r>
      <w:r>
        <w:rPr>
          <w:rFonts w:ascii="宋体" w:hAnsi="宋体" w:cs="宋体" w:eastAsia="宋体" w:hint="default"/>
          <w:spacing w:val="-4"/>
        </w:rPr>
        <w:t>(IMABCDE-S)</w:t>
      </w:r>
      <w:r>
        <w:rPr>
          <w:rFonts w:ascii="宋体" w:hAnsi="宋体" w:cs="宋体" w:eastAsia="宋体" w:hint="default"/>
          <w:spacing w:val="-21"/>
        </w:rPr>
        <w:t> </w:t>
      </w:r>
      <w:r>
        <w:rPr>
          <w:rFonts w:ascii="宋体" w:hAnsi="宋体" w:cs="宋体" w:eastAsia="宋体" w:hint="default"/>
          <w:spacing w:val="-21"/>
        </w:rPr>
      </w:r>
      <w:r>
        <w:rPr>
          <w:spacing w:val="-1"/>
        </w:rPr>
        <w:t>等核心技术，帮助客户应对高级别的网络攻击、提升实网防护能力，全力推动网络安全行业由传</w:t>
      </w:r>
      <w:r>
        <w:rPr>
          <w:spacing w:val="-55"/>
        </w:rPr>
        <w:t> </w:t>
      </w:r>
      <w:r>
        <w:rPr>
          <w:spacing w:val="-55"/>
        </w:rPr>
      </w:r>
      <w:r>
        <w:rPr/>
        <w:t>统的合规驱动向实战驱动和效果驱动升级。</w:t>
      </w:r>
      <w:r>
        <w:rPr>
          <w:rFonts w:ascii="宋体" w:hAnsi="宋体" w:cs="宋体" w:eastAsia="宋体" w:hint="default"/>
        </w:rPr>
        <w:t> </w:t>
      </w:r>
    </w:p>
    <w:p>
      <w:pPr>
        <w:pStyle w:val="BodyText"/>
        <w:spacing w:line="357" w:lineRule="auto" w:before="30"/>
        <w:ind w:left="136" w:right="208" w:firstLine="420"/>
        <w:jc w:val="both"/>
        <w:rPr>
          <w:rFonts w:ascii="宋体" w:hAnsi="宋体" w:cs="宋体" w:eastAsia="宋体" w:hint="default"/>
        </w:rPr>
      </w:pPr>
      <w:r>
        <w:rPr>
          <w:spacing w:val="-2"/>
        </w:rPr>
        <w:t>三六零拥有海量安全大数据、顶级安全专家团队以及长期实战中所积累的漏洞资源、威胁情</w:t>
      </w:r>
      <w:r>
        <w:rPr>
          <w:w w:val="100"/>
        </w:rPr>
        <w:t> </w:t>
      </w:r>
      <w:r>
        <w:rPr>
          <w:spacing w:val="-4"/>
        </w:rPr>
        <w:t>报、攻防知识库等核心安全能力，并在此基础上构建了全球最大的分布式智能安全系统——“</w:t>
      </w:r>
      <w:r>
        <w:rPr>
          <w:rFonts w:ascii="宋体" w:hAnsi="宋体" w:cs="宋体" w:eastAsia="宋体" w:hint="default"/>
          <w:spacing w:val="-4"/>
        </w:rPr>
        <w:t>360</w:t>
      </w:r>
      <w:r>
        <w:rPr>
          <w:rFonts w:ascii="宋体" w:hAnsi="宋体" w:cs="宋体" w:eastAsia="宋体" w:hint="default"/>
          <w:spacing w:val="-29"/>
        </w:rPr>
        <w:t> </w:t>
      </w:r>
      <w:r>
        <w:rPr>
          <w:rFonts w:ascii="宋体" w:hAnsi="宋体" w:cs="宋体" w:eastAsia="宋体" w:hint="default"/>
          <w:spacing w:val="-29"/>
        </w:rPr>
      </w:r>
      <w:r>
        <w:rPr>
          <w:spacing w:val="-1"/>
        </w:rPr>
        <w:t>安全大脑”。经过在网络安全领域多年的深耕及积累，公司产品和服务适用的对象范围已从个人</w:t>
      </w:r>
      <w:r>
        <w:rPr>
          <w:spacing w:val="-55"/>
        </w:rPr>
        <w:t> </w:t>
      </w:r>
      <w:r>
        <w:rPr>
          <w:spacing w:val="-55"/>
        </w:rPr>
      </w:r>
      <w:r>
        <w:rPr>
          <w:spacing w:val="-1"/>
        </w:rPr>
        <w:t>及家庭生活领域，逐步拓展到党政军企、城市、社会等领域，由网络空间安全逐步延伸至物理空</w:t>
      </w:r>
      <w:r>
        <w:rPr>
          <w:spacing w:val="-55"/>
        </w:rPr>
        <w:t> </w:t>
      </w:r>
      <w:r>
        <w:rPr>
          <w:spacing w:val="-55"/>
        </w:rPr>
      </w:r>
      <w:r>
        <w:rPr/>
        <w:t>间安全。</w:t>
      </w:r>
      <w:r>
        <w:rPr>
          <w:rFonts w:ascii="宋体" w:hAnsi="宋体" w:cs="宋体" w:eastAsia="宋体" w:hint="default"/>
        </w:rPr>
        <w:t> </w:t>
      </w:r>
    </w:p>
    <w:p>
      <w:pPr>
        <w:spacing w:line="355" w:lineRule="auto" w:before="30"/>
        <w:ind w:left="559" w:right="3715" w:hanging="3"/>
        <w:jc w:val="left"/>
        <w:rPr>
          <w:rFonts w:ascii="宋体" w:hAnsi="宋体" w:cs="宋体" w:eastAsia="宋体" w:hint="default"/>
          <w:sz w:val="21"/>
          <w:szCs w:val="21"/>
        </w:rPr>
      </w:pPr>
      <w:r>
        <w:rPr>
          <w:rFonts w:ascii="宋体" w:hAnsi="宋体" w:cs="宋体" w:eastAsia="宋体" w:hint="default"/>
          <w:sz w:val="21"/>
          <w:szCs w:val="21"/>
        </w:rPr>
        <w:t>报告期内，公司从事的主要业务及经营模式如下：</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、互联网商业化业务</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57" w:lineRule="auto" w:before="32"/>
        <w:ind w:left="136" w:right="208" w:firstLine="420"/>
        <w:jc w:val="both"/>
        <w:rPr>
          <w:rFonts w:ascii="宋体" w:hAnsi="宋体" w:cs="宋体" w:eastAsia="宋体" w:hint="default"/>
        </w:rPr>
      </w:pPr>
      <w:r>
        <w:rPr/>
        <w:t>互联网安全产品是三六零服务于广大互联网用户的主要载体，主要包括 </w:t>
      </w:r>
      <w:r>
        <w:rPr>
          <w:rFonts w:ascii="宋体" w:hAnsi="宋体" w:cs="宋体" w:eastAsia="宋体" w:hint="default"/>
        </w:rPr>
        <w:t>360</w:t>
      </w:r>
      <w:r>
        <w:rPr>
          <w:rFonts w:ascii="宋体" w:hAnsi="宋体" w:cs="宋体" w:eastAsia="宋体" w:hint="default"/>
          <w:spacing w:val="9"/>
        </w:rPr>
        <w:t> </w:t>
      </w:r>
      <w:r>
        <w:rPr/>
        <w:t>安全卫士、</w:t>
      </w:r>
      <w:r>
        <w:rPr>
          <w:rFonts w:ascii="宋体" w:hAnsi="宋体" w:cs="宋体" w:eastAsia="宋体" w:hint="default"/>
        </w:rPr>
        <w:t>360</w:t>
      </w:r>
      <w:r>
        <w:rPr>
          <w:rFonts w:ascii="宋体" w:hAnsi="宋体" w:cs="宋体" w:eastAsia="宋体" w:hint="default"/>
          <w:w w:val="100"/>
        </w:rPr>
        <w:t> </w:t>
      </w:r>
      <w:r>
        <w:rPr/>
        <w:t>手机卫士、</w:t>
      </w:r>
      <w:r>
        <w:rPr>
          <w:rFonts w:ascii="宋体" w:hAnsi="宋体" w:cs="宋体" w:eastAsia="宋体" w:hint="default"/>
        </w:rPr>
        <w:t>360</w:t>
      </w:r>
      <w:r>
        <w:rPr>
          <w:rFonts w:ascii="宋体" w:hAnsi="宋体" w:cs="宋体" w:eastAsia="宋体" w:hint="default"/>
          <w:spacing w:val="-51"/>
        </w:rPr>
        <w:t> </w:t>
      </w:r>
      <w:r>
        <w:rPr/>
        <w:t>清理大师、</w:t>
      </w:r>
      <w:r>
        <w:rPr>
          <w:rFonts w:ascii="宋体" w:hAnsi="宋体" w:cs="宋体" w:eastAsia="宋体" w:hint="default"/>
        </w:rPr>
        <w:t>360</w:t>
      </w:r>
      <w:r>
        <w:rPr>
          <w:rFonts w:ascii="宋体" w:hAnsi="宋体" w:cs="宋体" w:eastAsia="宋体" w:hint="default"/>
          <w:spacing w:val="-51"/>
        </w:rPr>
        <w:t> </w:t>
      </w:r>
      <w:r>
        <w:rPr/>
        <w:t>安全浏览器、</w:t>
      </w:r>
      <w:r>
        <w:rPr>
          <w:rFonts w:ascii="宋体" w:hAnsi="宋体" w:cs="宋体" w:eastAsia="宋体" w:hint="default"/>
        </w:rPr>
        <w:t>360</w:t>
      </w:r>
      <w:r>
        <w:rPr>
          <w:rFonts w:ascii="宋体" w:hAnsi="宋体" w:cs="宋体" w:eastAsia="宋体" w:hint="default"/>
          <w:spacing w:val="-54"/>
        </w:rPr>
        <w:t> </w:t>
      </w:r>
      <w:r>
        <w:rPr/>
        <w:t>手机助手、</w:t>
      </w:r>
      <w:r>
        <w:rPr>
          <w:rFonts w:ascii="宋体" w:hAnsi="宋体" w:cs="宋体" w:eastAsia="宋体" w:hint="default"/>
        </w:rPr>
        <w:t>360</w:t>
      </w:r>
      <w:r>
        <w:rPr>
          <w:rFonts w:ascii="宋体" w:hAnsi="宋体" w:cs="宋体" w:eastAsia="宋体" w:hint="default"/>
          <w:spacing w:val="-54"/>
        </w:rPr>
        <w:t> </w:t>
      </w:r>
      <w:r>
        <w:rPr/>
        <w:t>软件管家等系列产品。以安全产</w:t>
      </w:r>
      <w:r>
        <w:rPr>
          <w:w w:val="100"/>
        </w:rPr>
        <w:t> </w:t>
      </w:r>
      <w:r>
        <w:rPr/>
        <w:t>品为根基，公司拓展了包括</w:t>
      </w:r>
      <w:r>
        <w:rPr>
          <w:spacing w:val="-33"/>
        </w:rPr>
        <w:t> </w:t>
      </w:r>
      <w:r>
        <w:rPr>
          <w:rFonts w:ascii="宋体" w:hAnsi="宋体" w:cs="宋体" w:eastAsia="宋体" w:hint="default"/>
        </w:rPr>
        <w:t>360</w:t>
      </w:r>
      <w:r>
        <w:rPr>
          <w:rFonts w:ascii="宋体" w:hAnsi="宋体" w:cs="宋体" w:eastAsia="宋体" w:hint="default"/>
          <w:spacing w:val="-35"/>
        </w:rPr>
        <w:t> </w:t>
      </w:r>
      <w:r>
        <w:rPr/>
        <w:t>导航、</w:t>
      </w:r>
      <w:r>
        <w:rPr>
          <w:rFonts w:ascii="宋体" w:hAnsi="宋体" w:cs="宋体" w:eastAsia="宋体" w:hint="default"/>
        </w:rPr>
        <w:t>360</w:t>
      </w:r>
      <w:r>
        <w:rPr>
          <w:rFonts w:ascii="宋体" w:hAnsi="宋体" w:cs="宋体" w:eastAsia="宋体" w:hint="default"/>
          <w:spacing w:val="-33"/>
        </w:rPr>
        <w:t> </w:t>
      </w:r>
      <w:r>
        <w:rPr/>
        <w:t>搜索在内的信息获取类产品，和以信息流产品为代表</w:t>
      </w:r>
      <w:r>
        <w:rPr>
          <w:w w:val="100"/>
        </w:rPr>
        <w:t> </w:t>
      </w:r>
      <w:r>
        <w:rPr/>
        <w:t>的内容类产品，其中搜索业务的用户数、检索量及市场占有率常年稳居</w:t>
      </w:r>
      <w:r>
        <w:rPr>
          <w:spacing w:val="-32"/>
        </w:rPr>
        <w:t> </w:t>
      </w:r>
      <w:r>
        <w:rPr>
          <w:rFonts w:ascii="宋体" w:hAnsi="宋体" w:cs="宋体" w:eastAsia="宋体" w:hint="default"/>
        </w:rPr>
        <w:t>PC</w:t>
      </w:r>
      <w:r>
        <w:rPr>
          <w:rFonts w:ascii="宋体" w:hAnsi="宋体" w:cs="宋体" w:eastAsia="宋体" w:hint="default"/>
          <w:spacing w:val="-32"/>
        </w:rPr>
        <w:t> </w:t>
      </w:r>
      <w:r>
        <w:rPr/>
        <w:t>市场前列，</w:t>
      </w:r>
      <w:r>
        <w:rPr>
          <w:rFonts w:ascii="宋体" w:hAnsi="宋体" w:cs="宋体" w:eastAsia="宋体" w:hint="default"/>
        </w:rPr>
        <w:t>PC</w:t>
      </w:r>
      <w:r>
        <w:rPr>
          <w:rFonts w:ascii="宋体" w:hAnsi="宋体" w:cs="宋体" w:eastAsia="宋体" w:hint="default"/>
          <w:spacing w:val="-30"/>
        </w:rPr>
        <w:t> </w:t>
      </w:r>
      <w:r>
        <w:rPr>
          <w:spacing w:val="-3"/>
        </w:rPr>
        <w:t>信息流</w:t>
      </w:r>
      <w:r>
        <w:rPr>
          <w:spacing w:val="-3"/>
          <w:w w:val="100"/>
        </w:rPr>
        <w:t> </w:t>
      </w:r>
      <w:r>
        <w:rPr/>
        <w:t>的业务规模已达到国内第一。</w:t>
      </w:r>
      <w:r>
        <w:rPr>
          <w:rFonts w:ascii="宋体" w:hAnsi="宋体" w:cs="宋体" w:eastAsia="宋体" w:hint="default"/>
        </w:rPr>
        <w:t> </w:t>
      </w:r>
    </w:p>
    <w:p>
      <w:pPr>
        <w:pStyle w:val="BodyText"/>
        <w:spacing w:line="357" w:lineRule="auto" w:before="30"/>
        <w:ind w:left="136" w:right="0" w:firstLine="420"/>
        <w:jc w:val="left"/>
        <w:rPr>
          <w:rFonts w:ascii="宋体" w:hAnsi="宋体" w:cs="宋体" w:eastAsia="宋体" w:hint="default"/>
        </w:rPr>
      </w:pPr>
      <w:r>
        <w:rPr>
          <w:spacing w:val="-4"/>
          <w:w w:val="100"/>
        </w:rPr>
        <w:t>三六零获得了庞大的用户基础及有效的流量入口，公司在此基础上发展了互联网广告及服务、</w:t>
      </w:r>
      <w:r>
        <w:rPr>
          <w:w w:val="100"/>
        </w:rPr>
        <w:t> </w:t>
      </w:r>
      <w:r>
        <w:rPr/>
        <w:t>以游戏业务为主的互联网增值服务等商业化产品及服务体系，高效连接商业客户与用户，促进流</w:t>
      </w:r>
      <w:r>
        <w:rPr>
          <w:spacing w:val="-97"/>
        </w:rPr>
        <w:t> </w:t>
      </w:r>
      <w:r>
        <w:rPr>
          <w:spacing w:val="-97"/>
        </w:rPr>
      </w:r>
      <w:r>
        <w:rPr/>
        <w:t>量价值的商业化变现。</w:t>
      </w:r>
      <w:r>
        <w:rPr>
          <w:rFonts w:ascii="宋体" w:hAnsi="宋体" w:cs="宋体" w:eastAsia="宋体" w:hint="default"/>
        </w:rPr>
        <w:t> </w:t>
      </w:r>
    </w:p>
    <w:p>
      <w:pPr>
        <w:spacing w:after="0" w:line="357" w:lineRule="auto"/>
        <w:jc w:val="left"/>
        <w:rPr>
          <w:rFonts w:ascii="宋体" w:hAnsi="宋体" w:cs="宋体" w:eastAsia="宋体" w:hint="default"/>
        </w:rPr>
        <w:sectPr>
          <w:footerReference w:type="default" r:id="rId14"/>
          <w:pgSz w:w="11910" w:h="16840"/>
          <w:pgMar w:footer="974" w:header="855" w:top="1300" w:bottom="1160" w:left="1140" w:right="1580"/>
          <w:pgNumType w:start="11"/>
        </w:sectPr>
      </w:pPr>
    </w:p>
    <w:p>
      <w:pPr>
        <w:pStyle w:val="Heading3"/>
        <w:spacing w:line="240" w:lineRule="auto" w:before="102"/>
        <w:ind w:left="559" w:right="0"/>
        <w:jc w:val="left"/>
        <w:rPr>
          <w:rFonts w:ascii="宋体" w:hAnsi="宋体" w:cs="宋体" w:eastAsia="宋体" w:hint="default"/>
          <w:b w:val="0"/>
          <w:bCs w:val="0"/>
        </w:rPr>
      </w:pPr>
      <w:r>
        <w:rPr>
          <w:rFonts w:ascii="宋体" w:hAnsi="宋体" w:cs="宋体" w:eastAsia="宋体" w:hint="default"/>
        </w:rPr>
        <w:t>2</w:t>
      </w:r>
      <w:r>
        <w:rPr/>
        <w:t>、智慧生活业务</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33"/>
        <w:ind w:left="136" w:right="128" w:firstLine="420"/>
        <w:jc w:val="both"/>
        <w:rPr>
          <w:rFonts w:ascii="宋体" w:hAnsi="宋体" w:cs="宋体" w:eastAsia="宋体" w:hint="default"/>
        </w:rPr>
      </w:pPr>
      <w:r>
        <w:rPr/>
        <w:t>三六零现已将</w:t>
      </w:r>
      <w:r>
        <w:rPr>
          <w:spacing w:val="-52"/>
        </w:rPr>
        <w:t> </w:t>
      </w:r>
      <w:r>
        <w:rPr>
          <w:rFonts w:ascii="宋体" w:hAnsi="宋体" w:cs="宋体" w:eastAsia="宋体" w:hint="default"/>
        </w:rPr>
        <w:t>360</w:t>
      </w:r>
      <w:r>
        <w:rPr>
          <w:rFonts w:ascii="宋体" w:hAnsi="宋体" w:cs="宋体" w:eastAsia="宋体" w:hint="default"/>
          <w:spacing w:val="-1"/>
        </w:rPr>
        <w:t> </w:t>
      </w:r>
      <w:r>
        <w:rPr>
          <w:rFonts w:ascii="宋体" w:hAnsi="宋体" w:cs="宋体" w:eastAsia="宋体" w:hint="default"/>
        </w:rPr>
        <w:t>IoT</w:t>
      </w:r>
      <w:r>
        <w:rPr>
          <w:rFonts w:ascii="宋体" w:hAnsi="宋体" w:cs="宋体" w:eastAsia="宋体" w:hint="default"/>
          <w:spacing w:val="-54"/>
        </w:rPr>
        <w:t> </w:t>
      </w:r>
      <w:r>
        <w:rPr/>
        <w:t>智能硬件品牌升级为</w:t>
      </w:r>
      <w:r>
        <w:rPr>
          <w:spacing w:val="-51"/>
        </w:rPr>
        <w:t> </w:t>
      </w:r>
      <w:r>
        <w:rPr>
          <w:rFonts w:ascii="宋体" w:hAnsi="宋体" w:cs="宋体" w:eastAsia="宋体" w:hint="default"/>
        </w:rPr>
        <w:t>360</w:t>
      </w:r>
      <w:r>
        <w:rPr>
          <w:rFonts w:ascii="宋体" w:hAnsi="宋体" w:cs="宋体" w:eastAsia="宋体" w:hint="default"/>
          <w:spacing w:val="-54"/>
        </w:rPr>
        <w:t> </w:t>
      </w:r>
      <w:r>
        <w:rPr/>
        <w:t>智慧生活。公司通过</w:t>
      </w:r>
      <w:r>
        <w:rPr>
          <w:spacing w:val="-51"/>
        </w:rPr>
        <w:t> </w:t>
      </w:r>
      <w:r>
        <w:rPr>
          <w:rFonts w:ascii="宋体" w:hAnsi="宋体" w:cs="宋体" w:eastAsia="宋体" w:hint="default"/>
        </w:rPr>
        <w:t>IoT</w:t>
      </w:r>
      <w:r>
        <w:rPr>
          <w:rFonts w:ascii="宋体" w:hAnsi="宋体" w:cs="宋体" w:eastAsia="宋体" w:hint="default"/>
          <w:spacing w:val="-54"/>
        </w:rPr>
        <w:t> </w:t>
      </w:r>
      <w:r>
        <w:rPr/>
        <w:t>智能硬件业务为用</w:t>
      </w:r>
      <w:r>
        <w:rPr>
          <w:w w:val="100"/>
        </w:rPr>
        <w:t> </w:t>
      </w:r>
      <w:r>
        <w:rPr>
          <w:spacing w:val="-2"/>
        </w:rPr>
        <w:t>户打造安全、安心、安康的智慧生活，目前已形成了囊括家庭防火墙和路由器、智能摄像机、智</w:t>
      </w:r>
      <w:r>
        <w:rPr>
          <w:spacing w:val="-15"/>
        </w:rPr>
        <w:t> </w:t>
      </w:r>
      <w:r>
        <w:rPr>
          <w:spacing w:val="-15"/>
        </w:rPr>
      </w:r>
      <w:r>
        <w:rPr>
          <w:spacing w:val="-7"/>
        </w:rPr>
        <w:t>能门铃、扫地机器人、儿童手表、智能音箱、行车记录仪等十余个自研产品矩阵，覆盖家庭安防、</w:t>
      </w:r>
      <w:r>
        <w:rPr>
          <w:spacing w:val="-13"/>
        </w:rPr>
        <w:t> </w:t>
      </w:r>
      <w:r>
        <w:rPr>
          <w:spacing w:val="-13"/>
        </w:rPr>
      </w:r>
      <w:r>
        <w:rPr>
          <w:spacing w:val="-1"/>
        </w:rPr>
        <w:t>家人陪伴、智能出行等多个生活场景。公司将立足安全守护，为用户提供全方位的智慧生活解决</w:t>
      </w:r>
      <w:r>
        <w:rPr>
          <w:spacing w:val="-55"/>
        </w:rPr>
        <w:t> </w:t>
      </w:r>
      <w:r>
        <w:rPr>
          <w:spacing w:val="-55"/>
        </w:rPr>
      </w:r>
      <w:r>
        <w:rPr/>
        <w:t>方案。</w:t>
      </w:r>
      <w:r>
        <w:rPr>
          <w:rFonts w:ascii="宋体" w:hAnsi="宋体" w:cs="宋体" w:eastAsia="宋体" w:hint="default"/>
        </w:rPr>
        <w:t> </w:t>
      </w:r>
    </w:p>
    <w:p>
      <w:pPr>
        <w:pStyle w:val="BodyText"/>
        <w:spacing w:line="357" w:lineRule="auto" w:before="30"/>
        <w:ind w:left="557" w:right="0" w:firstLine="2"/>
        <w:jc w:val="left"/>
      </w:pPr>
      <w:r>
        <w:rPr>
          <w:rFonts w:ascii="宋体" w:hAnsi="宋体" w:cs="宋体" w:eastAsia="宋体" w:hint="default"/>
          <w:b/>
          <w:bCs/>
        </w:rPr>
        <w:t>3</w:t>
      </w:r>
      <w:r>
        <w:rPr>
          <w:rFonts w:ascii="宋体" w:hAnsi="宋体" w:cs="宋体" w:eastAsia="宋体" w:hint="default"/>
          <w:b/>
          <w:bCs/>
        </w:rPr>
        <w:t>、政企安全业务</w:t>
      </w:r>
      <w:r>
        <w:rPr>
          <w:rFonts w:ascii="宋体" w:hAnsi="宋体" w:cs="宋体" w:eastAsia="宋体" w:hint="default"/>
          <w:b/>
          <w:bCs/>
          <w:w w:val="99"/>
        </w:rPr>
        <w:t> </w:t>
      </w:r>
      <w:r>
        <w:rPr>
          <w:spacing w:val="-2"/>
        </w:rPr>
        <w:t>区别于传统合规驱动的网络安全市场，三六零着眼于更加蓝海的实战驱动、效果驱动市场。</w:t>
      </w:r>
    </w:p>
    <w:p>
      <w:pPr>
        <w:pStyle w:val="BodyText"/>
        <w:spacing w:line="357" w:lineRule="auto" w:before="30"/>
        <w:ind w:left="136" w:right="129"/>
        <w:jc w:val="both"/>
        <w:rPr>
          <w:rFonts w:ascii="宋体" w:hAnsi="宋体" w:cs="宋体" w:eastAsia="宋体" w:hint="default"/>
        </w:rPr>
      </w:pPr>
      <w:r>
        <w:rPr>
          <w:spacing w:val="-1"/>
        </w:rPr>
        <w:t>在网络威胁等级越来越高的背景下，公司致力于解决目前用户在网络安全实战过程中难以看见威</w:t>
      </w:r>
      <w:r>
        <w:rPr>
          <w:spacing w:val="-55"/>
        </w:rPr>
        <w:t> </w:t>
      </w:r>
      <w:r>
        <w:rPr>
          <w:spacing w:val="-55"/>
        </w:rPr>
      </w:r>
      <w:r>
        <w:rPr>
          <w:spacing w:val="-1"/>
        </w:rPr>
        <w:t>胁和防御威胁等痛点，基于在大数据、云技术、人工智能、攻防能力、漏洞资源库、威胁情报和</w:t>
      </w:r>
      <w:r>
        <w:rPr>
          <w:spacing w:val="-55"/>
        </w:rPr>
        <w:t> </w:t>
      </w:r>
      <w:r>
        <w:rPr>
          <w:spacing w:val="-55"/>
        </w:rPr>
      </w:r>
      <w:r>
        <w:rPr>
          <w:spacing w:val="-1"/>
        </w:rPr>
        <w:t>知识库等领域核心能力的积累，为客户在实战过程中提供有效防护，帮助客户有效提升实网攻防</w:t>
      </w:r>
      <w:r>
        <w:rPr>
          <w:spacing w:val="-55"/>
        </w:rPr>
        <w:t> </w:t>
      </w:r>
      <w:r>
        <w:rPr>
          <w:spacing w:val="-55"/>
        </w:rPr>
      </w:r>
      <w:r>
        <w:rPr/>
        <w:t>状态下的防护能力。</w:t>
      </w:r>
      <w:r>
        <w:rPr>
          <w:rFonts w:ascii="宋体" w:hAnsi="宋体" w:cs="宋体" w:eastAsia="宋体" w:hint="default"/>
        </w:rPr>
        <w:t> </w:t>
      </w:r>
    </w:p>
    <w:p>
      <w:pPr>
        <w:pStyle w:val="BodyText"/>
        <w:spacing w:line="357" w:lineRule="auto" w:before="32"/>
        <w:ind w:left="136" w:right="128" w:firstLine="420"/>
        <w:jc w:val="both"/>
        <w:rPr>
          <w:rFonts w:ascii="宋体" w:hAnsi="宋体" w:cs="宋体" w:eastAsia="宋体" w:hint="default"/>
        </w:rPr>
      </w:pPr>
      <w:r>
        <w:rPr>
          <w:spacing w:val="-7"/>
        </w:rPr>
        <w:t>三六零从全国重点城市、重点行业和关键基础设施行业切入，逐步深入推进“大安全”战略。</w:t>
      </w:r>
      <w:r>
        <w:rPr>
          <w:w w:val="100"/>
        </w:rPr>
        <w:t> </w:t>
      </w:r>
      <w:r>
        <w:rPr/>
        <w:t>公司以网络安全产业基地为载体，通过“</w:t>
      </w:r>
      <w:r>
        <w:rPr>
          <w:rFonts w:ascii="宋体" w:hAnsi="宋体" w:cs="宋体" w:eastAsia="宋体" w:hint="default"/>
        </w:rPr>
        <w:t>360</w:t>
      </w:r>
      <w:r>
        <w:rPr>
          <w:rFonts w:ascii="宋体" w:hAnsi="宋体" w:cs="宋体" w:eastAsia="宋体" w:hint="default"/>
          <w:spacing w:val="7"/>
        </w:rPr>
        <w:t> </w:t>
      </w:r>
      <w:r>
        <w:rPr/>
        <w:t>安全大脑”为客户提供威胁情报监测、高级威胁应</w:t>
      </w:r>
      <w:r>
        <w:rPr>
          <w:w w:val="100"/>
        </w:rPr>
        <w:t> </w:t>
      </w:r>
      <w:r>
        <w:rPr>
          <w:spacing w:val="-1"/>
        </w:rPr>
        <w:t>对、实战攻防演练及人才培养等高级别的安全服务和产品。报告期内，公司已与部分直辖市开展</w:t>
      </w:r>
      <w:r>
        <w:rPr>
          <w:spacing w:val="-55"/>
        </w:rPr>
        <w:t> </w:t>
      </w:r>
      <w:r>
        <w:rPr>
          <w:spacing w:val="-55"/>
        </w:rPr>
      </w:r>
      <w:r>
        <w:rPr>
          <w:spacing w:val="-1"/>
        </w:rPr>
        <w:t>城市级全方位的安全合作，为当地并辐射周边区域提供安全服务和运营。未来，公司将紧跟数字</w:t>
      </w:r>
      <w:r>
        <w:rPr>
          <w:spacing w:val="-55"/>
        </w:rPr>
        <w:t> </w:t>
      </w:r>
      <w:r>
        <w:rPr>
          <w:spacing w:val="-55"/>
        </w:rPr>
      </w:r>
      <w:r>
        <w:rPr>
          <w:spacing w:val="-1"/>
        </w:rPr>
        <w:t>化发展趋势，为党政军企客户提供多维度的高端安全能力赋能，从实战应用角度帮助用户提升应</w:t>
      </w:r>
      <w:r>
        <w:rPr>
          <w:spacing w:val="-55"/>
        </w:rPr>
        <w:t> </w:t>
      </w:r>
      <w:r>
        <w:rPr>
          <w:spacing w:val="-55"/>
        </w:rPr>
      </w:r>
      <w:r>
        <w:rPr/>
        <w:t>对网络威胁的能力。</w:t>
      </w:r>
      <w:r>
        <w:rPr>
          <w:rFonts w:ascii="宋体" w:hAnsi="宋体" w:cs="宋体" w:eastAsia="宋体" w:hint="default"/>
        </w:rPr>
        <w:t> </w:t>
      </w:r>
    </w:p>
    <w:p>
      <w:pPr>
        <w:pStyle w:val="BodyText"/>
        <w:spacing w:line="355" w:lineRule="auto" w:before="30"/>
        <w:ind w:left="557" w:right="0" w:firstLine="2"/>
        <w:jc w:val="left"/>
      </w:pPr>
      <w:r>
        <w:rPr>
          <w:rFonts w:ascii="宋体" w:hAnsi="宋体" w:cs="宋体" w:eastAsia="宋体" w:hint="default"/>
          <w:b/>
          <w:bCs/>
        </w:rPr>
        <w:t>4</w:t>
      </w:r>
      <w:r>
        <w:rPr>
          <w:rFonts w:ascii="宋体" w:hAnsi="宋体" w:cs="宋体" w:eastAsia="宋体" w:hint="default"/>
          <w:b/>
          <w:bCs/>
        </w:rPr>
        <w:t>、城市安全业务</w:t>
      </w:r>
      <w:r>
        <w:rPr>
          <w:rFonts w:ascii="宋体" w:hAnsi="宋体" w:cs="宋体" w:eastAsia="宋体" w:hint="default"/>
          <w:b/>
          <w:bCs/>
          <w:w w:val="99"/>
        </w:rPr>
        <w:t> </w:t>
      </w:r>
      <w:r>
        <w:rPr>
          <w:spacing w:val="-2"/>
        </w:rPr>
        <w:t>新基建的大背景下，城市数字化、智能化的市场巨大。特别在近期一些重大事件面前，暴露</w:t>
      </w:r>
    </w:p>
    <w:p>
      <w:pPr>
        <w:pStyle w:val="BodyText"/>
        <w:spacing w:line="357" w:lineRule="auto" w:before="32"/>
        <w:ind w:left="136" w:right="138"/>
        <w:jc w:val="both"/>
        <w:rPr>
          <w:rFonts w:ascii="宋体" w:hAnsi="宋体" w:cs="宋体" w:eastAsia="宋体" w:hint="default"/>
        </w:rPr>
      </w:pPr>
      <w:r>
        <w:rPr>
          <w:spacing w:val="-2"/>
        </w:rPr>
        <w:t>出目前城市普遍响应能力不足，在应急响应、分析研判、指挥决策、综合治理等领域依然还有很</w:t>
      </w:r>
      <w:r>
        <w:rPr>
          <w:spacing w:val="-27"/>
        </w:rPr>
        <w:t> </w:t>
      </w:r>
      <w:r>
        <w:rPr>
          <w:spacing w:val="-27"/>
        </w:rPr>
      </w:r>
      <w:r>
        <w:rPr/>
        <w:t>大提升空间。基于三六零多年来在互联网行业所积累的大数据、云、人工智能、</w:t>
      </w:r>
      <w:r>
        <w:rPr>
          <w:rFonts w:ascii="宋体" w:hAnsi="宋体" w:cs="宋体" w:eastAsia="宋体" w:hint="default"/>
        </w:rPr>
        <w:t>IoT</w:t>
      </w:r>
      <w:r>
        <w:rPr>
          <w:rFonts w:ascii="宋体" w:hAnsi="宋体" w:cs="宋体" w:eastAsia="宋体" w:hint="default"/>
          <w:spacing w:val="-55"/>
        </w:rPr>
        <w:t> </w:t>
      </w:r>
      <w:r>
        <w:rPr/>
        <w:t>等技术，结</w:t>
      </w:r>
      <w:r>
        <w:rPr>
          <w:w w:val="100"/>
        </w:rPr>
        <w:t> </w:t>
      </w:r>
      <w:r>
        <w:rPr>
          <w:spacing w:val="-2"/>
        </w:rPr>
        <w:t>合公司过去在网络空间安全领域所具备的丰富经验和应对能力，公司通过开展城市安全业务，应</w:t>
      </w:r>
      <w:r>
        <w:rPr>
          <w:spacing w:val="-25"/>
        </w:rPr>
        <w:t> </w:t>
      </w:r>
      <w:r>
        <w:rPr>
          <w:spacing w:val="-25"/>
        </w:rPr>
      </w:r>
      <w:r>
        <w:rPr/>
        <w:t>对城市物理空间中所遇到的安全威胁，提升城市在数字化背景下的综合治理能力。</w:t>
      </w:r>
      <w:r>
        <w:rPr>
          <w:rFonts w:ascii="宋体" w:hAnsi="宋体" w:cs="宋体" w:eastAsia="宋体" w:hint="default"/>
        </w:rPr>
        <w:t> </w:t>
      </w:r>
    </w:p>
    <w:p>
      <w:pPr>
        <w:pStyle w:val="BodyText"/>
        <w:spacing w:line="357" w:lineRule="auto" w:before="30"/>
        <w:ind w:left="136" w:right="128" w:firstLine="420"/>
        <w:jc w:val="both"/>
        <w:rPr>
          <w:rFonts w:ascii="宋体" w:hAnsi="宋体" w:cs="宋体" w:eastAsia="宋体" w:hint="default"/>
        </w:rPr>
      </w:pPr>
      <w:r>
        <w:rPr>
          <w:spacing w:val="-2"/>
        </w:rPr>
        <w:t>三六零城市安全业务主要包括社区安全、校园安全、园区安全、应急管理、城市管理及公共</w:t>
      </w:r>
      <w:r>
        <w:rPr>
          <w:spacing w:val="-3"/>
          <w:w w:val="100"/>
        </w:rPr>
        <w:t> </w:t>
      </w:r>
      <w:r>
        <w:rPr>
          <w:spacing w:val="-1"/>
        </w:rPr>
        <w:t>安全等应用场景，通过自研及生态厂商合作，构建城市安全整体解决方案并扩展自身在物理空间</w:t>
      </w:r>
      <w:r>
        <w:rPr>
          <w:spacing w:val="-55"/>
        </w:rPr>
        <w:t> </w:t>
      </w:r>
      <w:r>
        <w:rPr>
          <w:spacing w:val="-55"/>
        </w:rPr>
      </w:r>
      <w:r>
        <w:rPr>
          <w:spacing w:val="-1"/>
        </w:rPr>
        <w:t>安全的预警处置能力。公司与各地政府主管部门合力打造城市数字孪生平台，通过建设城市安全</w:t>
      </w:r>
      <w:r>
        <w:rPr>
          <w:spacing w:val="-55"/>
        </w:rPr>
        <w:t> </w:t>
      </w:r>
      <w:r>
        <w:rPr>
          <w:spacing w:val="-55"/>
        </w:rPr>
      </w:r>
      <w:r>
        <w:rPr>
          <w:spacing w:val="-1"/>
        </w:rPr>
        <w:t>大脑，提供全面实时的事前预防预警、事中控制处置和事后分析回溯等能力，为建设新型数字孪</w:t>
      </w:r>
      <w:r>
        <w:rPr>
          <w:spacing w:val="-54"/>
        </w:rPr>
        <w:t> </w:t>
      </w:r>
      <w:r>
        <w:rPr>
          <w:spacing w:val="-54"/>
        </w:rPr>
      </w:r>
      <w:r>
        <w:rPr/>
        <w:t>生及智慧城市提供一站式、全场景、全方位的城市级安全防护服务。</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rFonts w:ascii="宋体"/>
          <w:w w:val="100"/>
        </w:rPr>
        <w:t> </w:t>
      </w:r>
    </w:p>
    <w:p>
      <w:pPr>
        <w:spacing w:line="357" w:lineRule="auto" w:before="133"/>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（二）公司所处的行业情况说明</w:t>
      </w:r>
      <w:r>
        <w:rPr>
          <w:rFonts w:ascii="宋体" w:hAnsi="宋体" w:cs="宋体" w:eastAsia="宋体" w:hint="default"/>
          <w:b/>
          <w:bCs/>
          <w:w w:val="99"/>
          <w:sz w:val="21"/>
          <w:szCs w:val="21"/>
        </w:rPr>
        <w:t> </w:t>
      </w:r>
      <w:r>
        <w:rPr>
          <w:rFonts w:ascii="宋体" w:hAnsi="宋体" w:cs="宋体" w:eastAsia="宋体" w:hint="default"/>
          <w:spacing w:val="-4"/>
          <w:sz w:val="21"/>
          <w:szCs w:val="21"/>
        </w:rPr>
        <w:t>根据证监会上市公司行业分类结果，三六零属于信息传输、软件和信息技术服务业（</w:t>
      </w:r>
      <w:r>
        <w:rPr>
          <w:rFonts w:ascii="宋体" w:hAnsi="宋体" w:cs="宋体" w:eastAsia="宋体" w:hint="default"/>
          <w:spacing w:val="-4"/>
          <w:sz w:val="21"/>
          <w:szCs w:val="21"/>
        </w:rPr>
        <w:t>I</w:t>
      </w:r>
      <w:r>
        <w:rPr>
          <w:rFonts w:ascii="宋体" w:hAnsi="宋体" w:cs="宋体" w:eastAsia="宋体" w:hint="default"/>
          <w:spacing w:val="-4"/>
          <w:sz w:val="21"/>
          <w:szCs w:val="21"/>
        </w:rPr>
        <w:t>）门类</w:t>
      </w:r>
    </w:p>
    <w:p>
      <w:pPr>
        <w:pStyle w:val="BodyText"/>
        <w:spacing w:line="355" w:lineRule="auto" w:before="30"/>
        <w:ind w:left="136" w:right="129"/>
        <w:jc w:val="both"/>
        <w:rPr>
          <w:rFonts w:ascii="宋体" w:hAnsi="宋体" w:cs="宋体" w:eastAsia="宋体" w:hint="default"/>
        </w:rPr>
      </w:pPr>
      <w:r>
        <w:rPr>
          <w:spacing w:val="-5"/>
        </w:rPr>
        <w:t>中的互联网和相关服务大类，关于公司所处行业的具体说明，请参考“第四节</w:t>
      </w:r>
      <w:r>
        <w:rPr>
          <w:spacing w:val="57"/>
        </w:rPr>
        <w:t> </w:t>
      </w:r>
      <w:r>
        <w:rPr>
          <w:rFonts w:ascii="宋体" w:hAnsi="宋体" w:cs="宋体" w:eastAsia="宋体" w:hint="default"/>
          <w:spacing w:val="57"/>
        </w:rPr>
      </w:r>
      <w:r>
        <w:rPr/>
        <w:t>经营情况讨论与分</w:t>
      </w:r>
      <w:r>
        <w:rPr>
          <w:spacing w:val="-94"/>
        </w:rPr>
        <w:t> </w:t>
      </w:r>
      <w:r>
        <w:rPr>
          <w:spacing w:val="-94"/>
        </w:rPr>
      </w:r>
      <w:r>
        <w:rPr/>
        <w:t>析”中关于行业格局和趋势的相关内容。</w:t>
      </w:r>
      <w:r>
        <w:rPr>
          <w:rFonts w:ascii="宋体" w:hAnsi="宋体" w:cs="宋体" w:eastAsia="宋体" w:hint="default"/>
        </w:rPr>
        <w:t> </w:t>
      </w:r>
    </w:p>
    <w:p>
      <w:pPr>
        <w:spacing w:after="0" w:line="355" w:lineRule="auto"/>
        <w:jc w:val="both"/>
        <w:rPr>
          <w:rFonts w:ascii="宋体" w:hAnsi="宋体" w:cs="宋体" w:eastAsia="宋体" w:hint="default"/>
        </w:rPr>
        <w:sectPr>
          <w:pgSz w:w="11910" w:h="16840"/>
          <w:pgMar w:header="855" w:footer="974" w:top="1300" w:bottom="1160" w:left="1140" w:right="16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before="36"/>
        <w:ind w:right="0"/>
        <w:jc w:val="left"/>
        <w:rPr>
          <w:rFonts w:ascii="宋体" w:hAnsi="宋体" w:cs="宋体" w:eastAsia="宋体" w:hint="default"/>
          <w:b w:val="0"/>
          <w:bCs w:val="0"/>
        </w:rPr>
      </w:pPr>
      <w:r>
        <w:rPr/>
        <w:t>二、报告期内公司主要资产发生重大变化情况的说明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49"/>
        <w:gridCol w:w="1277"/>
        <w:gridCol w:w="1418"/>
        <w:gridCol w:w="1136"/>
        <w:gridCol w:w="3269"/>
      </w:tblGrid>
      <w:tr>
        <w:trPr>
          <w:trHeight w:val="55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52" w:right="0"/>
              <w:jc w:val="left"/>
              <w:rPr>
                <w:rFonts w:ascii="宋体" w:hAnsi="宋体" w:cs="宋体" w:eastAsia="宋体" w:hint="default"/>
                <w:sz w:val="21"/>
                <w:szCs w:val="21"/>
              </w:rPr>
            </w:pPr>
            <w:r>
              <w:rPr>
                <w:rFonts w:ascii="宋体" w:hAnsi="宋体" w:cs="宋体" w:eastAsia="宋体" w:hint="default"/>
                <w:sz w:val="21"/>
                <w:szCs w:val="21"/>
              </w:rPr>
              <w:t>增减</w:t>
            </w:r>
            <w:r>
              <w:rPr>
                <w:rFonts w:ascii="宋体" w:hAnsi="宋体" w:cs="宋体" w:eastAsia="宋体" w:hint="default"/>
                <w:sz w:val="21"/>
                <w:szCs w:val="21"/>
              </w:rPr>
              <w:t> </w:t>
            </w:r>
          </w:p>
          <w:p>
            <w:pPr>
              <w:pStyle w:val="TableParagraph"/>
              <w:spacing w:line="273" w:lineRule="exact"/>
              <w:ind w:left="35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 w:right="0"/>
              <w:jc w:val="center"/>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636"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2" w:right="0"/>
              <w:jc w:val="center"/>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3,787,525</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209"/>
              <w:jc w:val="left"/>
              <w:rPr>
                <w:rFonts w:ascii="宋体" w:hAnsi="宋体" w:cs="宋体" w:eastAsia="宋体" w:hint="default"/>
                <w:sz w:val="21"/>
                <w:szCs w:val="21"/>
              </w:rPr>
            </w:pPr>
            <w:r>
              <w:rPr>
                <w:rFonts w:ascii="宋体" w:hAnsi="宋体" w:cs="宋体" w:eastAsia="宋体" w:hint="default"/>
                <w:spacing w:val="-2"/>
                <w:sz w:val="21"/>
                <w:szCs w:val="21"/>
              </w:rPr>
              <w:t>本期减少为执行新金融工具准则</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所致。</w:t>
            </w:r>
            <w:r>
              <w:rPr>
                <w:rFonts w:ascii="宋体" w:hAnsi="宋体" w:cs="宋体" w:eastAsia="宋体" w:hint="default"/>
                <w:sz w:val="21"/>
                <w:szCs w:val="21"/>
              </w:rPr>
              <w:t> </w:t>
            </w:r>
          </w:p>
        </w:tc>
      </w:tr>
      <w:tr>
        <w:trPr>
          <w:trHeight w:val="576"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2" w:right="0"/>
              <w:jc w:val="center"/>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3"/>
              <w:jc w:val="right"/>
              <w:rPr>
                <w:rFonts w:ascii="宋体" w:hAnsi="宋体" w:cs="宋体" w:eastAsia="宋体" w:hint="default"/>
                <w:sz w:val="21"/>
                <w:szCs w:val="21"/>
              </w:rPr>
            </w:pPr>
            <w:r>
              <w:rPr>
                <w:rFonts w:ascii="宋体"/>
                <w:spacing w:val="-1"/>
                <w:sz w:val="21"/>
              </w:rPr>
              <w:t>3,040,410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209"/>
              <w:jc w:val="left"/>
              <w:rPr>
                <w:rFonts w:ascii="宋体" w:hAnsi="宋体" w:cs="宋体" w:eastAsia="宋体" w:hint="default"/>
                <w:sz w:val="21"/>
                <w:szCs w:val="21"/>
              </w:rPr>
            </w:pPr>
            <w:r>
              <w:rPr>
                <w:rFonts w:ascii="宋体" w:hAnsi="宋体" w:cs="宋体" w:eastAsia="宋体" w:hint="default"/>
                <w:spacing w:val="-2"/>
                <w:sz w:val="21"/>
                <w:szCs w:val="21"/>
              </w:rPr>
              <w:t>本期增加为执行新金融工具准则</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所致。</w:t>
            </w:r>
            <w:r>
              <w:rPr>
                <w:rFonts w:ascii="宋体" w:hAnsi="宋体" w:cs="宋体" w:eastAsia="宋体" w:hint="default"/>
                <w:sz w:val="21"/>
                <w:szCs w:val="21"/>
              </w:rPr>
              <w:t> </w:t>
            </w:r>
          </w:p>
        </w:tc>
      </w:tr>
    </w:tbl>
    <w:p>
      <w:pPr>
        <w:spacing w:line="240" w:lineRule="auto" w:before="5"/>
        <w:rPr>
          <w:rFonts w:ascii="宋体" w:hAnsi="宋体" w:cs="宋体" w:eastAsia="宋体" w:hint="default"/>
          <w:sz w:val="15"/>
          <w:szCs w:val="15"/>
        </w:rPr>
      </w:pPr>
    </w:p>
    <w:p>
      <w:pPr>
        <w:pStyle w:val="BodyText"/>
        <w:spacing w:line="240" w:lineRule="auto" w:before="36"/>
        <w:ind w:left="637" w:right="0"/>
        <w:jc w:val="left"/>
        <w:rPr>
          <w:rFonts w:ascii="宋体" w:hAnsi="宋体" w:cs="宋体" w:eastAsia="宋体" w:hint="default"/>
        </w:rPr>
      </w:pPr>
      <w:r>
        <w:rPr/>
        <w:t>其中：境外资产 </w:t>
      </w:r>
      <w:r>
        <w:rPr>
          <w:rFonts w:ascii="宋体" w:hAnsi="宋体" w:cs="宋体" w:eastAsia="宋体" w:hint="default"/>
        </w:rPr>
        <w:t>1,207,646</w:t>
      </w:r>
      <w:r>
        <w:rPr/>
        <w:t>（单位：千元 </w:t>
      </w:r>
      <w:r>
        <w:rPr>
          <w:rFonts w:ascii="宋体" w:hAnsi="宋体" w:cs="宋体" w:eastAsia="宋体" w:hint="default"/>
        </w:rPr>
      </w:r>
      <w:r>
        <w:rPr/>
        <w:t>币种：人民币），占总资产的比例为</w:t>
      </w:r>
      <w:r>
        <w:rPr>
          <w:spacing w:val="-13"/>
        </w:rPr>
        <w:t> </w:t>
      </w:r>
      <w:r>
        <w:rPr>
          <w:rFonts w:ascii="宋体" w:hAnsi="宋体" w:cs="宋体" w:eastAsia="宋体" w:hint="default"/>
        </w:rPr>
        <w:t>3.58%</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3"/>
        <w:spacing w:line="240" w:lineRule="auto" w:before="0"/>
        <w:ind w:right="0"/>
        <w:jc w:val="both"/>
        <w:rPr>
          <w:rFonts w:ascii="宋体" w:hAnsi="宋体" w:cs="宋体" w:eastAsia="宋体" w:hint="default"/>
          <w:b w:val="0"/>
          <w:bCs w:val="0"/>
        </w:rPr>
      </w:pPr>
      <w:r>
        <w:rPr/>
        <w:t>三、报告期内核心竞争力分析</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6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三六零是一家技术驱动型的高科技互联网企业，也是我国最大的互联网安全产品及服务的供</w:t>
      </w:r>
    </w:p>
    <w:p>
      <w:pPr>
        <w:pStyle w:val="BodyText"/>
        <w:spacing w:line="355" w:lineRule="auto" w:before="108"/>
        <w:ind w:right="229"/>
        <w:jc w:val="both"/>
        <w:rPr>
          <w:rFonts w:ascii="宋体" w:hAnsi="宋体" w:cs="宋体" w:eastAsia="宋体" w:hint="default"/>
        </w:rPr>
      </w:pPr>
      <w:r>
        <w:rPr>
          <w:spacing w:val="-1"/>
        </w:rPr>
        <w:t>应商，汇聚了国内规模领先的高水平技术团队，在技术创新方面始终保持强劲动力。报告期内，</w:t>
      </w:r>
      <w:r>
        <w:rPr>
          <w:spacing w:val="-55"/>
        </w:rPr>
        <w:t> </w:t>
      </w:r>
      <w:r>
        <w:rPr>
          <w:spacing w:val="-55"/>
        </w:rPr>
      </w:r>
      <w:r>
        <w:rPr/>
        <w:t>公司开启政企安全战略，积极推进各项经营管理工作，不断增强核心竞争力。</w:t>
      </w:r>
      <w:r>
        <w:rPr>
          <w:rFonts w:ascii="宋体" w:hAnsi="宋体" w:cs="宋体" w:eastAsia="宋体" w:hint="default"/>
        </w:rPr>
        <w:t> </w:t>
      </w:r>
    </w:p>
    <w:p>
      <w:pPr>
        <w:spacing w:line="355" w:lineRule="auto" w:before="34"/>
        <w:ind w:left="637" w:right="0" w:firstLine="2"/>
        <w:jc w:val="left"/>
        <w:rPr>
          <w:rFonts w:ascii="宋体" w:hAnsi="宋体" w:cs="宋体" w:eastAsia="宋体" w:hint="default"/>
          <w:sz w:val="21"/>
          <w:szCs w:val="21"/>
        </w:rPr>
      </w:pPr>
      <w:r>
        <w:rPr>
          <w:rFonts w:ascii="宋体" w:hAnsi="宋体" w:cs="宋体" w:eastAsia="宋体" w:hint="default"/>
          <w:b/>
          <w:bCs/>
          <w:sz w:val="21"/>
          <w:szCs w:val="21"/>
        </w:rPr>
        <w:t>（一）全网安全大数据优势</w:t>
      </w:r>
      <w:r>
        <w:rPr>
          <w:rFonts w:ascii="宋体" w:hAnsi="宋体" w:cs="宋体" w:eastAsia="宋体" w:hint="default"/>
          <w:b/>
          <w:bCs/>
          <w:w w:val="99"/>
          <w:sz w:val="21"/>
          <w:szCs w:val="21"/>
        </w:rPr>
        <w:t> </w:t>
      </w:r>
      <w:r>
        <w:rPr>
          <w:rFonts w:ascii="宋体" w:hAnsi="宋体" w:cs="宋体" w:eastAsia="宋体" w:hint="default"/>
          <w:spacing w:val="-2"/>
          <w:sz w:val="21"/>
          <w:szCs w:val="21"/>
        </w:rPr>
        <w:t>安全大数据是发现网络攻击的基础，是建立主动防御体系的基石。公司通过持续地对安全数</w:t>
      </w:r>
    </w:p>
    <w:p>
      <w:pPr>
        <w:pStyle w:val="BodyText"/>
        <w:spacing w:line="357" w:lineRule="auto" w:before="32"/>
        <w:ind w:right="229"/>
        <w:jc w:val="both"/>
        <w:rPr>
          <w:rFonts w:ascii="宋体" w:hAnsi="宋体" w:cs="宋体" w:eastAsia="宋体" w:hint="default"/>
        </w:rPr>
      </w:pPr>
      <w:r>
        <w:rPr>
          <w:spacing w:val="-1"/>
        </w:rPr>
        <w:t>据进行积淀和分析，形成了大范围、长时间、多维度的安全大数据库。目前，公司已拥有国内领</w:t>
      </w:r>
      <w:r>
        <w:rPr>
          <w:spacing w:val="-55"/>
        </w:rPr>
        <w:t> </w:t>
      </w:r>
      <w:r>
        <w:rPr>
          <w:spacing w:val="-55"/>
        </w:rPr>
      </w:r>
      <w:r>
        <w:rPr>
          <w:spacing w:val="-4"/>
          <w:w w:val="100"/>
        </w:rPr>
        <w:t>先的存量</w:t>
      </w:r>
      <w:r>
        <w:rPr>
          <w:rFonts w:ascii="宋体" w:hAnsi="宋体" w:cs="宋体" w:eastAsia="宋体" w:hint="default"/>
          <w:spacing w:val="-4"/>
          <w:w w:val="100"/>
        </w:rPr>
        <w:t>+</w:t>
      </w:r>
      <w:r>
        <w:rPr>
          <w:spacing w:val="-4"/>
          <w:w w:val="100"/>
        </w:rPr>
        <w:t>实时全网安全大数据库，包括海量的程序文件样本库和存活网址库以及程序行为日志库</w:t>
      </w:r>
      <w:r>
        <w:rPr>
          <w:spacing w:val="-85"/>
          <w:w w:val="100"/>
        </w:rPr>
        <w:t> </w:t>
      </w:r>
      <w:r>
        <w:rPr>
          <w:spacing w:val="-85"/>
          <w:w w:val="100"/>
        </w:rPr>
      </w:r>
      <w:r>
        <w:rPr>
          <w:spacing w:val="-4"/>
        </w:rPr>
        <w:t>和全球域名信息库，无论从维度，还是数据量级上，均处于行业领先地位。这些存量</w:t>
      </w:r>
      <w:r>
        <w:rPr>
          <w:rFonts w:ascii="宋体" w:hAnsi="宋体" w:cs="宋体" w:eastAsia="宋体" w:hint="default"/>
          <w:spacing w:val="-4"/>
        </w:rPr>
        <w:t>+</w:t>
      </w:r>
      <w:r>
        <w:rPr>
          <w:spacing w:val="-4"/>
        </w:rPr>
        <w:t>实时海量多</w:t>
      </w:r>
      <w:r>
        <w:rPr>
          <w:spacing w:val="-36"/>
        </w:rPr>
        <w:t> </w:t>
      </w:r>
      <w:r>
        <w:rPr>
          <w:spacing w:val="-36"/>
        </w:rPr>
      </w:r>
      <w:r>
        <w:rPr>
          <w:spacing w:val="-1"/>
        </w:rPr>
        <w:t>维的安全大数据，可用于情报分析与溯源追踪，为安全分析人员深度解析威胁情报、保护政企客</w:t>
      </w:r>
      <w:r>
        <w:rPr>
          <w:spacing w:val="-55"/>
        </w:rPr>
        <w:t> </w:t>
      </w:r>
      <w:r>
        <w:rPr>
          <w:spacing w:val="-55"/>
        </w:rPr>
      </w:r>
      <w:r>
        <w:rPr>
          <w:spacing w:val="-1"/>
        </w:rPr>
        <w:t>户及个人用户网络安全奠定了数据基础。公司未来将持续加强对安全大数据的投入，以在数字安</w:t>
      </w:r>
      <w:r>
        <w:rPr>
          <w:spacing w:val="-55"/>
        </w:rPr>
        <w:t> </w:t>
      </w:r>
      <w:r>
        <w:rPr>
          <w:spacing w:val="-55"/>
        </w:rPr>
      </w:r>
      <w:r>
        <w:rPr/>
        <w:t>全时代抢占先机。</w:t>
      </w:r>
      <w:r>
        <w:rPr>
          <w:rFonts w:ascii="宋体" w:hAnsi="宋体" w:cs="宋体" w:eastAsia="宋体" w:hint="default"/>
        </w:rPr>
        <w:t> </w:t>
      </w:r>
    </w:p>
    <w:p>
      <w:pPr>
        <w:pStyle w:val="BodyText"/>
        <w:spacing w:line="240" w:lineRule="auto" w:before="30"/>
        <w:ind w:left="637" w:right="0"/>
        <w:jc w:val="left"/>
        <w:rPr>
          <w:rFonts w:ascii="宋体" w:hAnsi="宋体" w:cs="宋体" w:eastAsia="宋体" w:hint="default"/>
        </w:rPr>
      </w:pPr>
      <w:r>
        <w:rPr>
          <w:rFonts w:ascii="宋体"/>
          <w:w w:val="100"/>
        </w:rPr>
        <w:t> </w:t>
      </w:r>
    </w:p>
    <w:p>
      <w:pPr>
        <w:pStyle w:val="Heading3"/>
        <w:spacing w:line="240" w:lineRule="auto" w:before="135"/>
        <w:ind w:left="639" w:right="0"/>
        <w:jc w:val="left"/>
        <w:rPr>
          <w:rFonts w:ascii="宋体" w:hAnsi="宋体" w:cs="宋体" w:eastAsia="宋体" w:hint="default"/>
          <w:b w:val="0"/>
          <w:bCs w:val="0"/>
        </w:rPr>
      </w:pPr>
      <w:r>
        <w:rPr/>
        <w:t>（二）核心安全知识库优势</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33"/>
        <w:ind w:right="229" w:firstLine="420"/>
        <w:jc w:val="both"/>
        <w:rPr>
          <w:rFonts w:ascii="宋体" w:hAnsi="宋体" w:cs="宋体" w:eastAsia="宋体" w:hint="default"/>
        </w:rPr>
      </w:pPr>
      <w:r>
        <w:rPr/>
        <w:t>公司积累了海量的攻击行为数据，收集了约</w:t>
      </w:r>
      <w:r>
        <w:rPr>
          <w:spacing w:val="-51"/>
        </w:rPr>
        <w:t> </w:t>
      </w:r>
      <w:r>
        <w:rPr>
          <w:rFonts w:ascii="宋体" w:hAnsi="宋体" w:cs="宋体" w:eastAsia="宋体" w:hint="default"/>
        </w:rPr>
        <w:t>280</w:t>
      </w:r>
      <w:r>
        <w:rPr>
          <w:rFonts w:ascii="宋体" w:hAnsi="宋体" w:cs="宋体" w:eastAsia="宋体" w:hint="default"/>
          <w:spacing w:val="-49"/>
        </w:rPr>
        <w:t> </w:t>
      </w:r>
      <w:r>
        <w:rPr/>
        <w:t>亿全量样本库，具备业内领先的威胁情报、</w:t>
      </w:r>
      <w:r>
        <w:rPr>
          <w:w w:val="100"/>
        </w:rPr>
        <w:t> </w:t>
      </w:r>
      <w:r>
        <w:rPr/>
        <w:t>攻击样本知识库，当遇到不明执行程序或网络威胁时，可通过“</w:t>
      </w:r>
      <w:r>
        <w:rPr>
          <w:rFonts w:ascii="宋体" w:hAnsi="宋体" w:cs="宋体" w:eastAsia="宋体" w:hint="default"/>
        </w:rPr>
        <w:t>360</w:t>
      </w:r>
      <w:r>
        <w:rPr>
          <w:rFonts w:ascii="宋体" w:hAnsi="宋体" w:cs="宋体" w:eastAsia="宋体" w:hint="default"/>
          <w:spacing w:val="6"/>
        </w:rPr>
        <w:t> </w:t>
      </w:r>
      <w:r>
        <w:rPr/>
        <w:t>安全大脑”的智能自动检索</w:t>
      </w:r>
      <w:r>
        <w:rPr>
          <w:w w:val="100"/>
        </w:rPr>
        <w:t> </w:t>
      </w:r>
      <w:r>
        <w:rPr/>
        <w:t>进行分类鉴别，快速甄别出可疑行为，协助安全专家从中筛选出攻击线索。</w:t>
      </w:r>
      <w:r>
        <w:rPr>
          <w:rFonts w:ascii="宋体" w:hAnsi="宋体" w:cs="宋体" w:eastAsia="宋体" w:hint="default"/>
        </w:rPr>
        <w:t> </w:t>
      </w:r>
    </w:p>
    <w:p>
      <w:pPr>
        <w:pStyle w:val="BodyText"/>
        <w:spacing w:line="357" w:lineRule="auto" w:before="30"/>
        <w:ind w:right="231" w:firstLine="420"/>
        <w:jc w:val="both"/>
        <w:rPr>
          <w:rFonts w:ascii="宋体" w:hAnsi="宋体" w:cs="宋体" w:eastAsia="宋体" w:hint="default"/>
        </w:rPr>
      </w:pPr>
      <w:r>
        <w:rPr>
          <w:spacing w:val="-2"/>
          <w:w w:val="100"/>
        </w:rPr>
        <w:t>公司专门成立了</w:t>
      </w:r>
      <w:r>
        <w:rPr>
          <w:spacing w:val="-58"/>
          <w:w w:val="100"/>
        </w:rPr>
        <w:t> </w:t>
      </w:r>
      <w:r>
        <w:rPr>
          <w:rFonts w:ascii="宋体" w:hAnsi="宋体" w:cs="宋体" w:eastAsia="宋体" w:hint="default"/>
          <w:spacing w:val="-1"/>
          <w:w w:val="100"/>
        </w:rPr>
        <w:t>360</w:t>
      </w:r>
      <w:r>
        <w:rPr>
          <w:rFonts w:ascii="宋体" w:hAnsi="宋体" w:cs="宋体" w:eastAsia="宋体" w:hint="default"/>
          <w:spacing w:val="-60"/>
          <w:w w:val="100"/>
        </w:rPr>
        <w:t> </w:t>
      </w:r>
      <w:r>
        <w:rPr>
          <w:spacing w:val="-7"/>
          <w:w w:val="100"/>
        </w:rPr>
        <w:t>威胁情报中心</w:t>
      </w:r>
      <w:r>
        <w:rPr>
          <w:rFonts w:ascii="宋体" w:hAnsi="宋体" w:cs="宋体" w:eastAsia="宋体" w:hint="default"/>
          <w:spacing w:val="-7"/>
          <w:w w:val="100"/>
        </w:rPr>
        <w:t>-</w:t>
      </w:r>
      <w:r>
        <w:rPr>
          <w:spacing w:val="-7"/>
          <w:w w:val="100"/>
        </w:rPr>
        <w:t>高级威胁应对小组，先后发现</w:t>
      </w:r>
      <w:r>
        <w:rPr>
          <w:spacing w:val="-58"/>
          <w:w w:val="100"/>
        </w:rPr>
        <w:t> </w:t>
      </w:r>
      <w:r>
        <w:rPr>
          <w:rFonts w:ascii="宋体" w:hAnsi="宋体" w:cs="宋体" w:eastAsia="宋体" w:hint="default"/>
          <w:spacing w:val="-2"/>
          <w:w w:val="100"/>
        </w:rPr>
        <w:t>40</w:t>
      </w:r>
      <w:r>
        <w:rPr>
          <w:rFonts w:ascii="宋体" w:hAnsi="宋体" w:cs="宋体" w:eastAsia="宋体" w:hint="default"/>
          <w:spacing w:val="-60"/>
          <w:w w:val="100"/>
        </w:rPr>
        <w:t> </w:t>
      </w:r>
      <w:r>
        <w:rPr>
          <w:spacing w:val="-2"/>
          <w:w w:val="100"/>
        </w:rPr>
        <w:t>余个针对中国的境外</w:t>
      </w:r>
      <w:r>
        <w:rPr>
          <w:spacing w:val="-58"/>
          <w:w w:val="100"/>
        </w:rPr>
        <w:t> </w:t>
      </w:r>
      <w:r>
        <w:rPr>
          <w:rFonts w:ascii="宋体" w:hAnsi="宋体" w:cs="宋体" w:eastAsia="宋体" w:hint="default"/>
          <w:spacing w:val="-1"/>
          <w:w w:val="100"/>
        </w:rPr>
        <w:t>APT</w:t>
      </w:r>
      <w:r>
        <w:rPr>
          <w:rFonts w:ascii="宋体" w:hAnsi="宋体" w:cs="宋体" w:eastAsia="宋体" w:hint="default"/>
          <w:w w:val="100"/>
        </w:rPr>
        <w:t> </w:t>
      </w:r>
      <w:r>
        <w:rPr>
          <w:spacing w:val="-3"/>
        </w:rPr>
        <w:t>组织，侦测到多次使用在野</w:t>
      </w:r>
      <w:r>
        <w:rPr>
          <w:spacing w:val="-43"/>
        </w:rPr>
        <w:t> </w:t>
      </w:r>
      <w:r>
        <w:rPr>
          <w:rFonts w:ascii="宋体" w:hAnsi="宋体" w:cs="宋体" w:eastAsia="宋体" w:hint="default"/>
        </w:rPr>
        <w:t>0day</w:t>
      </w:r>
      <w:r>
        <w:rPr>
          <w:rFonts w:ascii="宋体" w:hAnsi="宋体" w:cs="宋体" w:eastAsia="宋体" w:hint="default"/>
          <w:spacing w:val="-42"/>
        </w:rPr>
        <w:t> </w:t>
      </w:r>
      <w:r>
        <w:rPr/>
        <w:t>漏洞的</w:t>
      </w:r>
      <w:r>
        <w:rPr>
          <w:spacing w:val="-45"/>
        </w:rPr>
        <w:t> </w:t>
      </w:r>
      <w:r>
        <w:rPr>
          <w:rFonts w:ascii="宋体" w:hAnsi="宋体" w:cs="宋体" w:eastAsia="宋体" w:hint="default"/>
        </w:rPr>
        <w:t>APT</w:t>
      </w:r>
      <w:r>
        <w:rPr>
          <w:rFonts w:ascii="宋体" w:hAnsi="宋体" w:cs="宋体" w:eastAsia="宋体" w:hint="default"/>
          <w:spacing w:val="-45"/>
        </w:rPr>
        <w:t> </w:t>
      </w:r>
      <w:r>
        <w:rPr>
          <w:spacing w:val="-3"/>
        </w:rPr>
        <w:t>攻击，</w:t>
      </w:r>
      <w:r>
        <w:rPr>
          <w:rFonts w:ascii="宋体" w:hAnsi="宋体" w:cs="宋体" w:eastAsia="宋体" w:hint="default"/>
          <w:spacing w:val="-3"/>
        </w:rPr>
        <w:t>APT</w:t>
      </w:r>
      <w:r>
        <w:rPr>
          <w:rFonts w:ascii="宋体" w:hAnsi="宋体" w:cs="宋体" w:eastAsia="宋体" w:hint="default"/>
          <w:spacing w:val="-43"/>
        </w:rPr>
        <w:t> </w:t>
      </w:r>
      <w:r>
        <w:rPr>
          <w:spacing w:val="-3"/>
        </w:rPr>
        <w:t>发现能力远超同行。通过多年积累，公司</w:t>
      </w:r>
      <w:r>
        <w:rPr>
          <w:spacing w:val="-100"/>
        </w:rPr>
        <w:t> </w:t>
      </w:r>
      <w:r>
        <w:rPr>
          <w:spacing w:val="-100"/>
        </w:rPr>
      </w:r>
      <w:r>
        <w:rPr/>
        <w:t>已建立起</w:t>
      </w:r>
      <w:r>
        <w:rPr>
          <w:spacing w:val="-56"/>
        </w:rPr>
        <w:t> </w:t>
      </w:r>
      <w:r>
        <w:rPr>
          <w:rFonts w:ascii="宋体" w:hAnsi="宋体" w:cs="宋体" w:eastAsia="宋体" w:hint="default"/>
        </w:rPr>
        <w:t>APT</w:t>
      </w:r>
      <w:r>
        <w:rPr>
          <w:rFonts w:ascii="宋体" w:hAnsi="宋体" w:cs="宋体" w:eastAsia="宋体" w:hint="default"/>
          <w:spacing w:val="-57"/>
        </w:rPr>
        <w:t> </w:t>
      </w:r>
      <w:r>
        <w:rPr/>
        <w:t>全景攻击知识库、漏洞知识库、病毒库，以及安全分析语言等安全知识库。</w:t>
      </w:r>
      <w:r>
        <w:rPr>
          <w:rFonts w:ascii="宋体" w:hAnsi="宋体" w:cs="宋体" w:eastAsia="宋体" w:hint="default"/>
        </w:rPr>
        <w:t> </w:t>
      </w:r>
    </w:p>
    <w:p>
      <w:pPr>
        <w:pStyle w:val="BodyText"/>
        <w:spacing w:line="357" w:lineRule="auto" w:before="30"/>
        <w:ind w:right="229" w:firstLine="420"/>
        <w:jc w:val="both"/>
      </w:pPr>
      <w:r>
        <w:rPr>
          <w:spacing w:val="-2"/>
        </w:rPr>
        <w:t>公司具备世界级的漏洞挖掘能力。近年来，公司累计获得来自微软、谷歌、苹果等全球顶级</w:t>
      </w:r>
      <w:r>
        <w:rPr>
          <w:w w:val="100"/>
        </w:rPr>
        <w:t> </w:t>
      </w:r>
      <w:r>
        <w:rPr/>
        <w:t>公司约</w:t>
      </w:r>
      <w:r>
        <w:rPr>
          <w:spacing w:val="-50"/>
        </w:rPr>
        <w:t> </w:t>
      </w:r>
      <w:r>
        <w:rPr>
          <w:rFonts w:ascii="宋体" w:hAnsi="宋体" w:cs="宋体" w:eastAsia="宋体" w:hint="default"/>
        </w:rPr>
        <w:t>2,000</w:t>
      </w:r>
      <w:r>
        <w:rPr>
          <w:rFonts w:ascii="宋体" w:hAnsi="宋体" w:cs="宋体" w:eastAsia="宋体" w:hint="default"/>
          <w:spacing w:val="-51"/>
        </w:rPr>
        <w:t> </w:t>
      </w:r>
      <w:r>
        <w:rPr/>
        <w:t>次官方漏洞致谢，包揽微软、谷歌、苹果史上最高漏洞奖励，漏洞致谢奖励位列全</w:t>
      </w:r>
      <w:r>
        <w:rPr>
          <w:w w:val="100"/>
        </w:rPr>
        <w:t> </w:t>
      </w:r>
      <w:r>
        <w:rPr/>
        <w:t>球第一，远超其他安全厂商。</w:t>
      </w:r>
      <w:r>
        <w:rPr>
          <w:rFonts w:ascii="宋体" w:hAnsi="宋体" w:cs="宋体" w:eastAsia="宋体" w:hint="default"/>
        </w:rPr>
        <w:t>2019</w:t>
      </w:r>
      <w:r>
        <w:rPr>
          <w:rFonts w:ascii="宋体" w:hAnsi="宋体" w:cs="宋体" w:eastAsia="宋体" w:hint="default"/>
          <w:spacing w:val="-53"/>
        </w:rPr>
        <w:t> </w:t>
      </w:r>
      <w:r>
        <w:rPr/>
        <w:t>年</w:t>
      </w:r>
      <w:r>
        <w:rPr>
          <w:spacing w:val="-50"/>
        </w:rPr>
        <w:t> </w:t>
      </w:r>
      <w:r>
        <w:rPr>
          <w:rFonts w:ascii="宋体" w:hAnsi="宋体" w:cs="宋体" w:eastAsia="宋体" w:hint="default"/>
        </w:rPr>
        <w:t>MSRC</w:t>
      </w:r>
      <w:r>
        <w:rPr>
          <w:rFonts w:ascii="宋体" w:hAnsi="宋体" w:cs="宋体" w:eastAsia="宋体" w:hint="default"/>
          <w:spacing w:val="-53"/>
        </w:rPr>
        <w:t> </w:t>
      </w:r>
      <w:r>
        <w:rPr/>
        <w:t>全球最具价值安全精英榜，</w:t>
      </w:r>
      <w:r>
        <w:rPr>
          <w:rFonts w:ascii="宋体" w:hAnsi="宋体" w:cs="宋体" w:eastAsia="宋体" w:hint="default"/>
        </w:rPr>
        <w:t>360</w:t>
      </w:r>
      <w:r>
        <w:rPr>
          <w:rFonts w:ascii="宋体" w:hAnsi="宋体" w:cs="宋体" w:eastAsia="宋体" w:hint="default"/>
          <w:spacing w:val="-53"/>
        </w:rPr>
        <w:t> </w:t>
      </w:r>
      <w:r>
        <w:rPr/>
        <w:t>共</w:t>
      </w:r>
      <w:r>
        <w:rPr>
          <w:spacing w:val="-50"/>
        </w:rPr>
        <w:t> </w:t>
      </w:r>
      <w:r>
        <w:rPr>
          <w:rFonts w:ascii="宋体" w:hAnsi="宋体" w:cs="宋体" w:eastAsia="宋体" w:hint="default"/>
        </w:rPr>
        <w:t>10</w:t>
      </w:r>
      <w:r>
        <w:rPr>
          <w:rFonts w:ascii="宋体" w:hAnsi="宋体" w:cs="宋体" w:eastAsia="宋体" w:hint="default"/>
          <w:spacing w:val="-53"/>
        </w:rPr>
        <w:t> </w:t>
      </w:r>
      <w:r>
        <w:rPr/>
        <w:t>人荣耀登榜，其</w:t>
      </w:r>
    </w:p>
    <w:p>
      <w:pPr>
        <w:spacing w:after="0" w:line="357" w:lineRule="auto"/>
        <w:jc w:val="both"/>
        <w:sectPr>
          <w:pgSz w:w="11910" w:h="16840"/>
          <w:pgMar w:header="855" w:footer="974" w:top="1300" w:bottom="1160" w:left="1060" w:right="1560"/>
        </w:sectPr>
      </w:pPr>
    </w:p>
    <w:p>
      <w:pPr>
        <w:pStyle w:val="BodyText"/>
        <w:spacing w:line="357" w:lineRule="auto" w:before="102"/>
        <w:ind w:left="136" w:right="0"/>
        <w:jc w:val="left"/>
        <w:rPr>
          <w:rFonts w:ascii="宋体" w:hAnsi="宋体" w:cs="宋体" w:eastAsia="宋体" w:hint="default"/>
        </w:rPr>
      </w:pPr>
      <w:r>
        <w:rPr/>
        <w:t>中</w:t>
      </w:r>
      <w:r>
        <w:rPr>
          <w:spacing w:val="-46"/>
        </w:rPr>
        <w:t> </w:t>
      </w:r>
      <w:r>
        <w:rPr>
          <w:rFonts w:ascii="宋体" w:hAnsi="宋体" w:cs="宋体" w:eastAsia="宋体" w:hint="default"/>
        </w:rPr>
        <w:t>7</w:t>
      </w:r>
      <w:r>
        <w:rPr>
          <w:rFonts w:ascii="宋体" w:hAnsi="宋体" w:cs="宋体" w:eastAsia="宋体" w:hint="default"/>
          <w:spacing w:val="-47"/>
        </w:rPr>
        <w:t> </w:t>
      </w:r>
      <w:r>
        <w:rPr/>
        <w:t>人皆在榜单前</w:t>
      </w:r>
      <w:r>
        <w:rPr>
          <w:spacing w:val="-47"/>
        </w:rPr>
        <w:t> </w:t>
      </w:r>
      <w:r>
        <w:rPr>
          <w:rFonts w:ascii="宋体" w:hAnsi="宋体" w:cs="宋体" w:eastAsia="宋体" w:hint="default"/>
          <w:spacing w:val="-4"/>
        </w:rPr>
        <w:t>50</w:t>
      </w:r>
      <w:r>
        <w:rPr>
          <w:spacing w:val="-4"/>
        </w:rPr>
        <w:t>，并包揽榜单前两名，无论入选人数和综合排名，</w:t>
      </w:r>
      <w:r>
        <w:rPr>
          <w:rFonts w:ascii="宋体" w:hAnsi="宋体" w:cs="宋体" w:eastAsia="宋体" w:hint="default"/>
          <w:spacing w:val="-4"/>
        </w:rPr>
        <w:t>360</w:t>
      </w:r>
      <w:r>
        <w:rPr>
          <w:rFonts w:ascii="宋体" w:hAnsi="宋体" w:cs="宋体" w:eastAsia="宋体" w:hint="default"/>
          <w:spacing w:val="-47"/>
        </w:rPr>
        <w:t> </w:t>
      </w:r>
      <w:r>
        <w:rPr>
          <w:spacing w:val="-4"/>
        </w:rPr>
        <w:t>均位列世界第一。</w:t>
      </w:r>
      <w:r>
        <w:rPr>
          <w:rFonts w:ascii="宋体" w:hAnsi="宋体" w:cs="宋体" w:eastAsia="宋体" w:hint="default"/>
          <w:spacing w:val="-4"/>
        </w:rPr>
        <w:t>The</w:t>
      </w:r>
      <w:r>
        <w:rPr>
          <w:rFonts w:ascii="宋体" w:hAnsi="宋体" w:cs="宋体" w:eastAsia="宋体" w:hint="default"/>
          <w:spacing w:val="-89"/>
        </w:rPr>
        <w:t> </w:t>
      </w:r>
      <w:r>
        <w:rPr>
          <w:rFonts w:ascii="宋体" w:hAnsi="宋体" w:cs="宋体" w:eastAsia="宋体" w:hint="default"/>
        </w:rPr>
        <w:t>Pwnie Awards</w:t>
      </w:r>
      <w:r>
        <w:rPr/>
        <w:t>“全球白帽黑客奥斯卡”颁奖盛典中，</w:t>
      </w:r>
      <w:r>
        <w:rPr>
          <w:rFonts w:ascii="宋体" w:hAnsi="宋体" w:cs="宋体" w:eastAsia="宋体" w:hint="default"/>
        </w:rPr>
        <w:t>360 Vulcan Team</w:t>
      </w:r>
      <w:r>
        <w:rPr>
          <w:rFonts w:ascii="宋体" w:hAnsi="宋体" w:cs="宋体" w:eastAsia="宋体" w:hint="default"/>
          <w:spacing w:val="5"/>
        </w:rPr>
        <w:t> </w:t>
      </w:r>
      <w:r>
        <w:rPr/>
        <w:t>专家获得“最佳提权漏洞</w:t>
      </w:r>
      <w:r>
        <w:rPr>
          <w:w w:val="100"/>
        </w:rPr>
        <w:t> </w:t>
      </w:r>
      <w:r>
        <w:rPr>
          <w:spacing w:val="-3"/>
        </w:rPr>
        <w:t>奖”，打破连续十二年无中国人得奖的记录，成为该奖项的中国首位大奖得主。</w:t>
      </w:r>
      <w:r>
        <w:rPr>
          <w:rFonts w:ascii="宋体" w:hAnsi="宋体" w:cs="宋体" w:eastAsia="宋体" w:hint="default"/>
          <w:spacing w:val="-3"/>
        </w:rPr>
        <w:t>2019</w:t>
      </w:r>
      <w:r>
        <w:rPr>
          <w:rFonts w:ascii="宋体" w:hAnsi="宋体" w:cs="宋体" w:eastAsia="宋体" w:hint="default"/>
          <w:spacing w:val="-39"/>
        </w:rPr>
        <w:t> </w:t>
      </w:r>
      <w:r>
        <w:rPr/>
        <w:t>年</w:t>
      </w:r>
      <w:r>
        <w:rPr>
          <w:spacing w:val="-37"/>
        </w:rPr>
        <w:t> </w:t>
      </w:r>
      <w:r>
        <w:rPr>
          <w:rFonts w:ascii="宋体" w:hAnsi="宋体" w:cs="宋体" w:eastAsia="宋体" w:hint="default"/>
        </w:rPr>
        <w:t>5</w:t>
      </w:r>
      <w:r>
        <w:rPr>
          <w:rFonts w:ascii="宋体" w:hAnsi="宋体" w:cs="宋体" w:eastAsia="宋体" w:hint="default"/>
          <w:spacing w:val="-40"/>
        </w:rPr>
        <w:t> </w:t>
      </w:r>
      <w:r>
        <w:rPr>
          <w:spacing w:val="-4"/>
        </w:rPr>
        <w:t>月，微</w:t>
      </w:r>
      <w:r>
        <w:rPr>
          <w:spacing w:val="-68"/>
        </w:rPr>
        <w:t> </w:t>
      </w:r>
      <w:r>
        <w:rPr>
          <w:spacing w:val="-68"/>
        </w:rPr>
      </w:r>
      <w:r>
        <w:rPr>
          <w:spacing w:val="-3"/>
        </w:rPr>
        <w:t>软公布危害堪比“永恒之蓝”的蠕虫级高危漏洞</w:t>
      </w:r>
      <w:r>
        <w:rPr>
          <w:spacing w:val="-46"/>
        </w:rPr>
        <w:t> </w:t>
      </w:r>
      <w:r>
        <w:rPr>
          <w:rFonts w:ascii="宋体" w:hAnsi="宋体" w:cs="宋体" w:eastAsia="宋体" w:hint="default"/>
          <w:spacing w:val="-3"/>
        </w:rPr>
        <w:t>Bluekeep</w:t>
      </w:r>
      <w:r>
        <w:rPr>
          <w:spacing w:val="-3"/>
        </w:rPr>
        <w:t>，而</w:t>
      </w:r>
      <w:r>
        <w:rPr>
          <w:spacing w:val="-47"/>
        </w:rPr>
        <w:t> </w:t>
      </w:r>
      <w:r>
        <w:rPr>
          <w:rFonts w:ascii="宋体" w:hAnsi="宋体" w:cs="宋体" w:eastAsia="宋体" w:hint="default"/>
        </w:rPr>
        <w:t>360</w:t>
      </w:r>
      <w:r>
        <w:rPr>
          <w:rFonts w:ascii="宋体" w:hAnsi="宋体" w:cs="宋体" w:eastAsia="宋体" w:hint="default"/>
          <w:spacing w:val="-47"/>
        </w:rPr>
        <w:t> </w:t>
      </w:r>
      <w:r>
        <w:rPr/>
        <w:t>公司是全球首家推出</w:t>
      </w:r>
      <w:r>
        <w:rPr>
          <w:spacing w:val="-46"/>
        </w:rPr>
        <w:t> </w:t>
      </w:r>
      <w:r>
        <w:rPr>
          <w:rFonts w:ascii="宋体" w:hAnsi="宋体" w:cs="宋体" w:eastAsia="宋体" w:hint="default"/>
        </w:rPr>
        <w:t>RDP</w:t>
      </w:r>
      <w:r>
        <w:rPr>
          <w:rFonts w:ascii="宋体" w:hAnsi="宋体" w:cs="宋体" w:eastAsia="宋体" w:hint="default"/>
          <w:spacing w:val="-47"/>
        </w:rPr>
        <w:t> </w:t>
      </w:r>
      <w:r>
        <w:rPr>
          <w:spacing w:val="-3"/>
        </w:rPr>
        <w:t>远程</w:t>
      </w:r>
      <w:r>
        <w:rPr>
          <w:spacing w:val="-91"/>
        </w:rPr>
        <w:t> </w:t>
      </w:r>
      <w:r>
        <w:rPr/>
        <w:t>漏洞无损扫描和热补丁工具的厂商。</w:t>
      </w:r>
      <w:r>
        <w:rPr>
          <w:rFonts w:ascii="宋体" w:hAnsi="宋体" w:cs="宋体" w:eastAsia="宋体" w:hint="default"/>
        </w:rPr>
        <w:t>2019</w:t>
      </w:r>
      <w:r>
        <w:rPr>
          <w:rFonts w:ascii="宋体" w:hAnsi="宋体" w:cs="宋体" w:eastAsia="宋体" w:hint="default"/>
          <w:spacing w:val="-51"/>
        </w:rPr>
        <w:t> </w:t>
      </w:r>
      <w:r>
        <w:rPr/>
        <w:t>年</w:t>
      </w:r>
      <w:r>
        <w:rPr>
          <w:spacing w:val="-53"/>
        </w:rPr>
        <w:t> </w:t>
      </w:r>
      <w:r>
        <w:rPr>
          <w:rFonts w:ascii="宋体" w:hAnsi="宋体" w:cs="宋体" w:eastAsia="宋体" w:hint="default"/>
        </w:rPr>
        <w:t>10</w:t>
      </w:r>
      <w:r>
        <w:rPr>
          <w:rFonts w:ascii="宋体" w:hAnsi="宋体" w:cs="宋体" w:eastAsia="宋体" w:hint="default"/>
          <w:spacing w:val="-51"/>
        </w:rPr>
        <w:t> </w:t>
      </w:r>
      <w:r>
        <w:rPr>
          <w:spacing w:val="-5"/>
        </w:rPr>
        <w:t>月，“</w:t>
      </w:r>
      <w:r>
        <w:rPr>
          <w:rFonts w:ascii="宋体" w:hAnsi="宋体" w:cs="宋体" w:eastAsia="宋体" w:hint="default"/>
          <w:spacing w:val="-5"/>
        </w:rPr>
        <w:t>360</w:t>
      </w:r>
      <w:r>
        <w:rPr>
          <w:rFonts w:ascii="宋体" w:hAnsi="宋体" w:cs="宋体" w:eastAsia="宋体" w:hint="default"/>
          <w:spacing w:val="-53"/>
        </w:rPr>
        <w:t> </w:t>
      </w:r>
      <w:r>
        <w:rPr/>
        <w:t>全视之眼</w:t>
      </w:r>
      <w:r>
        <w:rPr>
          <w:rFonts w:ascii="宋体" w:hAnsi="宋体" w:cs="宋体" w:eastAsia="宋体" w:hint="default"/>
        </w:rPr>
        <w:t>-0day</w:t>
      </w:r>
      <w:r>
        <w:rPr>
          <w:rFonts w:ascii="宋体" w:hAnsi="宋体" w:cs="宋体" w:eastAsia="宋体" w:hint="default"/>
          <w:spacing w:val="-51"/>
        </w:rPr>
        <w:t> </w:t>
      </w:r>
      <w:r>
        <w:rPr>
          <w:spacing w:val="-3"/>
        </w:rPr>
        <w:t>漏洞雷达系统”获得第</w:t>
      </w:r>
      <w:r>
        <w:rPr>
          <w:spacing w:val="-101"/>
        </w:rPr>
        <w:t> </w:t>
      </w:r>
      <w:r>
        <w:rPr>
          <w:spacing w:val="-101"/>
        </w:rPr>
      </w:r>
      <w:r>
        <w:rPr/>
        <w:t>六届世界互联网大会颁发的“领先科技成果”奖。</w:t>
      </w:r>
      <w:r>
        <w:rPr>
          <w:rFonts w:ascii="宋体" w:hAnsi="宋体" w:cs="宋体" w:eastAsia="宋体" w:hint="default"/>
        </w:rPr>
        <w:t> </w:t>
      </w:r>
    </w:p>
    <w:p>
      <w:pPr>
        <w:pStyle w:val="BodyText"/>
        <w:spacing w:line="357" w:lineRule="auto" w:before="30"/>
        <w:ind w:left="136" w:right="209" w:firstLine="420"/>
        <w:jc w:val="both"/>
        <w:rPr>
          <w:rFonts w:ascii="宋体" w:hAnsi="宋体" w:cs="宋体" w:eastAsia="宋体" w:hint="default"/>
        </w:rPr>
      </w:pPr>
      <w:r>
        <w:rPr/>
        <w:t>公司将发挥在</w:t>
      </w:r>
      <w:r>
        <w:rPr>
          <w:spacing w:val="-51"/>
        </w:rPr>
        <w:t> </w:t>
      </w:r>
      <w:r>
        <w:rPr>
          <w:rFonts w:ascii="宋体" w:hAnsi="宋体" w:cs="宋体" w:eastAsia="宋体" w:hint="default"/>
        </w:rPr>
        <w:t>APT</w:t>
      </w:r>
      <w:r>
        <w:rPr>
          <w:rFonts w:ascii="宋体" w:hAnsi="宋体" w:cs="宋体" w:eastAsia="宋体" w:hint="default"/>
          <w:spacing w:val="-49"/>
        </w:rPr>
        <w:t> </w:t>
      </w:r>
      <w:r>
        <w:rPr/>
        <w:t>网络攻击的预测预警、监测发现、关联分析、追踪溯源及应急响应等方面</w:t>
      </w:r>
      <w:r>
        <w:rPr>
          <w:w w:val="100"/>
        </w:rPr>
        <w:t> </w:t>
      </w:r>
      <w:r>
        <w:rPr>
          <w:spacing w:val="-1"/>
        </w:rPr>
        <w:t>的能力，为党政军企客户提供安全能力顶层设计，帮助客户改进安全防护的薄弱环节，扩展防御</w:t>
      </w:r>
      <w:r>
        <w:rPr>
          <w:spacing w:val="-54"/>
        </w:rPr>
        <w:t> </w:t>
      </w:r>
      <w:r>
        <w:rPr>
          <w:spacing w:val="-54"/>
        </w:rPr>
      </w:r>
      <w:r>
        <w:rPr/>
        <w:t>网络攻击的能力。</w:t>
      </w:r>
      <w:r>
        <w:rPr>
          <w:rFonts w:ascii="宋体" w:hAnsi="宋体" w:cs="宋体" w:eastAsia="宋体" w:hint="default"/>
        </w:rPr>
        <w:t> </w:t>
      </w:r>
    </w:p>
    <w:p>
      <w:pPr>
        <w:pStyle w:val="BodyText"/>
        <w:spacing w:line="240" w:lineRule="auto" w:before="31"/>
        <w:ind w:left="557" w:right="0"/>
        <w:jc w:val="left"/>
        <w:rPr>
          <w:rFonts w:ascii="宋体" w:hAnsi="宋体" w:cs="宋体" w:eastAsia="宋体" w:hint="default"/>
        </w:rPr>
      </w:pPr>
      <w:r>
        <w:rPr>
          <w:rFonts w:ascii="宋体"/>
          <w:w w:val="100"/>
        </w:rPr>
        <w:t> </w:t>
      </w:r>
    </w:p>
    <w:p>
      <w:pPr>
        <w:spacing w:line="355" w:lineRule="auto" w:before="133"/>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（三）安全研发团队优势</w:t>
      </w:r>
      <w:r>
        <w:rPr>
          <w:rFonts w:ascii="宋体" w:hAnsi="宋体" w:cs="宋体" w:eastAsia="宋体" w:hint="default"/>
          <w:b/>
          <w:bCs/>
          <w:w w:val="99"/>
          <w:sz w:val="21"/>
          <w:szCs w:val="21"/>
        </w:rPr>
        <w:t> </w:t>
      </w:r>
      <w:r>
        <w:rPr>
          <w:rFonts w:ascii="宋体" w:hAnsi="宋体" w:cs="宋体" w:eastAsia="宋体" w:hint="default"/>
          <w:spacing w:val="-2"/>
          <w:sz w:val="21"/>
          <w:szCs w:val="21"/>
        </w:rPr>
        <w:t>在网络安全技术领域，三六零拥有十余支代表全球顶尖技术水平的攻防专家团队，其中包括</w:t>
      </w:r>
    </w:p>
    <w:p>
      <w:pPr>
        <w:pStyle w:val="BodyText"/>
        <w:spacing w:line="355" w:lineRule="auto" w:before="34"/>
        <w:ind w:left="136" w:right="208"/>
        <w:jc w:val="both"/>
        <w:rPr>
          <w:rFonts w:ascii="宋体" w:hAnsi="宋体" w:cs="宋体" w:eastAsia="宋体" w:hint="default"/>
        </w:rPr>
      </w:pPr>
      <w:r>
        <w:rPr/>
        <w:t>专注于</w:t>
      </w:r>
      <w:r>
        <w:rPr>
          <w:spacing w:val="-54"/>
        </w:rPr>
        <w:t> </w:t>
      </w:r>
      <w:r>
        <w:rPr>
          <w:rFonts w:ascii="宋体" w:hAnsi="宋体" w:cs="宋体" w:eastAsia="宋体" w:hint="default"/>
        </w:rPr>
        <w:t>APT</w:t>
      </w:r>
      <w:r>
        <w:rPr>
          <w:rFonts w:ascii="宋体" w:hAnsi="宋体" w:cs="宋体" w:eastAsia="宋体" w:hint="default"/>
          <w:spacing w:val="-57"/>
        </w:rPr>
        <w:t> </w:t>
      </w:r>
      <w:r>
        <w:rPr/>
        <w:t>攻击溯源、</w:t>
      </w:r>
      <w:r>
        <w:rPr>
          <w:rFonts w:ascii="宋体" w:hAnsi="宋体" w:cs="宋体" w:eastAsia="宋体" w:hint="default"/>
        </w:rPr>
        <w:t>0day</w:t>
      </w:r>
      <w:r>
        <w:rPr>
          <w:rFonts w:ascii="宋体" w:hAnsi="宋体" w:cs="宋体" w:eastAsia="宋体" w:hint="default"/>
          <w:spacing w:val="-55"/>
        </w:rPr>
        <w:t> </w:t>
      </w:r>
      <w:r>
        <w:rPr/>
        <w:t>漏洞等高级威胁攻击的高级威胁应对团队（</w:t>
      </w:r>
      <w:r>
        <w:rPr>
          <w:rFonts w:ascii="宋体" w:hAnsi="宋体" w:cs="宋体" w:eastAsia="宋体" w:hint="default"/>
        </w:rPr>
        <w:t>360</w:t>
      </w:r>
      <w:r>
        <w:rPr>
          <w:rFonts w:ascii="宋体" w:hAnsi="宋体" w:cs="宋体" w:eastAsia="宋体" w:hint="default"/>
          <w:spacing w:val="-22"/>
        </w:rPr>
        <w:t> </w:t>
      </w:r>
      <w:r>
        <w:rPr>
          <w:rFonts w:ascii="宋体" w:hAnsi="宋体" w:cs="宋体" w:eastAsia="宋体" w:hint="default"/>
        </w:rPr>
        <w:t>ATA</w:t>
      </w:r>
      <w:r>
        <w:rPr>
          <w:rFonts w:ascii="宋体" w:hAnsi="宋体" w:cs="宋体" w:eastAsia="宋体" w:hint="default"/>
          <w:spacing w:val="-22"/>
        </w:rPr>
        <w:t> </w:t>
      </w:r>
      <w:r>
        <w:rPr>
          <w:rFonts w:ascii="宋体" w:hAnsi="宋体" w:cs="宋体" w:eastAsia="宋体" w:hint="default"/>
        </w:rPr>
        <w:t>Team</w:t>
      </w:r>
      <w:r>
        <w:rPr/>
        <w:t>）；主攻漏</w:t>
      </w:r>
      <w:r>
        <w:rPr>
          <w:w w:val="100"/>
        </w:rPr>
        <w:t> </w:t>
      </w:r>
      <w:r>
        <w:rPr/>
        <w:t>洞挖掘与利用的伏尔甘团队（</w:t>
      </w:r>
      <w:r>
        <w:rPr>
          <w:rFonts w:ascii="宋体" w:hAnsi="宋体" w:cs="宋体" w:eastAsia="宋体" w:hint="default"/>
        </w:rPr>
        <w:t>360</w:t>
      </w:r>
      <w:r>
        <w:rPr>
          <w:rFonts w:ascii="宋体" w:hAnsi="宋体" w:cs="宋体" w:eastAsia="宋体" w:hint="default"/>
          <w:spacing w:val="-50"/>
        </w:rPr>
        <w:t> </w:t>
      </w:r>
      <w:r>
        <w:rPr>
          <w:rFonts w:ascii="宋体" w:hAnsi="宋体" w:cs="宋体" w:eastAsia="宋体" w:hint="default"/>
        </w:rPr>
        <w:t>Vulcan</w:t>
      </w:r>
      <w:r>
        <w:rPr>
          <w:rFonts w:ascii="宋体" w:hAnsi="宋体" w:cs="宋体" w:eastAsia="宋体" w:hint="default"/>
          <w:spacing w:val="-50"/>
        </w:rPr>
        <w:t> </w:t>
      </w:r>
      <w:r>
        <w:rPr>
          <w:rFonts w:ascii="宋体" w:hAnsi="宋体" w:cs="宋体" w:eastAsia="宋体" w:hint="default"/>
        </w:rPr>
        <w:t>Team</w:t>
      </w:r>
      <w:r>
        <w:rPr/>
        <w:t>）；主攻安卓系统、移动浏览器漏洞挖掘与利用的</w:t>
      </w:r>
      <w:r>
        <w:rPr>
          <w:w w:val="100"/>
        </w:rPr>
        <w:t> </w:t>
      </w:r>
      <w:r>
        <w:rPr/>
        <w:t>阿尔法团队（</w:t>
      </w:r>
      <w:r>
        <w:rPr>
          <w:rFonts w:ascii="宋体" w:hAnsi="宋体" w:cs="宋体" w:eastAsia="宋体" w:hint="default"/>
        </w:rPr>
        <w:t>360</w:t>
      </w:r>
      <w:r>
        <w:rPr>
          <w:rFonts w:ascii="宋体" w:hAnsi="宋体" w:cs="宋体" w:eastAsia="宋体" w:hint="default"/>
          <w:spacing w:val="-46"/>
        </w:rPr>
        <w:t> </w:t>
      </w:r>
      <w:r>
        <w:rPr>
          <w:rFonts w:ascii="宋体" w:hAnsi="宋体" w:cs="宋体" w:eastAsia="宋体" w:hint="default"/>
        </w:rPr>
        <w:t>Alpha</w:t>
      </w:r>
      <w:r>
        <w:rPr>
          <w:rFonts w:ascii="宋体" w:hAnsi="宋体" w:cs="宋体" w:eastAsia="宋体" w:hint="default"/>
          <w:spacing w:val="-46"/>
        </w:rPr>
        <w:t> </w:t>
      </w:r>
      <w:r>
        <w:rPr>
          <w:rFonts w:ascii="宋体" w:hAnsi="宋体" w:cs="宋体" w:eastAsia="宋体" w:hint="default"/>
        </w:rPr>
        <w:t>Lab</w:t>
      </w:r>
      <w:r>
        <w:rPr/>
        <w:t>）；针对安卓平台</w:t>
      </w:r>
      <w:r>
        <w:rPr>
          <w:spacing w:val="-56"/>
        </w:rPr>
        <w:t> </w:t>
      </w:r>
      <w:r>
        <w:rPr>
          <w:rFonts w:ascii="宋体" w:hAnsi="宋体" w:cs="宋体" w:eastAsia="宋体" w:hint="default"/>
        </w:rPr>
        <w:t>APT</w:t>
      </w:r>
      <w:r>
        <w:rPr>
          <w:rFonts w:ascii="宋体" w:hAnsi="宋体" w:cs="宋体" w:eastAsia="宋体" w:hint="default"/>
          <w:spacing w:val="-56"/>
        </w:rPr>
        <w:t> </w:t>
      </w:r>
      <w:r>
        <w:rPr/>
        <w:t>追踪和病毒分析、移动威胁预警的</w:t>
      </w:r>
      <w:r>
        <w:rPr>
          <w:spacing w:val="-53"/>
        </w:rPr>
        <w:t> </w:t>
      </w:r>
      <w:r>
        <w:rPr>
          <w:rFonts w:ascii="宋体" w:hAnsi="宋体" w:cs="宋体" w:eastAsia="宋体" w:hint="default"/>
        </w:rPr>
        <w:t>360</w:t>
      </w:r>
      <w:r>
        <w:rPr>
          <w:rFonts w:ascii="宋体" w:hAnsi="宋体" w:cs="宋体" w:eastAsia="宋体" w:hint="default"/>
          <w:spacing w:val="-56"/>
        </w:rPr>
        <w:t> </w:t>
      </w:r>
      <w:r>
        <w:rPr/>
        <w:t>烽火实</w:t>
      </w:r>
      <w:r>
        <w:rPr>
          <w:w w:val="100"/>
        </w:rPr>
        <w:t> </w:t>
      </w:r>
      <w:r>
        <w:rPr>
          <w:spacing w:val="-3"/>
        </w:rPr>
        <w:t>验室；针对</w:t>
      </w:r>
      <w:r>
        <w:rPr>
          <w:spacing w:val="-45"/>
        </w:rPr>
        <w:t> </w:t>
      </w:r>
      <w:r>
        <w:rPr>
          <w:rFonts w:ascii="宋体" w:hAnsi="宋体" w:cs="宋体" w:eastAsia="宋体" w:hint="default"/>
        </w:rPr>
        <w:t>PC</w:t>
      </w:r>
      <w:r>
        <w:rPr>
          <w:rFonts w:ascii="宋体" w:hAnsi="宋体" w:cs="宋体" w:eastAsia="宋体" w:hint="default"/>
          <w:spacing w:val="-48"/>
        </w:rPr>
        <w:t> </w:t>
      </w:r>
      <w:r>
        <w:rPr/>
        <w:t>与移动内核研发的冰刃实验室（</w:t>
      </w:r>
      <w:r>
        <w:rPr>
          <w:rFonts w:ascii="宋体" w:hAnsi="宋体" w:cs="宋体" w:eastAsia="宋体" w:hint="default"/>
        </w:rPr>
        <w:t>AceSword</w:t>
      </w:r>
      <w:r>
        <w:rPr>
          <w:rFonts w:ascii="宋体" w:hAnsi="宋体" w:cs="宋体" w:eastAsia="宋体" w:hint="default"/>
          <w:spacing w:val="-45"/>
        </w:rPr>
        <w:t> </w:t>
      </w:r>
      <w:r>
        <w:rPr>
          <w:rFonts w:ascii="宋体" w:hAnsi="宋体" w:cs="宋体" w:eastAsia="宋体" w:hint="default"/>
          <w:spacing w:val="-3"/>
        </w:rPr>
        <w:t>Lab</w:t>
      </w:r>
      <w:r>
        <w:rPr>
          <w:spacing w:val="-3"/>
        </w:rPr>
        <w:t>），以及覆盖车联网、工业互联网等</w:t>
      </w:r>
      <w:r>
        <w:rPr>
          <w:spacing w:val="-102"/>
        </w:rPr>
        <w:t> </w:t>
      </w:r>
      <w:r>
        <w:rPr>
          <w:spacing w:val="-102"/>
        </w:rPr>
      </w:r>
      <w:r>
        <w:rPr/>
        <w:t>多个领域的多个专家团队。</w:t>
      </w:r>
      <w:r>
        <w:rPr>
          <w:rFonts w:ascii="宋体" w:hAnsi="宋体" w:cs="宋体" w:eastAsia="宋体" w:hint="default"/>
        </w:rPr>
        <w:t> </w:t>
      </w:r>
    </w:p>
    <w:p>
      <w:pPr>
        <w:pStyle w:val="BodyText"/>
        <w:spacing w:line="357" w:lineRule="auto" w:before="34"/>
        <w:ind w:left="136" w:right="209" w:firstLine="420"/>
        <w:jc w:val="both"/>
        <w:rPr>
          <w:rFonts w:ascii="宋体" w:hAnsi="宋体" w:cs="宋体" w:eastAsia="宋体" w:hint="default"/>
        </w:rPr>
      </w:pPr>
      <w:r>
        <w:rPr>
          <w:spacing w:val="-7"/>
          <w:w w:val="100"/>
        </w:rPr>
        <w:t>网络安全归根结底是人与人的对抗。公司有东半球最大的安全专家团队，通过十多年的招募、</w:t>
      </w:r>
      <w:r>
        <w:rPr>
          <w:w w:val="100"/>
        </w:rPr>
        <w:t> </w:t>
      </w:r>
      <w:r>
        <w:rPr>
          <w:spacing w:val="-1"/>
        </w:rPr>
        <w:t>培养、沉淀和积累，团队具备丰富的实战攻防经验，面对高级威胁可迅速做出响应并分析处理。</w:t>
      </w:r>
      <w:r>
        <w:rPr>
          <w:spacing w:val="-55"/>
        </w:rPr>
        <w:t> </w:t>
      </w:r>
      <w:r>
        <w:rPr>
          <w:spacing w:val="-55"/>
        </w:rPr>
      </w:r>
      <w:r>
        <w:rPr/>
        <w:t>在微软发布的</w:t>
      </w:r>
      <w:r>
        <w:rPr>
          <w:spacing w:val="-49"/>
        </w:rPr>
        <w:t> </w:t>
      </w:r>
      <w:r>
        <w:rPr>
          <w:rFonts w:ascii="宋体" w:hAnsi="宋体" w:cs="宋体" w:eastAsia="宋体" w:hint="default"/>
        </w:rPr>
        <w:t>2019</w:t>
      </w:r>
      <w:r>
        <w:rPr>
          <w:rFonts w:ascii="宋体" w:hAnsi="宋体" w:cs="宋体" w:eastAsia="宋体" w:hint="default"/>
          <w:spacing w:val="-49"/>
        </w:rPr>
        <w:t> </w:t>
      </w:r>
      <w:r>
        <w:rPr>
          <w:rFonts w:ascii="宋体" w:hAnsi="宋体" w:cs="宋体" w:eastAsia="宋体" w:hint="default"/>
        </w:rPr>
        <w:t>MSRC</w:t>
      </w:r>
      <w:r>
        <w:rPr>
          <w:rFonts w:ascii="宋体" w:hAnsi="宋体" w:cs="宋体" w:eastAsia="宋体" w:hint="default"/>
          <w:spacing w:val="-52"/>
        </w:rPr>
        <w:t> </w:t>
      </w:r>
      <w:r>
        <w:rPr/>
        <w:t>全球最具价值安全精英榜</w:t>
      </w:r>
      <w:r>
        <w:rPr>
          <w:spacing w:val="-52"/>
        </w:rPr>
        <w:t> </w:t>
      </w:r>
      <w:r>
        <w:rPr>
          <w:rFonts w:ascii="宋体" w:hAnsi="宋体" w:cs="宋体" w:eastAsia="宋体" w:hint="default"/>
        </w:rPr>
        <w:t>TOP100</w:t>
      </w:r>
      <w:r>
        <w:rPr>
          <w:rFonts w:ascii="宋体" w:hAnsi="宋体" w:cs="宋体" w:eastAsia="宋体" w:hint="default"/>
          <w:spacing w:val="-49"/>
        </w:rPr>
        <w:t> </w:t>
      </w:r>
      <w:r>
        <w:rPr>
          <w:spacing w:val="-4"/>
        </w:rPr>
        <w:t>中，三六零包揽第一名和第二名，另共</w:t>
      </w:r>
      <w:r>
        <w:rPr>
          <w:w w:val="100"/>
        </w:rPr>
        <w:t> </w:t>
      </w:r>
      <w:r>
        <w:rPr/>
        <w:t>有</w:t>
      </w:r>
      <w:r>
        <w:rPr>
          <w:spacing w:val="-44"/>
        </w:rPr>
        <w:t> </w:t>
      </w:r>
      <w:r>
        <w:rPr>
          <w:rFonts w:ascii="宋体" w:hAnsi="宋体" w:cs="宋体" w:eastAsia="宋体" w:hint="default"/>
        </w:rPr>
        <w:t>10</w:t>
      </w:r>
      <w:r>
        <w:rPr>
          <w:rFonts w:ascii="宋体" w:hAnsi="宋体" w:cs="宋体" w:eastAsia="宋体" w:hint="default"/>
          <w:spacing w:val="-46"/>
        </w:rPr>
        <w:t> </w:t>
      </w:r>
      <w:r>
        <w:rPr/>
        <w:t>人登榜，</w:t>
      </w:r>
      <w:r>
        <w:rPr>
          <w:rFonts w:ascii="宋体" w:hAnsi="宋体" w:cs="宋体" w:eastAsia="宋体" w:hint="default"/>
        </w:rPr>
        <w:t>7</w:t>
      </w:r>
      <w:r>
        <w:rPr>
          <w:rFonts w:ascii="宋体" w:hAnsi="宋体" w:cs="宋体" w:eastAsia="宋体" w:hint="default"/>
          <w:spacing w:val="-44"/>
        </w:rPr>
        <w:t> </w:t>
      </w:r>
      <w:r>
        <w:rPr/>
        <w:t>人进入榜单前</w:t>
      </w:r>
      <w:r>
        <w:rPr>
          <w:spacing w:val="-44"/>
        </w:rPr>
        <w:t> </w:t>
      </w:r>
      <w:r>
        <w:rPr>
          <w:rFonts w:ascii="宋体" w:hAnsi="宋体" w:cs="宋体" w:eastAsia="宋体" w:hint="default"/>
        </w:rPr>
        <w:t>50</w:t>
      </w:r>
      <w:r>
        <w:rPr/>
        <w:t>，入选人数和综合排名均列世界第一。</w:t>
      </w:r>
      <w:r>
        <w:rPr>
          <w:rFonts w:ascii="宋体" w:hAnsi="宋体" w:cs="宋体" w:eastAsia="宋体" w:hint="default"/>
        </w:rPr>
        <w:t>2019</w:t>
      </w:r>
      <w:r>
        <w:rPr>
          <w:rFonts w:ascii="宋体" w:hAnsi="宋体" w:cs="宋体" w:eastAsia="宋体" w:hint="default"/>
          <w:spacing w:val="-47"/>
        </w:rPr>
        <w:t> </w:t>
      </w:r>
      <w:r>
        <w:rPr/>
        <w:t>年</w:t>
      </w:r>
      <w:r>
        <w:rPr>
          <w:spacing w:val="-44"/>
        </w:rPr>
        <w:t> </w:t>
      </w:r>
      <w:r>
        <w:rPr>
          <w:rFonts w:ascii="宋体" w:hAnsi="宋体" w:cs="宋体" w:eastAsia="宋体" w:hint="default"/>
        </w:rPr>
        <w:t>8</w:t>
      </w:r>
      <w:r>
        <w:rPr>
          <w:rFonts w:ascii="宋体" w:hAnsi="宋体" w:cs="宋体" w:eastAsia="宋体" w:hint="default"/>
          <w:spacing w:val="-46"/>
        </w:rPr>
        <w:t> </w:t>
      </w:r>
      <w:r>
        <w:rPr/>
        <w:t>月，在世界人</w:t>
      </w:r>
      <w:r>
        <w:rPr>
          <w:w w:val="100"/>
        </w:rPr>
        <w:t> </w:t>
      </w:r>
      <w:r>
        <w:rPr>
          <w:spacing w:val="-1"/>
        </w:rPr>
        <w:t>工智能大会（</w:t>
      </w:r>
      <w:r>
        <w:rPr>
          <w:rFonts w:ascii="宋体" w:hAnsi="宋体" w:cs="宋体" w:eastAsia="宋体" w:hint="default"/>
          <w:spacing w:val="-1"/>
        </w:rPr>
        <w:t>WAIC</w:t>
      </w:r>
      <w:r>
        <w:rPr>
          <w:spacing w:val="-1"/>
        </w:rPr>
        <w:t>）大会上，科技部颁布了十大“国家新一代人工智能开放创新平台”，公司凭</w:t>
      </w:r>
      <w:r>
        <w:rPr>
          <w:spacing w:val="-54"/>
        </w:rPr>
        <w:t> </w:t>
      </w:r>
      <w:r>
        <w:rPr>
          <w:spacing w:val="-54"/>
        </w:rPr>
      </w:r>
      <w:r>
        <w:rPr>
          <w:spacing w:val="-1"/>
        </w:rPr>
        <w:t>借“</w:t>
      </w:r>
      <w:r>
        <w:rPr>
          <w:rFonts w:ascii="宋体" w:hAnsi="宋体" w:cs="宋体" w:eastAsia="宋体" w:hint="default"/>
          <w:spacing w:val="-1"/>
        </w:rPr>
        <w:t>360</w:t>
      </w:r>
      <w:r>
        <w:rPr>
          <w:rFonts w:ascii="宋体" w:hAnsi="宋体" w:cs="宋体" w:eastAsia="宋体" w:hint="default"/>
          <w:spacing w:val="-3"/>
        </w:rPr>
        <w:t> </w:t>
      </w:r>
      <w:r>
        <w:rPr>
          <w:spacing w:val="-2"/>
        </w:rPr>
        <w:t>安全大脑”获选，也是网络安全领域唯一一家入选公司。</w:t>
      </w:r>
      <w:r>
        <w:rPr>
          <w:rFonts w:ascii="宋体" w:hAnsi="宋体" w:cs="宋体" w:eastAsia="宋体" w:hint="default"/>
        </w:rPr>
        <w:t> </w:t>
      </w:r>
    </w:p>
    <w:p>
      <w:pPr>
        <w:pStyle w:val="BodyText"/>
        <w:spacing w:line="355" w:lineRule="auto" w:before="30"/>
        <w:ind w:left="136" w:right="211" w:firstLine="420"/>
        <w:jc w:val="both"/>
        <w:rPr>
          <w:rFonts w:ascii="宋体" w:hAnsi="宋体" w:cs="宋体" w:eastAsia="宋体" w:hint="default"/>
        </w:rPr>
      </w:pPr>
      <w:r>
        <w:rPr>
          <w:spacing w:val="-3"/>
        </w:rPr>
        <w:t>报告期内，三六零研发人员占比</w:t>
      </w:r>
      <w:r>
        <w:rPr>
          <w:spacing w:val="-41"/>
        </w:rPr>
        <w:t> </w:t>
      </w:r>
      <w:r>
        <w:rPr>
          <w:rFonts w:ascii="宋体" w:hAnsi="宋体" w:cs="宋体" w:eastAsia="宋体" w:hint="default"/>
        </w:rPr>
        <w:t>73.30%</w:t>
      </w:r>
      <w:r>
        <w:rPr/>
        <w:t>，研发投入</w:t>
      </w:r>
      <w:r>
        <w:rPr>
          <w:spacing w:val="-44"/>
        </w:rPr>
        <w:t> </w:t>
      </w:r>
      <w:r>
        <w:rPr>
          <w:rFonts w:ascii="宋体" w:hAnsi="宋体" w:cs="宋体" w:eastAsia="宋体" w:hint="default"/>
        </w:rPr>
        <w:t>25.28</w:t>
      </w:r>
      <w:r>
        <w:rPr>
          <w:rFonts w:ascii="宋体" w:hAnsi="宋体" w:cs="宋体" w:eastAsia="宋体" w:hint="default"/>
          <w:spacing w:val="-44"/>
        </w:rPr>
        <w:t> </w:t>
      </w:r>
      <w:r>
        <w:rPr>
          <w:spacing w:val="-3"/>
        </w:rPr>
        <w:t>亿元。近年来，公司累计在网络安</w:t>
      </w:r>
      <w:r>
        <w:rPr>
          <w:w w:val="100"/>
        </w:rPr>
        <w:t> </w:t>
      </w:r>
      <w:r>
        <w:rPr/>
        <w:t>全领域进行了上百亿投入，投入规模远超同行水平。</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rFonts w:ascii="宋体"/>
          <w:w w:val="100"/>
        </w:rPr>
        <w:t> </w:t>
      </w:r>
    </w:p>
    <w:p>
      <w:pPr>
        <w:pStyle w:val="Heading3"/>
        <w:spacing w:line="240" w:lineRule="auto" w:before="136"/>
        <w:ind w:left="559" w:right="0"/>
        <w:jc w:val="left"/>
        <w:rPr>
          <w:rFonts w:ascii="宋体" w:hAnsi="宋体" w:cs="宋体" w:eastAsia="宋体" w:hint="default"/>
          <w:b w:val="0"/>
          <w:bCs w:val="0"/>
        </w:rPr>
      </w:pPr>
      <w:r>
        <w:rPr/>
        <w:t>（四）中场平台运营优势</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33"/>
        <w:ind w:left="136" w:right="209" w:firstLine="420"/>
        <w:jc w:val="both"/>
        <w:rPr>
          <w:rFonts w:ascii="宋体" w:hAnsi="宋体" w:cs="宋体" w:eastAsia="宋体" w:hint="default"/>
        </w:rPr>
      </w:pPr>
      <w:r>
        <w:rPr>
          <w:spacing w:val="-3"/>
        </w:rPr>
        <w:t>公司积极开展大中场平台化运营，进一步提升在大数据、</w:t>
      </w:r>
      <w:r>
        <w:rPr>
          <w:rFonts w:ascii="宋体" w:hAnsi="宋体" w:cs="宋体" w:eastAsia="宋体" w:hint="default"/>
          <w:spacing w:val="-3"/>
        </w:rPr>
        <w:t>AI</w:t>
      </w:r>
      <w:r>
        <w:rPr>
          <w:rFonts w:ascii="宋体" w:hAnsi="宋体" w:cs="宋体" w:eastAsia="宋体" w:hint="default"/>
          <w:spacing w:val="-5"/>
        </w:rPr>
        <w:t> </w:t>
      </w:r>
      <w:r>
        <w:rPr>
          <w:spacing w:val="-3"/>
        </w:rPr>
        <w:t>工程、云应用等领域平台化、智</w:t>
      </w:r>
      <w:r>
        <w:rPr>
          <w:w w:val="100"/>
        </w:rPr>
        <w:t> </w:t>
      </w:r>
      <w:r>
        <w:rPr>
          <w:spacing w:val="-1"/>
        </w:rPr>
        <w:t>能化的能力。技术中台的组件化、模块化、框架化、标准化，能够为各业务接入不同技术能力提</w:t>
      </w:r>
      <w:r>
        <w:rPr>
          <w:spacing w:val="-55"/>
        </w:rPr>
        <w:t> </w:t>
      </w:r>
      <w:r>
        <w:rPr>
          <w:spacing w:val="-55"/>
        </w:rPr>
      </w:r>
      <w:r>
        <w:rPr>
          <w:spacing w:val="-1"/>
        </w:rPr>
        <w:t>供便捷，加快业务落地和迭代速度。基础服务平台的进一步优化，积累了大量可复用的工具技术</w:t>
      </w:r>
      <w:r>
        <w:rPr>
          <w:spacing w:val="-55"/>
        </w:rPr>
        <w:t> </w:t>
      </w:r>
      <w:r>
        <w:rPr>
          <w:spacing w:val="-55"/>
        </w:rPr>
      </w:r>
      <w:r>
        <w:rPr>
          <w:spacing w:val="-1"/>
        </w:rPr>
        <w:t>产品并规模化推广，很大程度上减少了在技术研发、平台系统中重复的功能建设和维护。通过多</w:t>
      </w:r>
      <w:r>
        <w:rPr>
          <w:spacing w:val="-55"/>
        </w:rPr>
        <w:t> </w:t>
      </w:r>
      <w:r>
        <w:rPr>
          <w:spacing w:val="-55"/>
        </w:rPr>
      </w:r>
      <w:r>
        <w:rPr>
          <w:spacing w:val="-1"/>
        </w:rPr>
        <w:t>部门能力结合与协同，逐步实现前后台业务的统一和打通，在完成技术深度延伸的同时大幅提升</w:t>
      </w:r>
      <w:r>
        <w:rPr>
          <w:spacing w:val="-55"/>
        </w:rPr>
        <w:t> </w:t>
      </w:r>
      <w:r>
        <w:rPr>
          <w:spacing w:val="-55"/>
        </w:rPr>
      </w:r>
      <w:r>
        <w:rPr/>
        <w:t>效能，进一步降本增效。</w:t>
      </w:r>
      <w:r>
        <w:rPr>
          <w:rFonts w:ascii="宋体" w:hAnsi="宋体" w:cs="宋体" w:eastAsia="宋体" w:hint="default"/>
        </w:rPr>
        <w:t> </w:t>
      </w:r>
    </w:p>
    <w:p>
      <w:pPr>
        <w:pStyle w:val="BodyText"/>
        <w:spacing w:line="240" w:lineRule="auto" w:before="30"/>
        <w:ind w:left="557" w:right="0"/>
        <w:jc w:val="left"/>
      </w:pPr>
      <w:r>
        <w:rPr>
          <w:spacing w:val="8"/>
        </w:rPr>
        <w:t>报告期内，公司基于多年积累的虚拟化、存储、中间件和智能运维能力，研发并落地了</w:t>
      </w:r>
    </w:p>
    <w:p>
      <w:pPr>
        <w:spacing w:after="0" w:line="240" w:lineRule="auto"/>
        <w:jc w:val="left"/>
        <w:sectPr>
          <w:pgSz w:w="11910" w:h="16840"/>
          <w:pgMar w:header="855" w:footer="974" w:top="1300" w:bottom="1160" w:left="1140" w:right="1580"/>
        </w:sectPr>
      </w:pPr>
    </w:p>
    <w:p>
      <w:pPr>
        <w:pStyle w:val="BodyText"/>
        <w:spacing w:line="357" w:lineRule="auto" w:before="102"/>
        <w:ind w:left="136" w:right="129"/>
        <w:jc w:val="both"/>
        <w:rPr>
          <w:rFonts w:ascii="宋体" w:hAnsi="宋体" w:cs="宋体" w:eastAsia="宋体" w:hint="default"/>
        </w:rPr>
      </w:pPr>
      <w:r>
        <w:rPr>
          <w:rFonts w:ascii="宋体" w:hAnsi="宋体" w:cs="宋体" w:eastAsia="宋体" w:hint="default"/>
        </w:rPr>
        <w:t>360Stack</w:t>
      </w:r>
      <w:r>
        <w:rPr>
          <w:rFonts w:ascii="宋体" w:hAnsi="宋体" w:cs="宋体" w:eastAsia="宋体" w:hint="default"/>
          <w:spacing w:val="-37"/>
        </w:rPr>
        <w:t> </w:t>
      </w:r>
      <w:r>
        <w:rPr>
          <w:spacing w:val="-9"/>
        </w:rPr>
        <w:t>私有云平台，并研发出</w:t>
      </w:r>
      <w:r>
        <w:rPr>
          <w:spacing w:val="-33"/>
        </w:rPr>
        <w:t> </w:t>
      </w:r>
      <w:r>
        <w:rPr>
          <w:rFonts w:ascii="宋体" w:hAnsi="宋体" w:cs="宋体" w:eastAsia="宋体" w:hint="default"/>
        </w:rPr>
        <w:t>Pika</w:t>
      </w:r>
      <w:r>
        <w:rPr>
          <w:rFonts w:ascii="宋体" w:hAnsi="宋体" w:cs="宋体" w:eastAsia="宋体" w:hint="default"/>
          <w:spacing w:val="-34"/>
        </w:rPr>
        <w:t> </w:t>
      </w:r>
      <w:r>
        <w:rPr>
          <w:spacing w:val="-5"/>
        </w:rPr>
        <w:t>大容量可持久化存储服务，在降低存储成本方面效果显著；</w:t>
      </w:r>
      <w:r>
        <w:rPr>
          <w:spacing w:val="-97"/>
        </w:rPr>
        <w:t> </w:t>
      </w:r>
      <w:r>
        <w:rPr>
          <w:spacing w:val="-97"/>
        </w:rPr>
      </w:r>
      <w:r>
        <w:rPr/>
        <w:t>将分布式安装部署监控管理的能力扩展到数据平台、</w:t>
      </w:r>
      <w:r>
        <w:rPr>
          <w:rFonts w:ascii="宋体" w:hAnsi="宋体" w:cs="宋体" w:eastAsia="宋体" w:hint="default"/>
        </w:rPr>
        <w:t>AI</w:t>
      </w:r>
      <w:r>
        <w:rPr>
          <w:rFonts w:ascii="宋体" w:hAnsi="宋体" w:cs="宋体" w:eastAsia="宋体" w:hint="default"/>
          <w:spacing w:val="-38"/>
        </w:rPr>
        <w:t> </w:t>
      </w:r>
      <w:r>
        <w:rPr>
          <w:spacing w:val="-4"/>
        </w:rPr>
        <w:t>平台、安全平台等，形成了统一的大数据</w:t>
      </w:r>
      <w:r>
        <w:rPr>
          <w:spacing w:val="-99"/>
        </w:rPr>
        <w:t> </w:t>
      </w:r>
      <w:r>
        <w:rPr>
          <w:spacing w:val="-99"/>
        </w:rPr>
      </w:r>
      <w:r>
        <w:rPr>
          <w:spacing w:val="-1"/>
        </w:rPr>
        <w:t>全栈平台一站式交付与运维解决方案；智汇云审核与人工智能研究院打通，实现多场景不同业务</w:t>
      </w:r>
      <w:r>
        <w:rPr>
          <w:spacing w:val="-55"/>
        </w:rPr>
        <w:t> </w:t>
      </w:r>
      <w:r>
        <w:rPr>
          <w:spacing w:val="-55"/>
        </w:rPr>
      </w:r>
      <w:r>
        <w:rPr/>
        <w:t>需求的快速接入；</w:t>
      </w:r>
      <w:r>
        <w:rPr>
          <w:rFonts w:ascii="宋体" w:hAnsi="宋体" w:cs="宋体" w:eastAsia="宋体" w:hint="default"/>
        </w:rPr>
        <w:t>CDN</w:t>
      </w:r>
      <w:r>
        <w:rPr>
          <w:rFonts w:ascii="宋体" w:hAnsi="宋体" w:cs="宋体" w:eastAsia="宋体" w:hint="default"/>
          <w:spacing w:val="6"/>
        </w:rPr>
        <w:t> </w:t>
      </w:r>
      <w:r>
        <w:rPr/>
        <w:t>等多个内容分发系统及流媒体转码完成架构统一，实现了自动化配置及状</w:t>
      </w:r>
      <w:r>
        <w:rPr>
          <w:w w:val="100"/>
        </w:rPr>
        <w:t> </w:t>
      </w:r>
      <w:r>
        <w:rPr>
          <w:spacing w:val="-1"/>
        </w:rPr>
        <w:t>态可视化……上述各项工作为后续支撑公司战略升级及转型，奠定了快速交付和低成本运维的能</w:t>
      </w:r>
      <w:r>
        <w:rPr>
          <w:spacing w:val="-55"/>
        </w:rPr>
        <w:t> </w:t>
      </w:r>
      <w:r>
        <w:rPr>
          <w:spacing w:val="-55"/>
        </w:rPr>
      </w:r>
      <w:r>
        <w:rPr/>
        <w:t>力。</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rFonts w:ascii="宋体"/>
          <w:w w:val="100"/>
        </w:rPr>
        <w:t> </w:t>
      </w:r>
    </w:p>
    <w:p>
      <w:pPr>
        <w:pStyle w:val="Heading3"/>
        <w:spacing w:line="240" w:lineRule="auto" w:before="135"/>
        <w:ind w:left="559" w:right="0"/>
        <w:jc w:val="left"/>
        <w:rPr>
          <w:rFonts w:ascii="宋体" w:hAnsi="宋体" w:cs="宋体" w:eastAsia="宋体" w:hint="default"/>
          <w:b w:val="0"/>
          <w:bCs w:val="0"/>
        </w:rPr>
      </w:pPr>
      <w:r>
        <w:rPr/>
        <w:t>（五）品牌影响力优势</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33"/>
        <w:ind w:left="136" w:right="129" w:firstLine="420"/>
        <w:jc w:val="both"/>
        <w:rPr>
          <w:rFonts w:ascii="宋体" w:hAnsi="宋体" w:cs="宋体" w:eastAsia="宋体" w:hint="default"/>
        </w:rPr>
      </w:pPr>
      <w:r>
        <w:rPr/>
        <w:t>三六零旗下的</w:t>
      </w:r>
      <w:r>
        <w:rPr>
          <w:spacing w:val="-53"/>
        </w:rPr>
        <w:t> </w:t>
      </w:r>
      <w:r>
        <w:rPr>
          <w:rFonts w:ascii="宋体" w:hAnsi="宋体" w:cs="宋体" w:eastAsia="宋体" w:hint="default"/>
        </w:rPr>
        <w:t>360</w:t>
      </w:r>
      <w:r>
        <w:rPr>
          <w:rFonts w:ascii="宋体" w:hAnsi="宋体" w:cs="宋体" w:eastAsia="宋体" w:hint="default"/>
          <w:spacing w:val="-55"/>
        </w:rPr>
        <w:t> </w:t>
      </w:r>
      <w:r>
        <w:rPr/>
        <w:t>安全卫士、</w:t>
      </w:r>
      <w:r>
        <w:rPr>
          <w:rFonts w:ascii="宋体" w:hAnsi="宋体" w:cs="宋体" w:eastAsia="宋体" w:hint="default"/>
        </w:rPr>
        <w:t>360</w:t>
      </w:r>
      <w:r>
        <w:rPr>
          <w:rFonts w:ascii="宋体" w:hAnsi="宋体" w:cs="宋体" w:eastAsia="宋体" w:hint="default"/>
          <w:spacing w:val="-52"/>
        </w:rPr>
        <w:t> </w:t>
      </w:r>
      <w:r>
        <w:rPr/>
        <w:t>手机卫士、</w:t>
      </w:r>
      <w:r>
        <w:rPr>
          <w:rFonts w:ascii="宋体" w:hAnsi="宋体" w:cs="宋体" w:eastAsia="宋体" w:hint="default"/>
        </w:rPr>
        <w:t>360</w:t>
      </w:r>
      <w:r>
        <w:rPr>
          <w:rFonts w:ascii="宋体" w:hAnsi="宋体" w:cs="宋体" w:eastAsia="宋体" w:hint="default"/>
          <w:spacing w:val="-55"/>
        </w:rPr>
        <w:t> </w:t>
      </w:r>
      <w:r>
        <w:rPr/>
        <w:t>手机助手、</w:t>
      </w:r>
      <w:r>
        <w:rPr>
          <w:rFonts w:ascii="宋体" w:hAnsi="宋体" w:cs="宋体" w:eastAsia="宋体" w:hint="default"/>
        </w:rPr>
        <w:t>360</w:t>
      </w:r>
      <w:r>
        <w:rPr>
          <w:rFonts w:ascii="宋体" w:hAnsi="宋体" w:cs="宋体" w:eastAsia="宋体" w:hint="default"/>
          <w:spacing w:val="-52"/>
        </w:rPr>
        <w:t> </w:t>
      </w:r>
      <w:r>
        <w:rPr/>
        <w:t>清理大师、</w:t>
      </w:r>
      <w:r>
        <w:rPr>
          <w:rFonts w:ascii="宋体" w:hAnsi="宋体" w:cs="宋体" w:eastAsia="宋体" w:hint="default"/>
        </w:rPr>
        <w:t>360</w:t>
      </w:r>
      <w:r>
        <w:rPr>
          <w:rFonts w:ascii="宋体" w:hAnsi="宋体" w:cs="宋体" w:eastAsia="宋体" w:hint="default"/>
          <w:spacing w:val="-52"/>
        </w:rPr>
        <w:t> </w:t>
      </w:r>
      <w:r>
        <w:rPr/>
        <w:t>浏览器等产</w:t>
      </w:r>
      <w:r>
        <w:rPr>
          <w:w w:val="100"/>
        </w:rPr>
        <w:t> </w:t>
      </w:r>
      <w:r>
        <w:rPr>
          <w:spacing w:val="-1"/>
        </w:rPr>
        <w:t>品受到市场高度认可，凭借安全产品先进的技术水平和良好的用户体验，成功树立了良好的品牌</w:t>
      </w:r>
      <w:r>
        <w:rPr>
          <w:spacing w:val="-55"/>
        </w:rPr>
        <w:t> </w:t>
      </w:r>
      <w:r>
        <w:rPr>
          <w:spacing w:val="-55"/>
        </w:rPr>
      </w:r>
      <w:r>
        <w:rPr>
          <w:spacing w:val="-4"/>
        </w:rPr>
        <w:t>形象。“</w:t>
      </w:r>
      <w:r>
        <w:rPr>
          <w:rFonts w:ascii="宋体" w:hAnsi="宋体" w:cs="宋体" w:eastAsia="宋体" w:hint="default"/>
          <w:spacing w:val="-4"/>
        </w:rPr>
        <w:t>360</w:t>
      </w:r>
      <w:r>
        <w:rPr>
          <w:spacing w:val="-4"/>
        </w:rPr>
        <w:t>”已是国内家喻户晓的网络安全品牌、互联网领域内的知名品牌，具备广泛的品牌影</w:t>
      </w:r>
      <w:r>
        <w:rPr>
          <w:spacing w:val="-28"/>
        </w:rPr>
        <w:t> </w:t>
      </w:r>
      <w:r>
        <w:rPr>
          <w:spacing w:val="-28"/>
        </w:rPr>
      </w:r>
      <w:r>
        <w:rPr/>
        <w:t>响力、行业号召力和用户信任度。</w:t>
      </w:r>
      <w:r>
        <w:rPr>
          <w:rFonts w:ascii="宋体" w:hAnsi="宋体" w:cs="宋体" w:eastAsia="宋体" w:hint="default"/>
        </w:rPr>
        <w:t> </w:t>
      </w:r>
    </w:p>
    <w:p>
      <w:pPr>
        <w:pStyle w:val="BodyText"/>
        <w:spacing w:line="355" w:lineRule="auto" w:before="32"/>
        <w:ind w:left="136" w:right="128" w:firstLine="420"/>
        <w:jc w:val="both"/>
        <w:rPr>
          <w:rFonts w:ascii="宋体" w:hAnsi="宋体" w:cs="宋体" w:eastAsia="宋体" w:hint="default"/>
        </w:rPr>
      </w:pPr>
      <w:r>
        <w:rPr/>
        <w:t>用户对</w:t>
      </w:r>
      <w:r>
        <w:rPr>
          <w:spacing w:val="-49"/>
        </w:rPr>
        <w:t> </w:t>
      </w:r>
      <w:r>
        <w:rPr>
          <w:rFonts w:ascii="宋体" w:hAnsi="宋体" w:cs="宋体" w:eastAsia="宋体" w:hint="default"/>
        </w:rPr>
        <w:t>360</w:t>
      </w:r>
      <w:r>
        <w:rPr>
          <w:rFonts w:ascii="宋体" w:hAnsi="宋体" w:cs="宋体" w:eastAsia="宋体" w:hint="default"/>
          <w:spacing w:val="-51"/>
        </w:rPr>
        <w:t> </w:t>
      </w:r>
      <w:r>
        <w:rPr/>
        <w:t>安全品牌高度信任和认可，有利于公司建立良性的商业关系，为公司进一步拓展</w:t>
      </w:r>
      <w:r>
        <w:rPr>
          <w:w w:val="100"/>
        </w:rPr>
        <w:t> </w:t>
      </w:r>
      <w:r>
        <w:rPr>
          <w:spacing w:val="-1"/>
        </w:rPr>
        <w:t>政企安全市场创造了优良条件。另外，品牌知名度及影响力还能够帮助公司吸引优秀人才，增强</w:t>
      </w:r>
      <w:r>
        <w:rPr>
          <w:spacing w:val="-55"/>
        </w:rPr>
        <w:t> </w:t>
      </w:r>
      <w:r>
        <w:rPr>
          <w:spacing w:val="-55"/>
        </w:rPr>
      </w:r>
      <w:r>
        <w:rPr>
          <w:spacing w:val="-4"/>
        </w:rPr>
        <w:t>员工自豪感和归属感，激励员工为企业创造出更大的价值。公司将进一步加强对“</w:t>
      </w:r>
      <w:r>
        <w:rPr>
          <w:rFonts w:ascii="宋体" w:hAnsi="宋体" w:cs="宋体" w:eastAsia="宋体" w:hint="default"/>
          <w:spacing w:val="-4"/>
        </w:rPr>
        <w:t>360</w:t>
      </w:r>
      <w:r>
        <w:rPr>
          <w:spacing w:val="-4"/>
        </w:rPr>
        <w:t>”品牌的管</w:t>
      </w:r>
      <w:r>
        <w:rPr>
          <w:spacing w:val="-32"/>
        </w:rPr>
        <w:t> </w:t>
      </w:r>
      <w:r>
        <w:rPr>
          <w:spacing w:val="-32"/>
        </w:rPr>
      </w:r>
      <w:r>
        <w:rPr/>
        <w:t>理和维护，增强“</w:t>
      </w:r>
      <w:r>
        <w:rPr>
          <w:rFonts w:ascii="宋体" w:hAnsi="宋体" w:cs="宋体" w:eastAsia="宋体" w:hint="default"/>
        </w:rPr>
        <w:t>360</w:t>
      </w:r>
      <w:r>
        <w:rPr/>
        <w:t>”品牌价值，为公司进一步深化实施“大安全”战略奠定品牌基础。</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rFonts w:ascii="宋体"/>
          <w:w w:val="100"/>
        </w:rPr>
        <w:t> </w:t>
      </w:r>
    </w:p>
    <w:p>
      <w:pPr>
        <w:pStyle w:val="Heading3"/>
        <w:spacing w:line="240" w:lineRule="auto" w:before="135"/>
        <w:ind w:left="559" w:right="0"/>
        <w:jc w:val="left"/>
        <w:rPr>
          <w:rFonts w:ascii="宋体" w:hAnsi="宋体" w:cs="宋体" w:eastAsia="宋体" w:hint="default"/>
          <w:b w:val="0"/>
          <w:bCs w:val="0"/>
        </w:rPr>
      </w:pPr>
      <w:r>
        <w:rPr/>
        <w:t>（六）用户规模优势</w:t>
      </w:r>
      <w:r>
        <w:rPr>
          <w:rFonts w:ascii="宋体" w:hAnsi="宋体" w:cs="宋体" w:eastAsia="宋体" w:hint="default"/>
          <w:w w:val="99"/>
        </w:rPr>
        <w:t> </w:t>
      </w:r>
      <w:r>
        <w:rPr>
          <w:rFonts w:ascii="宋体" w:hAnsi="宋体" w:cs="宋体" w:eastAsia="宋体" w:hint="default"/>
          <w:b w:val="0"/>
          <w:bCs w:val="0"/>
        </w:rPr>
      </w:r>
    </w:p>
    <w:p>
      <w:pPr>
        <w:pStyle w:val="BodyText"/>
        <w:spacing w:line="355" w:lineRule="auto" w:before="133"/>
        <w:ind w:left="136" w:right="128" w:firstLine="420"/>
        <w:jc w:val="both"/>
        <w:rPr>
          <w:rFonts w:ascii="宋体" w:hAnsi="宋体" w:cs="宋体" w:eastAsia="宋体" w:hint="default"/>
        </w:rPr>
      </w:pPr>
      <w:r>
        <w:rPr/>
        <w:t>根据第三方艾瑞咨询的数据，截至报告期末，公司</w:t>
      </w:r>
      <w:r>
        <w:rPr>
          <w:spacing w:val="-37"/>
        </w:rPr>
        <w:t> </w:t>
      </w:r>
      <w:r>
        <w:rPr>
          <w:rFonts w:ascii="宋体" w:hAnsi="宋体" w:cs="宋体" w:eastAsia="宋体" w:hint="default"/>
        </w:rPr>
        <w:t>PC</w:t>
      </w:r>
      <w:r>
        <w:rPr>
          <w:rFonts w:ascii="宋体" w:hAnsi="宋体" w:cs="宋体" w:eastAsia="宋体" w:hint="default"/>
          <w:spacing w:val="-34"/>
        </w:rPr>
        <w:t> </w:t>
      </w:r>
      <w:r>
        <w:rPr/>
        <w:t>安全产品的市场渗透率为</w:t>
      </w:r>
      <w:r>
        <w:rPr>
          <w:spacing w:val="-34"/>
        </w:rPr>
        <w:t> </w:t>
      </w:r>
      <w:r>
        <w:rPr>
          <w:rFonts w:ascii="宋体" w:hAnsi="宋体" w:cs="宋体" w:eastAsia="宋体" w:hint="default"/>
        </w:rPr>
        <w:t>97.84%</w:t>
      </w:r>
      <w:r>
        <w:rPr/>
        <w:t>，平</w:t>
      </w:r>
      <w:r>
        <w:rPr>
          <w:spacing w:val="-3"/>
          <w:w w:val="100"/>
        </w:rPr>
        <w:t> </w:t>
      </w:r>
      <w:r>
        <w:rPr/>
        <w:t>均月活跃用户数保持在</w:t>
      </w:r>
      <w:r>
        <w:rPr>
          <w:spacing w:val="-46"/>
        </w:rPr>
        <w:t> </w:t>
      </w:r>
      <w:r>
        <w:rPr>
          <w:rFonts w:ascii="宋体" w:hAnsi="宋体" w:cs="宋体" w:eastAsia="宋体" w:hint="default"/>
        </w:rPr>
        <w:t>5</w:t>
      </w:r>
      <w:r>
        <w:rPr>
          <w:rFonts w:ascii="宋体" w:hAnsi="宋体" w:cs="宋体" w:eastAsia="宋体" w:hint="default"/>
          <w:spacing w:val="-48"/>
        </w:rPr>
        <w:t> </w:t>
      </w:r>
      <w:r>
        <w:rPr>
          <w:spacing w:val="-5"/>
        </w:rPr>
        <w:t>亿以上，安全市场持续排名第一；</w:t>
      </w:r>
      <w:r>
        <w:rPr>
          <w:rFonts w:ascii="宋体" w:hAnsi="宋体" w:cs="宋体" w:eastAsia="宋体" w:hint="default"/>
          <w:spacing w:val="-5"/>
        </w:rPr>
        <w:t>PC</w:t>
      </w:r>
      <w:r>
        <w:rPr>
          <w:rFonts w:ascii="宋体" w:hAnsi="宋体" w:cs="宋体" w:eastAsia="宋体" w:hint="default"/>
          <w:spacing w:val="-48"/>
        </w:rPr>
        <w:t> </w:t>
      </w:r>
      <w:r>
        <w:rPr/>
        <w:t>浏览器市场渗透率为</w:t>
      </w:r>
      <w:r>
        <w:rPr>
          <w:spacing w:val="-46"/>
        </w:rPr>
        <w:t> </w:t>
      </w:r>
      <w:r>
        <w:rPr>
          <w:rFonts w:ascii="宋体" w:hAnsi="宋体" w:cs="宋体" w:eastAsia="宋体" w:hint="default"/>
          <w:spacing w:val="-5"/>
        </w:rPr>
        <w:t>86.13%</w:t>
      </w:r>
      <w:r>
        <w:rPr>
          <w:spacing w:val="-5"/>
        </w:rPr>
        <w:t>，平均</w:t>
      </w:r>
      <w:r>
        <w:rPr>
          <w:spacing w:val="-102"/>
        </w:rPr>
        <w:t> </w:t>
      </w:r>
      <w:r>
        <w:rPr>
          <w:spacing w:val="-102"/>
        </w:rPr>
      </w:r>
      <w:r>
        <w:rPr/>
        <w:t>月活跃用户数达</w:t>
      </w:r>
      <w:r>
        <w:rPr>
          <w:spacing w:val="-53"/>
        </w:rPr>
        <w:t> </w:t>
      </w:r>
      <w:r>
        <w:rPr>
          <w:rFonts w:ascii="宋体" w:hAnsi="宋体" w:cs="宋体" w:eastAsia="宋体" w:hint="default"/>
        </w:rPr>
        <w:t>4.4</w:t>
      </w:r>
      <w:r>
        <w:rPr>
          <w:rFonts w:ascii="宋体" w:hAnsi="宋体" w:cs="宋体" w:eastAsia="宋体" w:hint="default"/>
          <w:spacing w:val="-55"/>
        </w:rPr>
        <w:t> </w:t>
      </w:r>
      <w:r>
        <w:rPr/>
        <w:t>亿；移动安全产品的平均月活跃用户数达</w:t>
      </w:r>
      <w:r>
        <w:rPr>
          <w:spacing w:val="-52"/>
        </w:rPr>
        <w:t> </w:t>
      </w:r>
      <w:r>
        <w:rPr>
          <w:rFonts w:ascii="宋体" w:hAnsi="宋体" w:cs="宋体" w:eastAsia="宋体" w:hint="default"/>
        </w:rPr>
        <w:t>4.9</w:t>
      </w:r>
      <w:r>
        <w:rPr>
          <w:rFonts w:ascii="宋体" w:hAnsi="宋体" w:cs="宋体" w:eastAsia="宋体" w:hint="default"/>
          <w:spacing w:val="-55"/>
        </w:rPr>
        <w:t> </w:t>
      </w:r>
      <w:r>
        <w:rPr/>
        <w:t>亿。</w:t>
      </w:r>
      <w:r>
        <w:rPr>
          <w:rFonts w:ascii="宋体" w:hAnsi="宋体" w:cs="宋体" w:eastAsia="宋体" w:hint="default"/>
        </w:rPr>
        <w:t> </w:t>
      </w:r>
    </w:p>
    <w:p>
      <w:pPr>
        <w:pStyle w:val="BodyText"/>
        <w:spacing w:line="355" w:lineRule="auto" w:before="34"/>
        <w:ind w:left="136" w:right="129" w:firstLine="420"/>
        <w:jc w:val="both"/>
        <w:rPr>
          <w:rFonts w:ascii="宋体" w:hAnsi="宋体" w:cs="宋体" w:eastAsia="宋体" w:hint="default"/>
          <w:sz w:val="24"/>
          <w:szCs w:val="24"/>
        </w:rPr>
      </w:pPr>
      <w:r>
        <w:rPr>
          <w:spacing w:val="-2"/>
        </w:rPr>
        <w:t>广泛的用户基础为三六零提供了持续的网络安全样本数据及网络行为数据，有助于实时扩充</w:t>
      </w:r>
      <w:r>
        <w:rPr>
          <w:w w:val="100"/>
        </w:rPr>
        <w:t> </w:t>
      </w:r>
      <w:r>
        <w:rPr>
          <w:spacing w:val="-1"/>
        </w:rPr>
        <w:t>并更新公司的动态大数据资源。借助海量的用户基础，公司推出的新产品、新业务可得以迅速推</w:t>
      </w:r>
      <w:r>
        <w:rPr>
          <w:spacing w:val="-55"/>
        </w:rPr>
        <w:t> </w:t>
      </w:r>
      <w:r>
        <w:rPr>
          <w:spacing w:val="-55"/>
        </w:rPr>
      </w:r>
      <w:r>
        <w:rPr>
          <w:spacing w:val="-1"/>
        </w:rPr>
        <w:t>广、拓展，降低了推广时间及成本。此外，庞大的用户规模也为公司筑建了强大的竞争壁垒，保</w:t>
      </w:r>
      <w:r>
        <w:rPr>
          <w:spacing w:val="-55"/>
        </w:rPr>
        <w:t> </w:t>
      </w:r>
      <w:r>
        <w:rPr>
          <w:spacing w:val="-55"/>
        </w:rPr>
      </w:r>
      <w:r>
        <w:rPr/>
        <w:t>证了公司在行业竞争中的竞争优势。</w:t>
      </w:r>
      <w:r>
        <w:rPr>
          <w:rFonts w:ascii="宋体" w:hAnsi="宋体" w:cs="宋体" w:eastAsia="宋体" w:hint="default"/>
          <w:sz w:val="24"/>
          <w:szCs w:val="24"/>
        </w:rPr>
        <w:t> </w:t>
      </w:r>
    </w:p>
    <w:p>
      <w:pPr>
        <w:pStyle w:val="BodyText"/>
        <w:spacing w:line="240" w:lineRule="auto" w:before="32"/>
        <w:ind w:left="136" w:right="0"/>
        <w:jc w:val="both"/>
        <w:rPr>
          <w:rFonts w:ascii="宋体" w:hAnsi="宋体" w:cs="宋体" w:eastAsia="宋体" w:hint="default"/>
        </w:rPr>
      </w:pPr>
      <w:r>
        <w:rPr>
          <w:rFonts w:ascii="宋体"/>
          <w:w w:val="100"/>
        </w:rPr>
        <w:t> </w:t>
      </w:r>
    </w:p>
    <w:p>
      <w:pPr>
        <w:pStyle w:val="BodyText"/>
        <w:spacing w:line="240" w:lineRule="auto" w:before="54"/>
        <w:ind w:left="136" w:right="0"/>
        <w:jc w:val="both"/>
        <w:rPr>
          <w:rFonts w:ascii="宋体" w:hAnsi="宋体" w:cs="宋体" w:eastAsia="宋体" w:hint="default"/>
        </w:rPr>
      </w:pPr>
      <w:r>
        <w:rPr>
          <w:rFonts w:ascii="宋体"/>
          <w:w w:val="100"/>
        </w:rPr>
        <w:t> </w:t>
      </w:r>
    </w:p>
    <w:p>
      <w:pPr>
        <w:spacing w:after="0" w:line="240" w:lineRule="auto"/>
        <w:jc w:val="both"/>
        <w:rPr>
          <w:rFonts w:ascii="宋体" w:hAnsi="宋体" w:cs="宋体" w:eastAsia="宋体" w:hint="default"/>
        </w:rPr>
        <w:sectPr>
          <w:pgSz w:w="11910" w:h="16840"/>
          <w:pgMar w:header="855" w:footer="974" w:top="1300" w:bottom="1160" w:left="1140" w:right="1660"/>
        </w:sectPr>
      </w:pPr>
    </w:p>
    <w:p>
      <w:pPr>
        <w:pStyle w:val="Heading1"/>
        <w:tabs>
          <w:tab w:pos="1260" w:val="left" w:leader="none"/>
        </w:tabs>
        <w:spacing w:line="240" w:lineRule="auto" w:before="88"/>
        <w:ind w:right="84"/>
        <w:jc w:val="center"/>
        <w:rPr>
          <w:b w:val="0"/>
          <w:bCs w:val="0"/>
        </w:rPr>
      </w:pPr>
      <w:bookmarkStart w:name="_bookmark3" w:id="4"/>
      <w:bookmarkEnd w:id="4"/>
      <w:r>
        <w:rPr>
          <w:b w:val="0"/>
          <w:bCs w:val="0"/>
        </w:rPr>
      </w:r>
      <w:r>
        <w:rPr>
          <w:w w:val="95"/>
        </w:rPr>
        <w:t>第四节</w:t>
      </w:r>
      <w:r>
        <w:rPr>
          <w:rFonts w:ascii="宋体" w:hAnsi="宋体" w:cs="宋体" w:eastAsia="宋体" w:hint="default"/>
          <w:w w:val="95"/>
        </w:rPr>
        <w:tab/>
      </w:r>
      <w:r>
        <w:rPr/>
        <w:t>经营情况讨论与分析</w:t>
      </w:r>
      <w:r>
        <w:rPr>
          <w:b w:val="0"/>
          <w:bCs w:val="0"/>
        </w:rPr>
      </w:r>
    </w:p>
    <w:p>
      <w:pPr>
        <w:spacing w:line="240" w:lineRule="auto" w:before="5"/>
        <w:rPr>
          <w:rFonts w:ascii="黑体" w:hAnsi="黑体" w:cs="黑体" w:eastAsia="黑体" w:hint="default"/>
          <w:b/>
          <w:bCs/>
          <w:sz w:val="19"/>
          <w:szCs w:val="19"/>
        </w:rPr>
      </w:pPr>
    </w:p>
    <w:p>
      <w:pPr>
        <w:pStyle w:val="Heading3"/>
        <w:spacing w:line="240" w:lineRule="auto" w:before="0"/>
        <w:ind w:left="136" w:right="0"/>
        <w:jc w:val="both"/>
        <w:rPr>
          <w:b w:val="0"/>
          <w:bCs w:val="0"/>
        </w:rPr>
      </w:pPr>
      <w:r>
        <w:rPr/>
        <w:t>一、经营情况讨论与分析</w:t>
      </w:r>
      <w:r>
        <w:rPr>
          <w:b w:val="0"/>
          <w:bCs w:val="0"/>
        </w:rPr>
      </w:r>
    </w:p>
    <w:p>
      <w:pPr>
        <w:pStyle w:val="BodyText"/>
        <w:spacing w:line="357" w:lineRule="auto" w:before="56"/>
        <w:ind w:left="557" w:right="0"/>
        <w:jc w:val="left"/>
      </w:pPr>
      <w:r>
        <w:rPr>
          <w:rFonts w:ascii="宋体" w:hAnsi="宋体" w:cs="宋体" w:eastAsia="宋体" w:hint="default"/>
          <w:b/>
          <w:bCs/>
        </w:rPr>
        <w:t>（一）公司业务背景</w:t>
      </w:r>
      <w:r>
        <w:rPr>
          <w:rFonts w:ascii="宋体" w:hAnsi="宋体" w:cs="宋体" w:eastAsia="宋体" w:hint="default"/>
          <w:b/>
          <w:bCs/>
          <w:w w:val="99"/>
        </w:rPr>
        <w:t> </w:t>
      </w:r>
      <w:r>
        <w:rPr>
          <w:spacing w:val="-2"/>
        </w:rPr>
        <w:t>全球正在进入一个万物互联、一切皆可编程的新时代，安全形势发生变化，新的安全威胁随</w:t>
      </w:r>
    </w:p>
    <w:p>
      <w:pPr>
        <w:pStyle w:val="BodyText"/>
        <w:spacing w:line="355" w:lineRule="auto" w:before="30"/>
        <w:ind w:left="136" w:right="209"/>
        <w:jc w:val="both"/>
        <w:rPr>
          <w:rFonts w:ascii="宋体" w:hAnsi="宋体" w:cs="宋体" w:eastAsia="宋体" w:hint="default"/>
        </w:rPr>
      </w:pPr>
      <w:r>
        <w:rPr>
          <w:spacing w:val="-6"/>
        </w:rPr>
        <w:t>之产生。高度混合</w:t>
      </w:r>
      <w:r>
        <w:rPr>
          <w:spacing w:val="-17"/>
        </w:rPr>
        <w:t> </w:t>
      </w:r>
      <w:r>
        <w:rPr>
          <w:rFonts w:ascii="宋体" w:hAnsi="宋体" w:cs="宋体" w:eastAsia="宋体" w:hint="default"/>
        </w:rPr>
        <w:t>IT</w:t>
      </w:r>
      <w:r>
        <w:rPr>
          <w:rFonts w:ascii="宋体" w:hAnsi="宋体" w:cs="宋体" w:eastAsia="宋体" w:hint="default"/>
          <w:spacing w:val="-22"/>
        </w:rPr>
        <w:t> </w:t>
      </w:r>
      <w:r>
        <w:rPr>
          <w:spacing w:val="-4"/>
        </w:rPr>
        <w:t>架构使得虚实世界边界模糊，物理空间与虚拟空间之间相互打通，网络攻击</w:t>
      </w:r>
      <w:r>
        <w:rPr>
          <w:spacing w:val="-92"/>
        </w:rPr>
        <w:t> </w:t>
      </w:r>
      <w:r>
        <w:rPr>
          <w:spacing w:val="-92"/>
        </w:rPr>
      </w:r>
      <w:r>
        <w:rPr>
          <w:spacing w:val="-1"/>
        </w:rPr>
        <w:t>可以直接转化为物理伤害，安全威胁已扩展到现实世界，危害国家安全、国防安全、关键基础设</w:t>
      </w:r>
      <w:r>
        <w:rPr>
          <w:spacing w:val="-55"/>
        </w:rPr>
        <w:t> </w:t>
      </w:r>
      <w:r>
        <w:rPr>
          <w:spacing w:val="-55"/>
        </w:rPr>
      </w:r>
      <w:r>
        <w:rPr/>
        <w:t>施安全、金融安全、社会安全甚至人身安全。</w:t>
      </w:r>
      <w:r>
        <w:rPr>
          <w:rFonts w:ascii="宋体" w:hAnsi="宋体" w:cs="宋体" w:eastAsia="宋体" w:hint="default"/>
        </w:rPr>
        <w:t> </w:t>
      </w:r>
    </w:p>
    <w:p>
      <w:pPr>
        <w:pStyle w:val="BodyText"/>
        <w:spacing w:line="357" w:lineRule="auto" w:before="34"/>
        <w:ind w:left="136" w:right="115" w:firstLine="420"/>
        <w:jc w:val="both"/>
        <w:rPr>
          <w:rFonts w:ascii="宋体" w:hAnsi="宋体" w:cs="宋体" w:eastAsia="宋体" w:hint="default"/>
        </w:rPr>
      </w:pPr>
      <w:r>
        <w:rPr/>
        <w:t>网络安全的本质是攻防对抗。过去只重边界防护、单点防护、查杀病毒的网络安全防护理念</w:t>
      </w:r>
      <w:r>
        <w:rPr>
          <w:w w:val="100"/>
        </w:rPr>
        <w:t> </w:t>
      </w:r>
      <w:r>
        <w:rPr/>
        <w:t>和策略，远不足以面对目前攻击者发起的高频度、大规模、高级别的网络攻击。现阶段网络空间</w:t>
      </w:r>
      <w:r>
        <w:rPr>
          <w:spacing w:val="-97"/>
        </w:rPr>
        <w:t> </w:t>
      </w:r>
      <w:r>
        <w:rPr>
          <w:spacing w:val="-97"/>
        </w:rPr>
      </w:r>
      <w:r>
        <w:rPr/>
        <w:t>已成为国家间对抗的新领域，我们面对的攻击者不再是小毛贼、普通黑客，还有带有国家背景的</w:t>
      </w:r>
      <w:r>
        <w:rPr>
          <w:spacing w:val="-96"/>
        </w:rPr>
        <w:t> </w:t>
      </w:r>
      <w:r>
        <w:rPr>
          <w:spacing w:val="-96"/>
        </w:rPr>
      </w:r>
      <w:r>
        <w:rPr/>
        <w:t>集团化团队，网络攻击进一步呈现出技术专业化、行为组织化、目的政治化等特点。在安全形势</w:t>
      </w:r>
      <w:r>
        <w:rPr>
          <w:spacing w:val="-97"/>
        </w:rPr>
        <w:t> </w:t>
      </w:r>
      <w:r>
        <w:rPr>
          <w:spacing w:val="-97"/>
        </w:rPr>
      </w:r>
      <w:r>
        <w:rPr/>
        <w:t>日趋复杂的情况下，以攻防和实战视角看待网络安全，认清安全威胁，找准对手显得尤为重要。</w:t>
      </w:r>
      <w:r>
        <w:rPr>
          <w:rFonts w:ascii="宋体" w:hAnsi="宋体" w:cs="宋体" w:eastAsia="宋体" w:hint="default"/>
        </w:rPr>
        <w:t> </w:t>
      </w:r>
    </w:p>
    <w:p>
      <w:pPr>
        <w:pStyle w:val="BodyText"/>
        <w:spacing w:line="355" w:lineRule="auto" w:before="32"/>
        <w:ind w:left="136" w:right="209" w:firstLine="420"/>
        <w:jc w:val="both"/>
        <w:rPr>
          <w:rFonts w:ascii="宋体" w:hAnsi="宋体" w:cs="宋体" w:eastAsia="宋体" w:hint="default"/>
        </w:rPr>
      </w:pPr>
      <w:r>
        <w:rPr/>
        <w:t>高级持续威胁（</w:t>
      </w:r>
      <w:r>
        <w:rPr>
          <w:rFonts w:ascii="宋体" w:hAnsi="宋体" w:cs="宋体" w:eastAsia="宋体" w:hint="default"/>
        </w:rPr>
        <w:t>APT</w:t>
      </w:r>
      <w:r>
        <w:rPr/>
        <w:t>）已成为网络安全的最大威胁。针对关键基础设施和高价值目标的</w:t>
      </w:r>
      <w:r>
        <w:rPr>
          <w:spacing w:val="100"/>
        </w:rPr>
        <w:t> </w:t>
      </w:r>
      <w:r>
        <w:rPr>
          <w:rFonts w:ascii="宋体" w:hAnsi="宋体" w:cs="宋体" w:eastAsia="宋体" w:hint="default"/>
        </w:rPr>
        <w:t>APT</w:t>
      </w:r>
      <w:r>
        <w:rPr>
          <w:rFonts w:ascii="宋体" w:hAnsi="宋体" w:cs="宋体" w:eastAsia="宋体" w:hint="default"/>
          <w:w w:val="100"/>
        </w:rPr>
        <w:t> </w:t>
      </w:r>
      <w:r>
        <w:rPr>
          <w:spacing w:val="-7"/>
        </w:rPr>
        <w:t>攻击频繁发生，攻击手段高超、攻击链条复杂、持续时间长，传统的网络安全防护手段难以应对。</w:t>
      </w:r>
      <w:r>
        <w:rPr>
          <w:spacing w:val="-14"/>
        </w:rPr>
        <w:t> </w:t>
      </w:r>
      <w:r>
        <w:rPr>
          <w:spacing w:val="-14"/>
        </w:rPr>
      </w:r>
      <w:r>
        <w:rPr>
          <w:spacing w:val="-1"/>
        </w:rPr>
        <w:t>市场上亟需应对高级威胁的新技术思路和产品服务，这些将成为保障整个网络空间的主要需求和</w:t>
      </w:r>
      <w:r>
        <w:rPr>
          <w:spacing w:val="-55"/>
        </w:rPr>
        <w:t> </w:t>
      </w:r>
      <w:r>
        <w:rPr>
          <w:spacing w:val="-55"/>
        </w:rPr>
      </w:r>
      <w:r>
        <w:rPr/>
        <w:t>必然要求，也是关系国家安全的国之重器。</w:t>
      </w:r>
      <w:r>
        <w:rPr>
          <w:rFonts w:ascii="宋体" w:hAnsi="宋体" w:cs="宋体" w:eastAsia="宋体" w:hint="default"/>
        </w:rPr>
        <w:t> </w:t>
      </w:r>
    </w:p>
    <w:p>
      <w:pPr>
        <w:pStyle w:val="BodyText"/>
        <w:spacing w:line="357" w:lineRule="auto" w:before="32"/>
        <w:ind w:left="136" w:right="209" w:firstLine="420"/>
        <w:jc w:val="both"/>
        <w:rPr>
          <w:rFonts w:ascii="宋体" w:hAnsi="宋体" w:cs="宋体" w:eastAsia="宋体" w:hint="default"/>
        </w:rPr>
      </w:pPr>
      <w:r>
        <w:rPr>
          <w:spacing w:val="-2"/>
        </w:rPr>
        <w:t>要应对大安全时代的新威胁、大挑战，需要从分散防守升级变革为统一感知、整体协防。这</w:t>
      </w:r>
      <w:r>
        <w:rPr>
          <w:w w:val="100"/>
        </w:rPr>
        <w:t> </w:t>
      </w:r>
      <w:r>
        <w:rPr>
          <w:spacing w:val="-1"/>
        </w:rPr>
        <w:t>就要求：关口前移，大数据驱动；将攻防经验转化为知识，提高智能分析的精度和效度；格外重</w:t>
      </w:r>
      <w:r>
        <w:rPr>
          <w:spacing w:val="-55"/>
        </w:rPr>
        <w:t> </w:t>
      </w:r>
      <w:r>
        <w:rPr>
          <w:spacing w:val="-55"/>
        </w:rPr>
      </w:r>
      <w:r>
        <w:rPr>
          <w:spacing w:val="-1"/>
        </w:rPr>
        <w:t>视安全专家的重要性，提高人机协同、联动响应处置的水平。三六零将利用自身的安全能力，通</w:t>
      </w:r>
      <w:r>
        <w:rPr>
          <w:spacing w:val="-55"/>
        </w:rPr>
        <w:t> </w:t>
      </w:r>
      <w:r>
        <w:rPr>
          <w:spacing w:val="-55"/>
        </w:rPr>
      </w:r>
      <w:r>
        <w:rPr/>
        <w:t>过建设安全大脑，为客户提供服务和运营，以应对大安全时代的新威胁、大挑战。</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rFonts w:ascii="宋体"/>
          <w:w w:val="100"/>
        </w:rPr>
        <w:t> </w:t>
      </w:r>
    </w:p>
    <w:p>
      <w:pPr>
        <w:pStyle w:val="Heading3"/>
        <w:spacing w:line="355" w:lineRule="auto" w:before="135"/>
        <w:ind w:left="559" w:right="3715"/>
        <w:jc w:val="left"/>
        <w:rPr>
          <w:rFonts w:ascii="宋体" w:hAnsi="宋体" w:cs="宋体" w:eastAsia="宋体" w:hint="default"/>
          <w:b w:val="0"/>
          <w:bCs w:val="0"/>
        </w:rPr>
      </w:pPr>
      <w:r>
        <w:rPr/>
        <w:t>（二）公司主要业务开展情况</w:t>
      </w:r>
      <w:r>
        <w:rPr>
          <w:rFonts w:ascii="宋体" w:hAnsi="宋体" w:cs="宋体" w:eastAsia="宋体" w:hint="default"/>
          <w:w w:val="99"/>
        </w:rPr>
        <w:t> </w:t>
      </w:r>
      <w:r>
        <w:rPr>
          <w:rFonts w:ascii="宋体" w:hAnsi="宋体" w:cs="宋体" w:eastAsia="宋体" w:hint="default"/>
        </w:rPr>
        <w:t>1</w:t>
      </w:r>
      <w:r>
        <w:rPr/>
        <w:t>、社会安全保障及影响力建设</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32"/>
        <w:ind w:left="136" w:right="208" w:firstLine="420"/>
        <w:jc w:val="both"/>
      </w:pPr>
      <w:r>
        <w:rPr>
          <w:spacing w:val="-2"/>
        </w:rPr>
        <w:t>作为中国最大的互联网安全公司以及全球领先的网络安全服务商，保障社会的信息安全、民</w:t>
      </w:r>
      <w:r>
        <w:rPr>
          <w:w w:val="100"/>
        </w:rPr>
        <w:t> </w:t>
      </w:r>
      <w:r>
        <w:rPr/>
        <w:t>生安全是三六零义不容辞的责任与使命。</w:t>
      </w:r>
      <w:r>
        <w:rPr>
          <w:rFonts w:ascii="宋体" w:hAnsi="宋体" w:cs="宋体" w:eastAsia="宋体" w:hint="default"/>
        </w:rPr>
        <w:t>2019</w:t>
      </w:r>
      <w:r>
        <w:rPr>
          <w:rFonts w:ascii="宋体" w:hAnsi="宋体" w:cs="宋体" w:eastAsia="宋体" w:hint="default"/>
          <w:spacing w:val="-34"/>
        </w:rPr>
        <w:t> </w:t>
      </w:r>
      <w:r>
        <w:rPr/>
        <w:t>年，公司被</w:t>
      </w:r>
      <w:r>
        <w:rPr>
          <w:spacing w:val="-32"/>
        </w:rPr>
        <w:t> </w:t>
      </w:r>
      <w:r>
        <w:rPr>
          <w:rFonts w:ascii="宋体" w:hAnsi="宋体" w:cs="宋体" w:eastAsia="宋体" w:hint="default"/>
        </w:rPr>
        <w:t>CNCERT</w:t>
      </w:r>
      <w:r>
        <w:rPr>
          <w:rFonts w:ascii="宋体" w:hAnsi="宋体" w:cs="宋体" w:eastAsia="宋体" w:hint="default"/>
          <w:spacing w:val="-35"/>
        </w:rPr>
        <w:t> </w:t>
      </w:r>
      <w:r>
        <w:rPr/>
        <w:t>授予“国家级网络安全应急服</w:t>
      </w:r>
      <w:r>
        <w:rPr>
          <w:w w:val="100"/>
        </w:rPr>
        <w:t> </w:t>
      </w:r>
      <w:r>
        <w:rPr>
          <w:spacing w:val="-1"/>
        </w:rPr>
        <w:t>务支撑单位”称号，成为国内网络安全的核心支撑力量之一，助力提升我国网络空间整体安全防</w:t>
      </w:r>
      <w:r>
        <w:rPr>
          <w:spacing w:val="-55"/>
        </w:rPr>
        <w:t> </w:t>
      </w:r>
      <w:r>
        <w:rPr>
          <w:spacing w:val="-55"/>
        </w:rPr>
      </w:r>
      <w:r>
        <w:rPr>
          <w:spacing w:val="-10"/>
          <w:w w:val="100"/>
        </w:rPr>
        <w:t>护能力。报告期内，三六零作为国家级重大会议的网络安保支撑单位，先后为新中国成立</w:t>
      </w:r>
      <w:r>
        <w:rPr>
          <w:spacing w:val="-39"/>
          <w:w w:val="100"/>
        </w:rPr>
        <w:t> </w:t>
      </w:r>
      <w:r>
        <w:rPr>
          <w:rFonts w:ascii="宋体" w:hAnsi="宋体" w:cs="宋体" w:eastAsia="宋体" w:hint="default"/>
          <w:spacing w:val="-2"/>
          <w:w w:val="100"/>
        </w:rPr>
        <w:t>70</w:t>
      </w:r>
      <w:r>
        <w:rPr>
          <w:rFonts w:ascii="宋体" w:hAnsi="宋体" w:cs="宋体" w:eastAsia="宋体" w:hint="default"/>
          <w:spacing w:val="-40"/>
          <w:w w:val="100"/>
        </w:rPr>
        <w:t> </w:t>
      </w:r>
      <w:r>
        <w:rPr>
          <w:spacing w:val="-1"/>
          <w:w w:val="100"/>
        </w:rPr>
        <w:t>周年、</w:t>
      </w:r>
      <w:r>
        <w:rPr>
          <w:spacing w:val="-100"/>
          <w:w w:val="100"/>
        </w:rPr>
        <w:t> </w:t>
      </w:r>
      <w:r>
        <w:rPr>
          <w:spacing w:val="-100"/>
          <w:w w:val="100"/>
        </w:rPr>
      </w:r>
      <w:r>
        <w:rPr>
          <w:spacing w:val="-6"/>
          <w:w w:val="100"/>
        </w:rPr>
        <w:t>一带一路高峰论坛、“长征五号”复飞、全国及地方两会等众多重大活动提供网络信息安全保障；</w:t>
      </w:r>
      <w:r>
        <w:rPr>
          <w:w w:val="100"/>
        </w:rPr>
        <w:t> </w:t>
      </w:r>
      <w:r>
        <w:rPr>
          <w:spacing w:val="-5"/>
        </w:rPr>
        <w:t>报告期内，公司对自主研发的实网攻防靶场平台进行升级，平台可支持云端</w:t>
      </w:r>
      <w:r>
        <w:rPr>
          <w:spacing w:val="-25"/>
        </w:rPr>
        <w:t> </w:t>
      </w:r>
      <w:r>
        <w:rPr>
          <w:rFonts w:ascii="宋体" w:hAnsi="宋体" w:cs="宋体" w:eastAsia="宋体" w:hint="default"/>
        </w:rPr>
        <w:t>SaaS</w:t>
      </w:r>
      <w:r>
        <w:rPr>
          <w:rFonts w:ascii="宋体" w:hAnsi="宋体" w:cs="宋体" w:eastAsia="宋体" w:hint="default"/>
          <w:spacing w:val="-27"/>
        </w:rPr>
        <w:t> </w:t>
      </w:r>
      <w:r>
        <w:rPr/>
        <w:t>化和本地化部署</w:t>
      </w:r>
      <w:r>
        <w:rPr>
          <w:spacing w:val="-95"/>
        </w:rPr>
        <w:t> </w:t>
      </w:r>
      <w:r>
        <w:rPr>
          <w:spacing w:val="-95"/>
        </w:rPr>
      </w:r>
      <w:r>
        <w:rPr>
          <w:spacing w:val="-1"/>
        </w:rPr>
        <w:t>多种模式，信息化及自动化程度大幅提升，持续为国家部委及企事业单位提供安全、先进的网络</w:t>
      </w:r>
      <w:r>
        <w:rPr>
          <w:spacing w:val="-54"/>
        </w:rPr>
        <w:t> </w:t>
      </w:r>
      <w:r>
        <w:rPr>
          <w:spacing w:val="-54"/>
        </w:rPr>
      </w:r>
      <w:r>
        <w:rPr>
          <w:spacing w:val="-1"/>
        </w:rPr>
        <w:t>攻防实战演练服务；配合监管机关对重点信息基础设施进行持续性安全监测，成功发现并处置众</w:t>
      </w:r>
      <w:r>
        <w:rPr>
          <w:spacing w:val="-55"/>
        </w:rPr>
        <w:t> </w:t>
      </w:r>
      <w:r>
        <w:rPr>
          <w:spacing w:val="-55"/>
        </w:rPr>
      </w:r>
      <w:r>
        <w:rPr/>
        <w:t>多安全漏洞和安全事件；猎网平台协助各地公安机关侦破、带破</w:t>
      </w:r>
      <w:r>
        <w:rPr>
          <w:spacing w:val="-49"/>
        </w:rPr>
        <w:t> </w:t>
      </w:r>
      <w:r>
        <w:rPr>
          <w:rFonts w:ascii="宋体" w:hAnsi="宋体" w:cs="宋体" w:eastAsia="宋体" w:hint="default"/>
        </w:rPr>
        <w:t>4,000</w:t>
      </w:r>
      <w:r>
        <w:rPr>
          <w:rFonts w:ascii="宋体" w:hAnsi="宋体" w:cs="宋体" w:eastAsia="宋体" w:hint="default"/>
          <w:spacing w:val="-50"/>
        </w:rPr>
        <w:t> </w:t>
      </w:r>
      <w:r>
        <w:rPr/>
        <w:t>余起重大网络犯罪案件，</w:t>
      </w:r>
    </w:p>
    <w:p>
      <w:pPr>
        <w:pStyle w:val="BodyText"/>
        <w:spacing w:line="240" w:lineRule="auto" w:before="30"/>
        <w:ind w:left="136" w:right="0"/>
        <w:jc w:val="both"/>
        <w:rPr>
          <w:rFonts w:ascii="宋体" w:hAnsi="宋体" w:cs="宋体" w:eastAsia="宋体" w:hint="default"/>
        </w:rPr>
      </w:pPr>
      <w:r>
        <w:rPr/>
        <w:t>涉案金额达</w:t>
      </w:r>
      <w:r>
        <w:rPr>
          <w:spacing w:val="-56"/>
        </w:rPr>
        <w:t> </w:t>
      </w:r>
      <w:r>
        <w:rPr>
          <w:rFonts w:ascii="宋体" w:hAnsi="宋体" w:cs="宋体" w:eastAsia="宋体" w:hint="default"/>
        </w:rPr>
        <w:t>2.2</w:t>
      </w:r>
      <w:r>
        <w:rPr>
          <w:rFonts w:ascii="宋体" w:hAnsi="宋体" w:cs="宋体" w:eastAsia="宋体" w:hint="default"/>
          <w:spacing w:val="-59"/>
        </w:rPr>
        <w:t> </w:t>
      </w:r>
      <w:r>
        <w:rPr/>
        <w:t>亿元，多次获得公安机关认可和表彰致谢，反诈宣传品牌影响力进一步提升。</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55" w:footer="974" w:top="1300" w:bottom="1160" w:left="1140" w:right="1580"/>
        </w:sectPr>
      </w:pPr>
    </w:p>
    <w:p>
      <w:pPr>
        <w:pStyle w:val="BodyText"/>
        <w:spacing w:line="240" w:lineRule="auto" w:before="102"/>
        <w:ind w:left="557" w:right="0"/>
        <w:jc w:val="left"/>
      </w:pPr>
      <w:r>
        <w:rPr>
          <w:rFonts w:ascii="宋体" w:hAnsi="宋体" w:cs="宋体" w:eastAsia="宋体" w:hint="default"/>
        </w:rPr>
        <w:t>2019</w:t>
      </w:r>
      <w:r>
        <w:rPr>
          <w:rFonts w:ascii="宋体" w:hAnsi="宋体" w:cs="宋体" w:eastAsia="宋体" w:hint="default"/>
          <w:spacing w:val="-50"/>
        </w:rPr>
        <w:t> </w:t>
      </w:r>
      <w:r>
        <w:rPr>
          <w:spacing w:val="-7"/>
        </w:rPr>
        <w:t>年，</w:t>
      </w:r>
      <w:r>
        <w:rPr>
          <w:rFonts w:ascii="宋体" w:hAnsi="宋体" w:cs="宋体" w:eastAsia="宋体" w:hint="default"/>
          <w:spacing w:val="-7"/>
        </w:rPr>
        <w:t>360</w:t>
      </w:r>
      <w:r>
        <w:rPr>
          <w:rFonts w:ascii="宋体" w:hAnsi="宋体" w:cs="宋体" w:eastAsia="宋体" w:hint="default"/>
          <w:spacing w:val="-48"/>
        </w:rPr>
        <w:t> </w:t>
      </w:r>
      <w:r>
        <w:rPr/>
        <w:t>手机卫士共为全国用户拦截骚扰电话约</w:t>
      </w:r>
      <w:r>
        <w:rPr>
          <w:spacing w:val="-47"/>
        </w:rPr>
        <w:t> </w:t>
      </w:r>
      <w:r>
        <w:rPr>
          <w:rFonts w:ascii="宋体" w:hAnsi="宋体" w:cs="宋体" w:eastAsia="宋体" w:hint="default"/>
        </w:rPr>
        <w:t>261</w:t>
      </w:r>
      <w:r>
        <w:rPr>
          <w:rFonts w:ascii="宋体" w:hAnsi="宋体" w:cs="宋体" w:eastAsia="宋体" w:hint="default"/>
          <w:spacing w:val="-50"/>
        </w:rPr>
        <w:t> </w:t>
      </w:r>
      <w:r>
        <w:rPr>
          <w:spacing w:val="-6"/>
        </w:rPr>
        <w:t>亿次、垃圾短信约</w:t>
      </w:r>
      <w:r>
        <w:rPr>
          <w:spacing w:val="-50"/>
        </w:rPr>
        <w:t> </w:t>
      </w:r>
      <w:r>
        <w:rPr>
          <w:rFonts w:ascii="宋体" w:hAnsi="宋体" w:cs="宋体" w:eastAsia="宋体" w:hint="default"/>
        </w:rPr>
        <w:t>95</w:t>
      </w:r>
      <w:r>
        <w:rPr>
          <w:rFonts w:ascii="宋体" w:hAnsi="宋体" w:cs="宋体" w:eastAsia="宋体" w:hint="default"/>
          <w:spacing w:val="-48"/>
        </w:rPr>
        <w:t> </w:t>
      </w:r>
      <w:r>
        <w:rPr>
          <w:spacing w:val="-7"/>
        </w:rPr>
        <w:t>亿条、钓鱼网</w:t>
      </w:r>
    </w:p>
    <w:p>
      <w:pPr>
        <w:pStyle w:val="BodyText"/>
        <w:spacing w:line="240" w:lineRule="auto" w:before="133"/>
        <w:ind w:left="136" w:right="0"/>
        <w:jc w:val="both"/>
      </w:pPr>
      <w:r>
        <w:rPr/>
        <w:t>站攻击约</w:t>
      </w:r>
      <w:r>
        <w:rPr>
          <w:spacing w:val="-37"/>
        </w:rPr>
        <w:t> </w:t>
      </w:r>
      <w:r>
        <w:rPr>
          <w:rFonts w:ascii="宋体" w:hAnsi="宋体" w:cs="宋体" w:eastAsia="宋体" w:hint="default"/>
        </w:rPr>
        <w:t>23</w:t>
      </w:r>
      <w:r>
        <w:rPr>
          <w:rFonts w:ascii="宋体" w:hAnsi="宋体" w:cs="宋体" w:eastAsia="宋体" w:hint="default"/>
          <w:spacing w:val="-38"/>
        </w:rPr>
        <w:t> </w:t>
      </w:r>
      <w:r>
        <w:rPr>
          <w:spacing w:val="-4"/>
        </w:rPr>
        <w:t>亿次、移动端恶意程序攻击约</w:t>
      </w:r>
      <w:r>
        <w:rPr>
          <w:spacing w:val="-37"/>
        </w:rPr>
        <w:t> </w:t>
      </w:r>
      <w:r>
        <w:rPr>
          <w:rFonts w:ascii="宋体" w:hAnsi="宋体" w:cs="宋体" w:eastAsia="宋体" w:hint="default"/>
        </w:rPr>
        <w:t>9.5</w:t>
      </w:r>
      <w:r>
        <w:rPr>
          <w:rFonts w:ascii="宋体" w:hAnsi="宋体" w:cs="宋体" w:eastAsia="宋体" w:hint="default"/>
          <w:spacing w:val="-41"/>
        </w:rPr>
        <w:t> </w:t>
      </w:r>
      <w:r>
        <w:rPr>
          <w:spacing w:val="-5"/>
        </w:rPr>
        <w:t>亿次。公司开发的“应龙综合反诈平台”是首家部</w:t>
      </w:r>
    </w:p>
    <w:p>
      <w:pPr>
        <w:pStyle w:val="BodyText"/>
        <w:spacing w:line="357" w:lineRule="auto" w:before="133"/>
        <w:ind w:left="136" w:right="128"/>
        <w:jc w:val="both"/>
        <w:rPr>
          <w:rFonts w:ascii="宋体" w:hAnsi="宋体" w:cs="宋体" w:eastAsia="宋体" w:hint="default"/>
        </w:rPr>
      </w:pPr>
      <w:r>
        <w:rPr>
          <w:spacing w:val="-4"/>
        </w:rPr>
        <w:t>署在运营商网络中进行实时预警、拦截的系统，被工信部、公安部等单位联名评选为</w:t>
      </w:r>
      <w:r>
        <w:rPr>
          <w:spacing w:val="-33"/>
        </w:rPr>
        <w:t> </w:t>
      </w:r>
      <w:r>
        <w:rPr>
          <w:rFonts w:ascii="宋体" w:hAnsi="宋体" w:cs="宋体" w:eastAsia="宋体" w:hint="default"/>
        </w:rPr>
        <w:t>2019</w:t>
      </w:r>
      <w:r>
        <w:rPr>
          <w:rFonts w:ascii="宋体" w:hAnsi="宋体" w:cs="宋体" w:eastAsia="宋体" w:hint="default"/>
          <w:spacing w:val="-36"/>
        </w:rPr>
        <w:t> </w:t>
      </w:r>
      <w:r>
        <w:rPr/>
        <w:t>防范治</w:t>
      </w:r>
      <w:r>
        <w:rPr>
          <w:spacing w:val="-97"/>
        </w:rPr>
        <w:t> </w:t>
      </w:r>
      <w:r>
        <w:rPr>
          <w:spacing w:val="-97"/>
        </w:rPr>
      </w:r>
      <w:r>
        <w:rPr>
          <w:spacing w:val="-1"/>
        </w:rPr>
        <w:t>理电信网络诈骗创新示范项目。报告期内，公司作为工信部网络空间协会会员，参与工信部全网</w:t>
      </w:r>
      <w:r>
        <w:rPr>
          <w:spacing w:val="-56"/>
        </w:rPr>
        <w:t> </w:t>
      </w:r>
      <w:r>
        <w:rPr>
          <w:spacing w:val="-56"/>
        </w:rPr>
      </w:r>
      <w:r>
        <w:rPr/>
        <w:t>网络威胁报送，向多省市提供网络安全态势报告；</w:t>
      </w:r>
      <w:r>
        <w:rPr>
          <w:rFonts w:ascii="宋体" w:hAnsi="宋体" w:cs="宋体" w:eastAsia="宋体" w:hint="default"/>
        </w:rPr>
        <w:t>360CERT</w:t>
      </w:r>
      <w:r>
        <w:rPr>
          <w:rFonts w:ascii="宋体" w:hAnsi="宋体" w:cs="宋体" w:eastAsia="宋体" w:hint="default"/>
          <w:spacing w:val="3"/>
        </w:rPr>
        <w:t> </w:t>
      </w:r>
      <w:r>
        <w:rPr/>
        <w:t>发布原创预警及分析报告百余篇，响</w:t>
      </w:r>
      <w:r>
        <w:rPr>
          <w:spacing w:val="-3"/>
          <w:w w:val="100"/>
        </w:rPr>
        <w:t> </w:t>
      </w:r>
      <w:r>
        <w:rPr/>
        <w:t>应覆盖全球</w:t>
      </w:r>
      <w:r>
        <w:rPr>
          <w:spacing w:val="-57"/>
        </w:rPr>
        <w:t> </w:t>
      </w:r>
      <w:r>
        <w:rPr>
          <w:rFonts w:ascii="宋体" w:hAnsi="宋体" w:cs="宋体" w:eastAsia="宋体" w:hint="default"/>
        </w:rPr>
        <w:t>85%</w:t>
      </w:r>
      <w:r>
        <w:rPr/>
        <w:t>的重大网络安全事件。</w:t>
      </w:r>
      <w:r>
        <w:rPr>
          <w:rFonts w:ascii="宋体" w:hAnsi="宋体" w:cs="宋体" w:eastAsia="宋体" w:hint="default"/>
        </w:rPr>
        <w:t> </w:t>
      </w:r>
    </w:p>
    <w:p>
      <w:pPr>
        <w:pStyle w:val="BodyText"/>
        <w:spacing w:line="357" w:lineRule="auto" w:before="30"/>
        <w:ind w:left="136" w:right="129" w:firstLine="420"/>
        <w:jc w:val="both"/>
        <w:rPr>
          <w:rFonts w:ascii="宋体" w:hAnsi="宋体" w:cs="宋体" w:eastAsia="宋体" w:hint="default"/>
        </w:rPr>
      </w:pPr>
      <w:r>
        <w:rPr/>
        <w:t>由公司主办的 </w:t>
      </w:r>
      <w:r>
        <w:rPr>
          <w:rFonts w:ascii="宋体" w:hAnsi="宋体" w:cs="宋体" w:eastAsia="宋体" w:hint="default"/>
        </w:rPr>
        <w:t>ISC 2019</w:t>
      </w:r>
      <w:r>
        <w:rPr>
          <w:rFonts w:ascii="宋体" w:hAnsi="宋体" w:cs="宋体" w:eastAsia="宋体" w:hint="default"/>
          <w:spacing w:val="7"/>
        </w:rPr>
        <w:t> </w:t>
      </w:r>
      <w:r>
        <w:rPr/>
        <w:t>第七届互联网安全大会，以“应对网络战、共建大生态、同筑大安</w:t>
      </w:r>
      <w:r>
        <w:rPr>
          <w:w w:val="100"/>
        </w:rPr>
        <w:t> </w:t>
      </w:r>
      <w:r>
        <w:rPr>
          <w:spacing w:val="-1"/>
        </w:rPr>
        <w:t>全”为主题，邀请了来自百余位国家级网络安全主管官员、企业家、专家精英，到场嘉宾超过两</w:t>
      </w:r>
      <w:r>
        <w:rPr>
          <w:spacing w:val="-55"/>
        </w:rPr>
        <w:t> </w:t>
      </w:r>
      <w:r>
        <w:rPr>
          <w:spacing w:val="-55"/>
        </w:rPr>
      </w:r>
      <w:r>
        <w:rPr>
          <w:spacing w:val="-1"/>
        </w:rPr>
        <w:t>万人次，共同探讨上百个网络安全重磅、前沿议题，已成为东半球最高规格、影响力最深远的网</w:t>
      </w:r>
      <w:r>
        <w:rPr>
          <w:spacing w:val="-55"/>
        </w:rPr>
        <w:t> </w:t>
      </w:r>
      <w:r>
        <w:rPr>
          <w:spacing w:val="-55"/>
        </w:rPr>
      </w:r>
      <w:r>
        <w:rPr/>
        <w:t>络安全盛会之一。</w:t>
      </w:r>
      <w:r>
        <w:rPr>
          <w:rFonts w:ascii="宋体" w:hAnsi="宋体" w:cs="宋体" w:eastAsia="宋体" w:hint="default"/>
        </w:rPr>
        <w:t> </w:t>
      </w:r>
    </w:p>
    <w:p>
      <w:pPr>
        <w:pStyle w:val="Heading3"/>
        <w:spacing w:line="240" w:lineRule="auto" w:before="30"/>
        <w:ind w:left="559" w:right="0"/>
        <w:jc w:val="left"/>
        <w:rPr>
          <w:rFonts w:ascii="宋体" w:hAnsi="宋体" w:cs="宋体" w:eastAsia="宋体" w:hint="default"/>
          <w:b w:val="0"/>
          <w:bCs w:val="0"/>
        </w:rPr>
      </w:pPr>
      <w:r>
        <w:rPr>
          <w:rFonts w:ascii="宋体" w:hAnsi="宋体" w:cs="宋体" w:eastAsia="宋体" w:hint="default"/>
        </w:rPr>
        <w:t>2</w:t>
      </w:r>
      <w:r>
        <w:rPr/>
        <w:t>、安全业务拓展</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33"/>
        <w:ind w:left="136" w:right="129" w:firstLine="420"/>
        <w:jc w:val="both"/>
        <w:rPr>
          <w:rFonts w:ascii="宋体" w:hAnsi="宋体" w:cs="宋体" w:eastAsia="宋体" w:hint="default"/>
        </w:rPr>
      </w:pPr>
      <w:r>
        <w:rPr/>
        <w:t>通过“</w:t>
      </w:r>
      <w:r>
        <w:rPr>
          <w:rFonts w:ascii="宋体" w:hAnsi="宋体" w:cs="宋体" w:eastAsia="宋体" w:hint="default"/>
        </w:rPr>
        <w:t>360</w:t>
      </w:r>
      <w:r>
        <w:rPr>
          <w:rFonts w:ascii="宋体" w:hAnsi="宋体" w:cs="宋体" w:eastAsia="宋体" w:hint="default"/>
          <w:spacing w:val="3"/>
        </w:rPr>
        <w:t> </w:t>
      </w:r>
      <w:r>
        <w:rPr/>
        <w:t>安全大脑”云端安全赋能，公司将自身的核心安全能力以区域安全大脑和行业安</w:t>
      </w:r>
      <w:r>
        <w:rPr>
          <w:w w:val="100"/>
        </w:rPr>
        <w:t> </w:t>
      </w:r>
      <w:r>
        <w:rPr>
          <w:spacing w:val="-1"/>
        </w:rPr>
        <w:t>全大脑对外进行输出，为用户提供安全服务和运营，并通过安全订阅服务、项目运营等模式实现</w:t>
      </w:r>
      <w:r>
        <w:rPr>
          <w:spacing w:val="-55"/>
        </w:rPr>
        <w:t> </w:t>
      </w:r>
      <w:r>
        <w:rPr>
          <w:spacing w:val="-55"/>
        </w:rPr>
      </w:r>
      <w:r>
        <w:rPr>
          <w:spacing w:val="-3"/>
        </w:rPr>
        <w:t>安全业务的商业化。</w:t>
      </w:r>
      <w:r>
        <w:rPr>
          <w:rFonts w:ascii="宋体" w:hAnsi="宋体" w:cs="宋体" w:eastAsia="宋体" w:hint="default"/>
          <w:spacing w:val="-3"/>
        </w:rPr>
        <w:t>2019 </w:t>
      </w:r>
      <w:r>
        <w:rPr>
          <w:spacing w:val="-3"/>
        </w:rPr>
        <w:t>年，公司在继续围绕安全开展互联网业务和智能硬件业务的基础上，正</w:t>
      </w:r>
      <w:r>
        <w:rPr>
          <w:spacing w:val="-71"/>
        </w:rPr>
        <w:t> </w:t>
      </w:r>
      <w:r>
        <w:rPr>
          <w:spacing w:val="-71"/>
        </w:rPr>
      </w:r>
      <w:r>
        <w:rPr/>
        <w:t>式进军“大安全”领域，在报告期内开展了政企安全和城市安全业务。</w:t>
      </w:r>
      <w:r>
        <w:rPr>
          <w:rFonts w:ascii="宋体" w:hAnsi="宋体" w:cs="宋体" w:eastAsia="宋体" w:hint="default"/>
        </w:rPr>
        <w:t> </w:t>
      </w:r>
    </w:p>
    <w:p>
      <w:pPr>
        <w:pStyle w:val="BodyText"/>
        <w:spacing w:line="355" w:lineRule="auto" w:before="30"/>
        <w:ind w:left="557" w:right="0"/>
        <w:jc w:val="left"/>
      </w:pPr>
      <w:r>
        <w:rPr/>
        <w:t>（</w:t>
      </w:r>
      <w:r>
        <w:rPr>
          <w:rFonts w:ascii="宋体" w:hAnsi="宋体" w:cs="宋体" w:eastAsia="宋体" w:hint="default"/>
        </w:rPr>
        <w:t>1</w:t>
      </w:r>
      <w:r>
        <w:rPr/>
        <w:t>）政企安全业务</w:t>
      </w:r>
      <w:r>
        <w:rPr>
          <w:rFonts w:ascii="宋体" w:hAnsi="宋体" w:cs="宋体" w:eastAsia="宋体" w:hint="default"/>
          <w:w w:val="100"/>
        </w:rPr>
        <w:t> </w:t>
      </w:r>
      <w:r>
        <w:rPr>
          <w:spacing w:val="-2"/>
        </w:rPr>
        <w:t>三六零快速组建了政企团队推进业务。在启动政企战略仅半年左右，公司即先后中标了重庆</w:t>
      </w:r>
    </w:p>
    <w:p>
      <w:pPr>
        <w:pStyle w:val="BodyText"/>
        <w:spacing w:line="357" w:lineRule="auto" w:before="34"/>
        <w:ind w:left="136" w:right="128"/>
        <w:jc w:val="both"/>
        <w:rPr>
          <w:rFonts w:ascii="宋体" w:hAnsi="宋体" w:cs="宋体" w:eastAsia="宋体" w:hint="default"/>
        </w:rPr>
      </w:pPr>
      <w:r>
        <w:rPr/>
        <w:t>合川区和天津高新区的网络安全产业基地项目，中标金额分别为</w:t>
      </w:r>
      <w:r>
        <w:rPr>
          <w:spacing w:val="-51"/>
        </w:rPr>
        <w:t> </w:t>
      </w:r>
      <w:r>
        <w:rPr>
          <w:rFonts w:ascii="宋体" w:hAnsi="宋体" w:cs="宋体" w:eastAsia="宋体" w:hint="default"/>
        </w:rPr>
        <w:t>2.395</w:t>
      </w:r>
      <w:r>
        <w:rPr>
          <w:rFonts w:ascii="宋体" w:hAnsi="宋体" w:cs="宋体" w:eastAsia="宋体" w:hint="default"/>
          <w:spacing w:val="-51"/>
        </w:rPr>
        <w:t> </w:t>
      </w:r>
      <w:r>
        <w:rPr/>
        <w:t>亿元和</w:t>
      </w:r>
      <w:r>
        <w:rPr>
          <w:spacing w:val="-51"/>
        </w:rPr>
        <w:t> </w:t>
      </w:r>
      <w:r>
        <w:rPr>
          <w:rFonts w:ascii="宋体" w:hAnsi="宋体" w:cs="宋体" w:eastAsia="宋体" w:hint="default"/>
        </w:rPr>
        <w:t>2.510</w:t>
      </w:r>
      <w:r>
        <w:rPr>
          <w:rFonts w:ascii="宋体" w:hAnsi="宋体" w:cs="宋体" w:eastAsia="宋体" w:hint="default"/>
          <w:spacing w:val="-53"/>
        </w:rPr>
        <w:t> </w:t>
      </w:r>
      <w:r>
        <w:rPr/>
        <w:t>亿元。三六</w:t>
      </w:r>
      <w:r>
        <w:rPr>
          <w:w w:val="100"/>
        </w:rPr>
        <w:t> </w:t>
      </w:r>
      <w:r>
        <w:rPr/>
        <w:t>零将以网络安全产业基地为载体，建设“</w:t>
      </w:r>
      <w:r>
        <w:rPr>
          <w:rFonts w:ascii="宋体" w:hAnsi="宋体" w:cs="宋体" w:eastAsia="宋体" w:hint="default"/>
        </w:rPr>
        <w:t>360</w:t>
      </w:r>
      <w:r>
        <w:rPr>
          <w:rFonts w:ascii="宋体" w:hAnsi="宋体" w:cs="宋体" w:eastAsia="宋体" w:hint="default"/>
          <w:spacing w:val="8"/>
        </w:rPr>
        <w:t> </w:t>
      </w:r>
      <w:r>
        <w:rPr/>
        <w:t>安全大脑”区域节点，为城市及其周边区域提供威</w:t>
      </w:r>
      <w:r>
        <w:rPr>
          <w:w w:val="100"/>
        </w:rPr>
        <w:t> </w:t>
      </w:r>
      <w:r>
        <w:rPr>
          <w:spacing w:val="-1"/>
        </w:rPr>
        <w:t>胁情报监测、高级威胁应对等安全订阅服务，同时在当地开展实战攻防演练及人才培养等高端安</w:t>
      </w:r>
      <w:r>
        <w:rPr>
          <w:spacing w:val="-55"/>
        </w:rPr>
        <w:t> </w:t>
      </w:r>
      <w:r>
        <w:rPr>
          <w:spacing w:val="-55"/>
        </w:rPr>
      </w:r>
      <w:r>
        <w:rPr/>
        <w:t>全服务和安全托管运营。</w:t>
      </w:r>
      <w:r>
        <w:rPr>
          <w:rFonts w:ascii="宋体" w:hAnsi="宋体" w:cs="宋体" w:eastAsia="宋体" w:hint="default"/>
        </w:rPr>
        <w:t> </w:t>
      </w:r>
    </w:p>
    <w:p>
      <w:pPr>
        <w:pStyle w:val="BodyText"/>
        <w:spacing w:line="355" w:lineRule="auto" w:before="32"/>
        <w:ind w:left="136" w:right="128" w:firstLine="420"/>
        <w:jc w:val="both"/>
        <w:rPr>
          <w:rFonts w:ascii="宋体" w:hAnsi="宋体" w:cs="宋体" w:eastAsia="宋体" w:hint="default"/>
        </w:rPr>
      </w:pPr>
      <w:r>
        <w:rPr/>
        <w:t>三六零将进一步完善“</w:t>
      </w:r>
      <w:r>
        <w:rPr>
          <w:rFonts w:ascii="宋体" w:hAnsi="宋体" w:cs="宋体" w:eastAsia="宋体" w:hint="default"/>
        </w:rPr>
        <w:t>360</w:t>
      </w:r>
      <w:r>
        <w:rPr>
          <w:rFonts w:ascii="宋体" w:hAnsi="宋体" w:cs="宋体" w:eastAsia="宋体" w:hint="default"/>
          <w:spacing w:val="3"/>
        </w:rPr>
        <w:t> </w:t>
      </w:r>
      <w:r>
        <w:rPr/>
        <w:t>安全大脑”的城市节点、产品和服务，继续在全国重点城市推广</w:t>
      </w:r>
      <w:r>
        <w:rPr>
          <w:w w:val="100"/>
        </w:rPr>
        <w:t> </w:t>
      </w:r>
      <w:r>
        <w:rPr>
          <w:spacing w:val="-1"/>
        </w:rPr>
        <w:t>落地城市级的网络安全服务及运营模式。截至本报告出具日，三六零政企安全再创佳绩，在青岛</w:t>
      </w:r>
      <w:r>
        <w:rPr>
          <w:spacing w:val="-54"/>
        </w:rPr>
        <w:t> </w:t>
      </w:r>
      <w:r>
        <w:rPr>
          <w:spacing w:val="-54"/>
        </w:rPr>
      </w:r>
      <w:r>
        <w:rPr/>
        <w:t>中标了网络安全产业基地相关项目，中标金额</w:t>
      </w:r>
      <w:r>
        <w:rPr>
          <w:spacing w:val="-50"/>
        </w:rPr>
        <w:t> </w:t>
      </w:r>
      <w:r>
        <w:rPr>
          <w:rFonts w:ascii="宋体" w:hAnsi="宋体" w:cs="宋体" w:eastAsia="宋体" w:hint="default"/>
        </w:rPr>
        <w:t>2.503</w:t>
      </w:r>
      <w:r>
        <w:rPr>
          <w:rFonts w:ascii="宋体" w:hAnsi="宋体" w:cs="宋体" w:eastAsia="宋体" w:hint="default"/>
          <w:spacing w:val="-50"/>
        </w:rPr>
        <w:t> </w:t>
      </w:r>
      <w:r>
        <w:rPr/>
        <w:t>亿元，继续领跑网络安全项目的中标记录。</w:t>
      </w:r>
      <w:r>
        <w:rPr>
          <w:w w:val="100"/>
        </w:rPr>
        <w:t> </w:t>
      </w:r>
      <w:r>
        <w:rPr>
          <w:spacing w:val="-1"/>
        </w:rPr>
        <w:t>除了继续推动城市级的网络安全项目外，公司还将针对重点行业和关键基础设施单位继续落地行</w:t>
      </w:r>
      <w:r>
        <w:rPr>
          <w:spacing w:val="-55"/>
        </w:rPr>
        <w:t> </w:t>
      </w:r>
      <w:r>
        <w:rPr>
          <w:spacing w:val="-55"/>
        </w:rPr>
      </w:r>
      <w:r>
        <w:rPr/>
        <w:t>业安全大脑，协同</w:t>
      </w:r>
      <w:r>
        <w:rPr>
          <w:spacing w:val="-55"/>
        </w:rPr>
        <w:t> </w:t>
      </w:r>
      <w:r>
        <w:rPr>
          <w:rFonts w:ascii="宋体" w:hAnsi="宋体" w:cs="宋体" w:eastAsia="宋体" w:hint="default"/>
        </w:rPr>
        <w:t>360</w:t>
      </w:r>
      <w:r>
        <w:rPr>
          <w:rFonts w:ascii="宋体" w:hAnsi="宋体" w:cs="宋体" w:eastAsia="宋体" w:hint="default"/>
          <w:spacing w:val="-55"/>
        </w:rPr>
        <w:t> </w:t>
      </w:r>
      <w:r>
        <w:rPr/>
        <w:t>云端安全能力，针对性解决行业安全问题。</w:t>
      </w:r>
      <w:r>
        <w:rPr>
          <w:rFonts w:ascii="宋体" w:hAnsi="宋体" w:cs="宋体" w:eastAsia="宋体" w:hint="default"/>
        </w:rPr>
        <w:t> </w:t>
      </w:r>
    </w:p>
    <w:p>
      <w:pPr>
        <w:pStyle w:val="BodyText"/>
        <w:spacing w:line="355" w:lineRule="auto" w:before="35"/>
        <w:ind w:left="557" w:right="0"/>
        <w:jc w:val="left"/>
      </w:pPr>
      <w:r>
        <w:rPr/>
        <w:t>（</w:t>
      </w:r>
      <w:r>
        <w:rPr>
          <w:rFonts w:ascii="宋体" w:hAnsi="宋体" w:cs="宋体" w:eastAsia="宋体" w:hint="default"/>
        </w:rPr>
        <w:t>2</w:t>
      </w:r>
      <w:r>
        <w:rPr/>
        <w:t>）城市安全业务</w:t>
      </w:r>
      <w:r>
        <w:rPr>
          <w:rFonts w:ascii="宋体" w:hAnsi="宋体" w:cs="宋体" w:eastAsia="宋体" w:hint="default"/>
          <w:w w:val="100"/>
        </w:rPr>
        <w:t> </w:t>
      </w:r>
      <w:r>
        <w:rPr>
          <w:spacing w:val="-2"/>
        </w:rPr>
        <w:t>报告期内，三六零城市安全团队努力探索运用公司成熟的大数据能力和云能力，帮助地方政</w:t>
      </w:r>
    </w:p>
    <w:p>
      <w:pPr>
        <w:pStyle w:val="BodyText"/>
        <w:spacing w:line="357" w:lineRule="auto" w:before="32"/>
        <w:ind w:left="136" w:right="128"/>
        <w:jc w:val="both"/>
      </w:pPr>
      <w:r>
        <w:rPr>
          <w:spacing w:val="-3"/>
        </w:rPr>
        <w:t>府解决城市信息化、数字化管理中遇到的新挑战、新问题。</w:t>
      </w:r>
      <w:r>
        <w:rPr>
          <w:rFonts w:ascii="宋体" w:hAnsi="宋体" w:cs="宋体" w:eastAsia="宋体" w:hint="default"/>
          <w:spacing w:val="-3"/>
        </w:rPr>
        <w:t>2019</w:t>
      </w:r>
      <w:r>
        <w:rPr>
          <w:rFonts w:ascii="宋体" w:hAnsi="宋体" w:cs="宋体" w:eastAsia="宋体" w:hint="default"/>
          <w:spacing w:val="-29"/>
        </w:rPr>
        <w:t> </w:t>
      </w:r>
      <w:r>
        <w:rPr/>
        <w:t>年，三六零首个城市安全大脑应</w:t>
      </w:r>
      <w:r>
        <w:rPr>
          <w:spacing w:val="-92"/>
        </w:rPr>
        <w:t> </w:t>
      </w:r>
      <w:r>
        <w:rPr>
          <w:spacing w:val="-92"/>
        </w:rPr>
      </w:r>
      <w:r>
        <w:rPr/>
        <w:t>急领域项目中标，中标金额约</w:t>
      </w:r>
      <w:r>
        <w:rPr>
          <w:spacing w:val="-49"/>
        </w:rPr>
        <w:t> </w:t>
      </w:r>
      <w:r>
        <w:rPr>
          <w:rFonts w:ascii="宋体" w:hAnsi="宋体" w:cs="宋体" w:eastAsia="宋体" w:hint="default"/>
        </w:rPr>
        <w:t>1.186</w:t>
      </w:r>
      <w:r>
        <w:rPr>
          <w:rFonts w:ascii="宋体" w:hAnsi="宋体" w:cs="宋体" w:eastAsia="宋体" w:hint="default"/>
          <w:spacing w:val="-50"/>
        </w:rPr>
        <w:t> </w:t>
      </w:r>
      <w:r>
        <w:rPr/>
        <w:t>亿元，公司将通过本项目与应急管理部信息中心、天津市应</w:t>
      </w:r>
      <w:r>
        <w:rPr>
          <w:w w:val="100"/>
        </w:rPr>
        <w:t> </w:t>
      </w:r>
      <w:r>
        <w:rPr>
          <w:spacing w:val="-1"/>
        </w:rPr>
        <w:t>急管理局等单位共同推动成立应急管理技术联合创新中心，为天津市培育一批应急领域企业、打</w:t>
      </w:r>
      <w:r>
        <w:rPr>
          <w:spacing w:val="-55"/>
        </w:rPr>
        <w:t> </w:t>
      </w:r>
      <w:r>
        <w:rPr>
          <w:spacing w:val="-55"/>
        </w:rPr>
      </w:r>
      <w:r>
        <w:rPr>
          <w:spacing w:val="-1"/>
        </w:rPr>
        <w:t>造应急行业生态。在推广城市安全大脑业务的过程中，三六零积极与业内优秀企业强强联合，实</w:t>
      </w:r>
      <w:r>
        <w:rPr>
          <w:spacing w:val="-54"/>
        </w:rPr>
        <w:t> </w:t>
      </w:r>
      <w:r>
        <w:rPr>
          <w:spacing w:val="-54"/>
        </w:rPr>
      </w:r>
      <w:r>
        <w:rPr/>
        <w:t>现优势互补、协同发展。报告期内，三六零斥资约</w:t>
      </w:r>
      <w:r>
        <w:rPr>
          <w:spacing w:val="-51"/>
        </w:rPr>
        <w:t> </w:t>
      </w:r>
      <w:r>
        <w:rPr>
          <w:rFonts w:ascii="宋体" w:hAnsi="宋体" w:cs="宋体" w:eastAsia="宋体" w:hint="default"/>
        </w:rPr>
        <w:t>1.198</w:t>
      </w:r>
      <w:r>
        <w:rPr>
          <w:rFonts w:ascii="宋体" w:hAnsi="宋体" w:cs="宋体" w:eastAsia="宋体" w:hint="default"/>
          <w:spacing w:val="-49"/>
        </w:rPr>
        <w:t> </w:t>
      </w:r>
      <w:r>
        <w:rPr/>
        <w:t>亿港元认购彩生活的配售股份，并与彩</w:t>
      </w:r>
      <w:r>
        <w:rPr>
          <w:w w:val="100"/>
        </w:rPr>
        <w:t> </w:t>
      </w:r>
      <w:r>
        <w:rPr/>
        <w:t>生活集团签署战略合作协议，以加强在社区安全场景的合作，双方计划将三六零</w:t>
      </w:r>
      <w:r>
        <w:rPr>
          <w:spacing w:val="-52"/>
        </w:rPr>
        <w:t> </w:t>
      </w:r>
      <w:r>
        <w:rPr>
          <w:rFonts w:ascii="宋体" w:hAnsi="宋体" w:cs="宋体" w:eastAsia="宋体" w:hint="default"/>
        </w:rPr>
        <w:t>IoT</w:t>
      </w:r>
      <w:r>
        <w:rPr>
          <w:rFonts w:ascii="宋体" w:hAnsi="宋体" w:cs="宋体" w:eastAsia="宋体" w:hint="default"/>
          <w:spacing w:val="-49"/>
        </w:rPr>
        <w:t> </w:t>
      </w:r>
      <w:r>
        <w:rPr/>
        <w:t>及配套解决</w:t>
      </w:r>
    </w:p>
    <w:p>
      <w:pPr>
        <w:spacing w:after="0" w:line="357" w:lineRule="auto"/>
        <w:jc w:val="both"/>
        <w:sectPr>
          <w:pgSz w:w="11910" w:h="16840"/>
          <w:pgMar w:header="855" w:footer="974" w:top="1300" w:bottom="1160" w:left="1140" w:right="1660"/>
        </w:sectPr>
      </w:pPr>
    </w:p>
    <w:p>
      <w:pPr>
        <w:pStyle w:val="BodyText"/>
        <w:spacing w:line="357" w:lineRule="auto" w:before="102"/>
        <w:ind w:left="136" w:right="223"/>
        <w:jc w:val="left"/>
        <w:rPr>
          <w:rFonts w:ascii="宋体" w:hAnsi="宋体" w:cs="宋体" w:eastAsia="宋体" w:hint="default"/>
        </w:rPr>
      </w:pPr>
      <w:r>
        <w:rPr/>
        <w:t>方案引入进彩生活旗下数千个社区，借助</w:t>
      </w:r>
      <w:r>
        <w:rPr>
          <w:spacing w:val="7"/>
        </w:rPr>
        <w:t> </w:t>
      </w:r>
      <w:r>
        <w:rPr>
          <w:rFonts w:ascii="宋体" w:hAnsi="宋体" w:cs="宋体" w:eastAsia="宋体" w:hint="default"/>
        </w:rPr>
        <w:t>IoT</w:t>
      </w:r>
      <w:r>
        <w:rPr/>
        <w:t>、大数据和人工智能技术提高社区安全、流动人口</w:t>
      </w:r>
      <w:r>
        <w:rPr>
          <w:w w:val="100"/>
        </w:rPr>
        <w:t> </w:t>
      </w:r>
      <w:r>
        <w:rPr/>
        <w:t>管理能力。</w:t>
      </w:r>
      <w:r>
        <w:rPr>
          <w:rFonts w:ascii="宋体" w:hAnsi="宋体" w:cs="宋体" w:eastAsia="宋体" w:hint="default"/>
        </w:rPr>
        <w:t> </w:t>
      </w:r>
    </w:p>
    <w:p>
      <w:pPr>
        <w:pStyle w:val="BodyText"/>
        <w:spacing w:line="357" w:lineRule="auto" w:before="30"/>
        <w:ind w:left="136" w:right="228" w:firstLine="420"/>
        <w:jc w:val="both"/>
        <w:rPr>
          <w:rFonts w:ascii="宋体" w:hAnsi="宋体" w:cs="宋体" w:eastAsia="宋体" w:hint="default"/>
          <w:sz w:val="22"/>
          <w:szCs w:val="22"/>
        </w:rPr>
      </w:pPr>
      <w:r>
        <w:rPr>
          <w:rFonts w:ascii="宋体" w:hAnsi="宋体" w:cs="宋体" w:eastAsia="宋体" w:hint="default"/>
        </w:rPr>
        <w:t>2020</w:t>
      </w:r>
      <w:r>
        <w:rPr>
          <w:rFonts w:ascii="宋体" w:hAnsi="宋体" w:cs="宋体" w:eastAsia="宋体" w:hint="default"/>
          <w:spacing w:val="-37"/>
        </w:rPr>
        <w:t> </w:t>
      </w:r>
      <w:r>
        <w:rPr/>
        <w:t>年</w:t>
      </w:r>
      <w:r>
        <w:rPr>
          <w:spacing w:val="-34"/>
        </w:rPr>
        <w:t> </w:t>
      </w:r>
      <w:r>
        <w:rPr>
          <w:rFonts w:ascii="宋体" w:hAnsi="宋体" w:cs="宋体" w:eastAsia="宋体" w:hint="default"/>
        </w:rPr>
        <w:t>1</w:t>
      </w:r>
      <w:r>
        <w:rPr>
          <w:rFonts w:ascii="宋体" w:hAnsi="宋体" w:cs="宋体" w:eastAsia="宋体" w:hint="default"/>
          <w:spacing w:val="-37"/>
        </w:rPr>
        <w:t> </w:t>
      </w:r>
      <w:r>
        <w:rPr>
          <w:spacing w:val="-3"/>
        </w:rPr>
        <w:t>月，三六零与易华录签署了框架合作协议，双方将基于构建数据湖生态体系和促进</w:t>
      </w:r>
      <w:r>
        <w:rPr>
          <w:w w:val="100"/>
        </w:rPr>
        <w:t> </w:t>
      </w:r>
      <w:r>
        <w:rPr>
          <w:spacing w:val="-1"/>
        </w:rPr>
        <w:t>产业数据应用的共同愿景，携手构建以大数据安全为中心的数据湖安全防护体系，协作开发数据</w:t>
      </w:r>
      <w:r>
        <w:rPr>
          <w:spacing w:val="-54"/>
        </w:rPr>
        <w:t> </w:t>
      </w:r>
      <w:r>
        <w:rPr>
          <w:spacing w:val="-54"/>
        </w:rPr>
      </w:r>
      <w:r>
        <w:rPr>
          <w:spacing w:val="-1"/>
        </w:rPr>
        <w:t>资源，为后续合作开创城市大数据产业打下基础。此外，公司积极践行科技向善，利用搜索、大</w:t>
      </w:r>
      <w:r>
        <w:rPr>
          <w:spacing w:val="-55"/>
        </w:rPr>
        <w:t> </w:t>
      </w:r>
      <w:r>
        <w:rPr>
          <w:spacing w:val="-55"/>
        </w:rPr>
      </w:r>
      <w:r>
        <w:rPr>
          <w:spacing w:val="-4"/>
        </w:rPr>
        <w:t>数据、</w:t>
      </w:r>
      <w:r>
        <w:rPr>
          <w:rFonts w:ascii="宋体" w:hAnsi="宋体" w:cs="宋体" w:eastAsia="宋体" w:hint="default"/>
          <w:spacing w:val="-4"/>
        </w:rPr>
        <w:t>IoT</w:t>
      </w:r>
      <w:r>
        <w:rPr>
          <w:spacing w:val="-4"/>
        </w:rPr>
        <w:t>、人工智能等技术，打造一系列疫情管控系统及方案，在全国抗击疫情期间发起“百城</w:t>
      </w:r>
      <w:r>
        <w:rPr>
          <w:spacing w:val="-30"/>
        </w:rPr>
        <w:t> </w:t>
      </w:r>
      <w:r>
        <w:rPr>
          <w:spacing w:val="-30"/>
        </w:rPr>
      </w:r>
      <w:r>
        <w:rPr/>
        <w:t>战疫”，助力各地相关单位实时追踪疫情重点人群，做好社区防控，</w:t>
      </w:r>
      <w:r>
        <w:rPr>
          <w:rFonts w:ascii="宋体" w:hAnsi="宋体" w:cs="宋体" w:eastAsia="宋体" w:hint="default"/>
        </w:rPr>
        <w:t>360</w:t>
      </w:r>
      <w:r>
        <w:rPr>
          <w:rFonts w:ascii="宋体" w:hAnsi="宋体" w:cs="宋体" w:eastAsia="宋体" w:hint="default"/>
          <w:spacing w:val="7"/>
        </w:rPr>
        <w:t> </w:t>
      </w:r>
      <w:r>
        <w:rPr/>
        <w:t>新冠病毒肺炎疫情社区</w:t>
      </w:r>
      <w:r>
        <w:rPr>
          <w:w w:val="100"/>
        </w:rPr>
        <w:t> </w:t>
      </w:r>
      <w:r>
        <w:rPr>
          <w:spacing w:val="-1"/>
        </w:rPr>
        <w:t>防控大数据平台成功入选了民政部“新冠病毒肺炎疫情社区防控信息化产品清单”；疫情期间公</w:t>
      </w:r>
      <w:r>
        <w:rPr>
          <w:spacing w:val="-55"/>
        </w:rPr>
        <w:t> </w:t>
      </w:r>
      <w:r>
        <w:rPr>
          <w:spacing w:val="-55"/>
        </w:rPr>
      </w:r>
      <w:r>
        <w:rPr>
          <w:spacing w:val="-1"/>
        </w:rPr>
        <w:t>司还推出了“疫情通”、“疫点通”等多款企业复工复产产品和应用解决方案，助力各地政府服</w:t>
      </w:r>
      <w:r>
        <w:rPr>
          <w:spacing w:val="-55"/>
        </w:rPr>
        <w:t> </w:t>
      </w:r>
      <w:r>
        <w:rPr>
          <w:spacing w:val="-55"/>
        </w:rPr>
      </w:r>
      <w:r>
        <w:rPr/>
        <w:t>务企业的复工复产，为经济复苏全力保驾护航。</w:t>
      </w:r>
      <w:r>
        <w:rPr>
          <w:rFonts w:ascii="宋体" w:hAnsi="宋体" w:cs="宋体" w:eastAsia="宋体" w:hint="default"/>
          <w:i/>
          <w:w w:val="96"/>
          <w:sz w:val="22"/>
          <w:szCs w:val="22"/>
        </w:rPr>
        <w:t> </w:t>
      </w:r>
      <w:r>
        <w:rPr>
          <w:rFonts w:ascii="宋体" w:hAnsi="宋体" w:cs="宋体" w:eastAsia="宋体" w:hint="default"/>
          <w:sz w:val="22"/>
          <w:szCs w:val="22"/>
        </w:rPr>
      </w:r>
    </w:p>
    <w:p>
      <w:pPr>
        <w:spacing w:line="355" w:lineRule="auto" w:before="30"/>
        <w:ind w:left="557" w:right="223"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、现有业务开拓及创新</w:t>
      </w:r>
      <w:r>
        <w:rPr>
          <w:rFonts w:ascii="宋体" w:hAnsi="宋体" w:cs="宋体" w:eastAsia="宋体" w:hint="default"/>
          <w:b/>
          <w:bCs/>
          <w:w w:val="99"/>
          <w:sz w:val="21"/>
          <w:szCs w:val="21"/>
        </w:rPr>
        <w:t> </w:t>
      </w:r>
      <w:r>
        <w:rPr>
          <w:rFonts w:ascii="宋体" w:hAnsi="宋体" w:cs="宋体" w:eastAsia="宋体" w:hint="default"/>
          <w:spacing w:val="-2"/>
          <w:sz w:val="21"/>
          <w:szCs w:val="21"/>
        </w:rPr>
        <w:t>在开展新业务的同时，三六零在现有业务上同样秉持创新发展理念，收效显著。面对竞争日</w:t>
      </w:r>
    </w:p>
    <w:p>
      <w:pPr>
        <w:pStyle w:val="BodyText"/>
        <w:spacing w:line="357" w:lineRule="auto" w:before="34"/>
        <w:ind w:left="136" w:right="118"/>
        <w:jc w:val="left"/>
        <w:rPr>
          <w:rFonts w:ascii="宋体" w:hAnsi="宋体" w:cs="宋体" w:eastAsia="宋体" w:hint="default"/>
        </w:rPr>
      </w:pPr>
      <w:r>
        <w:rPr>
          <w:spacing w:val="-4"/>
        </w:rPr>
        <w:t>益激烈的互联网广告市场，三六零及时调整营销策略并开创</w:t>
      </w:r>
      <w:r>
        <w:rPr>
          <w:spacing w:val="-34"/>
        </w:rPr>
        <w:t> </w:t>
      </w:r>
      <w:r>
        <w:rPr>
          <w:rFonts w:ascii="宋体" w:hAnsi="宋体" w:cs="宋体" w:eastAsia="宋体" w:hint="default"/>
        </w:rPr>
        <w:t>PC</w:t>
      </w:r>
      <w:r>
        <w:rPr>
          <w:rFonts w:ascii="宋体" w:hAnsi="宋体" w:cs="宋体" w:eastAsia="宋体" w:hint="default"/>
          <w:spacing w:val="-36"/>
        </w:rPr>
        <w:t> </w:t>
      </w:r>
      <w:r>
        <w:rPr>
          <w:spacing w:val="-5"/>
        </w:rPr>
        <w:t>小程序应用，为用户创造了更为便</w:t>
      </w:r>
      <w:r>
        <w:rPr>
          <w:spacing w:val="-63"/>
        </w:rPr>
        <w:t> </w:t>
      </w:r>
      <w:r>
        <w:rPr>
          <w:spacing w:val="-63"/>
        </w:rPr>
      </w:r>
      <w:r>
        <w:rPr/>
        <w:t>捷的使用场景。</w:t>
      </w:r>
      <w:r>
        <w:rPr>
          <w:rFonts w:ascii="宋体" w:hAnsi="宋体" w:cs="宋体" w:eastAsia="宋体" w:hint="default"/>
        </w:rPr>
        <w:t>2019</w:t>
      </w:r>
      <w:r>
        <w:rPr>
          <w:rFonts w:ascii="宋体" w:hAnsi="宋体" w:cs="宋体" w:eastAsia="宋体" w:hint="default"/>
          <w:spacing w:val="7"/>
        </w:rPr>
        <w:t> </w:t>
      </w:r>
      <w:r>
        <w:rPr/>
        <w:t>年度，行业游戏版号发放逐步恢复，三六零游戏业务策略调整已初显成效，</w:t>
      </w:r>
      <w:r>
        <w:rPr>
          <w:w w:val="100"/>
        </w:rPr>
        <w:t> </w:t>
      </w:r>
      <w:r>
        <w:rPr>
          <w:spacing w:val="-4"/>
        </w:rPr>
        <w:t>公司业务重心更加聚焦在页游和端游两个强项领域，专注精品游戏运营，积极开发</w:t>
      </w:r>
      <w:r>
        <w:rPr>
          <w:spacing w:val="-42"/>
        </w:rPr>
        <w:t> </w:t>
      </w:r>
      <w:r>
        <w:rPr>
          <w:rFonts w:ascii="宋体" w:hAnsi="宋体" w:cs="宋体" w:eastAsia="宋体" w:hint="default"/>
        </w:rPr>
        <w:t>H5</w:t>
      </w:r>
      <w:r>
        <w:rPr>
          <w:rFonts w:ascii="宋体" w:hAnsi="宋体" w:cs="宋体" w:eastAsia="宋体" w:hint="default"/>
          <w:spacing w:val="-42"/>
        </w:rPr>
        <w:t> </w:t>
      </w:r>
      <w:r>
        <w:rPr/>
        <w:t>游戏和海外</w:t>
      </w:r>
      <w:r>
        <w:rPr>
          <w:spacing w:val="-82"/>
        </w:rPr>
        <w:t> </w:t>
      </w:r>
      <w:r>
        <w:rPr>
          <w:spacing w:val="-82"/>
        </w:rPr>
      </w:r>
      <w:r>
        <w:rPr/>
        <w:t>游戏。报告期内，三六零智能硬件扩展了线下、海外、运营商等多个销售渠道，核心产品历经多</w:t>
      </w:r>
      <w:r>
        <w:rPr>
          <w:spacing w:val="-98"/>
        </w:rPr>
        <w:t> </w:t>
      </w:r>
      <w:r>
        <w:rPr>
          <w:spacing w:val="-98"/>
        </w:rPr>
      </w:r>
      <w:r>
        <w:rPr>
          <w:spacing w:val="-5"/>
        </w:rPr>
        <w:t>次迭代，获得消费者广泛认可，多款产品在</w:t>
      </w:r>
      <w:r>
        <w:rPr>
          <w:spacing w:val="-39"/>
        </w:rPr>
        <w:t> </w:t>
      </w:r>
      <w:r>
        <w:rPr>
          <w:rFonts w:ascii="宋体" w:hAnsi="宋体" w:cs="宋体" w:eastAsia="宋体" w:hint="default"/>
        </w:rPr>
        <w:t>2019</w:t>
      </w:r>
      <w:r>
        <w:rPr>
          <w:rFonts w:ascii="宋体" w:hAnsi="宋体" w:cs="宋体" w:eastAsia="宋体" w:hint="default"/>
          <w:spacing w:val="-41"/>
        </w:rPr>
        <w:t> </w:t>
      </w:r>
      <w:r>
        <w:rPr>
          <w:spacing w:val="-3"/>
        </w:rPr>
        <w:t>年大型电商节的销售榜单上名列前茅，营业收入</w:t>
      </w:r>
      <w:r>
        <w:rPr>
          <w:spacing w:val="-74"/>
        </w:rPr>
        <w:t> </w:t>
      </w:r>
      <w:r>
        <w:rPr>
          <w:spacing w:val="-74"/>
        </w:rPr>
      </w:r>
      <w:r>
        <w:rPr/>
        <w:t>实现大幅增长。在移动端，基于安全大脑的分析能力，</w:t>
      </w:r>
      <w:r>
        <w:rPr>
          <w:rFonts w:ascii="宋体" w:hAnsi="宋体" w:cs="宋体" w:eastAsia="宋体" w:hint="default"/>
        </w:rPr>
        <w:t>360 </w:t>
      </w:r>
      <w:r>
        <w:rPr/>
        <w:t>手机卫士上线了“偷拍检测”功能，</w:t>
      </w:r>
      <w:r>
        <w:rPr>
          <w:spacing w:val="-97"/>
        </w:rPr>
        <w:t> </w:t>
      </w:r>
      <w:r>
        <w:rPr>
          <w:spacing w:val="-97"/>
        </w:rPr>
      </w:r>
      <w:r>
        <w:rPr>
          <w:spacing w:val="-6"/>
          <w:w w:val="100"/>
        </w:rPr>
        <w:t>有效保护用户的隐私安全。为了积极拓展国内下沉市场，更好的满足低配置终端用户的清理需求，</w:t>
      </w:r>
      <w:r>
        <w:rPr>
          <w:spacing w:val="-104"/>
          <w:w w:val="100"/>
        </w:rPr>
        <w:t> </w:t>
      </w:r>
      <w:r>
        <w:rPr>
          <w:spacing w:val="-104"/>
          <w:w w:val="100"/>
        </w:rPr>
      </w:r>
      <w:r>
        <w:rPr/>
        <w:t>公司上线了</w:t>
      </w:r>
      <w:r>
        <w:rPr>
          <w:spacing w:val="-51"/>
        </w:rPr>
        <w:t> </w:t>
      </w:r>
      <w:r>
        <w:rPr>
          <w:rFonts w:ascii="宋体" w:hAnsi="宋体" w:cs="宋体" w:eastAsia="宋体" w:hint="default"/>
        </w:rPr>
        <w:t>360</w:t>
      </w:r>
      <w:r>
        <w:rPr>
          <w:rFonts w:ascii="宋体" w:hAnsi="宋体" w:cs="宋体" w:eastAsia="宋体" w:hint="default"/>
          <w:spacing w:val="-51"/>
        </w:rPr>
        <w:t> </w:t>
      </w:r>
      <w:r>
        <w:rPr/>
        <w:t>清理大师极速版。公司通过加速新技术和新</w:t>
      </w:r>
      <w:r>
        <w:rPr>
          <w:spacing w:val="-51"/>
        </w:rPr>
        <w:t> </w:t>
      </w:r>
      <w:r>
        <w:rPr>
          <w:rFonts w:ascii="宋体" w:hAnsi="宋体" w:cs="宋体" w:eastAsia="宋体" w:hint="default"/>
        </w:rPr>
        <w:t>APP</w:t>
      </w:r>
      <w:r>
        <w:rPr>
          <w:rFonts w:ascii="宋体" w:hAnsi="宋体" w:cs="宋体" w:eastAsia="宋体" w:hint="default"/>
          <w:spacing w:val="-54"/>
        </w:rPr>
        <w:t> </w:t>
      </w:r>
      <w:r>
        <w:rPr/>
        <w:t>的研发，实现了向新业务、新产</w:t>
      </w:r>
      <w:r>
        <w:rPr>
          <w:w w:val="100"/>
        </w:rPr>
        <w:t> </w:t>
      </w:r>
      <w:r>
        <w:rPr/>
        <w:t>品的创新转型。</w:t>
      </w:r>
      <w:r>
        <w:rPr>
          <w:rFonts w:ascii="宋体" w:hAnsi="宋体" w:cs="宋体" w:eastAsia="宋体" w:hint="default"/>
        </w:rPr>
        <w:t> </w:t>
      </w:r>
    </w:p>
    <w:p>
      <w:pPr>
        <w:pStyle w:val="BodyText"/>
        <w:spacing w:line="357" w:lineRule="auto" w:before="32"/>
        <w:ind w:left="136" w:right="128" w:firstLine="420"/>
        <w:jc w:val="both"/>
        <w:rPr>
          <w:rFonts w:ascii="宋体" w:hAnsi="宋体" w:cs="宋体" w:eastAsia="宋体" w:hint="default"/>
        </w:rPr>
      </w:pPr>
      <w:r>
        <w:rPr/>
        <w:t>为响应国家大力推动的信息技术应用创新，公司利用自身在互联网产品开发方面的能力及优</w:t>
      </w:r>
      <w:r>
        <w:rPr>
          <w:w w:val="100"/>
        </w:rPr>
        <w:t> </w:t>
      </w:r>
      <w:r>
        <w:rPr/>
        <w:t>势，积极参与信息技术应用创新项目。</w:t>
      </w:r>
      <w:r>
        <w:rPr>
          <w:rFonts w:ascii="宋体" w:hAnsi="宋体" w:cs="宋体" w:eastAsia="宋体" w:hint="default"/>
        </w:rPr>
        <w:t>360</w:t>
      </w:r>
      <w:r>
        <w:rPr>
          <w:rFonts w:ascii="宋体" w:hAnsi="宋体" w:cs="宋体" w:eastAsia="宋体" w:hint="default"/>
          <w:spacing w:val="-53"/>
        </w:rPr>
        <w:t> </w:t>
      </w:r>
      <w:r>
        <w:rPr/>
        <w:t>安全卫士、</w:t>
      </w:r>
      <w:r>
        <w:rPr>
          <w:rFonts w:ascii="宋体" w:hAnsi="宋体" w:cs="宋体" w:eastAsia="宋体" w:hint="default"/>
        </w:rPr>
        <w:t>360</w:t>
      </w:r>
      <w:r>
        <w:rPr>
          <w:rFonts w:ascii="宋体" w:hAnsi="宋体" w:cs="宋体" w:eastAsia="宋体" w:hint="default"/>
          <w:spacing w:val="-52"/>
        </w:rPr>
        <w:t> </w:t>
      </w:r>
      <w:r>
        <w:rPr/>
        <w:t>杀毒企业版、</w:t>
      </w:r>
      <w:r>
        <w:rPr>
          <w:rFonts w:ascii="宋体" w:hAnsi="宋体" w:cs="宋体" w:eastAsia="宋体" w:hint="default"/>
        </w:rPr>
        <w:t>360</w:t>
      </w:r>
      <w:r>
        <w:rPr>
          <w:rFonts w:ascii="宋体" w:hAnsi="宋体" w:cs="宋体" w:eastAsia="宋体" w:hint="default"/>
          <w:spacing w:val="-53"/>
        </w:rPr>
        <w:t> </w:t>
      </w:r>
      <w:r>
        <w:rPr/>
        <w:t>压缩、</w:t>
      </w:r>
      <w:r>
        <w:rPr>
          <w:rFonts w:ascii="宋体" w:hAnsi="宋体" w:cs="宋体" w:eastAsia="宋体" w:hint="default"/>
        </w:rPr>
        <w:t>360</w:t>
      </w:r>
      <w:r>
        <w:rPr>
          <w:rFonts w:ascii="宋体" w:hAnsi="宋体" w:cs="宋体" w:eastAsia="宋体" w:hint="default"/>
          <w:spacing w:val="-50"/>
        </w:rPr>
        <w:t> </w:t>
      </w:r>
      <w:r>
        <w:rPr/>
        <w:t>安全浏览</w:t>
      </w:r>
      <w:r>
        <w:rPr>
          <w:w w:val="100"/>
        </w:rPr>
        <w:t> </w:t>
      </w:r>
      <w:r>
        <w:rPr/>
        <w:t>器等全线安全产品已全面适配</w:t>
      </w:r>
      <w:r>
        <w:rPr>
          <w:spacing w:val="-49"/>
        </w:rPr>
        <w:t> </w:t>
      </w:r>
      <w:r>
        <w:rPr>
          <w:rFonts w:ascii="宋体" w:hAnsi="宋体" w:cs="宋体" w:eastAsia="宋体" w:hint="default"/>
        </w:rPr>
        <w:t>UOS</w:t>
      </w:r>
      <w:r>
        <w:rPr>
          <w:rFonts w:ascii="宋体" w:hAnsi="宋体" w:cs="宋体" w:eastAsia="宋体" w:hint="default"/>
          <w:spacing w:val="-48"/>
        </w:rPr>
        <w:t> </w:t>
      </w:r>
      <w:r>
        <w:rPr/>
        <w:t>统一操作系统、中标麒麟、银河麒麟等国产化操作系统，以及</w:t>
      </w:r>
      <w:r>
        <w:rPr>
          <w:w w:val="100"/>
        </w:rPr>
        <w:t> </w:t>
      </w:r>
      <w:r>
        <w:rPr/>
        <w:t>龙芯、兆芯、飞腾等国产中央处理器，全力支持国内计算平台安全建设，助力国产信息化生态系</w:t>
      </w:r>
      <w:r>
        <w:rPr>
          <w:spacing w:val="-97"/>
        </w:rPr>
        <w:t> </w:t>
      </w:r>
      <w:r>
        <w:rPr>
          <w:spacing w:val="-97"/>
        </w:rPr>
      </w:r>
      <w:r>
        <w:rPr/>
        <w:t>统进一步完善。此外，随着物联网、人工智能、大数据等新型基础设施的加速落地，安全场景将</w:t>
      </w:r>
      <w:r>
        <w:rPr>
          <w:spacing w:val="-97"/>
        </w:rPr>
        <w:t> </w:t>
      </w:r>
      <w:r>
        <w:rPr>
          <w:spacing w:val="-97"/>
        </w:rPr>
      </w:r>
      <w:r>
        <w:rPr/>
        <w:t>不仅局限于互联网和边界确定的局域网络，而将扩展到社会生活的方方面面。三六零将紧贴行业</w:t>
      </w:r>
      <w:r>
        <w:rPr>
          <w:spacing w:val="-97"/>
        </w:rPr>
        <w:t> </w:t>
      </w:r>
      <w:r>
        <w:rPr>
          <w:spacing w:val="-97"/>
        </w:rPr>
      </w:r>
      <w:r>
        <w:rPr>
          <w:spacing w:val="-5"/>
        </w:rPr>
        <w:t>趋势，持续密切关注国际安全局势，进一步延伸</w:t>
      </w:r>
      <w:r>
        <w:rPr>
          <w:spacing w:val="-36"/>
        </w:rPr>
        <w:t> </w:t>
      </w:r>
      <w:r>
        <w:rPr>
          <w:rFonts w:ascii="宋体" w:hAnsi="宋体" w:cs="宋体" w:eastAsia="宋体" w:hint="default"/>
        </w:rPr>
        <w:t>PC</w:t>
      </w:r>
      <w:r>
        <w:rPr>
          <w:rFonts w:ascii="宋体" w:hAnsi="宋体" w:cs="宋体" w:eastAsia="宋体" w:hint="default"/>
          <w:spacing w:val="-40"/>
        </w:rPr>
        <w:t> </w:t>
      </w:r>
      <w:r>
        <w:rPr>
          <w:spacing w:val="-3"/>
        </w:rPr>
        <w:t>和移动端的安全优势，发挥漏洞挖掘和实网攻</w:t>
      </w:r>
      <w:r>
        <w:rPr>
          <w:spacing w:val="-69"/>
        </w:rPr>
        <w:t> </w:t>
      </w:r>
      <w:r>
        <w:rPr>
          <w:spacing w:val="-69"/>
        </w:rPr>
      </w:r>
      <w:r>
        <w:rPr>
          <w:spacing w:val="-7"/>
        </w:rPr>
        <w:t>防特长，深化与大型龙头企业的合作，配合各级单位与组织，积极参与营造更为安全的社会环境。</w:t>
      </w:r>
      <w:r>
        <w:rPr>
          <w:rFonts w:ascii="宋体" w:hAnsi="宋体" w:cs="宋体" w:eastAsia="宋体" w:hint="default"/>
        </w:rPr>
        <w:t> </w:t>
      </w:r>
    </w:p>
    <w:p>
      <w:pPr>
        <w:pStyle w:val="BodyText"/>
        <w:spacing w:line="240" w:lineRule="auto" w:before="30"/>
        <w:ind w:left="557" w:right="118"/>
        <w:jc w:val="left"/>
        <w:rPr>
          <w:rFonts w:ascii="宋体" w:hAnsi="宋体" w:cs="宋体" w:eastAsia="宋体" w:hint="default"/>
          <w:sz w:val="24"/>
          <w:szCs w:val="24"/>
        </w:rPr>
      </w:pPr>
      <w:r>
        <w:rPr>
          <w:w w:val="100"/>
        </w:rPr>
        <w:t>公司</w:t>
      </w:r>
      <w:r>
        <w:rPr>
          <w:spacing w:val="-3"/>
          <w:w w:val="100"/>
        </w:rPr>
        <w:t>其</w:t>
      </w:r>
      <w:r>
        <w:rPr>
          <w:w w:val="100"/>
        </w:rPr>
        <w:t>他</w:t>
      </w:r>
      <w:r>
        <w:rPr>
          <w:spacing w:val="-3"/>
          <w:w w:val="100"/>
        </w:rPr>
        <w:t>经</w:t>
      </w:r>
      <w:r>
        <w:rPr>
          <w:w w:val="100"/>
        </w:rPr>
        <w:t>营</w:t>
      </w:r>
      <w:r>
        <w:rPr>
          <w:spacing w:val="-3"/>
          <w:w w:val="100"/>
        </w:rPr>
        <w:t>业</w:t>
      </w:r>
      <w:r>
        <w:rPr>
          <w:w w:val="100"/>
        </w:rPr>
        <w:t>务</w:t>
      </w:r>
      <w:r>
        <w:rPr>
          <w:spacing w:val="-3"/>
          <w:w w:val="100"/>
        </w:rPr>
        <w:t>的</w:t>
      </w:r>
      <w:r>
        <w:rPr>
          <w:w w:val="100"/>
        </w:rPr>
        <w:t>开</w:t>
      </w:r>
      <w:r>
        <w:rPr>
          <w:spacing w:val="-3"/>
          <w:w w:val="100"/>
        </w:rPr>
        <w:t>展</w:t>
      </w:r>
      <w:r>
        <w:rPr>
          <w:w w:val="100"/>
        </w:rPr>
        <w:t>情况</w:t>
      </w:r>
      <w:r>
        <w:rPr>
          <w:spacing w:val="-3"/>
          <w:w w:val="100"/>
        </w:rPr>
        <w:t>请</w:t>
      </w:r>
      <w:r>
        <w:rPr>
          <w:w w:val="100"/>
        </w:rPr>
        <w:t>参</w:t>
      </w:r>
      <w:r>
        <w:rPr>
          <w:spacing w:val="-3"/>
          <w:w w:val="100"/>
        </w:rPr>
        <w:t>考</w:t>
      </w:r>
      <w:r>
        <w:rPr>
          <w:w w:val="100"/>
        </w:rPr>
        <w:t>本</w:t>
      </w:r>
      <w:r>
        <w:rPr>
          <w:spacing w:val="-3"/>
          <w:w w:val="100"/>
        </w:rPr>
        <w:t>节</w:t>
      </w:r>
      <w:r>
        <w:rPr>
          <w:w w:val="100"/>
        </w:rPr>
        <w:t>主</w:t>
      </w:r>
      <w:r>
        <w:rPr>
          <w:spacing w:val="-3"/>
          <w:w w:val="100"/>
        </w:rPr>
        <w:t>营</w:t>
      </w:r>
      <w:r>
        <w:rPr>
          <w:w w:val="100"/>
        </w:rPr>
        <w:t>业</w:t>
      </w:r>
      <w:r>
        <w:rPr>
          <w:spacing w:val="-3"/>
          <w:w w:val="100"/>
        </w:rPr>
        <w:t>务</w:t>
      </w:r>
      <w:r>
        <w:rPr>
          <w:w w:val="100"/>
        </w:rPr>
        <w:t>分行</w:t>
      </w:r>
      <w:r>
        <w:rPr>
          <w:spacing w:val="-3"/>
          <w:w w:val="100"/>
        </w:rPr>
        <w:t>业</w:t>
      </w:r>
      <w:r>
        <w:rPr>
          <w:spacing w:val="-101"/>
          <w:w w:val="100"/>
        </w:rPr>
        <w:t>、</w:t>
      </w:r>
      <w:r>
        <w:rPr>
          <w:w w:val="100"/>
        </w:rPr>
        <w:t>分产</w:t>
      </w:r>
      <w:r>
        <w:rPr>
          <w:spacing w:val="-3"/>
          <w:w w:val="100"/>
        </w:rPr>
        <w:t>品</w:t>
      </w:r>
      <w:r>
        <w:rPr>
          <w:spacing w:val="-101"/>
          <w:w w:val="100"/>
        </w:rPr>
        <w:t>、</w:t>
      </w:r>
      <w:r>
        <w:rPr>
          <w:w w:val="100"/>
        </w:rPr>
        <w:t>分</w:t>
      </w:r>
      <w:r>
        <w:rPr>
          <w:spacing w:val="-3"/>
          <w:w w:val="100"/>
        </w:rPr>
        <w:t>地</w:t>
      </w:r>
      <w:r>
        <w:rPr>
          <w:w w:val="100"/>
        </w:rPr>
        <w:t>区</w:t>
      </w:r>
      <w:r>
        <w:rPr>
          <w:spacing w:val="-3"/>
          <w:w w:val="100"/>
        </w:rPr>
        <w:t>情</w:t>
      </w:r>
      <w:r>
        <w:rPr>
          <w:w w:val="100"/>
        </w:rPr>
        <w:t>况的</w:t>
      </w:r>
      <w:r>
        <w:rPr>
          <w:spacing w:val="-3"/>
          <w:w w:val="100"/>
        </w:rPr>
        <w:t>具体说明。</w:t>
      </w:r>
      <w:r>
        <w:rPr>
          <w:rFonts w:ascii="宋体" w:hAnsi="宋体" w:cs="宋体" w:eastAsia="宋体" w:hint="default"/>
          <w:sz w:val="24"/>
          <w:szCs w:val="24"/>
        </w:rPr>
        <w:t> </w:t>
      </w:r>
    </w:p>
    <w:p>
      <w:pPr>
        <w:pStyle w:val="Heading3"/>
        <w:spacing w:line="290" w:lineRule="auto" w:before="133"/>
        <w:ind w:left="136" w:right="6413"/>
        <w:jc w:val="left"/>
        <w:rPr>
          <w:b w:val="0"/>
          <w:bCs w:val="0"/>
        </w:rPr>
      </w:pPr>
      <w:r>
        <w:rPr>
          <w:rFonts w:ascii="宋体" w:hAnsi="宋体" w:cs="宋体" w:eastAsia="宋体" w:hint="default"/>
          <w:b w:val="0"/>
          <w:bCs w:val="0"/>
          <w:w w:val="100"/>
        </w:rPr>
        <w:t> </w:t>
      </w:r>
      <w:r>
        <w:rPr>
          <w:w w:val="100"/>
        </w:rPr>
        <w:t>二、报告期内主要经营</w:t>
      </w:r>
      <w:r>
        <w:rPr>
          <w:spacing w:val="-3"/>
          <w:w w:val="100"/>
        </w:rPr>
        <w:t>情</w:t>
      </w:r>
      <w:r>
        <w:rPr>
          <w:w w:val="100"/>
        </w:rPr>
        <w:t>况</w:t>
      </w:r>
      <w:r>
        <w:rPr>
          <w:b w:val="0"/>
          <w:bCs w:val="0"/>
          <w:w w:val="100"/>
        </w:rPr>
      </w:r>
    </w:p>
    <w:p>
      <w:pPr>
        <w:pStyle w:val="BodyText"/>
        <w:spacing w:line="357" w:lineRule="auto" w:before="12"/>
        <w:ind w:left="136" w:right="225" w:firstLine="420"/>
        <w:jc w:val="left"/>
        <w:rPr>
          <w:rFonts w:ascii="宋体" w:hAnsi="宋体" w:cs="宋体" w:eastAsia="宋体" w:hint="default"/>
        </w:rPr>
      </w:pPr>
      <w:r>
        <w:rPr/>
        <w:t>截至报告期末，公司总资产达人民币</w:t>
      </w:r>
      <w:r>
        <w:rPr>
          <w:spacing w:val="-34"/>
        </w:rPr>
        <w:t> </w:t>
      </w:r>
      <w:r>
        <w:rPr>
          <w:rFonts w:ascii="宋体" w:hAnsi="宋体" w:cs="宋体" w:eastAsia="宋体" w:hint="default"/>
        </w:rPr>
        <w:t>337.52</w:t>
      </w:r>
      <w:r>
        <w:rPr>
          <w:rFonts w:ascii="宋体" w:hAnsi="宋体" w:cs="宋体" w:eastAsia="宋体" w:hint="default"/>
          <w:spacing w:val="-32"/>
        </w:rPr>
        <w:t> </w:t>
      </w:r>
      <w:r>
        <w:rPr/>
        <w:t>亿元，同比增长</w:t>
      </w:r>
      <w:r>
        <w:rPr>
          <w:spacing w:val="-34"/>
        </w:rPr>
        <w:t> </w:t>
      </w:r>
      <w:r>
        <w:rPr>
          <w:rFonts w:ascii="宋体" w:hAnsi="宋体" w:cs="宋体" w:eastAsia="宋体" w:hint="default"/>
        </w:rPr>
        <w:t>15.00%</w:t>
      </w:r>
      <w:r>
        <w:rPr/>
        <w:t>，其中归属于母公司所</w:t>
      </w:r>
      <w:r>
        <w:rPr>
          <w:w w:val="100"/>
        </w:rPr>
        <w:t> </w:t>
      </w:r>
      <w:r>
        <w:rPr/>
        <w:t>有者权益合计为人民币</w:t>
      </w:r>
      <w:r>
        <w:rPr>
          <w:spacing w:val="-56"/>
        </w:rPr>
        <w:t> </w:t>
      </w:r>
      <w:r>
        <w:rPr>
          <w:rFonts w:ascii="宋体" w:hAnsi="宋体" w:cs="宋体" w:eastAsia="宋体" w:hint="default"/>
        </w:rPr>
        <w:t>287.00</w:t>
      </w:r>
      <w:r>
        <w:rPr>
          <w:rFonts w:ascii="宋体" w:hAnsi="宋体" w:cs="宋体" w:eastAsia="宋体" w:hint="default"/>
          <w:spacing w:val="-57"/>
        </w:rPr>
        <w:t> </w:t>
      </w:r>
      <w:r>
        <w:rPr/>
        <w:t>亿元，同比增长</w:t>
      </w:r>
      <w:r>
        <w:rPr>
          <w:spacing w:val="-56"/>
        </w:rPr>
        <w:t> </w:t>
      </w:r>
      <w:r>
        <w:rPr>
          <w:rFonts w:ascii="宋体" w:hAnsi="宋体" w:cs="宋体" w:eastAsia="宋体" w:hint="default"/>
        </w:rPr>
        <w:t>19.67%</w:t>
      </w:r>
      <w:r>
        <w:rPr/>
        <w:t>。</w:t>
      </w:r>
      <w:r>
        <w:rPr>
          <w:rFonts w:ascii="宋体" w:hAnsi="宋体" w:cs="宋体" w:eastAsia="宋体" w:hint="default"/>
        </w:rPr>
        <w:t> </w:t>
      </w:r>
    </w:p>
    <w:p>
      <w:pPr>
        <w:spacing w:after="0" w:line="357" w:lineRule="auto"/>
        <w:jc w:val="left"/>
        <w:rPr>
          <w:rFonts w:ascii="宋体" w:hAnsi="宋体" w:cs="宋体" w:eastAsia="宋体" w:hint="default"/>
        </w:rPr>
        <w:sectPr>
          <w:pgSz w:w="11910" w:h="16840"/>
          <w:pgMar w:header="855" w:footer="974" w:top="1300" w:bottom="1160" w:left="1140" w:right="1560"/>
        </w:sectPr>
      </w:pPr>
    </w:p>
    <w:p>
      <w:pPr>
        <w:pStyle w:val="BodyText"/>
        <w:spacing w:line="357" w:lineRule="auto" w:before="102"/>
        <w:ind w:right="0" w:firstLine="420"/>
        <w:jc w:val="left"/>
        <w:rPr>
          <w:rFonts w:ascii="宋体" w:hAnsi="宋体" w:cs="宋体" w:eastAsia="宋体" w:hint="default"/>
        </w:rPr>
      </w:pPr>
      <w:r>
        <w:rPr/>
        <w:t>公司全年共实现营业收入人民币</w:t>
      </w:r>
      <w:r>
        <w:rPr>
          <w:spacing w:val="-45"/>
        </w:rPr>
        <w:t> </w:t>
      </w:r>
      <w:r>
        <w:rPr>
          <w:rFonts w:ascii="宋体" w:hAnsi="宋体" w:cs="宋体" w:eastAsia="宋体" w:hint="default"/>
        </w:rPr>
        <w:t>128.41</w:t>
      </w:r>
      <w:r>
        <w:rPr>
          <w:rFonts w:ascii="宋体" w:hAnsi="宋体" w:cs="宋体" w:eastAsia="宋体" w:hint="default"/>
          <w:spacing w:val="-48"/>
        </w:rPr>
        <w:t> </w:t>
      </w:r>
      <w:r>
        <w:rPr>
          <w:spacing w:val="-5"/>
        </w:rPr>
        <w:t>亿元，同比略降</w:t>
      </w:r>
      <w:r>
        <w:rPr>
          <w:spacing w:val="-44"/>
        </w:rPr>
        <w:t> </w:t>
      </w:r>
      <w:r>
        <w:rPr>
          <w:rFonts w:ascii="宋体" w:hAnsi="宋体" w:cs="宋体" w:eastAsia="宋体" w:hint="default"/>
          <w:spacing w:val="-3"/>
        </w:rPr>
        <w:t>2.19%</w:t>
      </w:r>
      <w:r>
        <w:rPr>
          <w:spacing w:val="-3"/>
        </w:rPr>
        <w:t>，其中互联网广告及服务收入</w:t>
      </w:r>
      <w:r>
        <w:rPr>
          <w:w w:val="100"/>
        </w:rPr>
        <w:t> 为人民币</w:t>
      </w:r>
      <w:r>
        <w:rPr>
          <w:spacing w:val="-71"/>
          <w:w w:val="100"/>
        </w:rPr>
        <w:t> </w:t>
      </w:r>
      <w:r>
        <w:rPr>
          <w:rFonts w:ascii="宋体" w:hAnsi="宋体" w:cs="宋体" w:eastAsia="宋体" w:hint="default"/>
          <w:w w:val="100"/>
        </w:rPr>
        <w:t>97.25</w:t>
      </w:r>
      <w:r>
        <w:rPr>
          <w:rFonts w:ascii="宋体" w:hAnsi="宋体" w:cs="宋体" w:eastAsia="宋体" w:hint="default"/>
          <w:spacing w:val="-72"/>
          <w:w w:val="100"/>
        </w:rPr>
        <w:t> </w:t>
      </w:r>
      <w:r>
        <w:rPr>
          <w:spacing w:val="-16"/>
          <w:w w:val="100"/>
        </w:rPr>
        <w:t>亿元，同比下降</w:t>
      </w:r>
      <w:r>
        <w:rPr>
          <w:spacing w:val="-69"/>
          <w:w w:val="100"/>
        </w:rPr>
        <w:t> </w:t>
      </w:r>
      <w:r>
        <w:rPr>
          <w:rFonts w:ascii="宋体" w:hAnsi="宋体" w:cs="宋体" w:eastAsia="宋体" w:hint="default"/>
          <w:spacing w:val="-7"/>
          <w:w w:val="100"/>
        </w:rPr>
        <w:t>8.76%</w:t>
      </w:r>
      <w:r>
        <w:rPr>
          <w:spacing w:val="-7"/>
          <w:w w:val="100"/>
        </w:rPr>
        <w:t>；互联网增值服务收入为人民币</w:t>
      </w:r>
      <w:r>
        <w:rPr>
          <w:spacing w:val="-70"/>
          <w:w w:val="100"/>
        </w:rPr>
        <w:t> </w:t>
      </w:r>
      <w:r>
        <w:rPr>
          <w:rFonts w:ascii="宋体" w:hAnsi="宋体" w:cs="宋体" w:eastAsia="宋体" w:hint="default"/>
          <w:spacing w:val="-1"/>
          <w:w w:val="100"/>
        </w:rPr>
        <w:t>9.58</w:t>
      </w:r>
      <w:r>
        <w:rPr>
          <w:rFonts w:ascii="宋体" w:hAnsi="宋体" w:cs="宋体" w:eastAsia="宋体" w:hint="default"/>
          <w:spacing w:val="-70"/>
          <w:w w:val="100"/>
        </w:rPr>
        <w:t> </w:t>
      </w:r>
      <w:r>
        <w:rPr>
          <w:spacing w:val="-16"/>
          <w:w w:val="100"/>
        </w:rPr>
        <w:t>亿元，同比下降</w:t>
      </w:r>
      <w:r>
        <w:rPr>
          <w:spacing w:val="-69"/>
          <w:w w:val="100"/>
        </w:rPr>
        <w:t> </w:t>
      </w:r>
      <w:r>
        <w:rPr>
          <w:rFonts w:ascii="宋体" w:hAnsi="宋体" w:cs="宋体" w:eastAsia="宋体" w:hint="default"/>
          <w:spacing w:val="-1"/>
          <w:w w:val="100"/>
        </w:rPr>
        <w:t>18.68%</w:t>
      </w:r>
      <w:r>
        <w:rPr>
          <w:spacing w:val="-1"/>
          <w:w w:val="100"/>
        </w:rPr>
        <w:t>；</w:t>
      </w:r>
      <w:r>
        <w:rPr>
          <w:w w:val="100"/>
        </w:rPr>
        <w:t> </w:t>
      </w:r>
      <w:r>
        <w:rPr/>
        <w:t>智能硬件业务收入为人民币</w:t>
      </w:r>
      <w:r>
        <w:rPr>
          <w:spacing w:val="-40"/>
        </w:rPr>
        <w:t> </w:t>
      </w:r>
      <w:r>
        <w:rPr>
          <w:rFonts w:ascii="宋体" w:hAnsi="宋体" w:cs="宋体" w:eastAsia="宋体" w:hint="default"/>
        </w:rPr>
        <w:t>16.76</w:t>
      </w:r>
      <w:r>
        <w:rPr>
          <w:rFonts w:ascii="宋体" w:hAnsi="宋体" w:cs="宋体" w:eastAsia="宋体" w:hint="default"/>
          <w:spacing w:val="-41"/>
        </w:rPr>
        <w:t> </w:t>
      </w:r>
      <w:r>
        <w:rPr/>
        <w:t>亿元，同比增长</w:t>
      </w:r>
      <w:r>
        <w:rPr>
          <w:spacing w:val="-42"/>
        </w:rPr>
        <w:t> </w:t>
      </w:r>
      <w:r>
        <w:rPr>
          <w:rFonts w:ascii="宋体" w:hAnsi="宋体" w:cs="宋体" w:eastAsia="宋体" w:hint="default"/>
        </w:rPr>
        <w:t>65.20%</w:t>
      </w:r>
      <w:r>
        <w:rPr/>
        <w:t>；安全及其他业务收入为</w:t>
      </w:r>
      <w:r>
        <w:rPr>
          <w:spacing w:val="-40"/>
        </w:rPr>
        <w:t> </w:t>
      </w:r>
      <w:r>
        <w:rPr>
          <w:rFonts w:ascii="宋体" w:hAnsi="宋体" w:cs="宋体" w:eastAsia="宋体" w:hint="default"/>
        </w:rPr>
        <w:t>4.73</w:t>
      </w:r>
      <w:r>
        <w:rPr>
          <w:rFonts w:ascii="宋体" w:hAnsi="宋体" w:cs="宋体" w:eastAsia="宋体" w:hint="default"/>
          <w:spacing w:val="-39"/>
        </w:rPr>
        <w:t> </w:t>
      </w:r>
      <w:r>
        <w:rPr>
          <w:spacing w:val="-3"/>
        </w:rPr>
        <w:t>亿元，</w:t>
      </w:r>
      <w:r>
        <w:rPr>
          <w:spacing w:val="-102"/>
        </w:rPr>
        <w:t> </w:t>
      </w:r>
      <w:r>
        <w:rPr/>
        <w:t>同比增长</w:t>
      </w:r>
      <w:r>
        <w:rPr>
          <w:spacing w:val="-44"/>
        </w:rPr>
        <w:t> </w:t>
      </w:r>
      <w:r>
        <w:rPr>
          <w:rFonts w:ascii="宋体" w:hAnsi="宋体" w:cs="宋体" w:eastAsia="宋体" w:hint="default"/>
          <w:spacing w:val="-7"/>
        </w:rPr>
        <w:t>75.15%</w:t>
      </w:r>
      <w:r>
        <w:rPr>
          <w:spacing w:val="-7"/>
        </w:rPr>
        <w:t>。</w:t>
      </w:r>
      <w:r>
        <w:rPr>
          <w:rFonts w:ascii="宋体" w:hAnsi="宋体" w:cs="宋体" w:eastAsia="宋体" w:hint="default"/>
          <w:spacing w:val="-7"/>
        </w:rPr>
        <w:t>2019</w:t>
      </w:r>
      <w:r>
        <w:rPr>
          <w:rFonts w:ascii="宋体" w:hAnsi="宋体" w:cs="宋体" w:eastAsia="宋体" w:hint="default"/>
          <w:spacing w:val="-48"/>
        </w:rPr>
        <w:t> </w:t>
      </w:r>
      <w:r>
        <w:rPr>
          <w:spacing w:val="-6"/>
        </w:rPr>
        <w:t>年度，公司营业总成本为人民币</w:t>
      </w:r>
      <w:r>
        <w:rPr>
          <w:spacing w:val="-45"/>
        </w:rPr>
        <w:t> </w:t>
      </w:r>
      <w:r>
        <w:rPr>
          <w:rFonts w:ascii="宋体" w:hAnsi="宋体" w:cs="宋体" w:eastAsia="宋体" w:hint="default"/>
        </w:rPr>
        <w:t>87.49</w:t>
      </w:r>
      <w:r>
        <w:rPr>
          <w:rFonts w:ascii="宋体" w:hAnsi="宋体" w:cs="宋体" w:eastAsia="宋体" w:hint="default"/>
          <w:spacing w:val="-48"/>
        </w:rPr>
        <w:t> </w:t>
      </w:r>
      <w:r>
        <w:rPr>
          <w:spacing w:val="-11"/>
        </w:rPr>
        <w:t>亿元，同比下降</w:t>
      </w:r>
      <w:r>
        <w:rPr>
          <w:spacing w:val="-45"/>
        </w:rPr>
        <w:t> </w:t>
      </w:r>
      <w:r>
        <w:rPr>
          <w:rFonts w:ascii="宋体" w:hAnsi="宋体" w:cs="宋体" w:eastAsia="宋体" w:hint="default"/>
          <w:spacing w:val="-7"/>
        </w:rPr>
        <w:t>5.98%</w:t>
      </w:r>
      <w:r>
        <w:rPr>
          <w:spacing w:val="-7"/>
        </w:rPr>
        <w:t>。报告期内，</w:t>
      </w:r>
      <w:r>
        <w:rPr>
          <w:spacing w:val="-86"/>
        </w:rPr>
        <w:t> </w:t>
      </w:r>
      <w:r>
        <w:rPr>
          <w:spacing w:val="-86"/>
        </w:rPr>
      </w:r>
      <w:r>
        <w:rPr/>
        <w:t>公司实现归属于上市公司股东的净利润人民币</w:t>
      </w:r>
      <w:r>
        <w:rPr>
          <w:spacing w:val="-55"/>
        </w:rPr>
        <w:t> </w:t>
      </w:r>
      <w:r>
        <w:rPr>
          <w:rFonts w:ascii="宋体" w:hAnsi="宋体" w:cs="宋体" w:eastAsia="宋体" w:hint="default"/>
        </w:rPr>
        <w:t>59.80</w:t>
      </w:r>
      <w:r>
        <w:rPr>
          <w:rFonts w:ascii="宋体" w:hAnsi="宋体" w:cs="宋体" w:eastAsia="宋体" w:hint="default"/>
          <w:spacing w:val="-56"/>
        </w:rPr>
        <w:t> </w:t>
      </w:r>
      <w:r>
        <w:rPr/>
        <w:t>亿元，同比增长</w:t>
      </w:r>
      <w:r>
        <w:rPr>
          <w:spacing w:val="-56"/>
        </w:rPr>
        <w:t> </w:t>
      </w:r>
      <w:r>
        <w:rPr>
          <w:rFonts w:ascii="宋体" w:hAnsi="宋体" w:cs="宋体" w:eastAsia="宋体" w:hint="default"/>
        </w:rPr>
        <w:t>69.19%</w:t>
      </w:r>
      <w:r>
        <w:rPr/>
        <w:t>。</w:t>
      </w:r>
      <w:r>
        <w:rPr>
          <w:rFonts w:ascii="宋体" w:hAnsi="宋体" w:cs="宋体" w:eastAsia="宋体" w:hint="default"/>
        </w:rPr>
        <w:t> </w:t>
      </w:r>
    </w:p>
    <w:p>
      <w:pPr>
        <w:pStyle w:val="BodyText"/>
        <w:spacing w:line="240" w:lineRule="auto" w:before="30"/>
        <w:ind w:left="637" w:right="0"/>
        <w:jc w:val="left"/>
        <w:rPr>
          <w:rFonts w:ascii="宋体" w:hAnsi="宋体" w:cs="宋体" w:eastAsia="宋体" w:hint="default"/>
        </w:rPr>
      </w:pPr>
      <w:r>
        <w:rPr>
          <w:w w:val="100"/>
        </w:rPr>
        <w:t>控股</w:t>
      </w:r>
      <w:r>
        <w:rPr>
          <w:spacing w:val="-3"/>
          <w:w w:val="100"/>
        </w:rPr>
        <w:t>子</w:t>
      </w:r>
      <w:r>
        <w:rPr>
          <w:w w:val="100"/>
        </w:rPr>
        <w:t>公</w:t>
      </w:r>
      <w:r>
        <w:rPr>
          <w:spacing w:val="-3"/>
          <w:w w:val="100"/>
        </w:rPr>
        <w:t>司</w:t>
      </w:r>
      <w:r>
        <w:rPr>
          <w:w w:val="100"/>
        </w:rPr>
        <w:t>三</w:t>
      </w:r>
      <w:r>
        <w:rPr>
          <w:spacing w:val="-3"/>
          <w:w w:val="100"/>
        </w:rPr>
        <w:t>六</w:t>
      </w:r>
      <w:r>
        <w:rPr>
          <w:w w:val="100"/>
        </w:rPr>
        <w:t>零</w:t>
      </w:r>
      <w:r>
        <w:rPr>
          <w:spacing w:val="-3"/>
          <w:w w:val="100"/>
        </w:rPr>
        <w:t>科</w:t>
      </w:r>
      <w:r>
        <w:rPr>
          <w:w w:val="100"/>
        </w:rPr>
        <w:t>技</w:t>
      </w:r>
      <w:r>
        <w:rPr>
          <w:spacing w:val="-3"/>
          <w:w w:val="100"/>
        </w:rPr>
        <w:t>实</w:t>
      </w:r>
      <w:r>
        <w:rPr>
          <w:w w:val="100"/>
        </w:rPr>
        <w:t>现扣</w:t>
      </w:r>
      <w:r>
        <w:rPr>
          <w:spacing w:val="-3"/>
          <w:w w:val="100"/>
        </w:rPr>
        <w:t>除</w:t>
      </w:r>
      <w:r>
        <w:rPr>
          <w:w w:val="100"/>
        </w:rPr>
        <w:t>非</w:t>
      </w:r>
      <w:r>
        <w:rPr>
          <w:spacing w:val="-3"/>
          <w:w w:val="100"/>
        </w:rPr>
        <w:t>经</w:t>
      </w:r>
      <w:r>
        <w:rPr>
          <w:w w:val="100"/>
        </w:rPr>
        <w:t>常</w:t>
      </w:r>
      <w:r>
        <w:rPr>
          <w:spacing w:val="-3"/>
          <w:w w:val="100"/>
        </w:rPr>
        <w:t>性</w:t>
      </w:r>
      <w:r>
        <w:rPr>
          <w:w w:val="100"/>
        </w:rPr>
        <w:t>损</w:t>
      </w:r>
      <w:r>
        <w:rPr>
          <w:spacing w:val="-3"/>
          <w:w w:val="100"/>
        </w:rPr>
        <w:t>益</w:t>
      </w:r>
      <w:r>
        <w:rPr>
          <w:w w:val="100"/>
        </w:rPr>
        <w:t>的</w:t>
      </w:r>
      <w:r>
        <w:rPr>
          <w:spacing w:val="-3"/>
          <w:w w:val="100"/>
        </w:rPr>
        <w:t>净</w:t>
      </w:r>
      <w:r>
        <w:rPr>
          <w:w w:val="100"/>
        </w:rPr>
        <w:t>利润</w:t>
      </w:r>
      <w:r>
        <w:rPr>
          <w:spacing w:val="-3"/>
          <w:w w:val="100"/>
        </w:rPr>
        <w:t>人</w:t>
      </w:r>
      <w:r>
        <w:rPr>
          <w:w w:val="100"/>
        </w:rPr>
        <w:t>民币</w:t>
      </w:r>
      <w:r>
        <w:rPr>
          <w:spacing w:val="-77"/>
        </w:rPr>
        <w:t> </w:t>
      </w:r>
      <w:r>
        <w:rPr>
          <w:rFonts w:ascii="宋体" w:hAnsi="宋体" w:cs="宋体" w:eastAsia="宋体" w:hint="default"/>
          <w:spacing w:val="-3"/>
          <w:w w:val="100"/>
        </w:rPr>
        <w:t>3</w:t>
      </w:r>
      <w:r>
        <w:rPr>
          <w:rFonts w:ascii="宋体" w:hAnsi="宋体" w:cs="宋体" w:eastAsia="宋体" w:hint="default"/>
          <w:w w:val="100"/>
        </w:rPr>
        <w:t>8.</w:t>
      </w:r>
      <w:r>
        <w:rPr>
          <w:rFonts w:ascii="宋体" w:hAnsi="宋体" w:cs="宋体" w:eastAsia="宋体" w:hint="default"/>
          <w:spacing w:val="-1"/>
          <w:w w:val="100"/>
        </w:rPr>
        <w:t>6</w:t>
      </w:r>
      <w:r>
        <w:rPr>
          <w:rFonts w:ascii="宋体" w:hAnsi="宋体" w:cs="宋体" w:eastAsia="宋体" w:hint="default"/>
          <w:w w:val="100"/>
        </w:rPr>
        <w:t>6</w:t>
      </w:r>
      <w:r>
        <w:rPr>
          <w:rFonts w:ascii="宋体" w:hAnsi="宋体" w:cs="宋体" w:eastAsia="宋体" w:hint="default"/>
          <w:spacing w:val="-79"/>
        </w:rPr>
        <w:t> </w:t>
      </w:r>
      <w:r>
        <w:rPr>
          <w:w w:val="100"/>
        </w:rPr>
        <w:t>亿元</w:t>
      </w:r>
      <w:r>
        <w:rPr>
          <w:spacing w:val="-108"/>
          <w:w w:val="100"/>
        </w:rPr>
        <w:t>，</w:t>
      </w:r>
      <w:r>
        <w:rPr>
          <w:w w:val="100"/>
        </w:rPr>
        <w:t>与</w:t>
      </w:r>
      <w:r>
        <w:rPr>
          <w:spacing w:val="-79"/>
        </w:rPr>
        <w:t> </w:t>
      </w:r>
      <w:r>
        <w:rPr>
          <w:rFonts w:ascii="宋体" w:hAnsi="宋体" w:cs="宋体" w:eastAsia="宋体" w:hint="default"/>
          <w:w w:val="100"/>
        </w:rPr>
        <w:t>2017</w:t>
      </w:r>
      <w:r>
        <w:rPr>
          <w:rFonts w:ascii="宋体" w:hAnsi="宋体" w:cs="宋体" w:eastAsia="宋体" w:hint="default"/>
          <w:spacing w:val="-76"/>
        </w:rPr>
        <w:t> </w:t>
      </w:r>
      <w:r>
        <w:rPr>
          <w:spacing w:val="-3"/>
          <w:w w:val="100"/>
        </w:rPr>
        <w:t>年</w:t>
      </w:r>
      <w:r>
        <w:rPr>
          <w:w w:val="100"/>
        </w:rPr>
        <w:t>度</w:t>
      </w:r>
      <w:r>
        <w:rPr>
          <w:spacing w:val="-106"/>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18</w:t>
      </w:r>
    </w:p>
    <w:p>
      <w:pPr>
        <w:pStyle w:val="BodyText"/>
        <w:spacing w:line="240" w:lineRule="auto" w:before="133"/>
        <w:ind w:right="0"/>
        <w:jc w:val="left"/>
        <w:rPr>
          <w:rFonts w:ascii="宋体" w:hAnsi="宋体" w:cs="宋体" w:eastAsia="宋体" w:hint="default"/>
        </w:rPr>
      </w:pPr>
      <w:r>
        <w:rPr/>
        <w:t>年度累计计算后，累计超额人民币</w:t>
      </w:r>
      <w:r>
        <w:rPr>
          <w:spacing w:val="-53"/>
        </w:rPr>
        <w:t> </w:t>
      </w:r>
      <w:r>
        <w:rPr>
          <w:rFonts w:ascii="宋体" w:hAnsi="宋体" w:cs="宋体" w:eastAsia="宋体" w:hint="default"/>
        </w:rPr>
        <w:t>12.86</w:t>
      </w:r>
      <w:r>
        <w:rPr>
          <w:rFonts w:ascii="宋体" w:hAnsi="宋体" w:cs="宋体" w:eastAsia="宋体" w:hint="default"/>
          <w:spacing w:val="-56"/>
        </w:rPr>
        <w:t> </w:t>
      </w:r>
      <w:r>
        <w:rPr/>
        <w:t>亿元完成截至</w:t>
      </w:r>
      <w:r>
        <w:rPr>
          <w:spacing w:val="-54"/>
        </w:rPr>
        <w:t> </w:t>
      </w:r>
      <w:r>
        <w:rPr>
          <w:rFonts w:ascii="宋体" w:hAnsi="宋体" w:cs="宋体" w:eastAsia="宋体" w:hint="default"/>
        </w:rPr>
        <w:t>2019</w:t>
      </w:r>
      <w:r>
        <w:rPr>
          <w:rFonts w:ascii="宋体" w:hAnsi="宋体" w:cs="宋体" w:eastAsia="宋体" w:hint="default"/>
          <w:spacing w:val="-56"/>
        </w:rPr>
        <w:t> </w:t>
      </w:r>
      <w:r>
        <w:rPr/>
        <w:t>年度的业绩承诺。</w:t>
      </w:r>
      <w:r>
        <w:rPr>
          <w:rFonts w:ascii="宋体" w:hAnsi="宋体" w:cs="宋体" w:eastAsia="宋体" w:hint="default"/>
        </w:rPr>
        <w:t> </w:t>
      </w: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55" w:footer="974" w:top="1300" w:bottom="1160" w:left="1060" w:right="1560"/>
        </w:sectPr>
      </w:pPr>
    </w:p>
    <w:p>
      <w:pPr>
        <w:pStyle w:val="Heading3"/>
        <w:tabs>
          <w:tab w:pos="1057" w:val="left" w:leader="none"/>
        </w:tabs>
        <w:spacing w:line="240" w:lineRule="auto" w:before="36"/>
        <w:ind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主营业务分析</w:t>
      </w:r>
      <w:r>
        <w:rPr>
          <w:b w:val="0"/>
          <w:bCs w:val="0"/>
        </w:rPr>
      </w:r>
    </w:p>
    <w:p>
      <w:pPr>
        <w:pStyle w:val="Heading3"/>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1.</w:t>
        <w:tab/>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5"/>
        <w:ind w:right="0"/>
        <w:jc w:val="left"/>
        <w:rPr>
          <w:rFonts w:ascii="宋体" w:hAnsi="宋体" w:cs="宋体" w:eastAsia="宋体" w:hint="default"/>
        </w:rPr>
      </w:pPr>
      <w:r>
        <w:rPr/>
        <w:t>单位</w:t>
      </w:r>
      <w:r>
        <w:rPr>
          <w:rFonts w:ascii="宋体" w:hAnsi="宋体" w:cs="宋体" w:eastAsia="宋体" w:hint="default"/>
        </w:rPr>
        <w:t>:</w:t>
      </w:r>
      <w:r>
        <w:rPr/>
        <w:t>千元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60"/>
          <w:cols w:num="2" w:equalWidth="0">
            <w:col w:w="4538" w:space="1984"/>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74"/>
        <w:gridCol w:w="1781"/>
        <w:gridCol w:w="1781"/>
        <w:gridCol w:w="2014"/>
      </w:tblGrid>
      <w:tr>
        <w:trPr>
          <w:trHeight w:val="283" w:hRule="exact"/>
        </w:trPr>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1" w:hRule="exact"/>
        </w:trPr>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12,841,095</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13,129,263</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w:t>
            </w:r>
            <w:r>
              <w:rPr>
                <w:rFonts w:ascii="宋体"/>
                <w:sz w:val="21"/>
              </w:rPr>
              <w:t> </w:t>
            </w:r>
          </w:p>
        </w:tc>
      </w:tr>
      <w:tr>
        <w:trPr>
          <w:trHeight w:val="283" w:hRule="exact"/>
        </w:trPr>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4,448,808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3,997,660</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11.29</w:t>
            </w:r>
            <w:r>
              <w:rPr>
                <w:rFonts w:ascii="宋体"/>
                <w:sz w:val="21"/>
              </w:rPr>
              <w:t> </w:t>
            </w:r>
          </w:p>
        </w:tc>
      </w:tr>
      <w:tr>
        <w:trPr>
          <w:trHeight w:val="283" w:hRule="exact"/>
        </w:trPr>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1,486,002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2,034,015</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(26.94)</w:t>
            </w:r>
            <w:r>
              <w:rPr>
                <w:rFonts w:ascii="宋体"/>
                <w:sz w:val="21"/>
              </w:rPr>
              <w:t> </w:t>
            </w:r>
          </w:p>
        </w:tc>
      </w:tr>
      <w:tr>
        <w:trPr>
          <w:trHeight w:val="281" w:hRule="exact"/>
        </w:trPr>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697,894</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837,513</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(16.67)</w:t>
            </w:r>
            <w:r>
              <w:rPr>
                <w:rFonts w:ascii="宋体"/>
                <w:sz w:val="21"/>
              </w:rPr>
              <w:t> </w:t>
            </w:r>
          </w:p>
        </w:tc>
      </w:tr>
      <w:tr>
        <w:trPr>
          <w:trHeight w:val="283" w:hRule="exact"/>
        </w:trPr>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2,528,171</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2,546,310</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(0.71)</w:t>
            </w:r>
            <w:r>
              <w:rPr>
                <w:rFonts w:ascii="宋体"/>
                <w:sz w:val="21"/>
              </w:rPr>
              <w:t> </w:t>
            </w:r>
          </w:p>
        </w:tc>
      </w:tr>
      <w:tr>
        <w:trPr>
          <w:trHeight w:val="281" w:hRule="exact"/>
        </w:trPr>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(596,484)</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(345,275)</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(72.76)</w:t>
            </w:r>
            <w:r>
              <w:rPr>
                <w:rFonts w:ascii="宋体"/>
                <w:sz w:val="21"/>
              </w:rPr>
              <w:t> </w:t>
            </w:r>
          </w:p>
        </w:tc>
      </w:tr>
      <w:tr>
        <w:trPr>
          <w:trHeight w:val="283" w:hRule="exact"/>
        </w:trPr>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2,759,929</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3,747,795</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(26.36)</w:t>
            </w:r>
            <w:r>
              <w:rPr>
                <w:rFonts w:ascii="宋体"/>
                <w:sz w:val="21"/>
              </w:rPr>
              <w:t> </w:t>
            </w:r>
          </w:p>
        </w:tc>
      </w:tr>
      <w:tr>
        <w:trPr>
          <w:trHeight w:val="283" w:hRule="exact"/>
        </w:trPr>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(4,119,882)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(4,042,486)</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w:t>
            </w:r>
            <w:r>
              <w:rPr>
                <w:rFonts w:ascii="宋体"/>
                <w:sz w:val="21"/>
              </w:rPr>
              <w:t> </w:t>
            </w:r>
          </w:p>
        </w:tc>
      </w:tr>
      <w:tr>
        <w:trPr>
          <w:trHeight w:val="283" w:hRule="exact"/>
        </w:trPr>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(752,650)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(246,677)</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(205.12)</w:t>
            </w:r>
            <w:r>
              <w:rPr>
                <w:rFonts w:ascii="宋体"/>
                <w:sz w:val="21"/>
              </w:rPr>
              <w:t> </w:t>
            </w:r>
          </w:p>
        </w:tc>
      </w:tr>
    </w:tbl>
    <w:p>
      <w:pPr>
        <w:pStyle w:val="BodyText"/>
        <w:spacing w:line="241" w:lineRule="exact"/>
        <w:ind w:left="637" w:right="0"/>
        <w:jc w:val="left"/>
        <w:rPr>
          <w:rFonts w:ascii="宋体" w:hAnsi="宋体" w:cs="宋体" w:eastAsia="宋体" w:hint="default"/>
        </w:rPr>
      </w:pPr>
      <w:r>
        <w:rPr>
          <w:rFonts w:ascii="宋体"/>
          <w:w w:val="100"/>
        </w:rPr>
        <w:t> </w:t>
      </w:r>
    </w:p>
    <w:p>
      <w:pPr>
        <w:pStyle w:val="BodyText"/>
        <w:spacing w:line="355" w:lineRule="auto" w:before="133"/>
        <w:ind w:left="637" w:right="0"/>
        <w:jc w:val="left"/>
      </w:pPr>
      <w:r>
        <w:rPr/>
        <w:t>报告期内，公司利润表及现金流量表出现较大幅度变动的科目及其变动原因如下：</w:t>
      </w:r>
      <w:r>
        <w:rPr>
          <w:rFonts w:ascii="宋体" w:hAnsi="宋体" w:cs="宋体" w:eastAsia="宋体" w:hint="default"/>
          <w:w w:val="100"/>
        </w:rPr>
        <w:t> </w:t>
      </w:r>
      <w:r>
        <w:rPr/>
        <w:t>财务费用大幅变动主要由于报告期内定期存款利息增加所致。</w:t>
      </w:r>
      <w:r>
        <w:rPr>
          <w:rFonts w:ascii="宋体" w:hAnsi="宋体" w:cs="宋体" w:eastAsia="宋体" w:hint="default"/>
          <w:w w:val="100"/>
        </w:rPr>
        <w:t> </w:t>
      </w:r>
      <w:r>
        <w:rPr>
          <w:spacing w:val="-4"/>
        </w:rPr>
        <w:t>筹资活动产生的现金流量净额同比出现大幅度下降主要由于以下原因所致：</w:t>
      </w:r>
      <w:r>
        <w:rPr>
          <w:rFonts w:ascii="宋体" w:hAnsi="宋体" w:cs="宋体" w:eastAsia="宋体" w:hint="default"/>
          <w:spacing w:val="-4"/>
        </w:rPr>
        <w:t>1</w:t>
      </w:r>
      <w:r>
        <w:rPr>
          <w:spacing w:val="-4"/>
        </w:rPr>
        <w:t>）上期支付少数</w:t>
      </w:r>
    </w:p>
    <w:p>
      <w:pPr>
        <w:pStyle w:val="BodyText"/>
        <w:spacing w:line="240" w:lineRule="auto" w:before="32"/>
        <w:ind w:right="0"/>
        <w:jc w:val="left"/>
      </w:pPr>
      <w:r>
        <w:rPr/>
        <w:t>股东股权回购款约人民币</w:t>
      </w:r>
      <w:r>
        <w:rPr>
          <w:spacing w:val="-54"/>
        </w:rPr>
        <w:t> </w:t>
      </w:r>
      <w:r>
        <w:rPr>
          <w:rFonts w:ascii="宋体" w:hAnsi="宋体" w:cs="宋体" w:eastAsia="宋体" w:hint="default"/>
        </w:rPr>
        <w:t>2.24</w:t>
      </w:r>
      <w:r>
        <w:rPr>
          <w:rFonts w:ascii="宋体" w:hAnsi="宋体" w:cs="宋体" w:eastAsia="宋体" w:hint="default"/>
          <w:spacing w:val="-53"/>
        </w:rPr>
        <w:t> </w:t>
      </w:r>
      <w:r>
        <w:rPr/>
        <w:t>亿；</w:t>
      </w:r>
      <w:r>
        <w:rPr>
          <w:rFonts w:ascii="宋体" w:hAnsi="宋体" w:cs="宋体" w:eastAsia="宋体" w:hint="default"/>
        </w:rPr>
        <w:t>2</w:t>
      </w:r>
      <w:r>
        <w:rPr/>
        <w:t>）本期支付购买非全资子公司少数股权款约人民币</w:t>
      </w:r>
      <w:r>
        <w:rPr>
          <w:spacing w:val="-51"/>
        </w:rPr>
        <w:t> </w:t>
      </w:r>
      <w:r>
        <w:rPr>
          <w:rFonts w:ascii="宋体" w:hAnsi="宋体" w:cs="宋体" w:eastAsia="宋体" w:hint="default"/>
        </w:rPr>
        <w:t>3.90</w:t>
      </w:r>
      <w:r>
        <w:rPr>
          <w:rFonts w:ascii="宋体" w:hAnsi="宋体" w:cs="宋体" w:eastAsia="宋体" w:hint="default"/>
          <w:spacing w:val="-49"/>
        </w:rPr>
        <w:t> </w:t>
      </w:r>
      <w:r>
        <w:rPr/>
        <w:t>亿；</w:t>
      </w:r>
    </w:p>
    <w:p>
      <w:pPr>
        <w:pStyle w:val="BodyText"/>
        <w:spacing w:line="240" w:lineRule="auto" w:before="135"/>
        <w:ind w:right="0"/>
        <w:jc w:val="left"/>
        <w:rPr>
          <w:rFonts w:ascii="宋体" w:hAnsi="宋体" w:cs="宋体" w:eastAsia="宋体" w:hint="default"/>
        </w:rPr>
      </w:pPr>
      <w:r>
        <w:rPr>
          <w:rFonts w:ascii="宋体" w:hAnsi="宋体" w:cs="宋体" w:eastAsia="宋体" w:hint="default"/>
        </w:rPr>
        <w:t>3</w:t>
      </w:r>
      <w:r>
        <w:rPr/>
        <w:t>）支付</w:t>
      </w:r>
      <w:r>
        <w:rPr>
          <w:spacing w:val="-54"/>
        </w:rPr>
        <w:t> </w:t>
      </w:r>
      <w:r>
        <w:rPr>
          <w:rFonts w:ascii="宋体" w:hAnsi="宋体" w:cs="宋体" w:eastAsia="宋体" w:hint="default"/>
        </w:rPr>
        <w:t>2018</w:t>
      </w:r>
      <w:r>
        <w:rPr>
          <w:rFonts w:ascii="宋体" w:hAnsi="宋体" w:cs="宋体" w:eastAsia="宋体" w:hint="default"/>
          <w:spacing w:val="-54"/>
        </w:rPr>
        <w:t> </w:t>
      </w:r>
      <w:r>
        <w:rPr/>
        <w:t>年度利润分配人民币</w:t>
      </w:r>
      <w:r>
        <w:rPr>
          <w:spacing w:val="-53"/>
        </w:rPr>
        <w:t> </w:t>
      </w:r>
      <w:r>
        <w:rPr>
          <w:rFonts w:ascii="宋体" w:hAnsi="宋体" w:cs="宋体" w:eastAsia="宋体" w:hint="default"/>
        </w:rPr>
        <w:t>3.58</w:t>
      </w:r>
      <w:r>
        <w:rPr>
          <w:rFonts w:ascii="宋体" w:hAnsi="宋体" w:cs="宋体" w:eastAsia="宋体" w:hint="default"/>
          <w:spacing w:val="-56"/>
        </w:rPr>
        <w:t> </w:t>
      </w:r>
      <w:r>
        <w:rPr/>
        <w:t>亿。</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00" w:bottom="1160" w:left="1060" w:right="1560"/>
        </w:sectPr>
      </w:pPr>
    </w:p>
    <w:p>
      <w:pPr>
        <w:spacing w:line="240" w:lineRule="auto" w:before="5"/>
        <w:rPr>
          <w:rFonts w:ascii="宋体" w:hAnsi="宋体" w:cs="宋体" w:eastAsia="宋体" w:hint="default"/>
          <w:sz w:val="14"/>
          <w:szCs w:val="14"/>
        </w:rPr>
      </w:pPr>
    </w:p>
    <w:p>
      <w:pPr>
        <w:pStyle w:val="Heading3"/>
        <w:tabs>
          <w:tab w:pos="637" w:val="left" w:leader="none"/>
        </w:tabs>
        <w:spacing w:line="240" w:lineRule="auto" w:before="0"/>
        <w:ind w:right="919"/>
        <w:jc w:val="left"/>
        <w:rPr>
          <w:rFonts w:ascii="宋体" w:hAnsi="宋体" w:cs="宋体" w:eastAsia="宋体" w:hint="default"/>
          <w:b w:val="0"/>
          <w:bCs w:val="0"/>
        </w:rPr>
      </w:pPr>
      <w:r>
        <w:rPr>
          <w:rFonts w:ascii="宋体" w:hAnsi="宋体" w:cs="宋体" w:eastAsia="宋体" w:hint="default"/>
          <w:w w:val="95"/>
        </w:rPr>
        <w:t>2.</w:t>
        <w:tab/>
      </w:r>
      <w:r>
        <w:rPr/>
        <w:t>收入和成本分析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91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详见下述具体说明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Heading3"/>
        <w:spacing w:line="240" w:lineRule="auto" w:before="59"/>
        <w:ind w:right="-17"/>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59"/>
        <w:ind w:right="0"/>
        <w:jc w:val="left"/>
        <w:rPr>
          <w:rFonts w:ascii="宋体" w:hAnsi="宋体" w:cs="宋体" w:eastAsia="宋体" w:hint="default"/>
        </w:rPr>
      </w:pPr>
      <w:r>
        <w:rPr/>
        <w:t>单位</w:t>
      </w:r>
      <w:r>
        <w:rPr>
          <w:rFonts w:ascii="宋体" w:hAnsi="宋体" w:cs="宋体" w:eastAsia="宋体" w:hint="default"/>
        </w:rPr>
        <w:t>:</w:t>
      </w:r>
      <w:r>
        <w:rPr/>
        <w:t>千元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60"/>
          <w:cols w:num="2" w:equalWidth="0">
            <w:col w:w="4370" w:space="2152"/>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23"/>
        <w:gridCol w:w="1268"/>
        <w:gridCol w:w="1279"/>
        <w:gridCol w:w="989"/>
        <w:gridCol w:w="1138"/>
        <w:gridCol w:w="1135"/>
        <w:gridCol w:w="1318"/>
      </w:tblGrid>
      <w:tr>
        <w:trPr>
          <w:trHeight w:val="43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6"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r>
              <w:rPr>
                <w:rFonts w:ascii="宋体" w:hAnsi="宋体" w:cs="宋体" w:eastAsia="宋体" w:hint="default"/>
                <w:sz w:val="21"/>
                <w:szCs w:val="21"/>
              </w:rPr>
              <w:t> </w:t>
            </w:r>
          </w:p>
        </w:tc>
      </w:tr>
      <w:tr>
        <w:trPr>
          <w:trHeight w:val="828"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41"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7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2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94" w:right="91"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92" w:right="91"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5" w:firstLine="26"/>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pacing w:val="-10"/>
                <w:sz w:val="21"/>
                <w:szCs w:val="21"/>
              </w:rPr>
              <w:t>年增减（</w:t>
            </w:r>
            <w:r>
              <w:rPr>
                <w:rFonts w:ascii="宋体" w:hAnsi="宋体" w:cs="宋体" w:eastAsia="宋体" w:hint="default"/>
                <w:spacing w:val="-10"/>
                <w:sz w:val="21"/>
                <w:szCs w:val="21"/>
              </w:rPr>
              <w:t>%</w:t>
            </w:r>
            <w:r>
              <w:rPr>
                <w:rFonts w:ascii="宋体" w:hAnsi="宋体" w:cs="宋体" w:eastAsia="宋体" w:hint="default"/>
                <w:spacing w:val="-10"/>
                <w:sz w:val="21"/>
                <w:szCs w:val="21"/>
              </w:rPr>
              <w:t>）</w:t>
            </w:r>
            <w:r>
              <w:rPr>
                <w:rFonts w:ascii="宋体" w:hAnsi="宋体" w:cs="宋体" w:eastAsia="宋体" w:hint="default"/>
                <w:sz w:val="21"/>
                <w:szCs w:val="21"/>
              </w:rPr>
              <w:t> </w:t>
            </w:r>
          </w:p>
        </w:tc>
      </w:tr>
      <w:tr>
        <w:trPr>
          <w:trHeight w:val="55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互联网广告及服务</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9,724,769</w:t>
            </w:r>
            <w:r>
              <w:rPr>
                <w:rFonts w:ascii="宋体"/>
                <w:sz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2,722,776</w:t>
            </w:r>
            <w:r>
              <w:rPr>
                <w:rFonts w:ascii="宋体"/>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72.00</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(8.76)</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(2.57)</w:t>
            </w:r>
            <w:r>
              <w:rPr>
                <w:rFonts w:ascii="宋体"/>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7"/>
                <w:sz w:val="21"/>
                <w:szCs w:val="21"/>
              </w:rPr>
              <w:t> </w:t>
            </w:r>
            <w:r>
              <w:rPr>
                <w:rFonts w:ascii="宋体" w:hAnsi="宋体" w:cs="宋体" w:eastAsia="宋体" w:hint="default"/>
                <w:sz w:val="21"/>
                <w:szCs w:val="21"/>
              </w:rPr>
              <w:t>1.78</w:t>
            </w:r>
            <w:r>
              <w:rPr>
                <w:rFonts w:ascii="宋体" w:hAnsi="宋体" w:cs="宋体" w:eastAsia="宋体" w:hint="default"/>
                <w:spacing w:val="-78"/>
                <w:sz w:val="21"/>
                <w:szCs w:val="21"/>
              </w:rPr>
              <w:t> </w:t>
            </w:r>
            <w:r>
              <w:rPr>
                <w:rFonts w:ascii="宋体" w:hAnsi="宋体" w:cs="宋体" w:eastAsia="宋体" w:hint="default"/>
                <w:sz w:val="21"/>
                <w:szCs w:val="21"/>
              </w:rPr>
              <w:t>个</w:t>
            </w:r>
          </w:p>
          <w:p>
            <w:pPr>
              <w:pStyle w:val="TableParagraph"/>
              <w:spacing w:line="273" w:lineRule="exact"/>
              <w:ind w:left="576" w:right="-5"/>
              <w:jc w:val="left"/>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55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互联网增值服务</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957,905</w:t>
            </w:r>
            <w:r>
              <w:rPr>
                <w:rFonts w:ascii="宋体"/>
                <w:sz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157,427</w:t>
            </w:r>
            <w:r>
              <w:rPr>
                <w:rFonts w:ascii="宋体"/>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83.57</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(18.68)</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(45.59)</w:t>
            </w:r>
            <w:r>
              <w:rPr>
                <w:rFonts w:ascii="宋体"/>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7"/>
                <w:sz w:val="21"/>
                <w:szCs w:val="21"/>
              </w:rPr>
              <w:t> </w:t>
            </w:r>
            <w:r>
              <w:rPr>
                <w:rFonts w:ascii="宋体" w:hAnsi="宋体" w:cs="宋体" w:eastAsia="宋体" w:hint="default"/>
                <w:sz w:val="21"/>
                <w:szCs w:val="21"/>
              </w:rPr>
              <w:t>8.13</w:t>
            </w:r>
            <w:r>
              <w:rPr>
                <w:rFonts w:ascii="宋体" w:hAnsi="宋体" w:cs="宋体" w:eastAsia="宋体" w:hint="default"/>
                <w:spacing w:val="-78"/>
                <w:sz w:val="21"/>
                <w:szCs w:val="21"/>
              </w:rPr>
              <w:t> </w:t>
            </w:r>
            <w:r>
              <w:rPr>
                <w:rFonts w:ascii="宋体" w:hAnsi="宋体" w:cs="宋体" w:eastAsia="宋体" w:hint="default"/>
                <w:sz w:val="21"/>
                <w:szCs w:val="21"/>
              </w:rPr>
              <w:t>个</w:t>
            </w:r>
          </w:p>
          <w:p>
            <w:pPr>
              <w:pStyle w:val="TableParagraph"/>
              <w:spacing w:line="273" w:lineRule="exact"/>
              <w:ind w:left="576" w:right="-5"/>
              <w:jc w:val="left"/>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bl>
    <w:p>
      <w:pPr>
        <w:spacing w:after="0" w:line="273" w:lineRule="exact"/>
        <w:jc w:val="left"/>
        <w:rPr>
          <w:rFonts w:ascii="宋体" w:hAnsi="宋体" w:cs="宋体" w:eastAsia="宋体" w:hint="default"/>
          <w:sz w:val="21"/>
          <w:szCs w:val="21"/>
        </w:rPr>
        <w:sectPr>
          <w:type w:val="continuous"/>
          <w:pgSz w:w="11910" w:h="16840"/>
          <w:pgMar w:top="1300" w:bottom="1160" w:left="1060" w:right="1560"/>
        </w:sectPr>
      </w:pPr>
    </w:p>
    <w:p>
      <w:pPr>
        <w:spacing w:line="240" w:lineRule="auto" w:before="6"/>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923"/>
        <w:gridCol w:w="1268"/>
        <w:gridCol w:w="1279"/>
        <w:gridCol w:w="989"/>
        <w:gridCol w:w="1138"/>
        <w:gridCol w:w="1135"/>
        <w:gridCol w:w="1318"/>
      </w:tblGrid>
      <w:tr>
        <w:trPr>
          <w:trHeight w:val="555"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Calibri" w:hAnsi="Calibri" w:cs="Calibri" w:eastAsia="Calibri" w:hint="default"/>
                <w:sz w:val="21"/>
                <w:szCs w:val="21"/>
              </w:rPr>
              <w:t>- </w:t>
            </w:r>
            <w:r>
              <w:rPr>
                <w:rFonts w:ascii="Calibri" w:hAnsi="Calibri" w:cs="Calibri" w:eastAsia="Calibri" w:hint="default"/>
                <w:spacing w:val="10"/>
                <w:sz w:val="21"/>
                <w:szCs w:val="21"/>
              </w:rPr>
              <w:t> </w:t>
            </w:r>
            <w:r>
              <w:rPr>
                <w:rFonts w:ascii="宋体" w:hAnsi="宋体" w:cs="宋体" w:eastAsia="宋体" w:hint="default"/>
                <w:sz w:val="21"/>
                <w:szCs w:val="21"/>
              </w:rPr>
              <w:t>游戏</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957,145</w:t>
            </w:r>
            <w:r>
              <w:rPr>
                <w:rFonts w:ascii="宋体"/>
                <w:sz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157,325</w:t>
            </w:r>
            <w:r>
              <w:rPr>
                <w:rFonts w:ascii="宋体"/>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83.56</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(18.59)</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(45.62)</w:t>
            </w:r>
            <w:r>
              <w:rPr>
                <w:rFonts w:ascii="宋体"/>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7"/>
                <w:sz w:val="21"/>
                <w:szCs w:val="21"/>
              </w:rPr>
              <w:t> </w:t>
            </w:r>
            <w:r>
              <w:rPr>
                <w:rFonts w:ascii="宋体" w:hAnsi="宋体" w:cs="宋体" w:eastAsia="宋体" w:hint="default"/>
                <w:sz w:val="21"/>
                <w:szCs w:val="21"/>
              </w:rPr>
              <w:t>8.17</w:t>
            </w:r>
            <w:r>
              <w:rPr>
                <w:rFonts w:ascii="宋体" w:hAnsi="宋体" w:cs="宋体" w:eastAsia="宋体" w:hint="default"/>
                <w:spacing w:val="-78"/>
                <w:sz w:val="21"/>
                <w:szCs w:val="21"/>
              </w:rPr>
              <w:t> </w:t>
            </w:r>
            <w:r>
              <w:rPr>
                <w:rFonts w:ascii="宋体" w:hAnsi="宋体" w:cs="宋体" w:eastAsia="宋体" w:hint="default"/>
                <w:sz w:val="21"/>
                <w:szCs w:val="21"/>
              </w:rPr>
              <w:t>个</w:t>
            </w:r>
          </w:p>
          <w:p>
            <w:pPr>
              <w:pStyle w:val="TableParagraph"/>
              <w:spacing w:line="274" w:lineRule="exact"/>
              <w:ind w:left="576" w:right="-5"/>
              <w:jc w:val="left"/>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55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Calibri" w:hAnsi="Calibri" w:cs="Calibri" w:eastAsia="Calibri" w:hint="default"/>
                <w:sz w:val="21"/>
                <w:szCs w:val="21"/>
              </w:rPr>
              <w:t>- </w:t>
            </w:r>
            <w:r>
              <w:rPr>
                <w:rFonts w:ascii="Calibri" w:hAnsi="Calibri" w:cs="Calibri" w:eastAsia="Calibri" w:hint="default"/>
                <w:spacing w:val="10"/>
                <w:sz w:val="21"/>
                <w:szCs w:val="21"/>
              </w:rPr>
              <w:t> </w:t>
            </w:r>
            <w:r>
              <w:rPr>
                <w:rFonts w:ascii="宋体" w:hAnsi="宋体" w:cs="宋体" w:eastAsia="宋体" w:hint="default"/>
                <w:sz w:val="21"/>
                <w:szCs w:val="21"/>
              </w:rPr>
              <w:t>其他</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760</w:t>
            </w:r>
            <w:r>
              <w:rPr>
                <w:rFonts w:ascii="宋体"/>
                <w:sz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102</w:t>
            </w:r>
            <w:r>
              <w:rPr>
                <w:rFonts w:ascii="宋体"/>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86.58</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(67.89)</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229.03</w:t>
            </w:r>
            <w:r>
              <w:rPr>
                <w:rFonts w:ascii="宋体"/>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9"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12.11</w:t>
            </w:r>
          </w:p>
          <w:p>
            <w:pPr>
              <w:pStyle w:val="TableParagraph"/>
              <w:spacing w:line="274" w:lineRule="exact"/>
              <w:ind w:left="367" w:right="-5"/>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智能硬件</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1,676,258</w:t>
            </w:r>
            <w:r>
              <w:rPr>
                <w:rFonts w:ascii="宋体"/>
                <w:sz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1,425,089</w:t>
            </w:r>
            <w:r>
              <w:rPr>
                <w:rFonts w:ascii="宋体"/>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14.98</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65.20</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70.79</w:t>
            </w:r>
            <w:r>
              <w:rPr>
                <w:rFonts w:ascii="宋体"/>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7"/>
                <w:sz w:val="21"/>
                <w:szCs w:val="21"/>
              </w:rPr>
              <w:t> </w:t>
            </w:r>
            <w:r>
              <w:rPr>
                <w:rFonts w:ascii="宋体" w:hAnsi="宋体" w:cs="宋体" w:eastAsia="宋体" w:hint="default"/>
                <w:sz w:val="21"/>
                <w:szCs w:val="21"/>
              </w:rPr>
              <w:t>2.79</w:t>
            </w:r>
            <w:r>
              <w:rPr>
                <w:rFonts w:ascii="宋体" w:hAnsi="宋体" w:cs="宋体" w:eastAsia="宋体" w:hint="default"/>
                <w:spacing w:val="-78"/>
                <w:sz w:val="21"/>
                <w:szCs w:val="21"/>
              </w:rPr>
              <w:t> </w:t>
            </w:r>
            <w:r>
              <w:rPr>
                <w:rFonts w:ascii="宋体" w:hAnsi="宋体" w:cs="宋体" w:eastAsia="宋体" w:hint="default"/>
                <w:sz w:val="21"/>
                <w:szCs w:val="21"/>
              </w:rPr>
              <w:t>个</w:t>
            </w:r>
          </w:p>
          <w:p>
            <w:pPr>
              <w:pStyle w:val="TableParagraph"/>
              <w:spacing w:line="274" w:lineRule="exact"/>
              <w:ind w:left="576" w:right="-5"/>
              <w:jc w:val="left"/>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55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安全及其他</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473,234</w:t>
            </w:r>
            <w:r>
              <w:rPr>
                <w:rFonts w:ascii="宋体"/>
                <w:sz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143,516</w:t>
            </w:r>
            <w:r>
              <w:rPr>
                <w:rFonts w:ascii="宋体"/>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69.67</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75.15</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80.60</w:t>
            </w:r>
            <w:r>
              <w:rPr>
                <w:rFonts w:ascii="宋体"/>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7"/>
                <w:sz w:val="21"/>
                <w:szCs w:val="21"/>
              </w:rPr>
              <w:t> </w:t>
            </w:r>
            <w:r>
              <w:rPr>
                <w:rFonts w:ascii="宋体" w:hAnsi="宋体" w:cs="宋体" w:eastAsia="宋体" w:hint="default"/>
                <w:sz w:val="21"/>
                <w:szCs w:val="21"/>
              </w:rPr>
              <w:t>0.92</w:t>
            </w:r>
            <w:r>
              <w:rPr>
                <w:rFonts w:ascii="宋体" w:hAnsi="宋体" w:cs="宋体" w:eastAsia="宋体" w:hint="default"/>
                <w:spacing w:val="-78"/>
                <w:sz w:val="21"/>
                <w:szCs w:val="21"/>
              </w:rPr>
              <w:t> </w:t>
            </w:r>
            <w:r>
              <w:rPr>
                <w:rFonts w:ascii="宋体" w:hAnsi="宋体" w:cs="宋体" w:eastAsia="宋体" w:hint="default"/>
                <w:sz w:val="21"/>
                <w:szCs w:val="21"/>
              </w:rPr>
              <w:t>个</w:t>
            </w:r>
          </w:p>
          <w:p>
            <w:pPr>
              <w:pStyle w:val="TableParagraph"/>
              <w:spacing w:line="273" w:lineRule="exact"/>
              <w:ind w:left="576" w:right="-5"/>
              <w:jc w:val="left"/>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557"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主营业务合计</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12,832,166</w:t>
            </w:r>
            <w:r>
              <w:rPr>
                <w:rFonts w:ascii="宋体"/>
                <w:sz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4,448,808</w:t>
            </w:r>
            <w:r>
              <w:rPr>
                <w:rFonts w:ascii="宋体"/>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65.33</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(2.20)</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11.29</w:t>
            </w:r>
            <w:r>
              <w:rPr>
                <w:rFonts w:ascii="宋体"/>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7"/>
                <w:sz w:val="21"/>
                <w:szCs w:val="21"/>
              </w:rPr>
              <w:t> </w:t>
            </w:r>
            <w:r>
              <w:rPr>
                <w:rFonts w:ascii="宋体" w:hAnsi="宋体" w:cs="宋体" w:eastAsia="宋体" w:hint="default"/>
                <w:sz w:val="21"/>
                <w:szCs w:val="21"/>
              </w:rPr>
              <w:t>4.20</w:t>
            </w:r>
            <w:r>
              <w:rPr>
                <w:rFonts w:ascii="宋体" w:hAnsi="宋体" w:cs="宋体" w:eastAsia="宋体" w:hint="default"/>
                <w:spacing w:val="-78"/>
                <w:sz w:val="21"/>
                <w:szCs w:val="21"/>
              </w:rPr>
              <w:t> </w:t>
            </w:r>
            <w:r>
              <w:rPr>
                <w:rFonts w:ascii="宋体" w:hAnsi="宋体" w:cs="宋体" w:eastAsia="宋体" w:hint="default"/>
                <w:sz w:val="21"/>
                <w:szCs w:val="21"/>
              </w:rPr>
              <w:t>个</w:t>
            </w:r>
          </w:p>
          <w:p>
            <w:pPr>
              <w:pStyle w:val="TableParagraph"/>
              <w:spacing w:line="273" w:lineRule="exact"/>
              <w:ind w:left="576" w:right="-5"/>
              <w:jc w:val="left"/>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430"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6"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r>
              <w:rPr>
                <w:rFonts w:ascii="宋体" w:hAnsi="宋体" w:cs="宋体" w:eastAsia="宋体" w:hint="default"/>
                <w:sz w:val="21"/>
                <w:szCs w:val="21"/>
              </w:rPr>
              <w:t> </w:t>
            </w:r>
          </w:p>
        </w:tc>
      </w:tr>
      <w:tr>
        <w:trPr>
          <w:trHeight w:val="826"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41" w:right="0"/>
              <w:jc w:val="left"/>
              <w:rPr>
                <w:rFonts w:ascii="宋体" w:hAnsi="宋体" w:cs="宋体" w:eastAsia="宋体" w:hint="default"/>
                <w:sz w:val="21"/>
                <w:szCs w:val="21"/>
              </w:rPr>
            </w:pPr>
            <w:r>
              <w:rPr>
                <w:rFonts w:ascii="宋体" w:hAnsi="宋体" w:cs="宋体" w:eastAsia="宋体" w:hint="default"/>
                <w:sz w:val="21"/>
                <w:szCs w:val="21"/>
              </w:rPr>
              <w:t>分地区</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7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2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94" w:right="91"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192" w:right="91"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5" w:firstLine="26"/>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pacing w:val="-10"/>
                <w:sz w:val="21"/>
                <w:szCs w:val="21"/>
              </w:rPr>
              <w:t>年增减（</w:t>
            </w:r>
            <w:r>
              <w:rPr>
                <w:rFonts w:ascii="宋体" w:hAnsi="宋体" w:cs="宋体" w:eastAsia="宋体" w:hint="default"/>
                <w:spacing w:val="-10"/>
                <w:sz w:val="21"/>
                <w:szCs w:val="21"/>
              </w:rPr>
              <w:t>%</w:t>
            </w:r>
            <w:r>
              <w:rPr>
                <w:rFonts w:ascii="宋体" w:hAnsi="宋体" w:cs="宋体" w:eastAsia="宋体" w:hint="default"/>
                <w:spacing w:val="-10"/>
                <w:sz w:val="21"/>
                <w:szCs w:val="21"/>
              </w:rPr>
              <w:t>）</w:t>
            </w:r>
            <w:r>
              <w:rPr>
                <w:rFonts w:ascii="宋体" w:hAnsi="宋体" w:cs="宋体" w:eastAsia="宋体" w:hint="default"/>
                <w:sz w:val="21"/>
                <w:szCs w:val="21"/>
              </w:rPr>
              <w:t> </w:t>
            </w:r>
          </w:p>
        </w:tc>
      </w:tr>
      <w:tr>
        <w:trPr>
          <w:trHeight w:val="55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来源于中国境内的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对外交易</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12,456,606</w:t>
            </w:r>
            <w:r>
              <w:rPr>
                <w:rFonts w:ascii="宋体"/>
                <w:sz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4,318,091</w:t>
            </w:r>
            <w:r>
              <w:rPr>
                <w:rFonts w:ascii="宋体"/>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65.33</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(3.72)</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8.35</w:t>
            </w:r>
            <w:r>
              <w:rPr>
                <w:rFonts w:ascii="宋体"/>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7"/>
                <w:sz w:val="21"/>
                <w:szCs w:val="21"/>
              </w:rPr>
              <w:t> </w:t>
            </w:r>
            <w:r>
              <w:rPr>
                <w:rFonts w:ascii="宋体" w:hAnsi="宋体" w:cs="宋体" w:eastAsia="宋体" w:hint="default"/>
                <w:sz w:val="21"/>
                <w:szCs w:val="21"/>
              </w:rPr>
              <w:t>3.87</w:t>
            </w:r>
            <w:r>
              <w:rPr>
                <w:rFonts w:ascii="宋体" w:hAnsi="宋体" w:cs="宋体" w:eastAsia="宋体" w:hint="default"/>
                <w:spacing w:val="-78"/>
                <w:sz w:val="21"/>
                <w:szCs w:val="21"/>
              </w:rPr>
              <w:t> </w:t>
            </w:r>
            <w:r>
              <w:rPr>
                <w:rFonts w:ascii="宋体" w:hAnsi="宋体" w:cs="宋体" w:eastAsia="宋体" w:hint="default"/>
                <w:sz w:val="21"/>
                <w:szCs w:val="21"/>
              </w:rPr>
              <w:t>个</w:t>
            </w:r>
          </w:p>
          <w:p>
            <w:pPr>
              <w:pStyle w:val="TableParagraph"/>
              <w:spacing w:line="273" w:lineRule="exact"/>
              <w:ind w:left="576" w:right="-5"/>
              <w:jc w:val="left"/>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557"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来源于境外的对外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375,560</w:t>
            </w:r>
            <w:r>
              <w:rPr>
                <w:rFonts w:ascii="宋体"/>
                <w:sz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130,717</w:t>
            </w:r>
            <w:r>
              <w:rPr>
                <w:rFonts w:ascii="宋体"/>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65.19</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105.28</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944.15</w:t>
            </w:r>
            <w:r>
              <w:rPr>
                <w:rFonts w:ascii="宋体"/>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27.97</w:t>
            </w:r>
          </w:p>
          <w:p>
            <w:pPr>
              <w:pStyle w:val="TableParagraph"/>
              <w:spacing w:line="273" w:lineRule="exact"/>
              <w:ind w:left="367" w:right="-5"/>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主营业务合计</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12,832,166</w:t>
            </w:r>
            <w:r>
              <w:rPr>
                <w:rFonts w:ascii="宋体"/>
                <w:sz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4,448,808</w:t>
            </w:r>
            <w:r>
              <w:rPr>
                <w:rFonts w:ascii="宋体"/>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65.33</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(2.20)</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11.29</w:t>
            </w:r>
            <w:r>
              <w:rPr>
                <w:rFonts w:ascii="宋体"/>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7"/>
                <w:sz w:val="21"/>
                <w:szCs w:val="21"/>
              </w:rPr>
              <w:t> </w:t>
            </w:r>
            <w:r>
              <w:rPr>
                <w:rFonts w:ascii="宋体" w:hAnsi="宋体" w:cs="宋体" w:eastAsia="宋体" w:hint="default"/>
                <w:sz w:val="21"/>
                <w:szCs w:val="21"/>
              </w:rPr>
              <w:t>4.20</w:t>
            </w:r>
            <w:r>
              <w:rPr>
                <w:rFonts w:ascii="宋体" w:hAnsi="宋体" w:cs="宋体" w:eastAsia="宋体" w:hint="default"/>
                <w:spacing w:val="-78"/>
                <w:sz w:val="21"/>
                <w:szCs w:val="21"/>
              </w:rPr>
              <w:t> </w:t>
            </w:r>
            <w:r>
              <w:rPr>
                <w:rFonts w:ascii="宋体" w:hAnsi="宋体" w:cs="宋体" w:eastAsia="宋体" w:hint="default"/>
                <w:sz w:val="21"/>
                <w:szCs w:val="21"/>
              </w:rPr>
              <w:t>个</w:t>
            </w:r>
          </w:p>
          <w:p>
            <w:pPr>
              <w:pStyle w:val="TableParagraph"/>
              <w:spacing w:line="273" w:lineRule="exact"/>
              <w:ind w:left="576" w:right="-5"/>
              <w:jc w:val="left"/>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spacing w:before="0"/>
        <w:ind w:left="637" w:right="3042" w:hanging="421"/>
        <w:jc w:val="left"/>
        <w:rPr>
          <w:rFonts w:ascii="宋体" w:hAnsi="宋体" w:cs="宋体" w:eastAsia="宋体" w:hint="default"/>
          <w:sz w:val="21"/>
          <w:szCs w:val="21"/>
        </w:rPr>
      </w:pPr>
      <w:r>
        <w:rPr>
          <w:rFonts w:ascii="宋体" w:hAnsi="宋体" w:cs="宋体" w:eastAsia="宋体" w:hint="default"/>
          <w:sz w:val="21"/>
          <w:szCs w:val="21"/>
        </w:rPr>
        <w:t>主营业务分行业、分产品、分地区情况的说明</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）互联网广告及服务</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57" w:lineRule="auto" w:before="133"/>
        <w:ind w:right="118" w:firstLine="42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7"/>
        </w:rPr>
        <w:t> </w:t>
      </w:r>
      <w:r>
        <w:rPr/>
        <w:t>年，互联网广告市场增速持续放缓，广告预算投入趋于谨慎，且不断向头部平台集中，</w:t>
      </w:r>
      <w:r>
        <w:rPr>
          <w:w w:val="100"/>
        </w:rPr>
        <w:t> </w:t>
      </w:r>
      <w:r>
        <w:rPr/>
        <w:t>信息流、视频、电商类广告等细分市场优势扩大，互联网广告投放重心偏向移动端，受此影响，</w:t>
      </w:r>
      <w:r>
        <w:rPr>
          <w:spacing w:val="-97"/>
        </w:rPr>
        <w:t> </w:t>
      </w:r>
      <w:r>
        <w:rPr>
          <w:spacing w:val="-97"/>
        </w:rPr>
      </w:r>
      <w:r>
        <w:rPr/>
        <w:t>公司具有显著优势的</w:t>
      </w:r>
      <w:r>
        <w:rPr>
          <w:spacing w:val="-40"/>
        </w:rPr>
        <w:t> </w:t>
      </w:r>
      <w:r>
        <w:rPr>
          <w:rFonts w:ascii="宋体" w:hAnsi="宋体" w:cs="宋体" w:eastAsia="宋体" w:hint="default"/>
        </w:rPr>
        <w:t>PC</w:t>
      </w:r>
      <w:r>
        <w:rPr>
          <w:rFonts w:ascii="宋体" w:hAnsi="宋体" w:cs="宋体" w:eastAsia="宋体" w:hint="default"/>
          <w:spacing w:val="-43"/>
        </w:rPr>
        <w:t> </w:t>
      </w:r>
      <w:r>
        <w:rPr>
          <w:spacing w:val="-5"/>
        </w:rPr>
        <w:t>端广告市场竞争日趋激烈。报告期内，三六零实现互联网广告及服务收入</w:t>
      </w:r>
      <w:r>
        <w:rPr>
          <w:spacing w:val="-72"/>
        </w:rPr>
        <w:t> </w:t>
      </w:r>
      <w:r>
        <w:rPr>
          <w:spacing w:val="-72"/>
        </w:rPr>
      </w:r>
      <w:r>
        <w:rPr>
          <w:rFonts w:ascii="宋体" w:hAnsi="宋体" w:cs="宋体" w:eastAsia="宋体" w:hint="default"/>
        </w:rPr>
        <w:t>97.25</w:t>
      </w:r>
      <w:r>
        <w:rPr>
          <w:rFonts w:ascii="宋体" w:hAnsi="宋体" w:cs="宋体" w:eastAsia="宋体" w:hint="default"/>
          <w:spacing w:val="-38"/>
        </w:rPr>
        <w:t> </w:t>
      </w:r>
      <w:r>
        <w:rPr>
          <w:spacing w:val="-5"/>
        </w:rPr>
        <w:t>亿元，同比下降约</w:t>
      </w:r>
      <w:r>
        <w:rPr>
          <w:spacing w:val="-36"/>
        </w:rPr>
        <w:t> </w:t>
      </w:r>
      <w:r>
        <w:rPr>
          <w:rFonts w:ascii="宋体" w:hAnsi="宋体" w:cs="宋体" w:eastAsia="宋体" w:hint="default"/>
          <w:spacing w:val="-4"/>
        </w:rPr>
        <w:t>8.76%</w:t>
      </w:r>
      <w:r>
        <w:rPr>
          <w:spacing w:val="-4"/>
        </w:rPr>
        <w:t>，毛利率水平基本与去年持平。为应对市场变化，公司积极尝试业</w:t>
      </w:r>
      <w:r>
        <w:rPr>
          <w:spacing w:val="-62"/>
        </w:rPr>
        <w:t> </w:t>
      </w:r>
      <w:r>
        <w:rPr>
          <w:spacing w:val="-62"/>
        </w:rPr>
      </w:r>
      <w:r>
        <w:rPr>
          <w:spacing w:val="-3"/>
        </w:rPr>
        <w:t>务创新及转型，采用多种策略继续稳固自身在</w:t>
      </w:r>
      <w:r>
        <w:rPr>
          <w:spacing w:val="-37"/>
        </w:rPr>
        <w:t> </w:t>
      </w:r>
      <w:r>
        <w:rPr>
          <w:rFonts w:ascii="宋体" w:hAnsi="宋体" w:cs="宋体" w:eastAsia="宋体" w:hint="default"/>
        </w:rPr>
        <w:t>PC</w:t>
      </w:r>
      <w:r>
        <w:rPr>
          <w:rFonts w:ascii="宋体" w:hAnsi="宋体" w:cs="宋体" w:eastAsia="宋体" w:hint="default"/>
          <w:spacing w:val="-41"/>
        </w:rPr>
        <w:t> </w:t>
      </w:r>
      <w:r>
        <w:rPr>
          <w:spacing w:val="-5"/>
        </w:rPr>
        <w:t>端、移动端和竞价广告市场的优势地位，在信息</w:t>
      </w:r>
      <w:r>
        <w:rPr>
          <w:spacing w:val="-69"/>
        </w:rPr>
        <w:t> </w:t>
      </w:r>
      <w:r>
        <w:rPr>
          <w:spacing w:val="-69"/>
        </w:rPr>
      </w:r>
      <w:r>
        <w:rPr/>
        <w:t>流产品建设、技术创新及营销和服务体系完善方面，仍然取得了较为亮眼的成绩：</w:t>
      </w:r>
      <w:r>
        <w:rPr>
          <w:rFonts w:ascii="宋体" w:hAnsi="宋体" w:cs="宋体" w:eastAsia="宋体" w:hint="default"/>
        </w:rPr>
        <w:t> </w:t>
      </w:r>
    </w:p>
    <w:p>
      <w:pPr>
        <w:pStyle w:val="BodyText"/>
        <w:spacing w:line="357" w:lineRule="auto" w:before="30"/>
        <w:ind w:right="228" w:firstLine="420"/>
        <w:jc w:val="both"/>
        <w:rPr>
          <w:rFonts w:ascii="宋体" w:hAnsi="宋体" w:cs="宋体" w:eastAsia="宋体" w:hint="default"/>
        </w:rPr>
      </w:pPr>
      <w:r>
        <w:rPr>
          <w:rFonts w:ascii="宋体" w:hAnsi="宋体" w:cs="宋体" w:eastAsia="宋体" w:hint="default"/>
        </w:rPr>
        <w:t>A.</w:t>
      </w:r>
      <w:r>
        <w:rPr/>
        <w:t>三六零打造了强势的</w:t>
      </w:r>
      <w:r>
        <w:rPr>
          <w:spacing w:val="-42"/>
        </w:rPr>
        <w:t> </w:t>
      </w:r>
      <w:r>
        <w:rPr>
          <w:rFonts w:ascii="宋体" w:hAnsi="宋体" w:cs="宋体" w:eastAsia="宋体" w:hint="default"/>
        </w:rPr>
        <w:t>PC</w:t>
      </w:r>
      <w:r>
        <w:rPr>
          <w:rFonts w:ascii="宋体" w:hAnsi="宋体" w:cs="宋体" w:eastAsia="宋体" w:hint="default"/>
          <w:spacing w:val="-44"/>
        </w:rPr>
        <w:t> </w:t>
      </w:r>
      <w:r>
        <w:rPr>
          <w:spacing w:val="-3"/>
        </w:rPr>
        <w:t>产品矩阵，</w:t>
      </w:r>
      <w:r>
        <w:rPr>
          <w:rFonts w:ascii="宋体" w:hAnsi="宋体" w:cs="宋体" w:eastAsia="宋体" w:hint="default"/>
          <w:spacing w:val="-3"/>
        </w:rPr>
        <w:t>360</w:t>
      </w:r>
      <w:r>
        <w:rPr>
          <w:rFonts w:ascii="宋体" w:hAnsi="宋体" w:cs="宋体" w:eastAsia="宋体" w:hint="default"/>
          <w:spacing w:val="-42"/>
        </w:rPr>
        <w:t> </w:t>
      </w:r>
      <w:r>
        <w:rPr>
          <w:spacing w:val="-3"/>
        </w:rPr>
        <w:t>搜索、导航、安全浏览器等核心产品的市场覆盖率</w:t>
      </w:r>
      <w:r>
        <w:rPr>
          <w:w w:val="100"/>
        </w:rPr>
        <w:t> </w:t>
      </w:r>
      <w:r>
        <w:rPr>
          <w:spacing w:val="-1"/>
        </w:rPr>
        <w:t>均位居行业前列，公司创新性地将“快资讯”的大量优质内容以信息流方式分发到上述拳头级流</w:t>
      </w:r>
      <w:r>
        <w:rPr>
          <w:spacing w:val="-55"/>
        </w:rPr>
        <w:t> </w:t>
      </w:r>
      <w:r>
        <w:rPr>
          <w:spacing w:val="-55"/>
        </w:rPr>
      </w:r>
      <w:r>
        <w:rPr>
          <w:spacing w:val="-3"/>
        </w:rPr>
        <w:t>量产品中，打造了国内第一大</w:t>
      </w:r>
      <w:r>
        <w:rPr>
          <w:spacing w:val="-20"/>
        </w:rPr>
        <w:t> </w:t>
      </w:r>
      <w:r>
        <w:rPr>
          <w:rFonts w:ascii="宋体" w:hAnsi="宋体" w:cs="宋体" w:eastAsia="宋体" w:hint="default"/>
        </w:rPr>
        <w:t>PC</w:t>
      </w:r>
      <w:r>
        <w:rPr>
          <w:rFonts w:ascii="宋体" w:hAnsi="宋体" w:cs="宋体" w:eastAsia="宋体" w:hint="default"/>
          <w:spacing w:val="-21"/>
        </w:rPr>
        <w:t> </w:t>
      </w:r>
      <w:r>
        <w:rPr>
          <w:spacing w:val="-5"/>
        </w:rPr>
        <w:t>信息流产品。通过双流样式、文字链、视频、图文等灵活的展现</w:t>
      </w:r>
      <w:r>
        <w:rPr>
          <w:spacing w:val="-92"/>
        </w:rPr>
        <w:t> </w:t>
      </w:r>
      <w:r>
        <w:rPr>
          <w:spacing w:val="-92"/>
        </w:rPr>
      </w:r>
      <w:r>
        <w:rPr>
          <w:spacing w:val="-1"/>
        </w:rPr>
        <w:t>形式，有效提升了内容导出率及广告点击率，在实现用户资讯需求精准匹配的同时，助力广告客</w:t>
      </w:r>
      <w:r>
        <w:rPr>
          <w:spacing w:val="-55"/>
        </w:rPr>
        <w:t> </w:t>
      </w:r>
      <w:r>
        <w:rPr>
          <w:spacing w:val="-55"/>
        </w:rPr>
      </w:r>
      <w:r>
        <w:rPr>
          <w:spacing w:val="-8"/>
        </w:rPr>
        <w:t>户增加曝光度及影响力；在移动端，通过搭建高效的移动端变现中台，上线</w:t>
      </w:r>
      <w:r>
        <w:rPr>
          <w:spacing w:val="-29"/>
        </w:rPr>
        <w:t> </w:t>
      </w:r>
      <w:r>
        <w:rPr>
          <w:rFonts w:ascii="宋体" w:hAnsi="宋体" w:cs="宋体" w:eastAsia="宋体" w:hint="default"/>
        </w:rPr>
        <w:t>360</w:t>
      </w:r>
      <w:r>
        <w:rPr>
          <w:rFonts w:ascii="宋体" w:hAnsi="宋体" w:cs="宋体" w:eastAsia="宋体" w:hint="default"/>
          <w:spacing w:val="-30"/>
        </w:rPr>
        <w:t> </w:t>
      </w:r>
      <w:r>
        <w:rPr/>
        <w:t>清理大师极速版，</w:t>
      </w:r>
      <w:r>
        <w:rPr>
          <w:spacing w:val="-95"/>
        </w:rPr>
        <w:t> </w:t>
      </w:r>
      <w:r>
        <w:rPr>
          <w:spacing w:val="-95"/>
        </w:rPr>
      </w:r>
      <w:r>
        <w:rPr/>
        <w:t>有效提升了移动端变现效率，进一步丰富广告主在移动端的投放选择。</w:t>
      </w:r>
      <w:r>
        <w:rPr>
          <w:rFonts w:ascii="宋体" w:hAnsi="宋体" w:cs="宋体" w:eastAsia="宋体" w:hint="default"/>
        </w:rPr>
        <w:t> </w:t>
      </w:r>
    </w:p>
    <w:p>
      <w:pPr>
        <w:pStyle w:val="BodyText"/>
        <w:spacing w:line="355" w:lineRule="auto" w:before="32"/>
        <w:ind w:right="120" w:firstLine="420"/>
        <w:jc w:val="left"/>
      </w:pPr>
      <w:r>
        <w:rPr>
          <w:rFonts w:ascii="宋体" w:hAnsi="宋体" w:cs="宋体" w:eastAsia="宋体" w:hint="default"/>
        </w:rPr>
        <w:t>B.</w:t>
      </w:r>
      <w:r>
        <w:rPr/>
        <w:t>公司在</w:t>
      </w:r>
      <w:r>
        <w:rPr>
          <w:spacing w:val="-50"/>
        </w:rPr>
        <w:t> </w:t>
      </w:r>
      <w:r>
        <w:rPr>
          <w:rFonts w:ascii="宋体" w:hAnsi="宋体" w:cs="宋体" w:eastAsia="宋体" w:hint="default"/>
        </w:rPr>
        <w:t>AI</w:t>
      </w:r>
      <w:r>
        <w:rPr>
          <w:rFonts w:ascii="宋体" w:hAnsi="宋体" w:cs="宋体" w:eastAsia="宋体" w:hint="default"/>
          <w:spacing w:val="-50"/>
        </w:rPr>
        <w:t> </w:t>
      </w:r>
      <w:r>
        <w:rPr/>
        <w:t>算法、大数据等领域持续创新，推出多款产品和技术，优化客户广告投放效果。</w:t>
      </w:r>
      <w:r>
        <w:rPr>
          <w:w w:val="100"/>
        </w:rPr>
        <w:t> </w:t>
      </w:r>
      <w:r>
        <w:rPr/>
        <w:t>其中，</w:t>
      </w:r>
      <w:r>
        <w:rPr>
          <w:rFonts w:ascii="宋体" w:hAnsi="宋体" w:cs="宋体" w:eastAsia="宋体" w:hint="default"/>
        </w:rPr>
        <w:t>360oCPC </w:t>
      </w:r>
      <w:r>
        <w:rPr/>
        <w:t>信息流推广通过数据对接和智能算法，实现人工智能动态出价，有效控制广告成</w:t>
      </w:r>
      <w:r>
        <w:rPr>
          <w:spacing w:val="-98"/>
        </w:rPr>
        <w:t> </w:t>
      </w:r>
      <w:r>
        <w:rPr>
          <w:spacing w:val="-98"/>
        </w:rPr>
      </w:r>
      <w:r>
        <w:rPr>
          <w:spacing w:val="-5"/>
        </w:rPr>
        <w:t>本，大幅提升营销效率；升级后的奇聚流量变现平台整合四大平台资源管理能力，通过动态高</w:t>
      </w:r>
      <w:r>
        <w:rPr>
          <w:spacing w:val="-37"/>
        </w:rPr>
        <w:t> </w:t>
      </w:r>
      <w:r>
        <w:rPr>
          <w:rFonts w:ascii="宋体" w:hAnsi="宋体" w:cs="宋体" w:eastAsia="宋体" w:hint="default"/>
        </w:rPr>
        <w:t>CPM</w:t>
      </w:r>
      <w:r>
        <w:rPr>
          <w:rFonts w:ascii="宋体" w:hAnsi="宋体" w:cs="宋体" w:eastAsia="宋体" w:hint="default"/>
          <w:spacing w:val="-69"/>
        </w:rPr>
        <w:t> </w:t>
      </w:r>
      <w:r>
        <w:rPr>
          <w:rFonts w:ascii="宋体" w:hAnsi="宋体" w:cs="宋体" w:eastAsia="宋体" w:hint="default"/>
          <w:spacing w:val="-69"/>
        </w:rPr>
      </w:r>
      <w:r>
        <w:rPr/>
        <w:t>算法及深度学习技术，进一步强化精准识别能力，提升优质人群流量的变现。此外，公司结构化</w:t>
      </w:r>
    </w:p>
    <w:p>
      <w:pPr>
        <w:spacing w:after="0" w:line="355" w:lineRule="auto"/>
        <w:jc w:val="left"/>
        <w:sectPr>
          <w:footerReference w:type="default" r:id="rId15"/>
          <w:pgSz w:w="11910" w:h="16840"/>
          <w:pgMar w:footer="974" w:header="855" w:top="1300" w:bottom="1160" w:left="1060" w:right="1560"/>
        </w:sectPr>
      </w:pPr>
    </w:p>
    <w:p>
      <w:pPr>
        <w:pStyle w:val="BodyText"/>
        <w:spacing w:line="357" w:lineRule="auto" w:before="102"/>
        <w:ind w:left="136" w:right="0"/>
        <w:jc w:val="left"/>
        <w:rPr>
          <w:rFonts w:ascii="宋体" w:hAnsi="宋体" w:cs="宋体" w:eastAsia="宋体" w:hint="default"/>
        </w:rPr>
      </w:pPr>
      <w:r>
        <w:rPr>
          <w:spacing w:val="-1"/>
        </w:rPr>
        <w:t>广告、富媒体广告等创意形式，以及建站工具、高效投放和大数据监控等优化工具，均助力广告</w:t>
      </w:r>
      <w:r>
        <w:rPr>
          <w:spacing w:val="-55"/>
        </w:rPr>
        <w:t> </w:t>
      </w:r>
      <w:r>
        <w:rPr>
          <w:spacing w:val="-55"/>
        </w:rPr>
      </w:r>
      <w:r>
        <w:rPr/>
        <w:t>主提升了广告投放的多元创新和便捷高效。</w:t>
      </w:r>
      <w:r>
        <w:rPr>
          <w:rFonts w:ascii="宋体" w:hAnsi="宋体" w:cs="宋体" w:eastAsia="宋体" w:hint="default"/>
        </w:rPr>
        <w:t> </w:t>
      </w:r>
    </w:p>
    <w:p>
      <w:pPr>
        <w:pStyle w:val="BodyText"/>
        <w:spacing w:line="357" w:lineRule="auto" w:before="30"/>
        <w:ind w:left="136" w:right="208" w:firstLine="420"/>
        <w:jc w:val="both"/>
        <w:rPr>
          <w:rFonts w:ascii="宋体" w:hAnsi="宋体" w:cs="宋体" w:eastAsia="宋体" w:hint="default"/>
        </w:rPr>
      </w:pPr>
      <w:r>
        <w:rPr>
          <w:rFonts w:ascii="宋体" w:hAnsi="宋体" w:cs="宋体" w:eastAsia="宋体" w:hint="default"/>
        </w:rPr>
        <w:t>C.2019</w:t>
      </w:r>
      <w:r>
        <w:rPr>
          <w:rFonts w:ascii="宋体" w:hAnsi="宋体" w:cs="宋体" w:eastAsia="宋体" w:hint="default"/>
          <w:spacing w:val="7"/>
        </w:rPr>
        <w:t> </w:t>
      </w:r>
      <w:r>
        <w:rPr/>
        <w:t>年，三六零继续完善智能营销</w:t>
      </w:r>
      <w:r>
        <w:rPr>
          <w:rFonts w:ascii="宋体" w:hAnsi="宋体" w:cs="宋体" w:eastAsia="宋体" w:hint="default"/>
        </w:rPr>
        <w:t>+</w:t>
      </w:r>
      <w:r>
        <w:rPr/>
        <w:t>企业服务体系，围绕安全、内容入口、搜索、信息流</w:t>
      </w:r>
      <w:r>
        <w:rPr>
          <w:w w:val="100"/>
        </w:rPr>
        <w:t> </w:t>
      </w:r>
      <w:r>
        <w:rPr/>
        <w:t>的四大产品矩阵，为客户提供更全面、更深度的场景融合。截至报告期末，</w:t>
      </w:r>
      <w:r>
        <w:rPr>
          <w:rFonts w:ascii="宋体" w:hAnsi="宋体" w:cs="宋体" w:eastAsia="宋体" w:hint="default"/>
        </w:rPr>
        <w:t>360</w:t>
      </w:r>
      <w:r>
        <w:rPr>
          <w:rFonts w:ascii="宋体" w:hAnsi="宋体" w:cs="宋体" w:eastAsia="宋体" w:hint="default"/>
          <w:spacing w:val="6"/>
        </w:rPr>
        <w:t> </w:t>
      </w:r>
      <w:r>
        <w:rPr/>
        <w:t>企业营销服务中</w:t>
      </w:r>
      <w:r>
        <w:rPr>
          <w:w w:val="100"/>
        </w:rPr>
        <w:t> </w:t>
      </w:r>
      <w:r>
        <w:rPr/>
        <w:t>心业务已覆盖全国</w:t>
      </w:r>
      <w:r>
        <w:rPr>
          <w:spacing w:val="-51"/>
        </w:rPr>
        <w:t> </w:t>
      </w:r>
      <w:r>
        <w:rPr>
          <w:rFonts w:ascii="宋体" w:hAnsi="宋体" w:cs="宋体" w:eastAsia="宋体" w:hint="default"/>
        </w:rPr>
        <w:t>200</w:t>
      </w:r>
      <w:r>
        <w:rPr>
          <w:rFonts w:ascii="宋体" w:hAnsi="宋体" w:cs="宋体" w:eastAsia="宋体" w:hint="default"/>
          <w:spacing w:val="-49"/>
        </w:rPr>
        <w:t> </w:t>
      </w:r>
      <w:r>
        <w:rPr/>
        <w:t>多个城市，公司及代理商共拥有近六千名资深营销顾问，帮助中小企业从</w:t>
      </w:r>
      <w:r>
        <w:rPr>
          <w:w w:val="100"/>
        </w:rPr>
        <w:t> </w:t>
      </w:r>
      <w:r>
        <w:rPr>
          <w:spacing w:val="-1"/>
        </w:rPr>
        <w:t>营销到渠道、供应链、产品甚至思维价值层面实现全面互联网化，助力中小渠道从搜索为主向多</w:t>
      </w:r>
      <w:r>
        <w:rPr>
          <w:spacing w:val="-55"/>
        </w:rPr>
        <w:t> </w:t>
      </w:r>
      <w:r>
        <w:rPr>
          <w:spacing w:val="-55"/>
        </w:rPr>
      </w:r>
      <w:r>
        <w:rPr/>
        <w:t>元化业务格局转变。此外，公司还通过</w:t>
      </w:r>
      <w:r>
        <w:rPr>
          <w:spacing w:val="-50"/>
        </w:rPr>
        <w:t> </w:t>
      </w:r>
      <w:r>
        <w:rPr>
          <w:rFonts w:ascii="宋体" w:hAnsi="宋体" w:cs="宋体" w:eastAsia="宋体" w:hint="default"/>
        </w:rPr>
        <w:t>360</w:t>
      </w:r>
      <w:r>
        <w:rPr>
          <w:rFonts w:ascii="宋体" w:hAnsi="宋体" w:cs="宋体" w:eastAsia="宋体" w:hint="default"/>
          <w:spacing w:val="-49"/>
        </w:rPr>
        <w:t> </w:t>
      </w:r>
      <w:r>
        <w:rPr/>
        <w:t>瞭望台、商学院等企业服务突破营销推广边界，从企</w:t>
      </w:r>
      <w:r>
        <w:rPr>
          <w:w w:val="100"/>
        </w:rPr>
        <w:t> </w:t>
      </w:r>
      <w:r>
        <w:rPr/>
        <w:t>业信用、人才等层面，帮助中小企业更有效地获得商业机会。</w:t>
      </w:r>
      <w:r>
        <w:rPr>
          <w:rFonts w:ascii="宋体" w:hAnsi="宋体" w:cs="宋体" w:eastAsia="宋体" w:hint="default"/>
        </w:rPr>
        <w:t> </w:t>
      </w:r>
    </w:p>
    <w:p>
      <w:pPr>
        <w:pStyle w:val="Heading3"/>
        <w:spacing w:line="240" w:lineRule="auto" w:before="30"/>
        <w:ind w:left="559" w:right="0"/>
        <w:jc w:val="left"/>
        <w:rPr>
          <w:rFonts w:ascii="宋体" w:hAnsi="宋体" w:cs="宋体" w:eastAsia="宋体" w:hint="default"/>
          <w:b w:val="0"/>
          <w:bCs w:val="0"/>
        </w:rPr>
      </w:pPr>
      <w:r>
        <w:rPr>
          <w:rFonts w:ascii="宋体" w:hAnsi="宋体" w:cs="宋体" w:eastAsia="宋体" w:hint="default"/>
        </w:rPr>
        <w:t>2</w:t>
      </w:r>
      <w:r>
        <w:rPr/>
        <w:t>）互联网增值服务</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33"/>
        <w:ind w:left="136" w:right="0" w:firstLine="42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36"/>
        </w:rPr>
        <w:t> </w:t>
      </w:r>
      <w:r>
        <w:rPr>
          <w:spacing w:val="-3"/>
        </w:rPr>
        <w:t>年度，国内游戏市场收入规模保持稳定增长态势，游戏用户整体规模增长较为有限，版</w:t>
      </w:r>
      <w:r>
        <w:rPr>
          <w:w w:val="100"/>
        </w:rPr>
        <w:t> </w:t>
      </w:r>
      <w:r>
        <w:rPr/>
        <w:t>号等政策规范依然趋严，市场竞争日益激烈。在当前市场环境下，三六零游戏业务积极调整运营</w:t>
      </w:r>
      <w:r>
        <w:rPr>
          <w:spacing w:val="-97"/>
        </w:rPr>
        <w:t> </w:t>
      </w:r>
      <w:r>
        <w:rPr>
          <w:spacing w:val="-97"/>
        </w:rPr>
      </w:r>
      <w:r>
        <w:rPr>
          <w:spacing w:val="-4"/>
        </w:rPr>
        <w:t>策略，在继续推进“联运</w:t>
      </w:r>
      <w:r>
        <w:rPr>
          <w:rFonts w:ascii="宋体" w:hAnsi="宋体" w:cs="宋体" w:eastAsia="宋体" w:hint="default"/>
          <w:spacing w:val="-4"/>
        </w:rPr>
        <w:t>+</w:t>
      </w:r>
      <w:r>
        <w:rPr>
          <w:spacing w:val="-4"/>
        </w:rPr>
        <w:t>发行”一体化转型的同时，积极拓展休闲游戏及海外市场，力求实现内</w:t>
      </w:r>
      <w:r>
        <w:rPr>
          <w:spacing w:val="-34"/>
        </w:rPr>
        <w:t> </w:t>
      </w:r>
      <w:r>
        <w:rPr>
          <w:spacing w:val="-34"/>
        </w:rPr>
      </w:r>
      <w:r>
        <w:rPr>
          <w:spacing w:val="-6"/>
          <w:w w:val="100"/>
        </w:rPr>
        <w:t>容精品化及运营精细化。但在业务转型初期，产品储备及用户规模要实现快速提升存在一定困难，</w:t>
      </w:r>
      <w:r>
        <w:rPr>
          <w:w w:val="100"/>
        </w:rPr>
        <w:t> 导致</w:t>
      </w:r>
      <w:r>
        <w:rPr>
          <w:spacing w:val="-58"/>
          <w:w w:val="100"/>
        </w:rPr>
        <w:t> </w:t>
      </w:r>
      <w:r>
        <w:rPr>
          <w:rFonts w:ascii="宋体" w:hAnsi="宋体" w:cs="宋体" w:eastAsia="宋体" w:hint="default"/>
          <w:spacing w:val="-1"/>
          <w:w w:val="100"/>
        </w:rPr>
        <w:t>2019</w:t>
      </w:r>
      <w:r>
        <w:rPr>
          <w:rFonts w:ascii="宋体" w:hAnsi="宋体" w:cs="宋体" w:eastAsia="宋体" w:hint="default"/>
          <w:spacing w:val="-56"/>
          <w:w w:val="100"/>
        </w:rPr>
        <w:t> </w:t>
      </w:r>
      <w:r>
        <w:rPr>
          <w:spacing w:val="-2"/>
          <w:w w:val="100"/>
        </w:rPr>
        <w:t>年以游戏为代表的互联网增值业务收入同比下降约</w:t>
      </w:r>
      <w:r>
        <w:rPr>
          <w:spacing w:val="-58"/>
          <w:w w:val="100"/>
        </w:rPr>
        <w:t> </w:t>
      </w:r>
      <w:r>
        <w:rPr>
          <w:rFonts w:ascii="宋体" w:hAnsi="宋体" w:cs="宋体" w:eastAsia="宋体" w:hint="default"/>
          <w:spacing w:val="-12"/>
          <w:w w:val="100"/>
        </w:rPr>
        <w:t>18.68%</w:t>
      </w:r>
      <w:r>
        <w:rPr>
          <w:spacing w:val="-12"/>
          <w:w w:val="100"/>
        </w:rPr>
        <w:t>，相对于</w:t>
      </w:r>
      <w:r>
        <w:rPr>
          <w:spacing w:val="-56"/>
          <w:w w:val="100"/>
        </w:rPr>
        <w:t> </w:t>
      </w:r>
      <w:r>
        <w:rPr>
          <w:rFonts w:ascii="宋体" w:hAnsi="宋体" w:cs="宋体" w:eastAsia="宋体" w:hint="default"/>
          <w:spacing w:val="-1"/>
          <w:w w:val="100"/>
        </w:rPr>
        <w:t>2019</w:t>
      </w:r>
      <w:r>
        <w:rPr>
          <w:rFonts w:ascii="宋体" w:hAnsi="宋体" w:cs="宋体" w:eastAsia="宋体" w:hint="default"/>
          <w:spacing w:val="-58"/>
          <w:w w:val="100"/>
        </w:rPr>
        <w:t> </w:t>
      </w:r>
      <w:r>
        <w:rPr>
          <w:spacing w:val="-2"/>
          <w:w w:val="100"/>
        </w:rPr>
        <w:t>年中下降收窄，</w:t>
      </w:r>
      <w:r>
        <w:rPr>
          <w:spacing w:val="-104"/>
          <w:w w:val="100"/>
        </w:rPr>
        <w:t> </w:t>
      </w:r>
      <w:r>
        <w:rPr>
          <w:spacing w:val="-104"/>
          <w:w w:val="100"/>
        </w:rPr>
      </w:r>
      <w:r>
        <w:rPr>
          <w:spacing w:val="-2"/>
        </w:rPr>
        <w:t>毛利率水平继续回升，增长约</w:t>
      </w:r>
      <w:r>
        <w:rPr>
          <w:spacing w:val="4"/>
        </w:rPr>
        <w:t> </w:t>
      </w:r>
      <w:r>
        <w:rPr>
          <w:rFonts w:ascii="宋体" w:hAnsi="宋体" w:cs="宋体" w:eastAsia="宋体" w:hint="default"/>
          <w:spacing w:val="-2"/>
        </w:rPr>
        <w:t>8%</w:t>
      </w:r>
      <w:r>
        <w:rPr>
          <w:spacing w:val="-2"/>
        </w:rPr>
        <w:t>。报告期内，各项业务的开展情况如下：</w:t>
      </w:r>
      <w:r>
        <w:rPr>
          <w:rFonts w:ascii="宋体" w:hAnsi="宋体" w:cs="宋体" w:eastAsia="宋体" w:hint="default"/>
        </w:rPr>
        <w:t> </w:t>
      </w:r>
    </w:p>
    <w:p>
      <w:pPr>
        <w:pStyle w:val="BodyText"/>
        <w:spacing w:line="357" w:lineRule="auto" w:before="30"/>
        <w:ind w:left="136" w:right="208" w:firstLine="420"/>
        <w:jc w:val="both"/>
        <w:rPr>
          <w:rFonts w:ascii="宋体" w:hAnsi="宋体" w:cs="宋体" w:eastAsia="宋体" w:hint="default"/>
        </w:rPr>
      </w:pPr>
      <w:r>
        <w:rPr>
          <w:spacing w:val="-2"/>
        </w:rPr>
        <w:t>手游方面，团队积极调整组织架构，持续增强产品内容方面的竞争力，着力孵化细分领域的</w:t>
      </w:r>
      <w:r>
        <w:rPr>
          <w:w w:val="100"/>
        </w:rPr>
        <w:t> </w:t>
      </w:r>
      <w:r>
        <w:rPr/>
        <w:t>精品 </w:t>
      </w:r>
      <w:r>
        <w:rPr>
          <w:rFonts w:ascii="宋体" w:hAnsi="宋体" w:cs="宋体" w:eastAsia="宋体" w:hint="default"/>
          <w:spacing w:val="-3"/>
        </w:rPr>
        <w:t>IP</w:t>
      </w:r>
      <w:r>
        <w:rPr>
          <w:spacing w:val="-3"/>
        </w:rPr>
        <w:t>，优质独代产品在下半年的发行速度显著提升；在秉承精细化运营策略的同时，加大对外</w:t>
      </w:r>
      <w:r>
        <w:rPr>
          <w:spacing w:val="-85"/>
        </w:rPr>
        <w:t> </w:t>
      </w:r>
      <w:r>
        <w:rPr>
          <w:spacing w:val="-85"/>
        </w:rPr>
      </w:r>
      <w:r>
        <w:rPr>
          <w:spacing w:val="-1"/>
        </w:rPr>
        <w:t>部优质渠道的资源引入及新媒体领域的投放推广，启用联合发行模式，对拓展用户规模、增强品</w:t>
      </w:r>
      <w:r>
        <w:rPr>
          <w:spacing w:val="-55"/>
        </w:rPr>
        <w:t> </w:t>
      </w:r>
      <w:r>
        <w:rPr>
          <w:spacing w:val="-55"/>
        </w:rPr>
      </w:r>
      <w:r>
        <w:rPr>
          <w:spacing w:val="-1"/>
        </w:rPr>
        <w:t>牌影响力起到了良好的促进作用。页游方面，通过主动筛选优质游戏和投放渠道，进一步优化运</w:t>
      </w:r>
      <w:r>
        <w:rPr>
          <w:spacing w:val="-55"/>
        </w:rPr>
        <w:t> </w:t>
      </w:r>
      <w:r>
        <w:rPr>
          <w:spacing w:val="-55"/>
        </w:rPr>
      </w:r>
      <w:r>
        <w:rPr>
          <w:spacing w:val="-5"/>
        </w:rPr>
        <w:t>营效率，巩固国内市场龙头地位；针对明星产品，积极拓展</w:t>
      </w:r>
      <w:r>
        <w:rPr>
          <w:spacing w:val="-24"/>
        </w:rPr>
        <w:t> </w:t>
      </w:r>
      <w:r>
        <w:rPr>
          <w:rFonts w:ascii="宋体" w:hAnsi="宋体" w:cs="宋体" w:eastAsia="宋体" w:hint="default"/>
        </w:rPr>
        <w:t>PC</w:t>
      </w:r>
      <w:r>
        <w:rPr>
          <w:rFonts w:ascii="宋体" w:hAnsi="宋体" w:cs="宋体" w:eastAsia="宋体" w:hint="default"/>
          <w:spacing w:val="-25"/>
        </w:rPr>
        <w:t> </w:t>
      </w:r>
      <w:r>
        <w:rPr>
          <w:spacing w:val="-3"/>
        </w:rPr>
        <w:t>端与移动端的联动，开发完善轻型</w:t>
      </w:r>
      <w:r>
        <w:rPr>
          <w:spacing w:val="-92"/>
        </w:rPr>
        <w:t> </w:t>
      </w:r>
      <w:r>
        <w:rPr>
          <w:spacing w:val="-92"/>
        </w:rPr>
      </w:r>
      <w:r>
        <w:rPr>
          <w:rFonts w:ascii="宋体" w:hAnsi="宋体" w:cs="宋体" w:eastAsia="宋体" w:hint="default"/>
        </w:rPr>
        <w:t>H5 </w:t>
      </w:r>
      <w:r>
        <w:rPr>
          <w:spacing w:val="-3"/>
        </w:rPr>
        <w:t>界面，大幅提升了爆款游戏的互动性与传播力，实现跨屏多端运营。创新业务方面，公司加强</w:t>
      </w:r>
      <w:r>
        <w:rPr>
          <w:spacing w:val="-90"/>
        </w:rPr>
        <w:t> </w:t>
      </w:r>
      <w:r>
        <w:rPr>
          <w:spacing w:val="-90"/>
        </w:rPr>
      </w:r>
      <w:r>
        <w:rPr>
          <w:spacing w:val="-2"/>
        </w:rPr>
        <w:t>研发能力建设，在</w:t>
      </w:r>
      <w:r>
        <w:rPr>
          <w:spacing w:val="6"/>
        </w:rPr>
        <w:t> </w:t>
      </w:r>
      <w:r>
        <w:rPr>
          <w:rFonts w:ascii="宋体" w:hAnsi="宋体" w:cs="宋体" w:eastAsia="宋体" w:hint="default"/>
          <w:spacing w:val="-2"/>
        </w:rPr>
        <w:t>H5</w:t>
      </w:r>
      <w:r>
        <w:rPr>
          <w:spacing w:val="-2"/>
        </w:rPr>
        <w:t>、休闲游戏等领域多方向拓展，努力提升产品多元化。</w:t>
      </w:r>
      <w:r>
        <w:rPr>
          <w:rFonts w:ascii="宋体" w:hAnsi="宋体" w:cs="宋体" w:eastAsia="宋体" w:hint="default"/>
        </w:rPr>
        <w:t> </w:t>
      </w:r>
    </w:p>
    <w:p>
      <w:pPr>
        <w:pStyle w:val="BodyText"/>
        <w:spacing w:line="355" w:lineRule="auto" w:before="30"/>
        <w:ind w:left="136" w:right="208" w:firstLine="420"/>
        <w:jc w:val="both"/>
        <w:rPr>
          <w:rFonts w:ascii="宋体" w:hAnsi="宋体" w:cs="宋体" w:eastAsia="宋体" w:hint="default"/>
        </w:rPr>
      </w:pPr>
      <w:r>
        <w:rPr>
          <w:spacing w:val="-3"/>
        </w:rPr>
        <w:t>此外，三六零充分发挥自身在</w:t>
      </w:r>
      <w:r>
        <w:rPr>
          <w:spacing w:val="-39"/>
        </w:rPr>
        <w:t> </w:t>
      </w:r>
      <w:r>
        <w:rPr>
          <w:rFonts w:ascii="宋体" w:hAnsi="宋体" w:cs="宋体" w:eastAsia="宋体" w:hint="default"/>
        </w:rPr>
        <w:t>PC</w:t>
      </w:r>
      <w:r>
        <w:rPr>
          <w:rFonts w:ascii="宋体" w:hAnsi="宋体" w:cs="宋体" w:eastAsia="宋体" w:hint="default"/>
          <w:spacing w:val="-39"/>
        </w:rPr>
        <w:t> </w:t>
      </w:r>
      <w:r>
        <w:rPr>
          <w:spacing w:val="-3"/>
        </w:rPr>
        <w:t>端的影响力和用户优势，与国际知名游戏开发商</w:t>
      </w:r>
      <w:r>
        <w:rPr>
          <w:spacing w:val="-39"/>
        </w:rPr>
        <w:t> </w:t>
      </w:r>
      <w:r>
        <w:rPr>
          <w:rFonts w:ascii="宋体" w:hAnsi="宋体" w:cs="宋体" w:eastAsia="宋体" w:hint="default"/>
        </w:rPr>
        <w:t>Wargaming</w:t>
      </w:r>
      <w:r>
        <w:rPr>
          <w:rFonts w:ascii="宋体" w:hAnsi="宋体" w:cs="宋体" w:eastAsia="宋体" w:hint="default"/>
          <w:w w:val="100"/>
        </w:rPr>
        <w:t> </w:t>
      </w:r>
      <w:r>
        <w:rPr/>
        <w:t>达成战略合作，深度联运</w:t>
      </w:r>
      <w:r>
        <w:rPr>
          <w:spacing w:val="-51"/>
        </w:rPr>
        <w:t> </w:t>
      </w:r>
      <w:r>
        <w:rPr>
          <w:rFonts w:ascii="宋体" w:hAnsi="宋体" w:cs="宋体" w:eastAsia="宋体" w:hint="default"/>
        </w:rPr>
        <w:t>Wargaming</w:t>
      </w:r>
      <w:r>
        <w:rPr>
          <w:rFonts w:ascii="宋体" w:hAnsi="宋体" w:cs="宋体" w:eastAsia="宋体" w:hint="default"/>
          <w:spacing w:val="-49"/>
        </w:rPr>
        <w:t> </w:t>
      </w:r>
      <w:r>
        <w:rPr/>
        <w:t>旗下全球顶级军武端游《坦克世界》和《战舰世界》，并通</w:t>
      </w:r>
      <w:r>
        <w:rPr>
          <w:w w:val="100"/>
        </w:rPr>
        <w:t> </w:t>
      </w:r>
      <w:r>
        <w:rPr/>
        <w:t>过积极拓展海外发行业务，提升了</w:t>
      </w:r>
      <w:r>
        <w:rPr>
          <w:spacing w:val="-56"/>
        </w:rPr>
        <w:t> </w:t>
      </w:r>
      <w:r>
        <w:rPr>
          <w:rFonts w:ascii="宋体" w:hAnsi="宋体" w:cs="宋体" w:eastAsia="宋体" w:hint="default"/>
        </w:rPr>
        <w:t>360</w:t>
      </w:r>
      <w:r>
        <w:rPr>
          <w:rFonts w:ascii="宋体" w:hAnsi="宋体" w:cs="宋体" w:eastAsia="宋体" w:hint="default"/>
          <w:spacing w:val="-57"/>
        </w:rPr>
        <w:t> </w:t>
      </w:r>
      <w:r>
        <w:rPr/>
        <w:t>游戏的行业影响力及品牌号召力。</w:t>
      </w:r>
      <w:r>
        <w:rPr>
          <w:rFonts w:ascii="宋体" w:hAnsi="宋体" w:cs="宋体" w:eastAsia="宋体" w:hint="default"/>
        </w:rPr>
        <w:t> </w:t>
      </w:r>
    </w:p>
    <w:p>
      <w:pPr>
        <w:pStyle w:val="Heading3"/>
        <w:spacing w:line="240" w:lineRule="auto" w:before="32"/>
        <w:ind w:left="559" w:right="0"/>
        <w:jc w:val="left"/>
        <w:rPr>
          <w:rFonts w:ascii="宋体" w:hAnsi="宋体" w:cs="宋体" w:eastAsia="宋体" w:hint="default"/>
          <w:b w:val="0"/>
          <w:bCs w:val="0"/>
        </w:rPr>
      </w:pPr>
      <w:r>
        <w:rPr>
          <w:rFonts w:ascii="宋体" w:hAnsi="宋体" w:cs="宋体" w:eastAsia="宋体" w:hint="default"/>
        </w:rPr>
        <w:t>3</w:t>
      </w:r>
      <w:r>
        <w:rPr/>
        <w:t>）智能硬件业务</w:t>
      </w:r>
      <w:r>
        <w:rPr>
          <w:rFonts w:ascii="宋体" w:hAnsi="宋体" w:cs="宋体" w:eastAsia="宋体" w:hint="default"/>
          <w:w w:val="99"/>
        </w:rPr>
        <w:t> </w:t>
      </w:r>
      <w:r>
        <w:rPr>
          <w:rFonts w:ascii="宋体" w:hAnsi="宋体" w:cs="宋体" w:eastAsia="宋体" w:hint="default"/>
          <w:b w:val="0"/>
          <w:bCs w:val="0"/>
        </w:rPr>
      </w:r>
    </w:p>
    <w:p>
      <w:pPr>
        <w:pStyle w:val="BodyText"/>
        <w:spacing w:line="355" w:lineRule="auto" w:before="136"/>
        <w:ind w:left="136" w:right="208"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35"/>
        </w:rPr>
        <w:t> </w:t>
      </w:r>
      <w:r>
        <w:rPr/>
        <w:t>年，受益于</w:t>
      </w:r>
      <w:r>
        <w:rPr>
          <w:spacing w:val="-32"/>
        </w:rPr>
        <w:t> </w:t>
      </w:r>
      <w:r>
        <w:rPr>
          <w:rFonts w:ascii="宋体" w:hAnsi="宋体" w:cs="宋体" w:eastAsia="宋体" w:hint="default"/>
        </w:rPr>
        <w:t>5G</w:t>
      </w:r>
      <w:r>
        <w:rPr/>
        <w:t>、</w:t>
      </w:r>
      <w:r>
        <w:rPr>
          <w:rFonts w:ascii="宋体" w:hAnsi="宋体" w:cs="宋体" w:eastAsia="宋体" w:hint="default"/>
        </w:rPr>
        <w:t>AI</w:t>
      </w:r>
      <w:r>
        <w:rPr>
          <w:rFonts w:ascii="宋体" w:hAnsi="宋体" w:cs="宋体" w:eastAsia="宋体" w:hint="default"/>
          <w:spacing w:val="-34"/>
        </w:rPr>
        <w:t> </w:t>
      </w:r>
      <w:r>
        <w:rPr/>
        <w:t>等新兴技术的落地应用，物联网相关产业热度空前，以智能家居为</w:t>
      </w:r>
      <w:r>
        <w:rPr>
          <w:w w:val="100"/>
        </w:rPr>
        <w:t> </w:t>
      </w:r>
      <w:r>
        <w:rPr>
          <w:spacing w:val="-5"/>
          <w:w w:val="100"/>
        </w:rPr>
        <w:t>代表的消费级智能硬件市场进入高速发展阶段。三六零早在</w:t>
      </w:r>
      <w:r>
        <w:rPr>
          <w:spacing w:val="-48"/>
          <w:w w:val="100"/>
        </w:rPr>
        <w:t> </w:t>
      </w:r>
      <w:r>
        <w:rPr>
          <w:rFonts w:ascii="宋体" w:hAnsi="宋体" w:cs="宋体" w:eastAsia="宋体" w:hint="default"/>
          <w:spacing w:val="-1"/>
          <w:w w:val="100"/>
        </w:rPr>
        <w:t>2015</w:t>
      </w:r>
      <w:r>
        <w:rPr>
          <w:rFonts w:ascii="宋体" w:hAnsi="宋体" w:cs="宋体" w:eastAsia="宋体" w:hint="default"/>
          <w:spacing w:val="-49"/>
          <w:w w:val="100"/>
        </w:rPr>
        <w:t> </w:t>
      </w:r>
      <w:r>
        <w:rPr>
          <w:spacing w:val="-2"/>
          <w:w w:val="100"/>
        </w:rPr>
        <w:t>年就已将智能硬件业务列为公司</w:t>
      </w:r>
      <w:r>
        <w:rPr>
          <w:w w:val="100"/>
        </w:rPr>
        <w:t> </w:t>
      </w:r>
      <w:r>
        <w:rPr>
          <w:spacing w:val="-1"/>
        </w:rPr>
        <w:t>核心发展战略之一，经过四年的探索和积累，业务布局已较为成熟，产品品类日趋多元化，市场</w:t>
      </w:r>
      <w:r>
        <w:rPr>
          <w:spacing w:val="-55"/>
        </w:rPr>
        <w:t> </w:t>
      </w:r>
      <w:r>
        <w:rPr>
          <w:spacing w:val="-55"/>
        </w:rPr>
      </w:r>
      <w:r>
        <w:rPr>
          <w:spacing w:val="-3"/>
        </w:rPr>
        <w:t>占有率稳居行业前列。报告期内，公司智能硬件业务实现收入</w:t>
      </w:r>
      <w:r>
        <w:rPr>
          <w:spacing w:val="-33"/>
        </w:rPr>
        <w:t> </w:t>
      </w:r>
      <w:r>
        <w:rPr>
          <w:rFonts w:ascii="宋体" w:hAnsi="宋体" w:cs="宋体" w:eastAsia="宋体" w:hint="default"/>
        </w:rPr>
        <w:t>16.76</w:t>
      </w:r>
      <w:r>
        <w:rPr>
          <w:rFonts w:ascii="宋体" w:hAnsi="宋体" w:cs="宋体" w:eastAsia="宋体" w:hint="default"/>
          <w:spacing w:val="-34"/>
        </w:rPr>
        <w:t> </w:t>
      </w:r>
      <w:r>
        <w:rPr>
          <w:spacing w:val="-4"/>
        </w:rPr>
        <w:t>亿元，同比增长</w:t>
      </w:r>
      <w:r>
        <w:rPr>
          <w:spacing w:val="-33"/>
        </w:rPr>
        <w:t> </w:t>
      </w:r>
      <w:r>
        <w:rPr>
          <w:rFonts w:ascii="宋体" w:hAnsi="宋体" w:cs="宋体" w:eastAsia="宋体" w:hint="default"/>
          <w:spacing w:val="-4"/>
        </w:rPr>
        <w:t>65.20%</w:t>
      </w:r>
      <w:r>
        <w:rPr>
          <w:spacing w:val="-4"/>
        </w:rPr>
        <w:t>，业</w:t>
      </w:r>
      <w:r>
        <w:rPr>
          <w:spacing w:val="-90"/>
        </w:rPr>
        <w:t> </w:t>
      </w:r>
      <w:r>
        <w:rPr/>
        <w:t>绩的高速增长主要得益于：</w:t>
      </w:r>
      <w:r>
        <w:rPr>
          <w:rFonts w:ascii="宋体" w:hAnsi="宋体" w:cs="宋体" w:eastAsia="宋体" w:hint="default"/>
        </w:rPr>
        <w:t> </w:t>
      </w:r>
    </w:p>
    <w:p>
      <w:pPr>
        <w:pStyle w:val="BodyText"/>
        <w:spacing w:line="355" w:lineRule="auto" w:before="34"/>
        <w:ind w:left="557" w:right="0"/>
        <w:jc w:val="left"/>
      </w:pPr>
      <w:r>
        <w:rPr>
          <w:rFonts w:ascii="宋体" w:hAnsi="宋体" w:cs="宋体" w:eastAsia="宋体" w:hint="default"/>
        </w:rPr>
        <w:t>A.</w:t>
      </w:r>
      <w:r>
        <w:rPr/>
        <w:t>业务定位更加清晰，产品布局日趋完善，品牌认知度继续大幅提升</w:t>
      </w:r>
      <w:r>
        <w:rPr>
          <w:rFonts w:ascii="宋体" w:hAnsi="宋体" w:cs="宋体" w:eastAsia="宋体" w:hint="default"/>
          <w:w w:val="100"/>
        </w:rPr>
        <w:t> </w:t>
      </w:r>
      <w:r>
        <w:rPr>
          <w:spacing w:val="-1"/>
        </w:rPr>
        <w:t>三六零智能硬件产品包含行车安全、家庭防火墙、儿童产品、家庭安防、智能生活等多项较</w:t>
      </w:r>
    </w:p>
    <w:p>
      <w:pPr>
        <w:pStyle w:val="BodyText"/>
        <w:spacing w:line="240" w:lineRule="auto" w:before="32"/>
        <w:ind w:left="136" w:right="0"/>
        <w:jc w:val="left"/>
      </w:pPr>
      <w:r>
        <w:rPr/>
        <w:t>为成熟的智能硬件品类，在售自研及生态合作产品上百种，形成了以“安全”为核心的</w:t>
      </w:r>
      <w:r>
        <w:rPr>
          <w:spacing w:val="-48"/>
        </w:rPr>
        <w:t> </w:t>
      </w:r>
      <w:r>
        <w:rPr>
          <w:rFonts w:ascii="宋体" w:hAnsi="宋体" w:cs="宋体" w:eastAsia="宋体" w:hint="default"/>
        </w:rPr>
        <w:t>IoT</w:t>
      </w:r>
      <w:r>
        <w:rPr>
          <w:rFonts w:ascii="宋体" w:hAnsi="宋体" w:cs="宋体" w:eastAsia="宋体" w:hint="default"/>
          <w:spacing w:val="-50"/>
        </w:rPr>
        <w:t> </w:t>
      </w:r>
      <w:r>
        <w:rPr>
          <w:spacing w:val="-3"/>
        </w:rPr>
        <w:t>产品</w:t>
      </w:r>
      <w:r>
        <w:rPr/>
      </w:r>
    </w:p>
    <w:p>
      <w:pPr>
        <w:spacing w:after="0" w:line="240" w:lineRule="auto"/>
        <w:jc w:val="left"/>
        <w:sectPr>
          <w:footerReference w:type="default" r:id="rId16"/>
          <w:pgSz w:w="11910" w:h="16840"/>
          <w:pgMar w:footer="974" w:header="855" w:top="1300" w:bottom="1160" w:left="1140" w:right="1580"/>
          <w:pgNumType w:start="21"/>
        </w:sectPr>
      </w:pPr>
    </w:p>
    <w:p>
      <w:pPr>
        <w:pStyle w:val="BodyText"/>
        <w:spacing w:line="357" w:lineRule="auto" w:before="102"/>
        <w:ind w:left="136" w:right="97"/>
        <w:jc w:val="left"/>
        <w:rPr>
          <w:rFonts w:ascii="宋体" w:hAnsi="宋体" w:cs="宋体" w:eastAsia="宋体" w:hint="default"/>
        </w:rPr>
      </w:pPr>
      <w:r>
        <w:rPr/>
        <w:t>矩阵，并通过家庭安全大脑战略，进一步推动</w:t>
      </w:r>
      <w:r>
        <w:rPr>
          <w:spacing w:val="-50"/>
        </w:rPr>
        <w:t> </w:t>
      </w:r>
      <w:r>
        <w:rPr>
          <w:rFonts w:ascii="宋体" w:hAnsi="宋体" w:cs="宋体" w:eastAsia="宋体" w:hint="default"/>
        </w:rPr>
        <w:t>360</w:t>
      </w:r>
      <w:r>
        <w:rPr>
          <w:rFonts w:ascii="宋体" w:hAnsi="宋体" w:cs="宋体" w:eastAsia="宋体" w:hint="default"/>
          <w:spacing w:val="-53"/>
        </w:rPr>
        <w:t> </w:t>
      </w:r>
      <w:r>
        <w:rPr/>
        <w:t>智能家庭安防体系不断完善。</w:t>
      </w:r>
      <w:r>
        <w:rPr>
          <w:rFonts w:ascii="宋体" w:hAnsi="宋体" w:cs="宋体" w:eastAsia="宋体" w:hint="default"/>
        </w:rPr>
        <w:t>2019</w:t>
      </w:r>
      <w:r>
        <w:rPr>
          <w:rFonts w:ascii="宋体" w:hAnsi="宋体" w:cs="宋体" w:eastAsia="宋体" w:hint="default"/>
          <w:spacing w:val="-50"/>
        </w:rPr>
        <w:t> </w:t>
      </w:r>
      <w:r>
        <w:rPr/>
        <w:t>年，</w:t>
      </w:r>
      <w:r>
        <w:rPr>
          <w:rFonts w:ascii="宋体" w:hAnsi="宋体" w:cs="宋体" w:eastAsia="宋体" w:hint="default"/>
        </w:rPr>
        <w:t>360</w:t>
      </w:r>
      <w:r>
        <w:rPr>
          <w:rFonts w:ascii="宋体" w:hAnsi="宋体" w:cs="宋体" w:eastAsia="宋体" w:hint="default"/>
          <w:spacing w:val="-53"/>
        </w:rPr>
        <w:t> </w:t>
      </w:r>
      <w:r>
        <w:rPr/>
        <w:t>儿</w:t>
      </w:r>
      <w:r>
        <w:rPr>
          <w:w w:val="100"/>
        </w:rPr>
        <w:t> </w:t>
      </w:r>
      <w:r>
        <w:rPr/>
        <w:t>童手表业务与</w:t>
      </w:r>
      <w:r>
        <w:rPr>
          <w:spacing w:val="-37"/>
        </w:rPr>
        <w:t> </w:t>
      </w:r>
      <w:r>
        <w:rPr>
          <w:rFonts w:ascii="宋体" w:hAnsi="宋体" w:cs="宋体" w:eastAsia="宋体" w:hint="default"/>
        </w:rPr>
        <w:t>Kido</w:t>
      </w:r>
      <w:r>
        <w:rPr>
          <w:rFonts w:ascii="宋体" w:hAnsi="宋体" w:cs="宋体" w:eastAsia="宋体" w:hint="default"/>
          <w:spacing w:val="-41"/>
        </w:rPr>
        <w:t> </w:t>
      </w:r>
      <w:r>
        <w:rPr>
          <w:spacing w:val="-5"/>
        </w:rPr>
        <w:t>进行品牌融合、合并运营，双方在安全基因、用户积累、软硬件能力、市场渠</w:t>
      </w:r>
      <w:r>
        <w:rPr>
          <w:spacing w:val="-68"/>
        </w:rPr>
        <w:t> </w:t>
      </w:r>
      <w:r>
        <w:rPr>
          <w:spacing w:val="-68"/>
        </w:rPr>
      </w:r>
      <w:r>
        <w:rPr/>
        <w:t>道等多方面进行优势互补，推出多款明星产品，并着力开展儿童专属内容生态建设。</w:t>
      </w:r>
      <w:r>
        <w:rPr>
          <w:rFonts w:ascii="宋体" w:hAnsi="宋体" w:cs="宋体" w:eastAsia="宋体" w:hint="default"/>
        </w:rPr>
        <w:t>2019</w:t>
      </w:r>
      <w:r>
        <w:rPr>
          <w:rFonts w:ascii="宋体" w:hAnsi="宋体" w:cs="宋体" w:eastAsia="宋体" w:hint="default"/>
          <w:spacing w:val="8"/>
        </w:rPr>
        <w:t> </w:t>
      </w:r>
      <w:r>
        <w:rPr/>
        <w:t>年末，</w:t>
      </w:r>
      <w:r>
        <w:rPr>
          <w:w w:val="100"/>
        </w:rPr>
        <w:t> </w:t>
      </w:r>
      <w:r>
        <w:rPr>
          <w:rFonts w:ascii="宋体" w:hAnsi="宋体" w:cs="宋体" w:eastAsia="宋体" w:hint="default"/>
        </w:rPr>
        <w:t>360IoT</w:t>
      </w:r>
      <w:r>
        <w:rPr>
          <w:rFonts w:ascii="宋体" w:hAnsi="宋体" w:cs="宋体" w:eastAsia="宋体" w:hint="default"/>
          <w:spacing w:val="-45"/>
        </w:rPr>
        <w:t> </w:t>
      </w:r>
      <w:r>
        <w:rPr/>
        <w:t>智能硬件品牌升级为</w:t>
      </w:r>
      <w:r>
        <w:rPr>
          <w:spacing w:val="-46"/>
        </w:rPr>
        <w:t> </w:t>
      </w:r>
      <w:r>
        <w:rPr>
          <w:rFonts w:ascii="宋体" w:hAnsi="宋体" w:cs="宋体" w:eastAsia="宋体" w:hint="default"/>
        </w:rPr>
        <w:t>360</w:t>
      </w:r>
      <w:r>
        <w:rPr>
          <w:rFonts w:ascii="宋体" w:hAnsi="宋体" w:cs="宋体" w:eastAsia="宋体" w:hint="default"/>
          <w:spacing w:val="-49"/>
        </w:rPr>
        <w:t> </w:t>
      </w:r>
      <w:r>
        <w:rPr>
          <w:spacing w:val="-3"/>
        </w:rPr>
        <w:t>智慧生活，将为社会及家庭的“中坚力量”提供安心的智能生活</w:t>
      </w:r>
      <w:r>
        <w:rPr>
          <w:spacing w:val="-88"/>
        </w:rPr>
        <w:t> </w:t>
      </w:r>
      <w:r>
        <w:rPr>
          <w:spacing w:val="-88"/>
        </w:rPr>
      </w:r>
      <w:r>
        <w:rPr/>
        <w:t>解决方案，让家更有安全感。</w:t>
      </w:r>
      <w:r>
        <w:rPr>
          <w:rFonts w:ascii="宋体" w:hAnsi="宋体" w:cs="宋体" w:eastAsia="宋体" w:hint="default"/>
        </w:rPr>
        <w:t> </w:t>
      </w:r>
    </w:p>
    <w:p>
      <w:pPr>
        <w:pStyle w:val="BodyText"/>
        <w:spacing w:line="355" w:lineRule="auto" w:before="30"/>
        <w:ind w:left="557" w:right="0"/>
        <w:jc w:val="left"/>
      </w:pPr>
      <w:r>
        <w:rPr>
          <w:rFonts w:ascii="宋体" w:hAnsi="宋体" w:cs="宋体" w:eastAsia="宋体" w:hint="default"/>
        </w:rPr>
        <w:t>B.</w:t>
      </w:r>
      <w:r>
        <w:rPr/>
        <w:t>线上、线下、运营商及海外市场多渠道运作，大幅拓展营销能力</w:t>
      </w:r>
      <w:r>
        <w:rPr>
          <w:rFonts w:ascii="宋体" w:hAnsi="宋体" w:cs="宋体" w:eastAsia="宋体" w:hint="default"/>
          <w:w w:val="100"/>
        </w:rPr>
        <w:t> </w:t>
      </w:r>
      <w:r>
        <w:rPr>
          <w:spacing w:val="-2"/>
        </w:rPr>
        <w:t>报告期内，除自营商城外，三六零与天猫、京东、苏宁、拼多多等主流线上渠道都建立了良</w:t>
      </w:r>
    </w:p>
    <w:p>
      <w:pPr>
        <w:pStyle w:val="BodyText"/>
        <w:spacing w:line="357" w:lineRule="auto" w:before="34"/>
        <w:ind w:left="136" w:right="208"/>
        <w:jc w:val="both"/>
        <w:rPr>
          <w:rFonts w:ascii="宋体" w:hAnsi="宋体" w:cs="宋体" w:eastAsia="宋体" w:hint="default"/>
        </w:rPr>
      </w:pPr>
      <w:r>
        <w:rPr>
          <w:spacing w:val="-1"/>
        </w:rPr>
        <w:t>好的合作关系，主要产品的线上销量在同品类中均名列前茅。线下销售策略由重规模逐渐转向规</w:t>
      </w:r>
      <w:r>
        <w:rPr>
          <w:spacing w:val="-55"/>
        </w:rPr>
        <w:t> </w:t>
      </w:r>
      <w:r>
        <w:rPr>
          <w:spacing w:val="-55"/>
        </w:rPr>
      </w:r>
      <w:r>
        <w:rPr>
          <w:spacing w:val="-1"/>
        </w:rPr>
        <w:t>模及质量并重，加强与大客户、连锁客户及行业渠道的合作，先后与方正宽带、高新兴物联科技</w:t>
      </w:r>
      <w:r>
        <w:rPr>
          <w:spacing w:val="-55"/>
        </w:rPr>
        <w:t> </w:t>
      </w:r>
      <w:r>
        <w:rPr>
          <w:spacing w:val="-55"/>
        </w:rPr>
      </w:r>
      <w:r>
        <w:rPr/>
        <w:t>等知名企业达成战略合作。</w:t>
      </w:r>
      <w:r>
        <w:rPr>
          <w:rFonts w:ascii="宋体" w:hAnsi="宋体" w:cs="宋体" w:eastAsia="宋体" w:hint="default"/>
        </w:rPr>
        <w:t>2019</w:t>
      </w:r>
      <w:r>
        <w:rPr>
          <w:rFonts w:ascii="宋体" w:hAnsi="宋体" w:cs="宋体" w:eastAsia="宋体" w:hint="default"/>
          <w:spacing w:val="-29"/>
        </w:rPr>
        <w:t> </w:t>
      </w:r>
      <w:r>
        <w:rPr>
          <w:spacing w:val="-3"/>
        </w:rPr>
        <w:t>年，公司与三大运营商继续保持深入合作：荣耀入选为中国移动</w:t>
      </w:r>
      <w:r>
        <w:rPr>
          <w:spacing w:val="-94"/>
        </w:rPr>
        <w:t> </w:t>
      </w:r>
      <w:r>
        <w:rPr>
          <w:spacing w:val="-94"/>
        </w:rPr>
      </w:r>
      <w:r>
        <w:rPr>
          <w:spacing w:val="-4"/>
        </w:rPr>
        <w:t>的核心合作伙伴和泛智能终端厂商；签约中国联通共同发展</w:t>
      </w:r>
      <w:r>
        <w:rPr>
          <w:spacing w:val="-22"/>
        </w:rPr>
        <w:t> </w:t>
      </w:r>
      <w:r>
        <w:rPr>
          <w:rFonts w:ascii="宋体" w:hAnsi="宋体" w:cs="宋体" w:eastAsia="宋体" w:hint="default"/>
        </w:rPr>
        <w:t>5G</w:t>
      </w:r>
      <w:r>
        <w:rPr>
          <w:rFonts w:ascii="宋体" w:hAnsi="宋体" w:cs="宋体" w:eastAsia="宋体" w:hint="default"/>
          <w:spacing w:val="-24"/>
        </w:rPr>
        <w:t> </w:t>
      </w:r>
      <w:r>
        <w:rPr>
          <w:spacing w:val="-5"/>
        </w:rPr>
        <w:t>智慧家庭安全应用；加入中国电信</w:t>
      </w:r>
      <w:r>
        <w:rPr>
          <w:spacing w:val="-91"/>
        </w:rPr>
        <w:t> </w:t>
      </w:r>
      <w:r>
        <w:rPr>
          <w:spacing w:val="-91"/>
        </w:rPr>
      </w:r>
      <w:r>
        <w:rPr>
          <w:spacing w:val="-6"/>
        </w:rPr>
        <w:t>智慧家庭产业联盟，发力智慧家庭产业生态建设。公司积极拓展海外市场机会，发布定制化产品，</w:t>
      </w:r>
      <w:r>
        <w:rPr>
          <w:spacing w:val="-54"/>
        </w:rPr>
        <w:t> </w:t>
      </w:r>
      <w:r>
        <w:rPr>
          <w:spacing w:val="-54"/>
        </w:rPr>
      </w:r>
      <w:r>
        <w:rPr>
          <w:spacing w:val="-2"/>
        </w:rPr>
        <w:t>聚焦优势区域，已打通包括</w:t>
      </w:r>
      <w:r>
        <w:rPr>
          <w:spacing w:val="12"/>
        </w:rPr>
        <w:t> </w:t>
      </w:r>
      <w:r>
        <w:rPr>
          <w:rFonts w:ascii="宋体" w:hAnsi="宋体" w:cs="宋体" w:eastAsia="宋体" w:hint="default"/>
          <w:spacing w:val="-2"/>
        </w:rPr>
        <w:t>Amazon</w:t>
      </w:r>
      <w:r>
        <w:rPr>
          <w:spacing w:val="-2"/>
        </w:rPr>
        <w:t>、速卖通、环球易购在内的多个重点渠道。</w:t>
      </w:r>
      <w:r>
        <w:rPr>
          <w:rFonts w:ascii="宋体" w:hAnsi="宋体" w:cs="宋体" w:eastAsia="宋体" w:hint="default"/>
          <w:spacing w:val="-2"/>
        </w:rPr>
        <w:t> </w:t>
      </w:r>
    </w:p>
    <w:p>
      <w:pPr>
        <w:pStyle w:val="BodyText"/>
        <w:spacing w:line="355" w:lineRule="auto" w:before="30"/>
        <w:ind w:left="557" w:right="0"/>
        <w:jc w:val="left"/>
      </w:pPr>
      <w:r>
        <w:rPr>
          <w:rFonts w:ascii="宋体" w:hAnsi="宋体" w:cs="宋体" w:eastAsia="宋体" w:hint="default"/>
        </w:rPr>
        <w:t>C.</w:t>
      </w:r>
      <w:r>
        <w:rPr/>
        <w:t>深挖增值服务，用户运营及供应链管控能力不断提升</w:t>
      </w:r>
      <w:r>
        <w:rPr>
          <w:rFonts w:ascii="宋体" w:hAnsi="宋体" w:cs="宋体" w:eastAsia="宋体" w:hint="default"/>
          <w:w w:val="100"/>
        </w:rPr>
        <w:t> </w:t>
      </w:r>
      <w:r>
        <w:rPr>
          <w:spacing w:val="-2"/>
        </w:rPr>
        <w:t>基于业界领先的产品安全性和稳定性，智能硬件的用户规模及复购率水平快速提升，公司继</w:t>
      </w:r>
    </w:p>
    <w:p>
      <w:pPr>
        <w:pStyle w:val="BodyText"/>
        <w:spacing w:line="357" w:lineRule="auto" w:before="32"/>
        <w:ind w:left="136" w:right="208"/>
        <w:jc w:val="both"/>
        <w:rPr>
          <w:rFonts w:ascii="宋体" w:hAnsi="宋体" w:cs="宋体" w:eastAsia="宋体" w:hint="default"/>
        </w:rPr>
      </w:pPr>
      <w:r>
        <w:rPr>
          <w:spacing w:val="-1"/>
          <w:w w:val="100"/>
        </w:rPr>
        <w:t>续实践</w:t>
      </w:r>
      <w:r>
        <w:rPr>
          <w:spacing w:val="-49"/>
          <w:w w:val="100"/>
        </w:rPr>
        <w:t> </w:t>
      </w:r>
      <w:r>
        <w:rPr>
          <w:rFonts w:ascii="宋体" w:hAnsi="宋体" w:cs="宋体" w:eastAsia="宋体" w:hint="default"/>
          <w:w w:val="100"/>
        </w:rPr>
        <w:t>IoT</w:t>
      </w:r>
      <w:r>
        <w:rPr>
          <w:rFonts w:ascii="宋体" w:hAnsi="宋体" w:cs="宋体" w:eastAsia="宋体" w:hint="default"/>
          <w:spacing w:val="-52"/>
          <w:w w:val="100"/>
        </w:rPr>
        <w:t> </w:t>
      </w:r>
      <w:r>
        <w:rPr>
          <w:spacing w:val="-7"/>
          <w:w w:val="100"/>
        </w:rPr>
        <w:t>硬件</w:t>
      </w:r>
      <w:r>
        <w:rPr>
          <w:rFonts w:ascii="宋体" w:hAnsi="宋体" w:cs="宋体" w:eastAsia="宋体" w:hint="default"/>
          <w:spacing w:val="-7"/>
          <w:w w:val="100"/>
        </w:rPr>
        <w:t>+</w:t>
      </w:r>
      <w:r>
        <w:rPr>
          <w:spacing w:val="-7"/>
          <w:w w:val="100"/>
        </w:rPr>
        <w:t>增值服务的商业模式，对智能硬件产品的</w:t>
      </w:r>
      <w:r>
        <w:rPr>
          <w:spacing w:val="-49"/>
          <w:w w:val="100"/>
        </w:rPr>
        <w:t> </w:t>
      </w:r>
      <w:r>
        <w:rPr>
          <w:rFonts w:ascii="宋体" w:hAnsi="宋体" w:cs="宋体" w:eastAsia="宋体" w:hint="default"/>
          <w:spacing w:val="-1"/>
          <w:w w:val="100"/>
        </w:rPr>
        <w:t>APP</w:t>
      </w:r>
      <w:r>
        <w:rPr>
          <w:rFonts w:ascii="宋体" w:hAnsi="宋体" w:cs="宋体" w:eastAsia="宋体" w:hint="default"/>
          <w:spacing w:val="-50"/>
          <w:w w:val="100"/>
        </w:rPr>
        <w:t> </w:t>
      </w:r>
      <w:r>
        <w:rPr>
          <w:spacing w:val="-2"/>
          <w:w w:val="100"/>
        </w:rPr>
        <w:t>进行统一</w:t>
      </w:r>
      <w:r>
        <w:rPr>
          <w:spacing w:val="-50"/>
          <w:w w:val="100"/>
        </w:rPr>
        <w:t> </w:t>
      </w:r>
      <w:r>
        <w:rPr>
          <w:rFonts w:ascii="宋体" w:hAnsi="宋体" w:cs="宋体" w:eastAsia="宋体" w:hint="default"/>
          <w:spacing w:val="-2"/>
          <w:w w:val="100"/>
        </w:rPr>
        <w:t>UI</w:t>
      </w:r>
      <w:r>
        <w:rPr>
          <w:rFonts w:ascii="宋体" w:hAnsi="宋体" w:cs="宋体" w:eastAsia="宋体" w:hint="default"/>
          <w:spacing w:val="-50"/>
          <w:w w:val="100"/>
        </w:rPr>
        <w:t> </w:t>
      </w:r>
      <w:r>
        <w:rPr>
          <w:spacing w:val="-12"/>
          <w:w w:val="100"/>
        </w:rPr>
        <w:t>升级，提升用户体验，</w:t>
      </w:r>
      <w:r>
        <w:rPr>
          <w:spacing w:val="-104"/>
          <w:w w:val="100"/>
        </w:rPr>
        <w:t> </w:t>
      </w:r>
      <w:r>
        <w:rPr>
          <w:spacing w:val="-104"/>
          <w:w w:val="100"/>
        </w:rPr>
      </w:r>
      <w:r>
        <w:rPr>
          <w:spacing w:val="-1"/>
        </w:rPr>
        <w:t>并为用户提供包括云服务、社区服务、内容服务在内的多项增值业务，月活跃用户保持持续增长</w:t>
      </w:r>
      <w:r>
        <w:rPr>
          <w:spacing w:val="-55"/>
        </w:rPr>
        <w:t> </w:t>
      </w:r>
      <w:r>
        <w:rPr>
          <w:spacing w:val="-55"/>
        </w:rPr>
      </w:r>
      <w:r>
        <w:rPr>
          <w:spacing w:val="-1"/>
        </w:rPr>
        <w:t>趋势。此外，公司积极调整业务流程，大力发展组织能力及产销供应链建设，力争在提供优质产</w:t>
      </w:r>
      <w:r>
        <w:rPr>
          <w:spacing w:val="-55"/>
        </w:rPr>
        <w:t> </w:t>
      </w:r>
      <w:r>
        <w:rPr>
          <w:spacing w:val="-55"/>
        </w:rPr>
      </w:r>
      <w:r>
        <w:rPr/>
        <w:t>品和服务的同时，实现成本与周期的最小化、最优化。</w:t>
      </w:r>
      <w:r>
        <w:rPr>
          <w:rFonts w:ascii="宋体" w:hAnsi="宋体" w:cs="宋体" w:eastAsia="宋体" w:hint="default"/>
        </w:rPr>
        <w:t> </w:t>
      </w:r>
    </w:p>
    <w:p>
      <w:pPr>
        <w:pStyle w:val="Heading3"/>
        <w:spacing w:line="240" w:lineRule="auto" w:before="30"/>
        <w:ind w:left="559" w:right="0"/>
        <w:jc w:val="left"/>
        <w:rPr>
          <w:rFonts w:ascii="宋体" w:hAnsi="宋体" w:cs="宋体" w:eastAsia="宋体" w:hint="default"/>
          <w:b w:val="0"/>
          <w:bCs w:val="0"/>
        </w:rPr>
      </w:pPr>
      <w:r>
        <w:rPr>
          <w:rFonts w:ascii="宋体" w:hAnsi="宋体" w:cs="宋体" w:eastAsia="宋体" w:hint="default"/>
        </w:rPr>
        <w:t>4</w:t>
      </w:r>
      <w:r>
        <w:rPr/>
        <w:t>）安全及其他业务</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33"/>
        <w:ind w:left="136" w:right="0" w:firstLine="42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37"/>
        </w:rPr>
        <w:t> </w:t>
      </w:r>
      <w:r>
        <w:rPr>
          <w:spacing w:val="-3"/>
        </w:rPr>
        <w:t>年度，公司启动政企安全战略，相关业务取得突破性进展。报告期内，公司单列了安全</w:t>
      </w:r>
      <w:r>
        <w:rPr>
          <w:w w:val="100"/>
        </w:rPr>
        <w:t> </w:t>
      </w:r>
      <w:r>
        <w:rPr>
          <w:spacing w:val="-1"/>
        </w:rPr>
        <w:t>及其他业务的收入及成本分类，主要涵盖政企安全、技术服务、托管服务、云</w:t>
      </w:r>
      <w:r>
        <w:rPr>
          <w:rFonts w:ascii="宋体" w:hAnsi="宋体" w:cs="宋体" w:eastAsia="宋体" w:hint="default"/>
          <w:spacing w:val="-1"/>
        </w:rPr>
        <w:t>/</w:t>
      </w:r>
      <w:r>
        <w:rPr>
          <w:spacing w:val="-1"/>
        </w:rPr>
        <w:t>云盘服务等业务，</w:t>
      </w:r>
      <w:r>
        <w:rPr>
          <w:spacing w:val="-53"/>
        </w:rPr>
        <w:t> </w:t>
      </w:r>
      <w:r>
        <w:rPr>
          <w:spacing w:val="-53"/>
        </w:rPr>
      </w:r>
      <w:r>
        <w:rPr/>
        <w:t>相关收入为</w:t>
      </w:r>
      <w:r>
        <w:rPr>
          <w:spacing w:val="-56"/>
        </w:rPr>
        <w:t> </w:t>
      </w:r>
      <w:r>
        <w:rPr>
          <w:rFonts w:ascii="宋体" w:hAnsi="宋体" w:cs="宋体" w:eastAsia="宋体" w:hint="default"/>
        </w:rPr>
        <w:t>4.73</w:t>
      </w:r>
      <w:r>
        <w:rPr>
          <w:rFonts w:ascii="宋体" w:hAnsi="宋体" w:cs="宋体" w:eastAsia="宋体" w:hint="default"/>
          <w:spacing w:val="-57"/>
        </w:rPr>
        <w:t> </w:t>
      </w:r>
      <w:r>
        <w:rPr/>
        <w:t>亿元，同比增长</w:t>
      </w:r>
      <w:r>
        <w:rPr>
          <w:spacing w:val="-56"/>
        </w:rPr>
        <w:t> </w:t>
      </w:r>
      <w:r>
        <w:rPr>
          <w:rFonts w:ascii="宋体" w:hAnsi="宋体" w:cs="宋体" w:eastAsia="宋体" w:hint="default"/>
        </w:rPr>
        <w:t>75.15%</w:t>
      </w:r>
      <w:r>
        <w:rPr/>
        <w:t>，其中增量主要来源于政企安全业务。</w:t>
      </w:r>
      <w:r>
        <w:rPr>
          <w:rFonts w:ascii="宋体" w:hAnsi="宋体" w:cs="宋体" w:eastAsia="宋体" w:hint="default"/>
        </w:rPr>
        <w:t> </w:t>
      </w:r>
    </w:p>
    <w:p>
      <w:pPr>
        <w:pStyle w:val="BodyText"/>
        <w:spacing w:line="357" w:lineRule="auto" w:before="30"/>
        <w:ind w:left="136" w:right="208" w:firstLine="420"/>
        <w:jc w:val="both"/>
        <w:rPr>
          <w:rFonts w:ascii="宋体" w:hAnsi="宋体" w:cs="宋体" w:eastAsia="宋体" w:hint="default"/>
        </w:rPr>
      </w:pPr>
      <w:r>
        <w:rPr>
          <w:spacing w:val="-7"/>
          <w:w w:val="100"/>
        </w:rPr>
        <w:t>公司对网络安全持续投入和积累多年，具备业内领先的安全技术实力，进入政企安全市场后，</w:t>
      </w:r>
      <w:r>
        <w:rPr>
          <w:w w:val="100"/>
        </w:rPr>
        <w:t> </w:t>
      </w:r>
      <w:r>
        <w:rPr>
          <w:spacing w:val="-1"/>
        </w:rPr>
        <w:t>三六零的安全商业化能力逐步得到印证。公司通过在全国重点城市建立网络安全产业基地并建设</w:t>
      </w:r>
      <w:r>
        <w:rPr>
          <w:spacing w:val="-55"/>
        </w:rPr>
        <w:t> </w:t>
      </w:r>
      <w:r>
        <w:rPr>
          <w:spacing w:val="-55"/>
        </w:rPr>
      </w:r>
      <w:r>
        <w:rPr>
          <w:spacing w:val="-1"/>
        </w:rPr>
        <w:t>网络安全大脑区域节点，覆盖城市并辐射周边区域的安全应用场景。报告期内，公司正式开展政</w:t>
      </w:r>
      <w:r>
        <w:rPr>
          <w:spacing w:val="-55"/>
        </w:rPr>
        <w:t> </w:t>
      </w:r>
      <w:r>
        <w:rPr>
          <w:spacing w:val="-55"/>
        </w:rPr>
      </w:r>
      <w:r>
        <w:rPr>
          <w:spacing w:val="-1"/>
        </w:rPr>
        <w:t>企业务半年左右，即先后中标了重庆合川区和天津高新区的网络安全产业基地项目，中标金额分</w:t>
      </w:r>
      <w:r>
        <w:rPr>
          <w:spacing w:val="-55"/>
        </w:rPr>
        <w:t> </w:t>
      </w:r>
      <w:r>
        <w:rPr>
          <w:spacing w:val="-55"/>
        </w:rPr>
      </w:r>
      <w:r>
        <w:rPr/>
        <w:t>为</w:t>
      </w:r>
      <w:r>
        <w:rPr>
          <w:spacing w:val="-51"/>
        </w:rPr>
        <w:t> </w:t>
      </w:r>
      <w:r>
        <w:rPr>
          <w:rFonts w:ascii="宋体" w:hAnsi="宋体" w:cs="宋体" w:eastAsia="宋体" w:hint="default"/>
        </w:rPr>
        <w:t>2.395</w:t>
      </w:r>
      <w:r>
        <w:rPr>
          <w:rFonts w:ascii="宋体" w:hAnsi="宋体" w:cs="宋体" w:eastAsia="宋体" w:hint="default"/>
          <w:spacing w:val="-54"/>
        </w:rPr>
        <w:t> </w:t>
      </w:r>
      <w:r>
        <w:rPr/>
        <w:t>亿元和</w:t>
      </w:r>
      <w:r>
        <w:rPr>
          <w:spacing w:val="-51"/>
        </w:rPr>
        <w:t> </w:t>
      </w:r>
      <w:r>
        <w:rPr>
          <w:rFonts w:ascii="宋体" w:hAnsi="宋体" w:cs="宋体" w:eastAsia="宋体" w:hint="default"/>
        </w:rPr>
        <w:t>2.510</w:t>
      </w:r>
      <w:r>
        <w:rPr>
          <w:rFonts w:ascii="宋体" w:hAnsi="宋体" w:cs="宋体" w:eastAsia="宋体" w:hint="default"/>
          <w:spacing w:val="-51"/>
        </w:rPr>
        <w:t> </w:t>
      </w:r>
      <w:r>
        <w:rPr/>
        <w:t>亿元，连续刷新网络安全行业中标金额的纪录。截至报告期末，上述两项</w:t>
      </w:r>
      <w:r>
        <w:rPr>
          <w:w w:val="100"/>
        </w:rPr>
        <w:t> </w:t>
      </w:r>
      <w:r>
        <w:rPr>
          <w:spacing w:val="-1"/>
        </w:rPr>
        <w:t>目尚未完成最终竣工验收，按照完工百分比法确认了部分收入，对增厚当期营业收入起到了一定</w:t>
      </w:r>
      <w:r>
        <w:rPr>
          <w:spacing w:val="-53"/>
        </w:rPr>
        <w:t> </w:t>
      </w:r>
      <w:r>
        <w:rPr>
          <w:spacing w:val="-53"/>
        </w:rPr>
      </w:r>
      <w:r>
        <w:rPr/>
        <w:t>程度的积极影响。</w:t>
      </w:r>
      <w:r>
        <w:rPr>
          <w:rFonts w:ascii="宋体" w:hAnsi="宋体" w:cs="宋体" w:eastAsia="宋体" w:hint="default"/>
        </w:rPr>
        <w:t> </w:t>
      </w:r>
    </w:p>
    <w:p>
      <w:pPr>
        <w:pStyle w:val="BodyText"/>
        <w:spacing w:line="357" w:lineRule="auto" w:before="30"/>
        <w:ind w:left="136" w:right="209" w:firstLine="420"/>
        <w:jc w:val="both"/>
      </w:pPr>
      <w:r>
        <w:rPr>
          <w:spacing w:val="-2"/>
        </w:rPr>
        <w:t>报告期内，三六零持续投入研发，基于统一感知和整体协防的新理念，为客户提供包含数字</w:t>
      </w:r>
      <w:r>
        <w:rPr>
          <w:w w:val="100"/>
        </w:rPr>
        <w:t> </w:t>
      </w:r>
      <w:r>
        <w:rPr>
          <w:spacing w:val="-6"/>
        </w:rPr>
        <w:t>安全、威胁情报、攻防演练、人才培养等多维产品和服务，将三六零的安全能力进行商业化变现。</w:t>
      </w:r>
      <w:r>
        <w:rPr>
          <w:spacing w:val="-54"/>
        </w:rPr>
        <w:t> </w:t>
      </w:r>
      <w:r>
        <w:rPr>
          <w:spacing w:val="-54"/>
        </w:rPr>
      </w:r>
      <w:r>
        <w:rPr>
          <w:spacing w:val="-1"/>
        </w:rPr>
        <w:t>此外，公司还将推动安全云订阅的商业模式，依托安全大脑对外进行赋能。与此同时，三六零积</w:t>
      </w:r>
      <w:r>
        <w:rPr>
          <w:spacing w:val="-55"/>
        </w:rPr>
        <w:t> </w:t>
      </w:r>
      <w:r>
        <w:rPr>
          <w:spacing w:val="-55"/>
        </w:rPr>
      </w:r>
      <w:r>
        <w:rPr>
          <w:spacing w:val="-1"/>
        </w:rPr>
        <w:t>极推动对外合作，与华为、奔驰、易华录、中汽研等各界领先企业达成多项合作。未来，三六零</w:t>
      </w:r>
    </w:p>
    <w:p>
      <w:pPr>
        <w:spacing w:after="0" w:line="357" w:lineRule="auto"/>
        <w:jc w:val="both"/>
        <w:sectPr>
          <w:pgSz w:w="11910" w:h="16840"/>
          <w:pgMar w:header="855" w:footer="974" w:top="1300" w:bottom="1160" w:left="1140" w:right="1580"/>
        </w:sectPr>
      </w:pPr>
    </w:p>
    <w:p>
      <w:pPr>
        <w:pStyle w:val="BodyText"/>
        <w:spacing w:line="357" w:lineRule="auto" w:before="102"/>
        <w:ind w:right="0"/>
        <w:jc w:val="left"/>
        <w:rPr>
          <w:rFonts w:ascii="宋体" w:hAnsi="宋体" w:cs="宋体" w:eastAsia="宋体" w:hint="default"/>
        </w:rPr>
      </w:pPr>
      <w:r>
        <w:rPr>
          <w:spacing w:val="-1"/>
        </w:rPr>
        <w:t>将继续发挥在网络攻防、漏洞挖掘和安全大数据方面的专长，为合作伙伴提供安全保障，并通过</w:t>
      </w:r>
      <w:r>
        <w:rPr>
          <w:spacing w:val="-55"/>
        </w:rPr>
        <w:t> </w:t>
      </w:r>
      <w:r>
        <w:rPr>
          <w:spacing w:val="-55"/>
        </w:rPr>
      </w:r>
      <w:r>
        <w:rPr/>
        <w:t>投资、并购等方式，布局更多安全领域，打造“大安全”生态。</w:t>
      </w:r>
      <w:r>
        <w:rPr>
          <w:rFonts w:ascii="宋体" w:hAnsi="宋体" w:cs="宋体" w:eastAsia="宋体" w:hint="default"/>
        </w:rPr>
        <w:t> </w:t>
      </w:r>
    </w:p>
    <w:p>
      <w:pPr>
        <w:spacing w:line="357" w:lineRule="auto" w:before="30"/>
        <w:ind w:left="637" w:right="0"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）主营业务分地区情况说明</w:t>
      </w:r>
      <w:r>
        <w:rPr>
          <w:rFonts w:ascii="宋体" w:hAnsi="宋体" w:cs="宋体" w:eastAsia="宋体" w:hint="default"/>
          <w:b/>
          <w:bCs/>
          <w:w w:val="99"/>
          <w:sz w:val="21"/>
          <w:szCs w:val="21"/>
        </w:rPr>
        <w:t> </w:t>
      </w:r>
      <w:r>
        <w:rPr>
          <w:rFonts w:ascii="宋体" w:hAnsi="宋体" w:cs="宋体" w:eastAsia="宋体" w:hint="default"/>
          <w:spacing w:val="-2"/>
          <w:sz w:val="21"/>
          <w:szCs w:val="21"/>
        </w:rPr>
        <w:t>公司来源于境外的交易主要反映公司境外子公司的经营情况。截至报告期末，公司境外子公</w:t>
      </w:r>
    </w:p>
    <w:p>
      <w:pPr>
        <w:pStyle w:val="BodyText"/>
        <w:spacing w:line="240" w:lineRule="auto" w:before="30"/>
        <w:ind w:right="0"/>
        <w:jc w:val="left"/>
        <w:rPr>
          <w:rFonts w:ascii="宋体" w:hAnsi="宋体" w:cs="宋体" w:eastAsia="宋体" w:hint="default"/>
        </w:rPr>
      </w:pPr>
      <w:r>
        <w:rPr/>
        <w:t>司合计实现营业收入</w:t>
      </w:r>
      <w:r>
        <w:rPr>
          <w:spacing w:val="-55"/>
        </w:rPr>
        <w:t> </w:t>
      </w:r>
      <w:r>
        <w:rPr>
          <w:rFonts w:ascii="宋体" w:hAnsi="宋体" w:cs="宋体" w:eastAsia="宋体" w:hint="default"/>
        </w:rPr>
        <w:t>3.76</w:t>
      </w:r>
      <w:r>
        <w:rPr>
          <w:rFonts w:ascii="宋体" w:hAnsi="宋体" w:cs="宋体" w:eastAsia="宋体" w:hint="default"/>
          <w:spacing w:val="-57"/>
        </w:rPr>
        <w:t> </w:t>
      </w:r>
      <w:r>
        <w:rPr/>
        <w:t>亿元，占总收入的比例为</w:t>
      </w:r>
      <w:r>
        <w:rPr>
          <w:spacing w:val="-57"/>
        </w:rPr>
        <w:t> </w:t>
      </w:r>
      <w:r>
        <w:rPr>
          <w:rFonts w:ascii="宋体" w:hAnsi="宋体" w:cs="宋体" w:eastAsia="宋体" w:hint="default"/>
        </w:rPr>
        <w:t>2.92%</w:t>
      </w:r>
      <w:r>
        <w:rPr/>
        <w:t>。</w:t>
      </w:r>
      <w:r>
        <w:rPr>
          <w:rFonts w:ascii="宋体" w:hAnsi="宋体" w:cs="宋体" w:eastAsia="宋体" w:hint="default"/>
        </w:rPr>
        <w:t> </w:t>
      </w:r>
    </w:p>
    <w:p>
      <w:pPr>
        <w:pStyle w:val="BodyText"/>
        <w:spacing w:line="240" w:lineRule="auto" w:before="133"/>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宋体" w:hAnsi="宋体" w:cs="宋体" w:eastAsia="宋体" w:hint="default"/>
        </w:rPr>
        <w:t>(2).</w:t>
      </w:r>
      <w:r>
        <w:rPr>
          <w:rFonts w:ascii="宋体" w:hAnsi="宋体" w:cs="宋体" w:eastAsia="宋体" w:hint="default"/>
          <w:spacing w:val="39"/>
        </w:rPr>
        <w:t> </w:t>
      </w:r>
      <w:r>
        <w:rPr/>
        <w:t>产销量情况分析表</w:t>
      </w:r>
      <w:r>
        <w:rPr>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7"/>
        <w:ind w:left="0" w:right="231"/>
        <w:jc w:val="right"/>
      </w:pPr>
      <w:r>
        <w:rPr>
          <w:spacing w:val="-1"/>
        </w:rPr>
        <w:t>单位：千元</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00"/>
        <w:gridCol w:w="1524"/>
        <w:gridCol w:w="1162"/>
        <w:gridCol w:w="1253"/>
        <w:gridCol w:w="1162"/>
        <w:gridCol w:w="1099"/>
        <w:gridCol w:w="1088"/>
        <w:gridCol w:w="662"/>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分行业情况</w:t>
            </w:r>
            <w:r>
              <w:rPr>
                <w:rFonts w:ascii="宋体" w:hAnsi="宋体" w:cs="宋体" w:eastAsia="宋体" w:hint="default"/>
                <w:sz w:val="21"/>
                <w:szCs w:val="21"/>
              </w:rPr>
              <w:t> </w:t>
            </w:r>
          </w:p>
        </w:tc>
      </w:tr>
      <w:tr>
        <w:trPr>
          <w:trHeight w:val="1099"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成本构成项目</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pacing w:val="-2"/>
                <w:sz w:val="21"/>
                <w:szCs w:val="21"/>
              </w:rPr>
              <w:t>本期金额</w:t>
            </w:r>
            <w:r>
              <w:rPr>
                <w:rFonts w:ascii="宋体" w:hAnsi="宋体" w:cs="宋体" w:eastAsia="宋体" w:hint="default"/>
                <w:sz w:val="21"/>
                <w:szCs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99" w:right="199"/>
              <w:jc w:val="center"/>
              <w:rPr>
                <w:rFonts w:ascii="宋体" w:hAnsi="宋体" w:cs="宋体" w:eastAsia="宋体" w:hint="default"/>
                <w:sz w:val="21"/>
                <w:szCs w:val="21"/>
              </w:rPr>
            </w:pPr>
            <w:r>
              <w:rPr>
                <w:rFonts w:ascii="宋体" w:hAnsi="宋体" w:cs="宋体" w:eastAsia="宋体" w:hint="default"/>
                <w:sz w:val="21"/>
                <w:szCs w:val="21"/>
              </w:rPr>
              <w:t>本期占总</w:t>
            </w:r>
            <w:r>
              <w:rPr>
                <w:rFonts w:ascii="宋体" w:hAnsi="宋体" w:cs="宋体" w:eastAsia="宋体" w:hint="default"/>
                <w:w w:val="100"/>
                <w:sz w:val="21"/>
                <w:szCs w:val="21"/>
              </w:rPr>
              <w:t> </w:t>
            </w: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5" w:right="151" w:hanging="210"/>
              <w:jc w:val="left"/>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24" w:right="71"/>
              <w:jc w:val="both"/>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占总成本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16"/>
              <w:jc w:val="right"/>
              <w:rPr>
                <w:rFonts w:ascii="宋体" w:hAnsi="宋体" w:cs="宋体" w:eastAsia="宋体" w:hint="default"/>
                <w:sz w:val="21"/>
                <w:szCs w:val="21"/>
              </w:rPr>
            </w:pPr>
            <w:r>
              <w:rPr>
                <w:rFonts w:ascii="宋体" w:hAnsi="宋体" w:cs="宋体" w:eastAsia="宋体" w:hint="default"/>
                <w:spacing w:val="-1"/>
                <w:sz w:val="21"/>
                <w:szCs w:val="21"/>
              </w:rPr>
              <w:t>本期金额</w:t>
            </w:r>
          </w:p>
          <w:p>
            <w:pPr>
              <w:pStyle w:val="TableParagraph"/>
              <w:spacing w:line="237" w:lineRule="auto"/>
              <w:ind w:left="117" w:right="116"/>
              <w:jc w:val="center"/>
              <w:rPr>
                <w:rFonts w:ascii="宋体" w:hAnsi="宋体" w:cs="宋体" w:eastAsia="宋体" w:hint="default"/>
                <w:sz w:val="21"/>
                <w:szCs w:val="21"/>
              </w:rPr>
            </w:pPr>
            <w:r>
              <w:rPr>
                <w:rFonts w:ascii="宋体" w:hAnsi="宋体" w:cs="宋体" w:eastAsia="宋体" w:hint="default"/>
                <w:sz w:val="21"/>
                <w:szCs w:val="21"/>
              </w:rPr>
              <w:t>较上年同</w:t>
            </w:r>
            <w:r>
              <w:rPr>
                <w:rFonts w:ascii="宋体" w:hAnsi="宋体" w:cs="宋体" w:eastAsia="宋体" w:hint="default"/>
                <w:w w:val="100"/>
                <w:sz w:val="21"/>
                <w:szCs w:val="21"/>
              </w:rPr>
              <w:t> </w:t>
            </w:r>
            <w:r>
              <w:rPr>
                <w:rFonts w:ascii="宋体" w:hAnsi="宋体" w:cs="宋体" w:eastAsia="宋体" w:hint="default"/>
                <w:sz w:val="21"/>
                <w:szCs w:val="21"/>
              </w:rPr>
              <w:t>期变动比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5" w:right="11"/>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826"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38"/>
              <w:jc w:val="left"/>
              <w:rPr>
                <w:rFonts w:ascii="宋体" w:hAnsi="宋体" w:cs="宋体" w:eastAsia="宋体" w:hint="default"/>
                <w:sz w:val="21"/>
                <w:szCs w:val="21"/>
              </w:rPr>
            </w:pPr>
            <w:r>
              <w:rPr>
                <w:rFonts w:ascii="宋体" w:hAnsi="宋体" w:cs="宋体" w:eastAsia="宋体" w:hint="default"/>
                <w:sz w:val="21"/>
                <w:szCs w:val="21"/>
              </w:rPr>
              <w:t>互联网广</w:t>
            </w:r>
            <w:r>
              <w:rPr>
                <w:rFonts w:ascii="宋体" w:hAnsi="宋体" w:cs="宋体" w:eastAsia="宋体" w:hint="default"/>
                <w:w w:val="100"/>
                <w:sz w:val="21"/>
                <w:szCs w:val="21"/>
              </w:rPr>
              <w:t> </w:t>
            </w:r>
            <w:r>
              <w:rPr>
                <w:rFonts w:ascii="宋体" w:hAnsi="宋体" w:cs="宋体" w:eastAsia="宋体" w:hint="default"/>
                <w:sz w:val="21"/>
                <w:szCs w:val="21"/>
              </w:rPr>
              <w:t>告及服务</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流量采购分成</w:t>
            </w:r>
          </w:p>
          <w:p>
            <w:pPr>
              <w:pStyle w:val="TableParagraph"/>
              <w:spacing w:line="240" w:lineRule="auto"/>
              <w:ind w:left="103" w:right="146"/>
              <w:jc w:val="left"/>
              <w:rPr>
                <w:rFonts w:ascii="宋体" w:hAnsi="宋体" w:cs="宋体" w:eastAsia="宋体" w:hint="default"/>
                <w:sz w:val="21"/>
                <w:szCs w:val="21"/>
              </w:rPr>
            </w:pPr>
            <w:r>
              <w:rPr>
                <w:rFonts w:ascii="宋体" w:hAnsi="宋体" w:cs="宋体" w:eastAsia="宋体" w:hint="default"/>
                <w:sz w:val="21"/>
                <w:szCs w:val="21"/>
              </w:rPr>
              <w:t>款、带宽租赁</w:t>
            </w:r>
            <w:r>
              <w:rPr>
                <w:rFonts w:ascii="宋体" w:hAnsi="宋体" w:cs="宋体" w:eastAsia="宋体" w:hint="default"/>
                <w:w w:val="100"/>
                <w:sz w:val="21"/>
                <w:szCs w:val="21"/>
              </w:rPr>
              <w:t> </w:t>
            </w:r>
            <w:r>
              <w:rPr>
                <w:rFonts w:ascii="宋体" w:hAnsi="宋体" w:cs="宋体" w:eastAsia="宋体" w:hint="default"/>
                <w:sz w:val="21"/>
                <w:szCs w:val="21"/>
              </w:rPr>
              <w:t>费及折旧等</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2,722,776</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61.20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2,794,491</w:t>
            </w:r>
            <w:r>
              <w:rPr>
                <w:rFonts w:ascii="宋体"/>
                <w:sz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69.90</w:t>
            </w:r>
            <w:r>
              <w:rPr>
                <w:rFonts w:ascii="宋体"/>
                <w:sz w:val="21"/>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(2.57)</w:t>
            </w:r>
            <w:r>
              <w:rPr>
                <w:rFonts w:ascii="宋体"/>
                <w:sz w:val="21"/>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 </w:t>
            </w:r>
          </w:p>
        </w:tc>
      </w:tr>
      <w:tr>
        <w:trPr>
          <w:trHeight w:val="554"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值服务</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157,427</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3.54</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289,313</w:t>
            </w:r>
            <w:r>
              <w:rPr>
                <w:rFonts w:ascii="宋体"/>
                <w:sz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7.24</w:t>
            </w:r>
            <w:r>
              <w:rPr>
                <w:rFonts w:ascii="宋体"/>
                <w:sz w:val="21"/>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(45.59)</w:t>
            </w:r>
            <w:r>
              <w:rPr>
                <w:rFonts w:ascii="宋体"/>
                <w:sz w:val="21"/>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 </w:t>
            </w:r>
          </w:p>
        </w:tc>
      </w:tr>
      <w:tr>
        <w:trPr>
          <w:trHeight w:val="828"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游戏</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流量采购分成</w:t>
            </w:r>
          </w:p>
          <w:p>
            <w:pPr>
              <w:pStyle w:val="TableParagraph"/>
              <w:spacing w:line="272" w:lineRule="exact" w:before="26"/>
              <w:ind w:left="103" w:right="146"/>
              <w:jc w:val="left"/>
              <w:rPr>
                <w:rFonts w:ascii="宋体" w:hAnsi="宋体" w:cs="宋体" w:eastAsia="宋体" w:hint="default"/>
                <w:sz w:val="21"/>
                <w:szCs w:val="21"/>
              </w:rPr>
            </w:pPr>
            <w:r>
              <w:rPr>
                <w:rFonts w:ascii="宋体" w:hAnsi="宋体" w:cs="宋体" w:eastAsia="宋体" w:hint="default"/>
                <w:sz w:val="21"/>
                <w:szCs w:val="21"/>
              </w:rPr>
              <w:t>款、游戏版权</w:t>
            </w:r>
            <w:r>
              <w:rPr>
                <w:rFonts w:ascii="宋体" w:hAnsi="宋体" w:cs="宋体" w:eastAsia="宋体" w:hint="default"/>
                <w:w w:val="100"/>
                <w:sz w:val="21"/>
                <w:szCs w:val="21"/>
              </w:rPr>
              <w:t> </w:t>
            </w:r>
            <w:r>
              <w:rPr>
                <w:rFonts w:ascii="宋体" w:hAnsi="宋体" w:cs="宋体" w:eastAsia="宋体" w:hint="default"/>
                <w:sz w:val="21"/>
                <w:szCs w:val="21"/>
              </w:rPr>
              <w:t>费等</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157,325</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3.54</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289,282</w:t>
            </w:r>
            <w:r>
              <w:rPr>
                <w:rFonts w:ascii="宋体"/>
                <w:sz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7.24</w:t>
            </w:r>
            <w:r>
              <w:rPr>
                <w:rFonts w:ascii="宋体"/>
                <w:sz w:val="21"/>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(45.62)</w:t>
            </w:r>
            <w:r>
              <w:rPr>
                <w:rFonts w:ascii="宋体"/>
                <w:sz w:val="21"/>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其他</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102</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31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229.03</w:t>
            </w:r>
            <w:r>
              <w:rPr>
                <w:rFonts w:ascii="宋体"/>
                <w:sz w:val="21"/>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1"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智能硬件</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产品销售成本</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1,425,089</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32.03</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834,389</w:t>
            </w:r>
            <w:r>
              <w:rPr>
                <w:rFonts w:ascii="宋体"/>
                <w:sz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20.87</w:t>
            </w:r>
            <w:r>
              <w:rPr>
                <w:rFonts w:ascii="宋体"/>
                <w:sz w:val="21"/>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70.79</w:t>
            </w:r>
            <w:r>
              <w:rPr>
                <w:rFonts w:ascii="宋体"/>
                <w:sz w:val="21"/>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828"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44"/>
              <w:jc w:val="left"/>
              <w:rPr>
                <w:rFonts w:ascii="宋体" w:hAnsi="宋体" w:cs="宋体" w:eastAsia="宋体" w:hint="default"/>
                <w:sz w:val="21"/>
                <w:szCs w:val="21"/>
              </w:rPr>
            </w:pPr>
            <w:r>
              <w:rPr>
                <w:rFonts w:ascii="宋体" w:hAnsi="宋体" w:cs="宋体" w:eastAsia="宋体" w:hint="default"/>
                <w:sz w:val="21"/>
                <w:szCs w:val="21"/>
              </w:rPr>
              <w:t>安全及其</w:t>
            </w:r>
            <w:r>
              <w:rPr>
                <w:rFonts w:ascii="宋体" w:hAnsi="宋体" w:cs="宋体" w:eastAsia="宋体" w:hint="default"/>
                <w:spacing w:val="-3"/>
                <w:w w:val="100"/>
                <w:sz w:val="21"/>
                <w:szCs w:val="21"/>
              </w:rPr>
              <w:t> </w:t>
            </w:r>
            <w:r>
              <w:rPr>
                <w:rFonts w:ascii="宋体" w:hAnsi="宋体" w:cs="宋体" w:eastAsia="宋体" w:hint="default"/>
                <w:sz w:val="21"/>
                <w:szCs w:val="21"/>
              </w:rPr>
              <w:t>他</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软硬件设备采</w:t>
            </w:r>
          </w:p>
          <w:p>
            <w:pPr>
              <w:pStyle w:val="TableParagraph"/>
              <w:spacing w:line="272" w:lineRule="exact" w:before="27"/>
              <w:ind w:left="103" w:right="146"/>
              <w:jc w:val="left"/>
              <w:rPr>
                <w:rFonts w:ascii="宋体" w:hAnsi="宋体" w:cs="宋体" w:eastAsia="宋体" w:hint="default"/>
                <w:sz w:val="21"/>
                <w:szCs w:val="21"/>
              </w:rPr>
            </w:pPr>
            <w:r>
              <w:rPr>
                <w:rFonts w:ascii="宋体" w:hAnsi="宋体" w:cs="宋体" w:eastAsia="宋体" w:hint="default"/>
                <w:sz w:val="21"/>
                <w:szCs w:val="21"/>
              </w:rPr>
              <w:t>购、带宽租赁</w:t>
            </w:r>
            <w:r>
              <w:rPr>
                <w:rFonts w:ascii="宋体" w:hAnsi="宋体" w:cs="宋体" w:eastAsia="宋体" w:hint="default"/>
                <w:w w:val="100"/>
                <w:sz w:val="21"/>
                <w:szCs w:val="21"/>
              </w:rPr>
              <w:t> </w:t>
            </w:r>
            <w:r>
              <w:rPr>
                <w:rFonts w:ascii="宋体" w:hAnsi="宋体" w:cs="宋体" w:eastAsia="宋体" w:hint="default"/>
                <w:sz w:val="21"/>
                <w:szCs w:val="21"/>
              </w:rPr>
              <w:t>费及折旧等</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143,516</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3.23</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79,467</w:t>
            </w:r>
            <w:r>
              <w:rPr>
                <w:rFonts w:ascii="宋体"/>
                <w:sz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1.99</w:t>
            </w:r>
            <w:r>
              <w:rPr>
                <w:rFonts w:ascii="宋体"/>
                <w:sz w:val="21"/>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80.60</w:t>
            </w:r>
            <w:r>
              <w:rPr>
                <w:rFonts w:ascii="宋体"/>
                <w:sz w:val="21"/>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355" w:lineRule="auto" w:before="133"/>
        <w:ind w:left="637" w:right="0" w:hanging="421"/>
        <w:jc w:val="left"/>
      </w:pPr>
      <w:r>
        <w:rPr/>
        <w:t>成本分析其他情况说明</w:t>
      </w:r>
      <w:r>
        <w:rPr>
          <w:rFonts w:ascii="宋体" w:hAnsi="宋体" w:cs="宋体" w:eastAsia="宋体" w:hint="default"/>
          <w:w w:val="100"/>
        </w:rPr>
        <w:t> </w:t>
      </w:r>
      <w:r>
        <w:rPr>
          <w:rFonts w:ascii="宋体" w:hAnsi="宋体" w:cs="宋体" w:eastAsia="宋体" w:hint="default"/>
          <w:spacing w:val="-4"/>
        </w:rPr>
        <w:t>1</w:t>
      </w:r>
      <w:r>
        <w:rPr>
          <w:spacing w:val="-4"/>
        </w:rPr>
        <w:t>）互联网广告及服务、互联网增值服务的成本下降主要由于公司在报告期内积极进行成本控</w:t>
      </w:r>
    </w:p>
    <w:p>
      <w:pPr>
        <w:pStyle w:val="BodyText"/>
        <w:spacing w:line="355" w:lineRule="auto" w:before="34"/>
        <w:ind w:left="637" w:right="0" w:hanging="421"/>
        <w:jc w:val="left"/>
        <w:rPr>
          <w:rFonts w:ascii="宋体" w:hAnsi="宋体" w:cs="宋体" w:eastAsia="宋体" w:hint="default"/>
        </w:rPr>
      </w:pPr>
      <w:r>
        <w:rPr>
          <w:spacing w:val="-7"/>
        </w:rPr>
        <w:t>制，开展精细化运营所致，在实现推广效率提升的同时，确保流量采购相关成本同比进一步缩减。</w:t>
      </w:r>
      <w:r>
        <w:rPr>
          <w:spacing w:val="-16"/>
        </w:rPr>
        <w:t> </w:t>
      </w:r>
      <w:r>
        <w:rPr>
          <w:rFonts w:ascii="宋体" w:hAnsi="宋体" w:cs="宋体" w:eastAsia="宋体" w:hint="default"/>
          <w:spacing w:val="-16"/>
        </w:rPr>
      </w:r>
      <w:r>
        <w:rPr>
          <w:rFonts w:ascii="宋体" w:hAnsi="宋体" w:cs="宋体" w:eastAsia="宋体" w:hint="default"/>
        </w:rPr>
        <w:t>2</w:t>
      </w:r>
      <w:r>
        <w:rPr/>
        <w:t>）智能硬件产品的成本增长主要由产品销量及销售收入大幅提升导致。</w:t>
      </w:r>
      <w:r>
        <w:rPr>
          <w:rFonts w:ascii="宋体" w:hAnsi="宋体" w:cs="宋体" w:eastAsia="宋体" w:hint="default"/>
        </w:rPr>
        <w:t> </w:t>
      </w:r>
    </w:p>
    <w:p>
      <w:pPr>
        <w:pStyle w:val="BodyText"/>
        <w:spacing w:line="357" w:lineRule="auto" w:before="33"/>
        <w:ind w:right="228" w:firstLine="420"/>
        <w:jc w:val="both"/>
        <w:rPr>
          <w:rFonts w:ascii="宋体" w:hAnsi="宋体" w:cs="宋体" w:eastAsia="宋体" w:hint="default"/>
        </w:rPr>
      </w:pPr>
      <w:r>
        <w:rPr>
          <w:rFonts w:ascii="宋体" w:hAnsi="宋体" w:cs="宋体" w:eastAsia="宋体" w:hint="default"/>
          <w:spacing w:val="-4"/>
        </w:rPr>
        <w:t>3</w:t>
      </w:r>
      <w:r>
        <w:rPr>
          <w:spacing w:val="-4"/>
        </w:rPr>
        <w:t>）安全及其他业务的成本增长主要由于报告期内公司新开拓了政企安全业务，其中对收入有</w:t>
      </w:r>
      <w:r>
        <w:rPr>
          <w:w w:val="100"/>
        </w:rPr>
        <w:t> </w:t>
      </w:r>
      <w:r>
        <w:rPr>
          <w:spacing w:val="-2"/>
        </w:rPr>
        <w:t>显著贡献的集成类项目施工周期较长，采用完工百分比法确认收入和成本，导致报告期内设备采</w:t>
      </w:r>
      <w:r>
        <w:rPr>
          <w:spacing w:val="-25"/>
        </w:rPr>
        <w:t> </w:t>
      </w:r>
      <w:r>
        <w:rPr>
          <w:spacing w:val="-25"/>
        </w:rPr>
      </w:r>
      <w:r>
        <w:rPr/>
        <w:t>购、带宽租赁及折旧等一系列成本显著增长。</w:t>
      </w:r>
      <w:r>
        <w:rPr>
          <w:rFonts w:ascii="宋体" w:hAnsi="宋体" w:cs="宋体" w:eastAsia="宋体" w:hint="default"/>
        </w:rPr>
        <w:t> </w:t>
      </w:r>
    </w:p>
    <w:p>
      <w:pPr>
        <w:pStyle w:val="BodyText"/>
        <w:spacing w:line="240" w:lineRule="auto" w:before="30"/>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right="231" w:firstLine="420"/>
        <w:jc w:val="both"/>
        <w:rPr>
          <w:rFonts w:ascii="宋体" w:hAnsi="宋体" w:cs="宋体" w:eastAsia="宋体" w:hint="default"/>
        </w:rPr>
      </w:pPr>
      <w:r>
        <w:rPr/>
        <w:t>前五名客户销售额</w:t>
      </w:r>
      <w:r>
        <w:rPr>
          <w:spacing w:val="-39"/>
        </w:rPr>
        <w:t> </w:t>
      </w:r>
      <w:r>
        <w:rPr>
          <w:rFonts w:ascii="宋体" w:hAnsi="宋体" w:cs="宋体" w:eastAsia="宋体" w:hint="default"/>
        </w:rPr>
        <w:t>367,788</w:t>
      </w:r>
      <w:r>
        <w:rPr>
          <w:rFonts w:ascii="宋体" w:hAnsi="宋体" w:cs="宋体" w:eastAsia="宋体" w:hint="default"/>
          <w:spacing w:val="-37"/>
        </w:rPr>
        <w:t> </w:t>
      </w:r>
      <w:r>
        <w:rPr>
          <w:spacing w:val="-4"/>
        </w:rPr>
        <w:t>万元，占年度销售总额</w:t>
      </w:r>
      <w:r>
        <w:rPr>
          <w:spacing w:val="-39"/>
        </w:rPr>
        <w:t> </w:t>
      </w:r>
      <w:r>
        <w:rPr>
          <w:rFonts w:ascii="宋体" w:hAnsi="宋体" w:cs="宋体" w:eastAsia="宋体" w:hint="default"/>
          <w:spacing w:val="-3"/>
        </w:rPr>
        <w:t>28.64%</w:t>
      </w:r>
      <w:r>
        <w:rPr>
          <w:spacing w:val="-3"/>
        </w:rPr>
        <w:t>；其中前五名客户销售额中关联方</w:t>
      </w:r>
      <w:r>
        <w:rPr>
          <w:w w:val="100"/>
        </w:rPr>
        <w:t> </w:t>
      </w:r>
      <w:r>
        <w:rPr/>
        <w:t>销售额</w:t>
      </w:r>
      <w:r>
        <w:rPr>
          <w:spacing w:val="-54"/>
        </w:rPr>
        <w:t> </w:t>
      </w:r>
      <w:r>
        <w:rPr>
          <w:rFonts w:ascii="宋体" w:hAnsi="宋体" w:cs="宋体" w:eastAsia="宋体" w:hint="default"/>
        </w:rPr>
        <w:t>0</w:t>
      </w:r>
      <w:r>
        <w:rPr>
          <w:rFonts w:ascii="宋体" w:hAnsi="宋体" w:cs="宋体" w:eastAsia="宋体" w:hint="default"/>
          <w:spacing w:val="-55"/>
        </w:rPr>
        <w:t> </w:t>
      </w:r>
      <w:r>
        <w:rPr/>
        <w:t>万元，占年度销售总额</w:t>
      </w:r>
      <w:r>
        <w:rPr>
          <w:spacing w:val="-54"/>
        </w:rPr>
        <w:t> </w:t>
      </w:r>
      <w:r>
        <w:rPr>
          <w:rFonts w:ascii="宋体" w:hAnsi="宋体" w:cs="宋体" w:eastAsia="宋体" w:hint="default"/>
        </w:rPr>
        <w:t>0%</w:t>
      </w:r>
      <w:r>
        <w:rPr/>
        <w:t>。</w:t>
      </w:r>
      <w:r>
        <w:rPr>
          <w:rFonts w:ascii="宋体" w:hAnsi="宋体" w:cs="宋体" w:eastAsia="宋体" w:hint="default"/>
        </w:rPr>
        <w:t> </w:t>
      </w:r>
    </w:p>
    <w:p>
      <w:pPr>
        <w:spacing w:after="0" w:line="355" w:lineRule="auto"/>
        <w:jc w:val="both"/>
        <w:rPr>
          <w:rFonts w:ascii="宋体" w:hAnsi="宋体" w:cs="宋体" w:eastAsia="宋体" w:hint="default"/>
        </w:rPr>
        <w:sectPr>
          <w:pgSz w:w="11910" w:h="16840"/>
          <w:pgMar w:header="855" w:footer="974" w:top="1300" w:bottom="1160" w:left="1060" w:right="1560"/>
        </w:sectPr>
      </w:pPr>
    </w:p>
    <w:p>
      <w:pPr>
        <w:pStyle w:val="BodyText"/>
        <w:spacing w:line="357" w:lineRule="auto" w:before="102"/>
        <w:ind w:right="0" w:firstLine="420"/>
        <w:jc w:val="left"/>
        <w:rPr>
          <w:rFonts w:ascii="宋体" w:hAnsi="宋体" w:cs="宋体" w:eastAsia="宋体" w:hint="default"/>
        </w:rPr>
      </w:pPr>
      <w:r>
        <w:rPr/>
        <w:t>前五名供应商采购额</w:t>
      </w:r>
      <w:r>
        <w:rPr>
          <w:spacing w:val="-40"/>
        </w:rPr>
        <w:t> </w:t>
      </w:r>
      <w:r>
        <w:rPr>
          <w:rFonts w:ascii="宋体" w:hAnsi="宋体" w:cs="宋体" w:eastAsia="宋体" w:hint="default"/>
        </w:rPr>
        <w:t>153,507</w:t>
      </w:r>
      <w:r>
        <w:rPr>
          <w:rFonts w:ascii="宋体" w:hAnsi="宋体" w:cs="宋体" w:eastAsia="宋体" w:hint="default"/>
          <w:spacing w:val="-39"/>
        </w:rPr>
        <w:t> </w:t>
      </w:r>
      <w:r>
        <w:rPr>
          <w:spacing w:val="-4"/>
        </w:rPr>
        <w:t>万元，占年度采购总额</w:t>
      </w:r>
      <w:r>
        <w:rPr>
          <w:spacing w:val="-40"/>
        </w:rPr>
        <w:t> </w:t>
      </w:r>
      <w:r>
        <w:rPr>
          <w:rFonts w:ascii="宋体" w:hAnsi="宋体" w:cs="宋体" w:eastAsia="宋体" w:hint="default"/>
          <w:spacing w:val="-3"/>
        </w:rPr>
        <w:t>25.82%</w:t>
      </w:r>
      <w:r>
        <w:rPr>
          <w:spacing w:val="-3"/>
        </w:rPr>
        <w:t>；其中前五名供应商采购额中关</w:t>
      </w:r>
      <w:r>
        <w:rPr>
          <w:w w:val="100"/>
        </w:rPr>
        <w:t> </w:t>
      </w:r>
      <w:r>
        <w:rPr/>
        <w:t>联方采购额</w:t>
      </w:r>
      <w:r>
        <w:rPr>
          <w:spacing w:val="-54"/>
        </w:rPr>
        <w:t> </w:t>
      </w:r>
      <w:r>
        <w:rPr>
          <w:rFonts w:ascii="宋体" w:hAnsi="宋体" w:cs="宋体" w:eastAsia="宋体" w:hint="default"/>
        </w:rPr>
        <w:t>29,039</w:t>
      </w:r>
      <w:r>
        <w:rPr>
          <w:rFonts w:ascii="宋体" w:hAnsi="宋体" w:cs="宋体" w:eastAsia="宋体" w:hint="default"/>
          <w:spacing w:val="-57"/>
        </w:rPr>
        <w:t> </w:t>
      </w:r>
      <w:r>
        <w:rPr/>
        <w:t>万元，占年度采购总额</w:t>
      </w:r>
      <w:r>
        <w:rPr>
          <w:spacing w:val="-54"/>
        </w:rPr>
        <w:t> </w:t>
      </w:r>
      <w:r>
        <w:rPr>
          <w:rFonts w:ascii="宋体" w:hAnsi="宋体" w:cs="宋体" w:eastAsia="宋体" w:hint="default"/>
        </w:rPr>
        <w:t>4.88%</w:t>
      </w:r>
      <w:r>
        <w:rPr/>
        <w:t>。</w:t>
      </w:r>
      <w:r>
        <w:rPr>
          <w:rFonts w:ascii="宋体" w:hAnsi="宋体" w:cs="宋体" w:eastAsia="宋体" w:hint="default"/>
        </w:rPr>
        <w:t> </w:t>
      </w:r>
    </w:p>
    <w:p>
      <w:pPr>
        <w:pStyle w:val="BodyText"/>
        <w:spacing w:line="240" w:lineRule="auto" w:before="30"/>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1" w:lineRule="exact"/>
        <w:ind w:left="637" w:right="0"/>
        <w:jc w:val="left"/>
        <w:rPr>
          <w:rFonts w:ascii="宋体" w:hAnsi="宋体" w:cs="宋体" w:eastAsia="宋体" w:hint="default"/>
        </w:rPr>
      </w:pPr>
      <w:r>
        <w:rPr/>
        <w:t>无</w:t>
      </w:r>
      <w:r>
        <w:rPr>
          <w:rFonts w:ascii="宋体" w:hAnsi="宋体" w:cs="宋体" w:eastAsia="宋体" w:hint="default"/>
        </w:rPr>
        <w:t> </w:t>
      </w:r>
    </w:p>
    <w:p>
      <w:pPr>
        <w:spacing w:after="0" w:line="271" w:lineRule="exact"/>
        <w:jc w:val="left"/>
        <w:rPr>
          <w:rFonts w:ascii="宋体" w:hAnsi="宋体" w:cs="宋体" w:eastAsia="宋体" w:hint="default"/>
        </w:rPr>
        <w:sectPr>
          <w:pgSz w:w="11910" w:h="16840"/>
          <w:pgMar w:header="855" w:footer="974" w:top="1300" w:bottom="1160" w:left="1060" w:right="1560"/>
        </w:sectPr>
      </w:pPr>
    </w:p>
    <w:p>
      <w:pPr>
        <w:pStyle w:val="BodyText"/>
        <w:spacing w:line="240" w:lineRule="auto" w:before="135"/>
        <w:ind w:right="0"/>
        <w:jc w:val="left"/>
        <w:rPr>
          <w:rFonts w:ascii="宋体" w:hAnsi="宋体" w:cs="宋体" w:eastAsia="宋体" w:hint="default"/>
        </w:rPr>
      </w:pPr>
      <w:r>
        <w:rPr>
          <w:rFonts w:ascii="宋体"/>
          <w:w w:val="100"/>
        </w:rPr>
        <w:t> </w:t>
      </w:r>
    </w:p>
    <w:p>
      <w:pPr>
        <w:pStyle w:val="Heading3"/>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ind w:right="0" w:firstLine="1051"/>
        <w:jc w:val="left"/>
        <w:rPr>
          <w:rFonts w:ascii="宋体" w:hAnsi="宋体" w:cs="宋体" w:eastAsia="宋体" w:hint="default"/>
        </w:rPr>
      </w:pPr>
      <w:r>
        <w:rPr>
          <w:rFonts w:ascii="宋体" w:hAnsi="宋体" w:cs="宋体" w:eastAsia="宋体" w:hint="default"/>
          <w:w w:val="100"/>
        </w:rPr>
        <w:t> </w:t>
      </w:r>
      <w:r>
        <w:rPr>
          <w:w w:val="100"/>
        </w:rPr>
        <w:t>单位</w:t>
      </w:r>
      <w:r>
        <w:rPr>
          <w:spacing w:val="-3"/>
          <w:w w:val="100"/>
        </w:rPr>
        <w:t>：</w:t>
      </w:r>
      <w:r>
        <w:rPr>
          <w:w w:val="100"/>
        </w:rPr>
        <w:t>千</w:t>
      </w:r>
      <w:r>
        <w:rPr>
          <w:spacing w:val="-3"/>
          <w:w w:val="100"/>
        </w:rPr>
        <w:t>元</w:t>
      </w:r>
      <w:r>
        <w:rPr>
          <w:rFonts w:ascii="宋体" w:hAnsi="宋体" w:cs="宋体" w:eastAsia="宋体" w:hint="default"/>
          <w:w w:val="100"/>
        </w:rPr>
        <w:t> </w:t>
      </w:r>
    </w:p>
    <w:p>
      <w:pPr>
        <w:spacing w:after="0" w:line="240" w:lineRule="auto"/>
        <w:jc w:val="left"/>
        <w:rPr>
          <w:rFonts w:ascii="宋体" w:hAnsi="宋体" w:cs="宋体" w:eastAsia="宋体" w:hint="default"/>
        </w:rPr>
        <w:sectPr>
          <w:type w:val="continuous"/>
          <w:pgSz w:w="11910" w:h="16840"/>
          <w:pgMar w:top="1300" w:bottom="1160" w:left="1060" w:right="1560"/>
          <w:cols w:num="2" w:equalWidth="0">
            <w:col w:w="2003" w:space="5779"/>
            <w:col w:w="150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97"/>
        <w:gridCol w:w="1561"/>
        <w:gridCol w:w="1416"/>
        <w:gridCol w:w="1560"/>
        <w:gridCol w:w="2552"/>
      </w:tblGrid>
      <w:tr>
        <w:trPr>
          <w:trHeight w:val="55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4"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2"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hanging="53"/>
              <w:jc w:val="left"/>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left="196" w:right="0"/>
              <w:jc w:val="left"/>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47" w:right="0"/>
              <w:jc w:val="left"/>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sz w:val="21"/>
                <w:szCs w:val="21"/>
              </w:rPr>
              <w:t> </w:t>
            </w:r>
          </w:p>
        </w:tc>
      </w:tr>
      <w:tr>
        <w:trPr>
          <w:trHeight w:val="28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1,486,002</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2,034,015</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(26.94)</w:t>
            </w:r>
            <w:r>
              <w:rPr>
                <w:rFonts w:ascii="宋体"/>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同比未发生较大变动</w:t>
            </w:r>
            <w:r>
              <w:rPr>
                <w:rFonts w:ascii="宋体" w:hAnsi="宋体" w:cs="宋体" w:eastAsia="宋体" w:hint="default"/>
                <w:sz w:val="21"/>
                <w:szCs w:val="21"/>
              </w:rPr>
              <w:t> </w:t>
            </w:r>
          </w:p>
        </w:tc>
      </w:tr>
      <w:tr>
        <w:trPr>
          <w:trHeight w:val="281"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697,894</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837,513</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(16.67)</w:t>
            </w:r>
            <w:r>
              <w:rPr>
                <w:rFonts w:ascii="宋体"/>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同比未发生较大变动</w:t>
            </w:r>
            <w:r>
              <w:rPr>
                <w:rFonts w:ascii="宋体" w:hAnsi="宋体" w:cs="宋体" w:eastAsia="宋体" w:hint="default"/>
                <w:sz w:val="21"/>
                <w:szCs w:val="21"/>
              </w:rPr>
              <w:t> </w:t>
            </w:r>
          </w:p>
        </w:tc>
      </w:tr>
      <w:tr>
        <w:trPr>
          <w:trHeight w:val="28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2,528,171</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2,546,310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(0.71)</w:t>
            </w:r>
            <w:r>
              <w:rPr>
                <w:rFonts w:ascii="宋体"/>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同比未发生较大变动</w:t>
            </w:r>
            <w:r>
              <w:rPr>
                <w:rFonts w:ascii="宋体" w:hAnsi="宋体" w:cs="宋体" w:eastAsia="宋体" w:hint="default"/>
                <w:sz w:val="21"/>
                <w:szCs w:val="21"/>
              </w:rPr>
              <w:t> </w:t>
            </w:r>
          </w:p>
        </w:tc>
      </w:tr>
      <w:tr>
        <w:trPr>
          <w:trHeight w:val="28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(596,484)</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(345,275)</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(72.76)</w:t>
            </w:r>
            <w:r>
              <w:rPr>
                <w:rFonts w:ascii="宋体"/>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主要为定期存款利息增加</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300" w:bottom="1160" w:left="1060" w:right="156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4.</w:t>
        <w:tab/>
      </w:r>
      <w:r>
        <w:rPr/>
        <w:t>研发投入</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研发投入情况表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单位：千元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60"/>
          <w:cols w:num="2" w:equalWidth="0">
            <w:col w:w="2327" w:space="5455"/>
            <w:col w:w="150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787"/>
        <w:gridCol w:w="4263"/>
      </w:tblGrid>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2,528,171</w:t>
            </w:r>
            <w:r>
              <w:rPr>
                <w:rFonts w:ascii="宋体"/>
                <w:sz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2,528,171</w:t>
            </w:r>
            <w:r>
              <w:rPr>
                <w:rFonts w:ascii="宋体"/>
                <w:sz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19.69</w:t>
            </w:r>
            <w:r>
              <w:rPr>
                <w:rFonts w:ascii="宋体"/>
                <w:sz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4,269</w:t>
            </w:r>
            <w:r>
              <w:rPr>
                <w:rFonts w:ascii="宋体"/>
                <w:sz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73.30</w:t>
            </w:r>
            <w:r>
              <w:rPr>
                <w:rFonts w:ascii="宋体"/>
                <w:sz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60"/>
        </w:sectPr>
      </w:pPr>
    </w:p>
    <w:p>
      <w:pPr>
        <w:pStyle w:val="Heading3"/>
        <w:tabs>
          <w:tab w:pos="644" w:val="left" w:leader="none"/>
        </w:tabs>
        <w:spacing w:line="240" w:lineRule="auto" w:before="10"/>
        <w:ind w:left="224" w:right="0"/>
        <w:jc w:val="left"/>
        <w:rPr>
          <w:rFonts w:ascii="宋体" w:hAnsi="宋体" w:cs="宋体" w:eastAsia="宋体" w:hint="default"/>
          <w:b w:val="0"/>
          <w:bCs w:val="0"/>
        </w:rPr>
      </w:pPr>
      <w:r>
        <w:rPr/>
        <w:pict>
          <v:group style="position:absolute;margin-left:74.760002pt;margin-top:1.831689pt;width:695.65pt;height:.1pt;mso-position-horizontal-relative:page;mso-position-vertical-relative:paragraph;z-index:-1089328" coordorigin="1495,37" coordsize="13913,2">
            <v:shape style="position:absolute;left:1495;top:37;width:13913;height:2" coordorigin="1495,37" coordsize="13913,0" path="m1495,37l15408,37e" filled="false" stroked="true" strokeweight=".744pt" strokecolor="#000000">
              <v:path arrowok="t"/>
            </v:shape>
            <w10:wrap type="none"/>
          </v:group>
        </w:pict>
      </w:r>
      <w:r>
        <w:rPr>
          <w:rFonts w:ascii="宋体" w:hAnsi="宋体" w:cs="宋体" w:eastAsia="宋体" w:hint="default"/>
          <w:w w:val="95"/>
        </w:rPr>
        <w:t>5.</w:t>
        <w:tab/>
      </w:r>
      <w:r>
        <w:rPr/>
        <w:t>现金流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6"/>
          <w:szCs w:val="26"/>
        </w:rPr>
      </w:pPr>
    </w:p>
    <w:p>
      <w:pPr>
        <w:pStyle w:val="BodyText"/>
        <w:spacing w:line="240" w:lineRule="auto"/>
        <w:ind w:left="224" w:right="0"/>
        <w:jc w:val="left"/>
        <w:rPr>
          <w:rFonts w:ascii="宋体" w:hAnsi="宋体" w:cs="宋体" w:eastAsia="宋体" w:hint="default"/>
        </w:rPr>
      </w:pPr>
      <w:r>
        <w:rPr/>
        <w:t>单位：千元</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17"/>
          <w:footerReference w:type="default" r:id="rId18"/>
          <w:pgSz w:w="16840" w:h="11910" w:orient="landscape"/>
          <w:pgMar w:header="855" w:footer="975" w:top="1240" w:bottom="1160" w:left="1300" w:right="1220"/>
          <w:pgNumType w:start="25"/>
          <w:cols w:num="2" w:equalWidth="0">
            <w:col w:w="2011" w:space="10812"/>
            <w:col w:w="149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974"/>
        <w:gridCol w:w="1558"/>
        <w:gridCol w:w="1560"/>
        <w:gridCol w:w="1560"/>
        <w:gridCol w:w="6212"/>
      </w:tblGrid>
      <w:tr>
        <w:trPr>
          <w:trHeight w:val="554"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2"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5"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left="199" w:right="0"/>
              <w:jc w:val="left"/>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6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sz w:val="21"/>
                <w:szCs w:val="21"/>
              </w:rPr>
              <w:t> </w:t>
            </w:r>
          </w:p>
        </w:tc>
      </w:tr>
      <w:tr>
        <w:trPr>
          <w:trHeight w:val="360"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79"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right"/>
              <w:rPr>
                <w:rFonts w:ascii="宋体" w:hAnsi="宋体" w:cs="宋体" w:eastAsia="宋体" w:hint="default"/>
                <w:sz w:val="21"/>
                <w:szCs w:val="21"/>
              </w:rPr>
            </w:pPr>
            <w:r>
              <w:rPr>
                <w:rFonts w:ascii="宋体"/>
                <w:spacing w:val="-1"/>
                <w:sz w:val="21"/>
              </w:rPr>
              <w:t>2,759,929</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right"/>
              <w:rPr>
                <w:rFonts w:ascii="宋体" w:hAnsi="宋体" w:cs="宋体" w:eastAsia="宋体" w:hint="default"/>
                <w:sz w:val="21"/>
                <w:szCs w:val="21"/>
              </w:rPr>
            </w:pPr>
            <w:r>
              <w:rPr>
                <w:rFonts w:ascii="宋体"/>
                <w:spacing w:val="-1"/>
                <w:sz w:val="21"/>
              </w:rPr>
              <w:t>3,747,795</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right"/>
              <w:rPr>
                <w:rFonts w:ascii="宋体" w:hAnsi="宋体" w:cs="宋体" w:eastAsia="宋体" w:hint="default"/>
                <w:sz w:val="21"/>
                <w:szCs w:val="21"/>
              </w:rPr>
            </w:pPr>
            <w:r>
              <w:rPr>
                <w:rFonts w:ascii="宋体"/>
                <w:w w:val="100"/>
                <w:sz w:val="21"/>
              </w:rPr>
              <w:t> </w:t>
            </w:r>
            <w:r>
              <w:rPr>
                <w:rFonts w:ascii="宋体"/>
                <w:spacing w:val="-1"/>
                <w:sz w:val="21"/>
              </w:rPr>
              <w:t>(26.36)</w:t>
            </w:r>
            <w:r>
              <w:rPr>
                <w:rFonts w:ascii="宋体"/>
                <w:sz w:val="21"/>
              </w:rPr>
              <w:t> </w:t>
            </w:r>
          </w:p>
        </w:tc>
        <w:tc>
          <w:tcPr>
            <w:tcW w:w="6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同比未发生较大变动。</w:t>
            </w:r>
            <w:r>
              <w:rPr>
                <w:rFonts w:ascii="宋体" w:hAnsi="宋体" w:cs="宋体" w:eastAsia="宋体" w:hint="default"/>
                <w:sz w:val="21"/>
                <w:szCs w:val="21"/>
              </w:rPr>
              <w:t> </w:t>
            </w:r>
          </w:p>
        </w:tc>
      </w:tr>
      <w:tr>
        <w:trPr>
          <w:trHeight w:val="425"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9" w:right="0"/>
              <w:jc w:val="center"/>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r>
              <w:rPr>
                <w:rFonts w:ascii="宋体"/>
                <w:spacing w:val="-1"/>
                <w:sz w:val="21"/>
              </w:rPr>
              <w:t>(4,119,882)</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r>
              <w:rPr>
                <w:rFonts w:ascii="宋体"/>
                <w:spacing w:val="-1"/>
                <w:sz w:val="21"/>
              </w:rPr>
              <w:t>(4,042,486)</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r>
              <w:rPr>
                <w:rFonts w:ascii="宋体"/>
                <w:spacing w:val="-1"/>
                <w:sz w:val="21"/>
              </w:rPr>
              <w:t>(1.91)</w:t>
            </w:r>
            <w:r>
              <w:rPr>
                <w:rFonts w:ascii="宋体"/>
                <w:sz w:val="21"/>
              </w:rPr>
              <w:t> </w:t>
            </w:r>
          </w:p>
        </w:tc>
        <w:tc>
          <w:tcPr>
            <w:tcW w:w="6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同比未发生较大变动。</w:t>
            </w:r>
            <w:r>
              <w:rPr>
                <w:rFonts w:ascii="宋体" w:hAnsi="宋体" w:cs="宋体" w:eastAsia="宋体" w:hint="default"/>
                <w:sz w:val="21"/>
                <w:szCs w:val="21"/>
              </w:rPr>
              <w:t> </w:t>
            </w:r>
          </w:p>
        </w:tc>
      </w:tr>
      <w:tr>
        <w:trPr>
          <w:trHeight w:val="826"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9" w:right="0"/>
              <w:jc w:val="center"/>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(752,650)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r>
              <w:rPr>
                <w:rFonts w:ascii="宋体"/>
                <w:spacing w:val="-1"/>
                <w:sz w:val="21"/>
              </w:rPr>
              <w:t>(246,677)</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r>
              <w:rPr>
                <w:rFonts w:ascii="宋体"/>
                <w:spacing w:val="-1"/>
                <w:sz w:val="21"/>
              </w:rPr>
              <w:t>(205.12)</w:t>
            </w:r>
            <w:r>
              <w:rPr>
                <w:rFonts w:ascii="宋体"/>
                <w:sz w:val="21"/>
              </w:rPr>
              <w:t> </w:t>
            </w:r>
          </w:p>
        </w:tc>
        <w:tc>
          <w:tcPr>
            <w:tcW w:w="62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）上期支付少数股东股权回购款约人民币</w:t>
            </w:r>
            <w:r>
              <w:rPr>
                <w:rFonts w:ascii="宋体" w:hAnsi="宋体" w:cs="宋体" w:eastAsia="宋体" w:hint="default"/>
                <w:spacing w:val="-58"/>
                <w:sz w:val="21"/>
                <w:szCs w:val="21"/>
              </w:rPr>
              <w:t> </w:t>
            </w:r>
            <w:r>
              <w:rPr>
                <w:rFonts w:ascii="宋体" w:hAnsi="宋体" w:cs="宋体" w:eastAsia="宋体" w:hint="default"/>
                <w:sz w:val="21"/>
                <w:szCs w:val="21"/>
              </w:rPr>
              <w:t>2.24</w:t>
            </w:r>
            <w:r>
              <w:rPr>
                <w:rFonts w:ascii="宋体" w:hAnsi="宋体" w:cs="宋体" w:eastAsia="宋体" w:hint="default"/>
                <w:spacing w:val="-58"/>
                <w:sz w:val="21"/>
                <w:szCs w:val="21"/>
              </w:rPr>
              <w:t> </w:t>
            </w:r>
            <w:r>
              <w:rPr>
                <w:rFonts w:ascii="宋体" w:hAnsi="宋体" w:cs="宋体" w:eastAsia="宋体" w:hint="default"/>
                <w:sz w:val="21"/>
                <w:szCs w:val="21"/>
              </w:rPr>
              <w:t>亿；</w:t>
            </w:r>
            <w:r>
              <w:rPr>
                <w:rFonts w:ascii="宋体" w:hAnsi="宋体" w:cs="宋体" w:eastAsia="宋体" w:hint="default"/>
                <w:sz w:val="21"/>
                <w:szCs w:val="21"/>
              </w:rPr>
              <w:t>2</w:t>
            </w:r>
            <w:r>
              <w:rPr>
                <w:rFonts w:ascii="宋体" w:hAnsi="宋体" w:cs="宋体" w:eastAsia="宋体" w:hint="default"/>
                <w:sz w:val="21"/>
                <w:szCs w:val="21"/>
              </w:rPr>
              <w:t>）本期支付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购买非全资子公司少数股权款约人民币</w:t>
            </w:r>
            <w:r>
              <w:rPr>
                <w:rFonts w:ascii="宋体" w:hAnsi="宋体" w:cs="宋体" w:eastAsia="宋体" w:hint="default"/>
                <w:spacing w:val="-53"/>
                <w:sz w:val="21"/>
                <w:szCs w:val="21"/>
              </w:rPr>
              <w:t> </w:t>
            </w:r>
            <w:r>
              <w:rPr>
                <w:rFonts w:ascii="宋体" w:hAnsi="宋体" w:cs="宋体" w:eastAsia="宋体" w:hint="default"/>
                <w:sz w:val="21"/>
                <w:szCs w:val="21"/>
              </w:rPr>
              <w:t>3.90</w:t>
            </w:r>
            <w:r>
              <w:rPr>
                <w:rFonts w:ascii="宋体" w:hAnsi="宋体" w:cs="宋体" w:eastAsia="宋体" w:hint="default"/>
                <w:spacing w:val="-55"/>
                <w:sz w:val="21"/>
                <w:szCs w:val="21"/>
              </w:rPr>
              <w:t> </w:t>
            </w:r>
            <w:r>
              <w:rPr>
                <w:rFonts w:ascii="宋体" w:hAnsi="宋体" w:cs="宋体" w:eastAsia="宋体" w:hint="default"/>
                <w:sz w:val="21"/>
                <w:szCs w:val="21"/>
              </w:rPr>
              <w:t>亿；</w:t>
            </w:r>
            <w:r>
              <w:rPr>
                <w:rFonts w:ascii="宋体" w:hAnsi="宋体" w:cs="宋体" w:eastAsia="宋体" w:hint="default"/>
                <w:sz w:val="21"/>
                <w:szCs w:val="21"/>
              </w:rPr>
              <w:t>3</w:t>
            </w:r>
            <w:r>
              <w:rPr>
                <w:rFonts w:ascii="宋体" w:hAnsi="宋体" w:cs="宋体" w:eastAsia="宋体" w:hint="default"/>
                <w:sz w:val="21"/>
                <w:szCs w:val="21"/>
              </w:rPr>
              <w:t>）支付</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度利润分配人民币</w:t>
            </w:r>
            <w:r>
              <w:rPr>
                <w:rFonts w:ascii="宋体" w:hAnsi="宋体" w:cs="宋体" w:eastAsia="宋体" w:hint="default"/>
                <w:spacing w:val="-54"/>
                <w:sz w:val="21"/>
                <w:szCs w:val="21"/>
              </w:rPr>
              <w:t> </w:t>
            </w:r>
            <w:r>
              <w:rPr>
                <w:rFonts w:ascii="宋体" w:hAnsi="宋体" w:cs="宋体" w:eastAsia="宋体" w:hint="default"/>
                <w:sz w:val="21"/>
                <w:szCs w:val="21"/>
              </w:rPr>
              <w:t>3.58</w:t>
            </w:r>
            <w:r>
              <w:rPr>
                <w:rFonts w:ascii="宋体" w:hAnsi="宋体" w:cs="宋体" w:eastAsia="宋体" w:hint="default"/>
                <w:spacing w:val="-56"/>
                <w:sz w:val="21"/>
                <w:szCs w:val="21"/>
              </w:rPr>
              <w:t> </w:t>
            </w:r>
            <w:r>
              <w:rPr>
                <w:rFonts w:ascii="宋体" w:hAnsi="宋体" w:cs="宋体" w:eastAsia="宋体" w:hint="default"/>
                <w:sz w:val="21"/>
                <w:szCs w:val="21"/>
              </w:rPr>
              <w:t>亿。</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type w:val="continuous"/>
          <w:pgSz w:w="16840" w:h="11910" w:orient="landscape"/>
          <w:pgMar w:top="1300" w:bottom="1160" w:left="1300" w:right="1220"/>
        </w:sectPr>
      </w:pPr>
    </w:p>
    <w:p>
      <w:pPr>
        <w:pStyle w:val="BodyText"/>
        <w:spacing w:line="241" w:lineRule="exact"/>
        <w:ind w:left="224" w:right="0"/>
        <w:jc w:val="left"/>
        <w:rPr>
          <w:rFonts w:ascii="宋体" w:hAnsi="宋体" w:cs="宋体" w:eastAsia="宋体" w:hint="default"/>
        </w:rPr>
      </w:pPr>
      <w:r>
        <w:rPr>
          <w:rFonts w:ascii="宋体"/>
          <w:w w:val="100"/>
        </w:rPr>
        <w:t> </w:t>
      </w:r>
    </w:p>
    <w:p>
      <w:pPr>
        <w:pStyle w:val="Heading3"/>
        <w:tabs>
          <w:tab w:pos="1064" w:val="left" w:leader="none"/>
        </w:tabs>
        <w:spacing w:line="240" w:lineRule="auto" w:before="58"/>
        <w:ind w:left="224" w:right="-3"/>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spacing w:val="-1"/>
        </w:rPr>
        <w:t>非主营业务导致利润重大变化的说明</w:t>
      </w:r>
      <w:r>
        <w:rPr>
          <w:b w:val="0"/>
          <w:bCs w:val="0"/>
          <w:spacing w:val="-1"/>
        </w:rPr>
      </w:r>
    </w:p>
    <w:p>
      <w:pPr>
        <w:pStyle w:val="BodyText"/>
        <w:spacing w:line="240" w:lineRule="auto" w:before="56"/>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224" w:right="0"/>
        <w:jc w:val="left"/>
        <w:rPr>
          <w:rFonts w:ascii="宋体" w:hAnsi="宋体" w:cs="宋体" w:eastAsia="宋体" w:hint="default"/>
        </w:rPr>
      </w:pPr>
      <w:r>
        <w:rPr/>
        <w:t>单位：千元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00" w:bottom="1160" w:left="1300" w:right="1220"/>
          <w:cols w:num="2" w:equalWidth="0">
            <w:col w:w="4439" w:space="8383"/>
            <w:col w:w="1498"/>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503"/>
        <w:gridCol w:w="3120"/>
        <w:gridCol w:w="6466"/>
      </w:tblGrid>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37"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6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3" w:right="-5"/>
              <w:jc w:val="left"/>
              <w:rPr>
                <w:rFonts w:ascii="宋体" w:hAnsi="宋体" w:cs="宋体" w:eastAsia="宋体" w:hint="default"/>
                <w:sz w:val="21"/>
                <w:szCs w:val="21"/>
              </w:rPr>
            </w:pPr>
            <w:r>
              <w:rPr>
                <w:rFonts w:ascii="宋体"/>
                <w:sz w:val="21"/>
              </w:rPr>
              <w:t>3,026,685 </w:t>
            </w:r>
          </w:p>
        </w:tc>
        <w:tc>
          <w:tcPr>
            <w:tcW w:w="6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主要为转让奇安信股权所致。</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6840" w:h="11910" w:orient="landscape"/>
          <w:pgMar w:top="1300" w:bottom="1160" w:left="1300" w:right="1220"/>
        </w:sectPr>
      </w:pPr>
    </w:p>
    <w:p>
      <w:pPr>
        <w:pStyle w:val="BodyText"/>
        <w:spacing w:line="241" w:lineRule="exact"/>
        <w:ind w:left="224" w:right="0"/>
        <w:jc w:val="left"/>
        <w:rPr>
          <w:rFonts w:ascii="宋体" w:hAnsi="宋体" w:cs="宋体" w:eastAsia="宋体" w:hint="default"/>
        </w:rPr>
      </w:pPr>
      <w:r>
        <w:rPr>
          <w:rFonts w:ascii="宋体"/>
          <w:w w:val="100"/>
        </w:rPr>
        <w:t> </w:t>
      </w:r>
    </w:p>
    <w:p>
      <w:pPr>
        <w:pStyle w:val="Heading3"/>
        <w:tabs>
          <w:tab w:pos="1064" w:val="left" w:leader="none"/>
        </w:tabs>
        <w:spacing w:line="240" w:lineRule="auto"/>
        <w:ind w:left="224" w:right="-17"/>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tabs>
          <w:tab w:pos="649" w:val="left" w:leader="none"/>
        </w:tabs>
        <w:spacing w:line="290" w:lineRule="auto" w:before="58"/>
        <w:ind w:left="224" w:right="73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资产及负债状况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BodyText"/>
        <w:spacing w:line="240" w:lineRule="auto"/>
        <w:ind w:left="224" w:right="0"/>
        <w:jc w:val="left"/>
        <w:rPr>
          <w:rFonts w:ascii="宋体" w:hAnsi="宋体" w:cs="宋体" w:eastAsia="宋体" w:hint="default"/>
        </w:rPr>
      </w:pPr>
      <w:r>
        <w:rPr/>
        <w:t>单位：千元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00" w:bottom="1160" w:left="1300" w:right="1220"/>
          <w:cols w:num="2" w:equalWidth="0">
            <w:col w:w="2966" w:space="9857"/>
            <w:col w:w="1497"/>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660"/>
        <w:gridCol w:w="1373"/>
        <w:gridCol w:w="1322"/>
        <w:gridCol w:w="1277"/>
        <w:gridCol w:w="1272"/>
        <w:gridCol w:w="1562"/>
        <w:gridCol w:w="4623"/>
      </w:tblGrid>
      <w:tr>
        <w:trPr>
          <w:trHeight w:val="82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05"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本期期末数</w:t>
            </w:r>
          </w:p>
          <w:p>
            <w:pPr>
              <w:pStyle w:val="TableParagraph"/>
              <w:spacing w:line="272" w:lineRule="exact" w:before="27"/>
              <w:ind w:left="182" w:right="77" w:hanging="53"/>
              <w:jc w:val="left"/>
              <w:rPr>
                <w:rFonts w:ascii="宋体" w:hAnsi="宋体" w:cs="宋体" w:eastAsia="宋体" w:hint="default"/>
                <w:sz w:val="21"/>
                <w:szCs w:val="21"/>
              </w:rPr>
            </w:pP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pacing w:val="-2"/>
                <w:sz w:val="21"/>
                <w:szCs w:val="21"/>
              </w:rPr>
              <w:t>上期期末数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上期期末数</w:t>
            </w:r>
          </w:p>
          <w:p>
            <w:pPr>
              <w:pStyle w:val="TableParagraph"/>
              <w:spacing w:line="272" w:lineRule="exact" w:before="27"/>
              <w:ind w:left="158" w:right="50" w:hanging="53"/>
              <w:jc w:val="left"/>
              <w:rPr>
                <w:rFonts w:ascii="宋体" w:hAnsi="宋体" w:cs="宋体" w:eastAsia="宋体" w:hint="default"/>
                <w:sz w:val="21"/>
                <w:szCs w:val="21"/>
              </w:rPr>
            </w:pP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本期期末金额</w:t>
            </w:r>
          </w:p>
          <w:p>
            <w:pPr>
              <w:pStyle w:val="TableParagraph"/>
              <w:spacing w:line="272" w:lineRule="exact" w:before="27"/>
              <w:ind w:left="199" w:right="91" w:hanging="53"/>
              <w:jc w:val="left"/>
              <w:rPr>
                <w:rFonts w:ascii="宋体" w:hAnsi="宋体" w:cs="宋体" w:eastAsia="宋体" w:hint="default"/>
                <w:sz w:val="21"/>
                <w:szCs w:val="21"/>
              </w:rPr>
            </w:pPr>
            <w:r>
              <w:rPr>
                <w:rFonts w:ascii="宋体" w:hAnsi="宋体" w:cs="宋体" w:eastAsia="宋体" w:hint="default"/>
                <w:sz w:val="21"/>
                <w:szCs w:val="21"/>
              </w:rPr>
              <w:t>较上期期末变</w:t>
            </w:r>
            <w:r>
              <w:rPr>
                <w:rFonts w:ascii="宋体" w:hAnsi="宋体" w:cs="宋体" w:eastAsia="宋体" w:hint="default"/>
                <w:w w:val="100"/>
                <w:sz w:val="21"/>
                <w:szCs w:val="21"/>
              </w:rPr>
              <w:t> </w:t>
            </w:r>
            <w:r>
              <w:rPr>
                <w:rFonts w:ascii="宋体" w:hAnsi="宋体" w:cs="宋体" w:eastAsia="宋体" w:hint="default"/>
                <w:sz w:val="21"/>
                <w:szCs w:val="21"/>
              </w:rPr>
              <w:t>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130,450</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0.39</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本期新增为执行新金融工具准则所致。</w:t>
            </w:r>
            <w:r>
              <w:rPr>
                <w:rFonts w:ascii="宋体" w:hAnsi="宋体" w:cs="宋体" w:eastAsia="宋体" w:hint="default"/>
                <w:sz w:val="21"/>
                <w:szCs w:val="21"/>
              </w:rPr>
              <w:t> </w:t>
            </w:r>
          </w:p>
        </w:tc>
      </w:tr>
      <w:tr>
        <w:trPr>
          <w:trHeight w:val="557"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168,493</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0.50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91,882</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0.31</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83.38</w:t>
            </w:r>
            <w:r>
              <w:rPr>
                <w:rFonts w:ascii="宋体"/>
                <w:sz w:val="21"/>
              </w:rPr>
              <w:t> </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本期增加主要为智能硬件业务量提升，增加采购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预付款所致。</w:t>
            </w:r>
            <w:r>
              <w:rPr>
                <w:rFonts w:ascii="宋体" w:hAnsi="宋体" w:cs="宋体" w:eastAsia="宋体" w:hint="default"/>
                <w:sz w:val="21"/>
                <w:szCs w:val="21"/>
              </w:rPr>
              <w:t> </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384,029</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249,452</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0.85</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53.95</w:t>
            </w:r>
            <w:r>
              <w:rPr>
                <w:rFonts w:ascii="宋体"/>
                <w:sz w:val="21"/>
              </w:rPr>
              <w:t> </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本期增加主要为应收投资处置款增加所致。</w:t>
            </w:r>
            <w:r>
              <w:rPr>
                <w:rFonts w:ascii="宋体" w:hAnsi="宋体" w:cs="宋体" w:eastAsia="宋体" w:hint="default"/>
                <w:sz w:val="21"/>
                <w:szCs w:val="21"/>
              </w:rPr>
              <w:t> </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278,103</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0.82</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123,416</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0.42</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125.34</w:t>
            </w:r>
            <w:r>
              <w:rPr>
                <w:rFonts w:ascii="宋体"/>
                <w:sz w:val="21"/>
              </w:rPr>
              <w:t> </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本期增加主要是智能硬件业务量提升所致。</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6840" w:h="11910" w:orient="landscape"/>
          <w:pgMar w:top="1300" w:bottom="1160" w:left="1300" w:right="1220"/>
        </w:sectPr>
      </w:pPr>
    </w:p>
    <w:p>
      <w:pPr>
        <w:spacing w:line="240" w:lineRule="auto" w:before="3"/>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660"/>
        <w:gridCol w:w="1373"/>
        <w:gridCol w:w="1322"/>
        <w:gridCol w:w="1277"/>
        <w:gridCol w:w="1272"/>
        <w:gridCol w:w="1562"/>
        <w:gridCol w:w="4623"/>
      </w:tblGrid>
      <w:tr>
        <w:trPr>
          <w:trHeight w:val="838" w:hRule="exact"/>
        </w:trPr>
        <w:tc>
          <w:tcPr>
            <w:tcW w:w="266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05"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7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22" w:type="dxa"/>
            <w:tcBorders>
              <w:top w:val="single" w:sz="6" w:space="0" w:color="000000"/>
              <w:left w:val="single" w:sz="4" w:space="0" w:color="000000"/>
              <w:bottom w:val="single" w:sz="4" w:space="0" w:color="000000"/>
              <w:right w:val="single" w:sz="4" w:space="0" w:color="000000"/>
            </w:tcBorders>
          </w:tcPr>
          <w:p>
            <w:pPr>
              <w:pStyle w:val="TableParagraph"/>
              <w:spacing w:line="272" w:lineRule="exact" w:before="3"/>
              <w:ind w:left="129" w:right="77"/>
              <w:jc w:val="left"/>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占总资产的</w:t>
            </w:r>
          </w:p>
          <w:p>
            <w:pPr>
              <w:pStyle w:val="TableParagraph"/>
              <w:spacing w:line="249" w:lineRule="exact"/>
              <w:ind w:left="18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7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pacing w:val="-2"/>
                <w:sz w:val="21"/>
                <w:szCs w:val="21"/>
              </w:rPr>
              <w:t>上期期末数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72" w:type="dxa"/>
            <w:tcBorders>
              <w:top w:val="single" w:sz="6" w:space="0" w:color="000000"/>
              <w:left w:val="single" w:sz="4" w:space="0" w:color="000000"/>
              <w:bottom w:val="single" w:sz="4" w:space="0" w:color="000000"/>
              <w:right w:val="single" w:sz="4" w:space="0" w:color="000000"/>
            </w:tcBorders>
          </w:tcPr>
          <w:p>
            <w:pPr>
              <w:pStyle w:val="TableParagraph"/>
              <w:spacing w:line="272" w:lineRule="exact" w:before="3"/>
              <w:ind w:left="105" w:right="50"/>
              <w:jc w:val="left"/>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占总资产的</w:t>
            </w:r>
          </w:p>
          <w:p>
            <w:pPr>
              <w:pStyle w:val="TableParagraph"/>
              <w:spacing w:line="249" w:lineRule="exact"/>
              <w:ind w:left="15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62" w:type="dxa"/>
            <w:tcBorders>
              <w:top w:val="single" w:sz="6" w:space="0" w:color="000000"/>
              <w:left w:val="single" w:sz="4" w:space="0" w:color="000000"/>
              <w:bottom w:val="single" w:sz="4" w:space="0" w:color="000000"/>
              <w:right w:val="single" w:sz="4" w:space="0" w:color="000000"/>
            </w:tcBorders>
          </w:tcPr>
          <w:p>
            <w:pPr>
              <w:pStyle w:val="TableParagraph"/>
              <w:spacing w:line="272" w:lineRule="exact" w:before="3"/>
              <w:ind w:left="146" w:right="91"/>
              <w:jc w:val="left"/>
              <w:rPr>
                <w:rFonts w:ascii="宋体" w:hAnsi="宋体" w:cs="宋体" w:eastAsia="宋体" w:hint="default"/>
                <w:sz w:val="21"/>
                <w:szCs w:val="21"/>
              </w:rPr>
            </w:pPr>
            <w:r>
              <w:rPr>
                <w:rFonts w:ascii="宋体" w:hAnsi="宋体" w:cs="宋体" w:eastAsia="宋体" w:hint="default"/>
                <w:sz w:val="21"/>
                <w:szCs w:val="21"/>
              </w:rPr>
              <w:t>本期期末金额</w:t>
            </w:r>
            <w:r>
              <w:rPr>
                <w:rFonts w:ascii="宋体" w:hAnsi="宋体" w:cs="宋体" w:eastAsia="宋体" w:hint="default"/>
                <w:w w:val="100"/>
                <w:sz w:val="21"/>
                <w:szCs w:val="21"/>
              </w:rPr>
              <w:t> </w:t>
            </w:r>
            <w:r>
              <w:rPr>
                <w:rFonts w:ascii="宋体" w:hAnsi="宋体" w:cs="宋体" w:eastAsia="宋体" w:hint="default"/>
                <w:sz w:val="21"/>
                <w:szCs w:val="21"/>
              </w:rPr>
              <w:t>较上期期末变</w:t>
            </w:r>
          </w:p>
          <w:p>
            <w:pPr>
              <w:pStyle w:val="TableParagraph"/>
              <w:spacing w:line="249" w:lineRule="exact"/>
              <w:ind w:left="199" w:right="0"/>
              <w:jc w:val="left"/>
              <w:rPr>
                <w:rFonts w:ascii="宋体" w:hAnsi="宋体" w:cs="宋体" w:eastAsia="宋体" w:hint="default"/>
                <w:sz w:val="21"/>
                <w:szCs w:val="21"/>
              </w:rPr>
            </w:pPr>
            <w:r>
              <w:rPr>
                <w:rFonts w:ascii="宋体" w:hAnsi="宋体" w:cs="宋体" w:eastAsia="宋体" w:hint="default"/>
                <w:sz w:val="21"/>
                <w:szCs w:val="21"/>
              </w:rPr>
              <w:t>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62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18,934</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0.06</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本期减少主要为重组上市前形成的关联方借款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减少所致。</w:t>
            </w:r>
            <w:r>
              <w:rPr>
                <w:rFonts w:ascii="宋体" w:hAnsi="宋体" w:cs="宋体" w:eastAsia="宋体" w:hint="default"/>
                <w:sz w:val="21"/>
                <w:szCs w:val="21"/>
              </w:rPr>
              <w:t> </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267,263</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0.79</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483,190</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1.65</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(44.69)</w:t>
            </w:r>
            <w:r>
              <w:rPr>
                <w:rFonts w:ascii="宋体"/>
                <w:sz w:val="21"/>
              </w:rPr>
              <w:t> </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本期减少主要为执行新金融工具准则所致。</w:t>
            </w:r>
            <w:r>
              <w:rPr>
                <w:rFonts w:ascii="宋体" w:hAnsi="宋体" w:cs="宋体" w:eastAsia="宋体" w:hint="default"/>
                <w:sz w:val="21"/>
                <w:szCs w:val="21"/>
              </w:rPr>
              <w:t> </w:t>
            </w:r>
          </w:p>
        </w:tc>
      </w:tr>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880,000</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2.61</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本期增加主要为分类为以摊余成本计量的大额</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存单产品。</w:t>
            </w:r>
            <w:r>
              <w:rPr>
                <w:rFonts w:ascii="宋体" w:hAnsi="宋体" w:cs="宋体" w:eastAsia="宋体" w:hint="default"/>
                <w:sz w:val="21"/>
                <w:szCs w:val="21"/>
              </w:rPr>
              <w:t> </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3,787,525</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12.91</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本期减少为执行新金融工具准则所致。</w:t>
            </w:r>
            <w:r>
              <w:rPr>
                <w:rFonts w:ascii="宋体" w:hAnsi="宋体" w:cs="宋体" w:eastAsia="宋体" w:hint="default"/>
                <w:sz w:val="21"/>
                <w:szCs w:val="21"/>
              </w:rPr>
              <w:t> </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3,040,410</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9.01</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本期增加为执行新金融工具准则所致。</w:t>
            </w:r>
            <w:r>
              <w:rPr>
                <w:rFonts w:ascii="宋体" w:hAnsi="宋体" w:cs="宋体" w:eastAsia="宋体" w:hint="default"/>
                <w:sz w:val="21"/>
                <w:szCs w:val="21"/>
              </w:rPr>
              <w:t> </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500,970</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本期增加为执行新金融工具准则所致。</w:t>
            </w:r>
            <w:r>
              <w:rPr>
                <w:rFonts w:ascii="宋体" w:hAnsi="宋体" w:cs="宋体" w:eastAsia="宋体" w:hint="default"/>
                <w:sz w:val="21"/>
                <w:szCs w:val="21"/>
              </w:rPr>
              <w:t> </w:t>
            </w:r>
          </w:p>
        </w:tc>
      </w:tr>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582,852</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1.73</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237,189</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0.81</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145.73</w:t>
            </w:r>
            <w:r>
              <w:rPr>
                <w:rFonts w:ascii="宋体"/>
                <w:sz w:val="21"/>
              </w:rPr>
              <w:t> </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本期增加主要为天津华苑产业园创新开放平台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项目建设投入增加所致。</w:t>
            </w:r>
            <w:r>
              <w:rPr>
                <w:rFonts w:ascii="宋体" w:hAnsi="宋体" w:cs="宋体" w:eastAsia="宋体" w:hint="default"/>
                <w:sz w:val="21"/>
                <w:szCs w:val="21"/>
              </w:rPr>
              <w:t> </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3,695</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0.01</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26,483</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0.09</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(86.05)</w:t>
            </w:r>
            <w:r>
              <w:rPr>
                <w:rFonts w:ascii="宋体"/>
                <w:sz w:val="21"/>
              </w:rPr>
              <w:t> </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本期减少主要为可抵扣暂时性差异减少。</w:t>
            </w:r>
            <w:r>
              <w:rPr>
                <w:rFonts w:ascii="宋体" w:hAnsi="宋体" w:cs="宋体" w:eastAsia="宋体" w:hint="default"/>
                <w:sz w:val="21"/>
                <w:szCs w:val="21"/>
              </w:rPr>
              <w:t> </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342,723</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522,435</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1.78</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(34.40)</w:t>
            </w:r>
            <w:r>
              <w:rPr>
                <w:rFonts w:ascii="宋体"/>
                <w:sz w:val="21"/>
              </w:rPr>
              <w:t> </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本期减少主要是预付投资款减少所致。</w:t>
            </w:r>
            <w:r>
              <w:rPr>
                <w:rFonts w:ascii="宋体" w:hAnsi="宋体" w:cs="宋体" w:eastAsia="宋体" w:hint="default"/>
                <w:sz w:val="21"/>
                <w:szCs w:val="21"/>
              </w:rPr>
              <w:t> </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314,756</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0.93</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172,065</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0.59</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82.93</w:t>
            </w:r>
            <w:r>
              <w:rPr>
                <w:rFonts w:ascii="宋体"/>
                <w:sz w:val="21"/>
              </w:rPr>
              <w:t> </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本期增加主要为应交所得税的增加。</w:t>
            </w:r>
            <w:r>
              <w:rPr>
                <w:rFonts w:ascii="宋体" w:hAnsi="宋体" w:cs="宋体" w:eastAsia="宋体" w:hint="default"/>
                <w:sz w:val="21"/>
                <w:szCs w:val="21"/>
              </w:rPr>
              <w:t> </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1,069</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3,618</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0.01</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(70.45)</w:t>
            </w:r>
            <w:r>
              <w:rPr>
                <w:rFonts w:ascii="宋体"/>
                <w:sz w:val="21"/>
              </w:rPr>
              <w:t> </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本期减少主要为待转销税额减少。</w:t>
            </w:r>
            <w:r>
              <w:rPr>
                <w:rFonts w:ascii="宋体" w:hAnsi="宋体" w:cs="宋体" w:eastAsia="宋体" w:hint="default"/>
                <w:sz w:val="21"/>
                <w:szCs w:val="21"/>
              </w:rPr>
              <w:t> </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10,975</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0.04</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本期减少主要为一年内到期部分重分类所致。</w:t>
            </w:r>
            <w:r>
              <w:rPr>
                <w:rFonts w:ascii="宋体" w:hAnsi="宋体" w:cs="宋体" w:eastAsia="宋体" w:hint="default"/>
                <w:sz w:val="21"/>
                <w:szCs w:val="21"/>
              </w:rPr>
              <w:t> </w:t>
            </w:r>
          </w:p>
        </w:tc>
      </w:tr>
      <w:tr>
        <w:trPr>
          <w:trHeight w:val="28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33,529</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16,926</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0.06</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98.09</w:t>
            </w:r>
            <w:r>
              <w:rPr>
                <w:rFonts w:ascii="宋体"/>
                <w:sz w:val="21"/>
              </w:rPr>
              <w:t> </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本期增加主要为应纳税暂时性差异增加。</w:t>
            </w:r>
            <w:r>
              <w:rPr>
                <w:rFonts w:ascii="宋体" w:hAnsi="宋体" w:cs="宋体" w:eastAsia="宋体" w:hint="default"/>
                <w:sz w:val="21"/>
                <w:szCs w:val="21"/>
              </w:rPr>
              <w:t> </w:t>
            </w:r>
          </w:p>
        </w:tc>
      </w:tr>
    </w:tbl>
    <w:p>
      <w:pPr>
        <w:pStyle w:val="BodyText"/>
        <w:spacing w:line="240" w:lineRule="exact"/>
        <w:ind w:left="224"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ind w:left="224" w:right="0"/>
        <w:jc w:val="left"/>
        <w:rPr>
          <w:rFonts w:ascii="宋体" w:hAnsi="宋体" w:cs="宋体" w:eastAsia="宋体" w:hint="default"/>
        </w:rPr>
      </w:pPr>
      <w:r>
        <w:rPr/>
        <w:t>无</w:t>
      </w:r>
      <w:r>
        <w:rPr>
          <w:rFonts w:ascii="宋体" w:hAnsi="宋体" w:cs="宋体" w:eastAsia="宋体" w:hint="default"/>
        </w:rPr>
        <w:t> </w:t>
      </w:r>
    </w:p>
    <w:p>
      <w:pPr>
        <w:spacing w:after="0" w:line="274" w:lineRule="exact"/>
        <w:jc w:val="left"/>
        <w:rPr>
          <w:rFonts w:ascii="宋体" w:hAnsi="宋体" w:cs="宋体" w:eastAsia="宋体" w:hint="default"/>
        </w:rPr>
        <w:sectPr>
          <w:pgSz w:w="16840" w:h="11910" w:orient="landscape"/>
          <w:pgMar w:header="855" w:footer="975" w:top="1240" w:bottom="1160" w:left="1300" w:right="1220"/>
        </w:sectPr>
      </w:pPr>
    </w:p>
    <w:p>
      <w:pPr>
        <w:spacing w:line="240" w:lineRule="auto" w:before="11"/>
        <w:rPr>
          <w:rFonts w:ascii="宋体" w:hAnsi="宋体" w:cs="宋体" w:eastAsia="宋体" w:hint="default"/>
          <w:sz w:val="13"/>
          <w:szCs w:val="13"/>
        </w:rPr>
      </w:pPr>
    </w:p>
    <w:p>
      <w:pPr>
        <w:spacing w:before="44"/>
        <w:ind w:left="4132" w:right="3788" w:firstLine="0"/>
        <w:jc w:val="center"/>
        <w:rPr>
          <w:rFonts w:ascii="宋体" w:hAnsi="宋体" w:cs="宋体" w:eastAsia="宋体" w:hint="default"/>
          <w:sz w:val="18"/>
          <w:szCs w:val="18"/>
        </w:rPr>
      </w:pPr>
      <w:r>
        <w:rPr/>
        <w:pict>
          <v:shape style="position:absolute;margin-left:63.799999pt;margin-top:-5.258269pt;width:61.1pt;height:17.6pt;mso-position-horizontal-relative:page;mso-position-vertical-relative:paragraph;z-index:1120" type="#_x0000_t75" stroked="false">
            <v:imagedata r:id="rId21" o:title=""/>
          </v:shape>
        </w:pict>
      </w: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headerReference w:type="default" r:id="rId19"/>
          <w:footerReference w:type="default" r:id="rId20"/>
          <w:pgSz w:w="11910" w:h="16840"/>
          <w:pgMar w:header="0" w:footer="0" w:top="760" w:bottom="280" w:left="1060" w:right="1580"/>
        </w:sectPr>
      </w:pPr>
    </w:p>
    <w:p>
      <w:pPr>
        <w:pStyle w:val="Heading3"/>
        <w:tabs>
          <w:tab w:pos="641" w:val="left" w:leader="none"/>
        </w:tabs>
        <w:spacing w:line="240" w:lineRule="auto" w:before="36"/>
        <w:ind w:right="0"/>
        <w:jc w:val="left"/>
        <w:rPr>
          <w:rFonts w:ascii="宋体" w:hAnsi="宋体" w:cs="宋体" w:eastAsia="宋体" w:hint="default"/>
          <w:b w:val="0"/>
          <w:bCs w:val="0"/>
        </w:rPr>
      </w:pPr>
      <w:r>
        <w:rPr>
          <w:rFonts w:ascii="宋体" w:hAnsi="宋体" w:cs="宋体" w:eastAsia="宋体" w:hint="default"/>
          <w:w w:val="95"/>
        </w:rPr>
        <w:t>2.</w:t>
        <w:tab/>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单位：千元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80"/>
          <w:cols w:num="2" w:equalWidth="0">
            <w:col w:w="3701" w:space="4082"/>
            <w:col w:w="148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14"/>
        <w:gridCol w:w="2269"/>
        <w:gridCol w:w="5245"/>
      </w:tblGrid>
      <w:tr>
        <w:trPr>
          <w:trHeight w:val="283"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82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2,276,885</w:t>
            </w:r>
            <w:r>
              <w:rPr>
                <w:rFonts w:ascii="宋体"/>
                <w:sz w:val="21"/>
              </w:rPr>
              <w:t> </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主要为因开通法人账户透支业务而质押给银行的定期</w:t>
            </w:r>
          </w:p>
          <w:p>
            <w:pPr>
              <w:pStyle w:val="TableParagraph"/>
              <w:spacing w:line="272" w:lineRule="exact" w:before="27"/>
              <w:ind w:left="100" w:right="298"/>
              <w:jc w:val="left"/>
              <w:rPr>
                <w:rFonts w:ascii="宋体" w:hAnsi="宋体" w:cs="宋体" w:eastAsia="宋体" w:hint="default"/>
                <w:sz w:val="21"/>
                <w:szCs w:val="21"/>
              </w:rPr>
            </w:pPr>
            <w:r>
              <w:rPr>
                <w:rFonts w:ascii="宋体" w:hAnsi="宋体" w:cs="宋体" w:eastAsia="宋体" w:hint="default"/>
                <w:spacing w:val="-2"/>
                <w:sz w:val="21"/>
                <w:szCs w:val="21"/>
              </w:rPr>
              <w:t>存款以及为签订项目履约保函而存入银行保证金账户</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的资金</w:t>
            </w:r>
            <w:r>
              <w:rPr>
                <w:rFonts w:ascii="宋体" w:hAnsi="宋体" w:cs="宋体" w:eastAsia="宋体" w:hint="default"/>
                <w:sz w:val="21"/>
                <w:szCs w:val="21"/>
              </w:rPr>
              <w:t> </w:t>
            </w:r>
          </w:p>
        </w:tc>
      </w:tr>
      <w:tr>
        <w:trPr>
          <w:trHeight w:val="281"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2,276,885</w:t>
            </w:r>
            <w:r>
              <w:rPr>
                <w:rFonts w:ascii="宋体"/>
                <w:sz w:val="21"/>
              </w:rPr>
              <w:t> </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tabs>
          <w:tab w:pos="641"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tabs>
          <w:tab w:pos="1057" w:val="left" w:leader="none"/>
        </w:tabs>
        <w:spacing w:line="240" w:lineRule="auto" w:before="57"/>
        <w:ind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before="63"/>
        <w:ind w:left="3787" w:right="3788" w:firstLine="0"/>
        <w:jc w:val="center"/>
        <w:rPr>
          <w:rFonts w:ascii="Calibri" w:hAnsi="Calibri" w:cs="Calibri" w:eastAsia="Calibri" w:hint="default"/>
          <w:sz w:val="18"/>
          <w:szCs w:val="18"/>
        </w:rPr>
      </w:pPr>
      <w:r>
        <w:rPr>
          <w:rFonts w:ascii="Calibri"/>
          <w:b/>
          <w:sz w:val="18"/>
        </w:rPr>
        <w:t>27 </w:t>
      </w:r>
      <w:r>
        <w:rPr>
          <w:rFonts w:ascii="Calibri"/>
          <w:sz w:val="18"/>
        </w:rPr>
        <w:t>/</w:t>
      </w:r>
      <w:r>
        <w:rPr>
          <w:rFonts w:ascii="Calibri"/>
          <w:spacing w:val="-4"/>
          <w:sz w:val="18"/>
        </w:rPr>
        <w:t> </w:t>
      </w:r>
      <w:r>
        <w:rPr>
          <w:rFonts w:ascii="Calibri"/>
          <w:b/>
          <w:sz w:val="18"/>
        </w:rPr>
        <w:t>214</w:t>
      </w:r>
      <w:r>
        <w:rPr>
          <w:rFonts w:ascii="Calibri"/>
          <w:sz w:val="18"/>
        </w:rPr>
      </w:r>
    </w:p>
    <w:p>
      <w:pPr>
        <w:spacing w:after="0"/>
        <w:jc w:val="center"/>
        <w:rPr>
          <w:rFonts w:ascii="Calibri" w:hAnsi="Calibri" w:cs="Calibri" w:eastAsia="Calibri" w:hint="default"/>
          <w:sz w:val="18"/>
          <w:szCs w:val="18"/>
        </w:rPr>
        <w:sectPr>
          <w:type w:val="continuous"/>
          <w:pgSz w:w="11910" w:h="16840"/>
          <w:pgMar w:top="1300" w:bottom="1160" w:left="1060" w:right="1580"/>
        </w:sectPr>
      </w:pPr>
    </w:p>
    <w:p>
      <w:pPr>
        <w:spacing w:line="240" w:lineRule="auto" w:before="10"/>
        <w:rPr>
          <w:rFonts w:ascii="Calibri" w:hAnsi="Calibri" w:cs="Calibri" w:eastAsia="Calibri" w:hint="default"/>
          <w:b/>
          <w:bCs/>
          <w:sz w:val="14"/>
          <w:szCs w:val="14"/>
        </w:rPr>
      </w:pPr>
    </w:p>
    <w:p>
      <w:pPr>
        <w:spacing w:before="44"/>
        <w:ind w:left="1014" w:right="669" w:firstLine="0"/>
        <w:jc w:val="center"/>
        <w:rPr>
          <w:rFonts w:ascii="宋体" w:hAnsi="宋体" w:cs="宋体" w:eastAsia="宋体" w:hint="default"/>
          <w:sz w:val="18"/>
          <w:szCs w:val="18"/>
        </w:rPr>
      </w:pPr>
      <w:r>
        <w:rPr/>
        <w:pict>
          <v:shape style="position:absolute;margin-left:89.849998pt;margin-top:-5.258269pt;width:61.1pt;height:17.6pt;mso-position-horizontal-relative:page;mso-position-vertical-relative:paragraph;z-index:1168" type="#_x0000_t75" stroked="false">
            <v:imagedata r:id="rId21" o:title=""/>
          </v:shape>
        </w:pict>
      </w: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5"/>
          <w:szCs w:val="15"/>
        </w:rPr>
      </w:pPr>
    </w:p>
    <w:p>
      <w:pPr>
        <w:pStyle w:val="Heading3"/>
        <w:tabs>
          <w:tab w:pos="977" w:val="left" w:leader="none"/>
        </w:tabs>
        <w:spacing w:line="240" w:lineRule="auto" w:before="36"/>
        <w:ind w:left="138"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3"/>
        <w:spacing w:line="240" w:lineRule="auto" w:before="58"/>
        <w:ind w:left="138"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138" w:right="127" w:firstLine="419"/>
        <w:jc w:val="both"/>
        <w:rPr>
          <w:rFonts w:ascii="宋体" w:hAnsi="宋体" w:cs="宋体" w:eastAsia="宋体" w:hint="default"/>
        </w:rPr>
      </w:pPr>
      <w:r>
        <w:rPr>
          <w:spacing w:val="-2"/>
          <w:w w:val="100"/>
        </w:rPr>
        <w:t>本集团长期股权投资期末余额为</w:t>
      </w:r>
      <w:r>
        <w:rPr>
          <w:spacing w:val="-72"/>
          <w:w w:val="100"/>
        </w:rPr>
        <w:t> </w:t>
      </w:r>
      <w:r>
        <w:rPr>
          <w:rFonts w:ascii="宋体" w:hAnsi="宋体" w:cs="宋体" w:eastAsia="宋体" w:hint="default"/>
          <w:spacing w:val="-1"/>
          <w:w w:val="100"/>
        </w:rPr>
        <w:t>342,719</w:t>
      </w:r>
      <w:r>
        <w:rPr>
          <w:rFonts w:ascii="宋体" w:hAnsi="宋体" w:cs="宋体" w:eastAsia="宋体" w:hint="default"/>
          <w:spacing w:val="-73"/>
          <w:w w:val="100"/>
        </w:rPr>
        <w:t> </w:t>
      </w:r>
      <w:r>
        <w:rPr>
          <w:spacing w:val="-17"/>
          <w:w w:val="100"/>
        </w:rPr>
        <w:t>万元，占总资产</w:t>
      </w:r>
      <w:r>
        <w:rPr>
          <w:spacing w:val="-73"/>
          <w:w w:val="100"/>
        </w:rPr>
        <w:t> </w:t>
      </w:r>
      <w:r>
        <w:rPr>
          <w:rFonts w:ascii="宋体" w:hAnsi="宋体" w:cs="宋体" w:eastAsia="宋体" w:hint="default"/>
          <w:spacing w:val="-8"/>
          <w:w w:val="100"/>
        </w:rPr>
        <w:t>10.15%</w:t>
      </w:r>
      <w:r>
        <w:rPr>
          <w:spacing w:val="-8"/>
          <w:w w:val="100"/>
        </w:rPr>
        <w:t>，与上年年末相比减少</w:t>
      </w:r>
      <w:r>
        <w:rPr>
          <w:spacing w:val="-72"/>
          <w:w w:val="100"/>
        </w:rPr>
        <w:t> </w:t>
      </w:r>
      <w:r>
        <w:rPr>
          <w:rFonts w:ascii="宋体" w:hAnsi="宋体" w:cs="宋体" w:eastAsia="宋体" w:hint="default"/>
          <w:spacing w:val="-1"/>
          <w:w w:val="100"/>
        </w:rPr>
        <w:t>99,962</w:t>
      </w:r>
      <w:r>
        <w:rPr>
          <w:rFonts w:ascii="宋体" w:hAnsi="宋体" w:cs="宋体" w:eastAsia="宋体" w:hint="default"/>
          <w:w w:val="100"/>
        </w:rPr>
        <w:t> </w:t>
      </w:r>
      <w:r>
        <w:rPr>
          <w:spacing w:val="-7"/>
          <w:w w:val="100"/>
        </w:rPr>
        <w:t>万元，变动幅度为</w:t>
      </w:r>
      <w:r>
        <w:rPr>
          <w:rFonts w:ascii="宋体" w:hAnsi="宋体" w:cs="宋体" w:eastAsia="宋体" w:hint="default"/>
          <w:spacing w:val="-7"/>
          <w:w w:val="100"/>
        </w:rPr>
        <w:t>-22.58%</w:t>
      </w:r>
      <w:r>
        <w:rPr>
          <w:spacing w:val="-7"/>
          <w:w w:val="100"/>
        </w:rPr>
        <w:t>。本集团其他权益工具投资期末余额为</w:t>
      </w:r>
      <w:r>
        <w:rPr>
          <w:spacing w:val="-47"/>
          <w:w w:val="100"/>
        </w:rPr>
        <w:t> </w:t>
      </w:r>
      <w:r>
        <w:rPr>
          <w:rFonts w:ascii="宋体" w:hAnsi="宋体" w:cs="宋体" w:eastAsia="宋体" w:hint="default"/>
          <w:spacing w:val="-1"/>
          <w:w w:val="100"/>
        </w:rPr>
        <w:t>304,041</w:t>
      </w:r>
      <w:r>
        <w:rPr>
          <w:rFonts w:ascii="宋体" w:hAnsi="宋体" w:cs="宋体" w:eastAsia="宋体" w:hint="default"/>
          <w:spacing w:val="-49"/>
          <w:w w:val="100"/>
        </w:rPr>
        <w:t> </w:t>
      </w:r>
      <w:r>
        <w:rPr>
          <w:spacing w:val="-14"/>
          <w:w w:val="100"/>
        </w:rPr>
        <w:t>万元，占总资产</w:t>
      </w:r>
      <w:r>
        <w:rPr>
          <w:spacing w:val="-46"/>
          <w:w w:val="100"/>
        </w:rPr>
        <w:t> </w:t>
      </w:r>
      <w:r>
        <w:rPr>
          <w:rFonts w:ascii="宋体" w:hAnsi="宋体" w:cs="宋体" w:eastAsia="宋体" w:hint="default"/>
          <w:spacing w:val="-1"/>
          <w:w w:val="100"/>
        </w:rPr>
        <w:t>9.01%</w:t>
      </w:r>
      <w:r>
        <w:rPr>
          <w:spacing w:val="-1"/>
          <w:w w:val="100"/>
        </w:rPr>
        <w:t>，</w:t>
      </w:r>
      <w:r>
        <w:rPr>
          <w:spacing w:val="-103"/>
          <w:w w:val="100"/>
        </w:rPr>
        <w:t> </w:t>
      </w:r>
      <w:r>
        <w:rPr/>
        <w:t>本集团其他非流动金融资产期末余额为</w:t>
      </w:r>
      <w:r>
        <w:rPr>
          <w:spacing w:val="-45"/>
        </w:rPr>
        <w:t> </w:t>
      </w:r>
      <w:r>
        <w:rPr>
          <w:rFonts w:ascii="宋体" w:hAnsi="宋体" w:cs="宋体" w:eastAsia="宋体" w:hint="default"/>
        </w:rPr>
        <w:t>50,097</w:t>
      </w:r>
      <w:r>
        <w:rPr>
          <w:rFonts w:ascii="宋体" w:hAnsi="宋体" w:cs="宋体" w:eastAsia="宋体" w:hint="default"/>
          <w:spacing w:val="-45"/>
        </w:rPr>
        <w:t> </w:t>
      </w:r>
      <w:r>
        <w:rPr>
          <w:spacing w:val="-4"/>
        </w:rPr>
        <w:t>万元，占总资产</w:t>
      </w:r>
      <w:r>
        <w:rPr>
          <w:spacing w:val="-45"/>
        </w:rPr>
        <w:t> </w:t>
      </w:r>
      <w:r>
        <w:rPr>
          <w:rFonts w:ascii="宋体" w:hAnsi="宋体" w:cs="宋体" w:eastAsia="宋体" w:hint="default"/>
          <w:spacing w:val="-3"/>
        </w:rPr>
        <w:t>1.48%</w:t>
      </w:r>
      <w:r>
        <w:rPr>
          <w:spacing w:val="-3"/>
        </w:rPr>
        <w:t>。报告期内，公司对外股权</w:t>
      </w:r>
      <w:r>
        <w:rPr>
          <w:spacing w:val="-102"/>
        </w:rPr>
        <w:t> </w:t>
      </w:r>
      <w:r>
        <w:rPr>
          <w:spacing w:val="-102"/>
        </w:rPr>
      </w:r>
      <w:r>
        <w:rPr>
          <w:spacing w:val="-2"/>
          <w:w w:val="100"/>
        </w:rPr>
        <w:t>投资的具体情况详见“第十一节</w:t>
      </w:r>
      <w:r>
        <w:rPr>
          <w:spacing w:val="12"/>
          <w:w w:val="100"/>
        </w:rPr>
        <w:t> </w:t>
      </w:r>
      <w:r>
        <w:rPr>
          <w:rFonts w:ascii="宋体" w:hAnsi="宋体" w:cs="宋体" w:eastAsia="宋体" w:hint="default"/>
          <w:spacing w:val="12"/>
          <w:w w:val="100"/>
        </w:rPr>
      </w:r>
      <w:r>
        <w:rPr>
          <w:spacing w:val="-5"/>
          <w:w w:val="100"/>
        </w:rPr>
        <w:t>财务报告”之“七、合并财务报表项目注释”中关于长期股权投</w:t>
      </w:r>
      <w:r>
        <w:rPr>
          <w:spacing w:val="-103"/>
          <w:w w:val="100"/>
        </w:rPr>
        <w:t> </w:t>
      </w:r>
      <w:r>
        <w:rPr>
          <w:spacing w:val="-103"/>
          <w:w w:val="100"/>
        </w:rPr>
      </w:r>
      <w:r>
        <w:rPr/>
        <w:t>资、其他权益工具投资和其他非流动金融资产的相关内容。</w:t>
      </w:r>
      <w:r>
        <w:rPr>
          <w:rFonts w:ascii="宋体" w:hAnsi="宋体" w:cs="宋体" w:eastAsia="宋体" w:hint="default"/>
        </w:rPr>
        <w:t> </w:t>
      </w:r>
    </w:p>
    <w:p>
      <w:pPr>
        <w:pStyle w:val="BodyText"/>
        <w:spacing w:line="240" w:lineRule="auto" w:before="30"/>
        <w:ind w:left="138" w:right="0"/>
        <w:jc w:val="left"/>
        <w:rPr>
          <w:rFonts w:ascii="宋体" w:hAnsi="宋体" w:cs="宋体" w:eastAsia="宋体" w:hint="default"/>
        </w:rPr>
      </w:pPr>
      <w:r>
        <w:rPr>
          <w:rFonts w:ascii="宋体"/>
          <w:w w:val="100"/>
        </w:rPr>
        <w:t> </w:t>
      </w:r>
    </w:p>
    <w:p>
      <w:pPr>
        <w:pStyle w:val="Heading3"/>
        <w:spacing w:line="240" w:lineRule="auto"/>
        <w:ind w:left="13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重大的股权投资</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3"/>
        </w:rPr>
        <w:t> </w:t>
      </w:r>
      <w:r>
        <w:rPr/>
        <w:t>重大的非股权投资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63"/>
        <w:ind w:left="1014" w:right="1014" w:firstLine="0"/>
        <w:jc w:val="center"/>
        <w:rPr>
          <w:rFonts w:ascii="Calibri" w:hAnsi="Calibri" w:cs="Calibri" w:eastAsia="Calibri" w:hint="default"/>
          <w:sz w:val="18"/>
          <w:szCs w:val="18"/>
        </w:rPr>
      </w:pPr>
      <w:r>
        <w:rPr>
          <w:rFonts w:ascii="Calibri"/>
          <w:b/>
          <w:sz w:val="18"/>
        </w:rPr>
        <w:t>28 </w:t>
      </w:r>
      <w:r>
        <w:rPr>
          <w:rFonts w:ascii="Calibri"/>
          <w:sz w:val="18"/>
        </w:rPr>
        <w:t>/</w:t>
      </w:r>
      <w:r>
        <w:rPr>
          <w:rFonts w:ascii="Calibri"/>
          <w:spacing w:val="-4"/>
          <w:sz w:val="18"/>
        </w:rPr>
        <w:t> </w:t>
      </w:r>
      <w:r>
        <w:rPr>
          <w:rFonts w:ascii="Calibri"/>
          <w:b/>
          <w:sz w:val="18"/>
        </w:rPr>
        <w:t>214</w:t>
      </w:r>
      <w:r>
        <w:rPr>
          <w:rFonts w:ascii="Calibri"/>
          <w:sz w:val="18"/>
        </w:rPr>
      </w:r>
    </w:p>
    <w:p>
      <w:pPr>
        <w:spacing w:after="0"/>
        <w:jc w:val="center"/>
        <w:rPr>
          <w:rFonts w:ascii="Calibri" w:hAnsi="Calibri" w:cs="Calibri" w:eastAsia="Calibri" w:hint="default"/>
          <w:sz w:val="18"/>
          <w:szCs w:val="18"/>
        </w:rPr>
        <w:sectPr>
          <w:headerReference w:type="default" r:id="rId22"/>
          <w:footerReference w:type="default" r:id="rId23"/>
          <w:pgSz w:w="11910" w:h="16840"/>
          <w:pgMar w:header="0" w:footer="0" w:top="760" w:bottom="280" w:left="1660" w:right="1140"/>
        </w:sectPr>
      </w:pPr>
    </w:p>
    <w:p>
      <w:pPr>
        <w:spacing w:line="240" w:lineRule="auto" w:before="0"/>
        <w:rPr>
          <w:rFonts w:ascii="Calibri" w:hAnsi="Calibri" w:cs="Calibri" w:eastAsia="Calibri" w:hint="default"/>
          <w:b/>
          <w:bCs/>
          <w:sz w:val="20"/>
          <w:szCs w:val="20"/>
        </w:rPr>
      </w:pPr>
    </w:p>
    <w:p>
      <w:pPr>
        <w:spacing w:line="240" w:lineRule="auto" w:before="8"/>
        <w:rPr>
          <w:rFonts w:ascii="Calibri" w:hAnsi="Calibri" w:cs="Calibri" w:eastAsia="Calibri" w:hint="default"/>
          <w:b/>
          <w:bCs/>
          <w:sz w:val="19"/>
          <w:szCs w:val="19"/>
        </w:rPr>
      </w:pPr>
    </w:p>
    <w:p>
      <w:pPr>
        <w:spacing w:after="0" w:line="240" w:lineRule="auto"/>
        <w:rPr>
          <w:rFonts w:ascii="Calibri" w:hAnsi="Calibri" w:cs="Calibri" w:eastAsia="Calibri" w:hint="default"/>
          <w:sz w:val="19"/>
          <w:szCs w:val="19"/>
        </w:rPr>
        <w:sectPr>
          <w:headerReference w:type="default" r:id="rId24"/>
          <w:footerReference w:type="default" r:id="rId25"/>
          <w:pgSz w:w="16840" w:h="11910" w:orient="landscape"/>
          <w:pgMar w:header="857" w:footer="975" w:top="1300" w:bottom="1160" w:left="1300" w:right="1200"/>
          <w:pgNumType w:start="2"/>
        </w:sectPr>
      </w:pPr>
    </w:p>
    <w:p>
      <w:pPr>
        <w:pStyle w:val="Heading3"/>
        <w:spacing w:line="240" w:lineRule="auto" w:before="36"/>
        <w:ind w:left="140" w:right="-17"/>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56"/>
        <w:ind w:left="140" w:right="-17"/>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40" w:right="0"/>
        <w:jc w:val="left"/>
        <w:rPr>
          <w:rFonts w:ascii="宋体" w:hAnsi="宋体" w:cs="宋体" w:eastAsia="宋体" w:hint="default"/>
        </w:rPr>
      </w:pPr>
      <w:r>
        <w:rPr/>
        <w:t>单位：千元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00" w:bottom="1160" w:left="1300" w:right="1200"/>
          <w:cols w:num="2" w:equalWidth="0">
            <w:col w:w="3091" w:space="9732"/>
            <w:col w:w="1517"/>
          </w:cols>
        </w:sectPr>
      </w:pPr>
    </w:p>
    <w:p>
      <w:pPr>
        <w:spacing w:line="240" w:lineRule="auto" w:before="4"/>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708"/>
        <w:gridCol w:w="2412"/>
        <w:gridCol w:w="1700"/>
        <w:gridCol w:w="1418"/>
        <w:gridCol w:w="1275"/>
        <w:gridCol w:w="1702"/>
        <w:gridCol w:w="1702"/>
        <w:gridCol w:w="1702"/>
        <w:gridCol w:w="1274"/>
      </w:tblGrid>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5" w:right="0"/>
              <w:jc w:val="left"/>
              <w:rPr>
                <w:rFonts w:ascii="宋体" w:hAnsi="宋体" w:cs="宋体" w:eastAsia="宋体" w:hint="default"/>
                <w:sz w:val="21"/>
                <w:szCs w:val="21"/>
              </w:rPr>
            </w:pPr>
            <w:r>
              <w:rPr>
                <w:rFonts w:ascii="宋体" w:hAnsi="宋体" w:cs="宋体" w:eastAsia="宋体" w:hint="default"/>
                <w:sz w:val="21"/>
                <w:szCs w:val="21"/>
              </w:rPr>
              <w:t>最初投资成本</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本期购入金</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本期售出金</w:t>
            </w:r>
          </w:p>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处置子公司减少</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本期公允价值变</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动损益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计入权益的累计</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公允价值变动</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期末账面价</w:t>
            </w:r>
          </w:p>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sz w:val="21"/>
                <w:szCs w:val="21"/>
              </w:rPr>
              <w:t> </w:t>
            </w:r>
          </w:p>
        </w:tc>
      </w:tr>
      <w:tr>
        <w:trPr>
          <w:trHeight w:val="28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130,450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324,050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218,150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206,124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130,450 </w:t>
            </w:r>
          </w:p>
        </w:tc>
      </w:tr>
      <w:tr>
        <w:trPr>
          <w:trHeight w:val="28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1,085,710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145,508</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85,358</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2,187,799</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3,040,410 </w:t>
            </w:r>
          </w:p>
        </w:tc>
      </w:tr>
      <w:tr>
        <w:trPr>
          <w:trHeight w:val="28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3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332,752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15,057</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17,693</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15,315</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500,970 </w:t>
            </w:r>
          </w:p>
        </w:tc>
      </w:tr>
      <w:tr>
        <w:trPr>
          <w:trHeight w:val="283" w:hRule="exact"/>
        </w:trPr>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1,548,912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349,107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381,351</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390,482</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15,315</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2,187,799</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3,671,830 </w:t>
            </w:r>
          </w:p>
        </w:tc>
      </w:tr>
    </w:tbl>
    <w:p>
      <w:pPr>
        <w:pStyle w:val="BodyText"/>
        <w:spacing w:line="241" w:lineRule="exact"/>
        <w:ind w:left="140" w:right="0"/>
        <w:jc w:val="left"/>
        <w:rPr>
          <w:rFonts w:ascii="宋体" w:hAnsi="宋体" w:cs="宋体" w:eastAsia="宋体" w:hint="default"/>
        </w:rPr>
      </w:pPr>
      <w:r>
        <w:rPr>
          <w:rFonts w:ascii="宋体"/>
          <w:w w:val="100"/>
        </w:rPr>
        <w:t> </w:t>
      </w:r>
    </w:p>
    <w:p>
      <w:pPr>
        <w:pStyle w:val="Heading3"/>
        <w:tabs>
          <w:tab w:pos="980" w:val="left" w:leader="none"/>
        </w:tabs>
        <w:spacing w:line="240" w:lineRule="auto" w:before="58"/>
        <w:ind w:left="140" w:right="0"/>
        <w:jc w:val="left"/>
        <w:rPr>
          <w:b w:val="0"/>
          <w:bCs w:val="0"/>
        </w:rPr>
      </w:pPr>
      <w:r>
        <w:rPr>
          <w:rFonts w:ascii="宋体" w:hAnsi="宋体" w:cs="宋体" w:eastAsia="宋体" w:hint="default"/>
          <w:w w:val="95"/>
        </w:rPr>
        <w:t>(</w:t>
      </w:r>
      <w:r>
        <w:rPr>
          <w:w w:val="95"/>
        </w:rPr>
        <w:t>六</w:t>
      </w:r>
      <w:r>
        <w:rPr>
          <w:rFonts w:ascii="宋体" w:hAnsi="宋体" w:cs="宋体" w:eastAsia="宋体" w:hint="default"/>
          <w:w w:val="95"/>
        </w:rPr>
        <w:t>)</w:t>
        <w:tab/>
      </w:r>
      <w:r>
        <w:rPr/>
        <w:t>重大资产和股权出售</w:t>
      </w:r>
      <w:r>
        <w:rPr>
          <w:b w:val="0"/>
          <w:bCs w:val="0"/>
        </w:rPr>
      </w:r>
    </w:p>
    <w:p>
      <w:pPr>
        <w:pStyle w:val="BodyText"/>
        <w:spacing w:line="273" w:lineRule="exact" w:before="56"/>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140" w:right="318" w:firstLine="420"/>
        <w:jc w:val="both"/>
      </w:pPr>
      <w:r>
        <w:rPr/>
        <w:t>根据中国证券监督管理委员会于</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2"/>
        </w:rPr>
        <w:t> </w:t>
      </w:r>
      <w:r>
        <w:rPr>
          <w:rFonts w:ascii="宋体" w:hAnsi="宋体" w:cs="宋体" w:eastAsia="宋体" w:hint="default"/>
        </w:rPr>
        <w:t>26</w:t>
      </w:r>
      <w:r>
        <w:rPr>
          <w:rFonts w:ascii="宋体" w:hAnsi="宋体" w:cs="宋体" w:eastAsia="宋体" w:hint="default"/>
          <w:spacing w:val="-52"/>
        </w:rPr>
        <w:t> </w:t>
      </w:r>
      <w:r>
        <w:rPr/>
        <w:t>日核发的《关于核准江南嘉捷电梯股份有限公司重大资产重组及向天津奇信志成科技有限公司等发</w:t>
      </w:r>
      <w:r>
        <w:rPr>
          <w:w w:val="100"/>
        </w:rPr>
        <w:t> </w:t>
      </w:r>
      <w:r>
        <w:rPr/>
        <w:t>行股份购买资产的批复》</w:t>
      </w:r>
      <w:r>
        <w:rPr>
          <w:rFonts w:ascii="宋体" w:hAnsi="宋体" w:cs="宋体" w:eastAsia="宋体" w:hint="default"/>
        </w:rPr>
        <w:t>(</w:t>
      </w:r>
      <w:r>
        <w:rPr/>
        <w:t>证监许可</w:t>
      </w:r>
      <w:r>
        <w:rPr>
          <w:rFonts w:ascii="宋体" w:hAnsi="宋体" w:cs="宋体" w:eastAsia="宋体" w:hint="default"/>
        </w:rPr>
        <w:t>[2018]214 </w:t>
      </w:r>
      <w:r>
        <w:rPr/>
        <w:t>号</w:t>
      </w:r>
      <w:r>
        <w:rPr>
          <w:rFonts w:ascii="宋体" w:hAnsi="宋体" w:cs="宋体" w:eastAsia="宋体" w:hint="default"/>
        </w:rPr>
        <w:t>)</w:t>
      </w:r>
      <w:r>
        <w:rPr/>
        <w:t>，公司（原江南嘉捷）以发行股份和资产置换的方式向三六零科技全体股东购买其持有的三六零科技</w:t>
      </w:r>
      <w:r>
        <w:rPr>
          <w:w w:val="100"/>
        </w:rPr>
        <w:t> </w:t>
      </w:r>
      <w:r>
        <w:rPr>
          <w:rFonts w:ascii="宋体" w:hAnsi="宋体" w:cs="宋体" w:eastAsia="宋体" w:hint="default"/>
          <w:spacing w:val="-3"/>
        </w:rPr>
        <w:t>100%</w:t>
      </w:r>
      <w:r>
        <w:rPr>
          <w:spacing w:val="-3"/>
        </w:rPr>
        <w:t>的股权。其中，上市公司发行股份购买资产的过户、涉及的新股发行登记以及上市公司工商变更登记均已在</w:t>
      </w:r>
      <w:r>
        <w:rPr>
          <w:spacing w:val="-29"/>
        </w:rPr>
        <w:t> </w:t>
      </w:r>
      <w:r>
        <w:rPr>
          <w:rFonts w:ascii="宋体" w:hAnsi="宋体" w:cs="宋体" w:eastAsia="宋体" w:hint="default"/>
        </w:rPr>
        <w:t>2018</w:t>
      </w:r>
      <w:r>
        <w:rPr>
          <w:rFonts w:ascii="宋体" w:hAnsi="宋体" w:cs="宋体" w:eastAsia="宋体" w:hint="default"/>
          <w:spacing w:val="-29"/>
        </w:rPr>
        <w:t> </w:t>
      </w:r>
      <w:r>
        <w:rPr/>
        <w:t>年</w:t>
      </w:r>
      <w:r>
        <w:rPr>
          <w:spacing w:val="-30"/>
        </w:rPr>
        <w:t> </w:t>
      </w:r>
      <w:r>
        <w:rPr>
          <w:rFonts w:ascii="宋体" w:hAnsi="宋体" w:cs="宋体" w:eastAsia="宋体" w:hint="default"/>
        </w:rPr>
        <w:t>2</w:t>
      </w:r>
      <w:r>
        <w:rPr>
          <w:rFonts w:ascii="宋体" w:hAnsi="宋体" w:cs="宋体" w:eastAsia="宋体" w:hint="default"/>
          <w:spacing w:val="-29"/>
        </w:rPr>
        <w:t> </w:t>
      </w:r>
      <w:r>
        <w:rPr>
          <w:spacing w:val="-4"/>
        </w:rPr>
        <w:t>月实施完毕，重大资产出售项</w:t>
      </w:r>
    </w:p>
    <w:p>
      <w:pPr>
        <w:pStyle w:val="BodyText"/>
        <w:spacing w:line="240" w:lineRule="auto" w:before="30"/>
        <w:ind w:left="140" w:right="0"/>
        <w:jc w:val="left"/>
        <w:rPr>
          <w:rFonts w:ascii="宋体" w:hAnsi="宋体" w:cs="宋体" w:eastAsia="宋体" w:hint="default"/>
        </w:rPr>
      </w:pPr>
      <w:r>
        <w:rPr/>
        <w:t>下拟置出资产已于</w:t>
      </w:r>
      <w:r>
        <w:rPr>
          <w:spacing w:val="-54"/>
        </w:rPr>
        <w:t> </w:t>
      </w:r>
      <w:r>
        <w:rPr>
          <w:rFonts w:ascii="宋体" w:hAnsi="宋体" w:cs="宋体" w:eastAsia="宋体" w:hint="default"/>
        </w:rPr>
        <w:t>2018</w:t>
      </w:r>
      <w:r>
        <w:rPr>
          <w:rFonts w:ascii="宋体" w:hAnsi="宋体" w:cs="宋体" w:eastAsia="宋体" w:hint="default"/>
          <w:spacing w:val="-56"/>
        </w:rPr>
        <w:t> </w:t>
      </w:r>
      <w:r>
        <w:rPr/>
        <w:t>年内交割，相关置出资产的工商变更已于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月办理完毕。</w:t>
      </w:r>
      <w:r>
        <w:rPr>
          <w:rFonts w:ascii="宋体" w:hAnsi="宋体" w:cs="宋体" w:eastAsia="宋体" w:hint="default"/>
        </w:rPr>
        <w:t> </w:t>
      </w:r>
    </w:p>
    <w:p>
      <w:pPr>
        <w:pStyle w:val="BodyText"/>
        <w:spacing w:line="357" w:lineRule="auto" w:before="133"/>
        <w:ind w:left="140" w:right="0" w:firstLine="420"/>
        <w:jc w:val="left"/>
      </w:pPr>
      <w:r>
        <w:rPr>
          <w:spacing w:val="-8"/>
          <w:w w:val="100"/>
        </w:rPr>
        <w:t>经第五届董事会第九次会议、</w:t>
      </w:r>
      <w:r>
        <w:rPr>
          <w:rFonts w:ascii="宋体" w:hAnsi="宋体" w:cs="宋体" w:eastAsia="宋体" w:hint="default"/>
          <w:spacing w:val="-8"/>
          <w:w w:val="100"/>
        </w:rPr>
        <w:t>2019</w:t>
      </w:r>
      <w:r>
        <w:rPr>
          <w:rFonts w:ascii="宋体" w:hAnsi="宋体" w:cs="宋体" w:eastAsia="宋体" w:hint="default"/>
          <w:spacing w:val="-70"/>
          <w:w w:val="100"/>
        </w:rPr>
        <w:t> </w:t>
      </w:r>
      <w:r>
        <w:rPr>
          <w:spacing w:val="-7"/>
          <w:w w:val="100"/>
        </w:rPr>
        <w:t>年第一次临时股东大会审议通过，公司于</w:t>
      </w:r>
      <w:r>
        <w:rPr>
          <w:spacing w:val="-66"/>
          <w:w w:val="100"/>
        </w:rPr>
        <w:t> </w:t>
      </w:r>
      <w:r>
        <w:rPr>
          <w:rFonts w:ascii="宋体" w:hAnsi="宋体" w:cs="宋体" w:eastAsia="宋体" w:hint="default"/>
          <w:spacing w:val="-2"/>
          <w:w w:val="100"/>
        </w:rPr>
        <w:t>2019</w:t>
      </w:r>
      <w:r>
        <w:rPr>
          <w:rFonts w:ascii="宋体" w:hAnsi="宋体" w:cs="宋体" w:eastAsia="宋体" w:hint="default"/>
          <w:spacing w:val="-66"/>
          <w:w w:val="100"/>
        </w:rPr>
        <w:t> </w:t>
      </w:r>
      <w:r>
        <w:rPr>
          <w:w w:val="100"/>
        </w:rPr>
        <w:t>年</w:t>
      </w:r>
      <w:r>
        <w:rPr>
          <w:spacing w:val="-66"/>
          <w:w w:val="100"/>
        </w:rPr>
        <w:t> </w:t>
      </w:r>
      <w:r>
        <w:rPr>
          <w:rFonts w:ascii="宋体" w:hAnsi="宋体" w:cs="宋体" w:eastAsia="宋体" w:hint="default"/>
          <w:w w:val="100"/>
        </w:rPr>
        <w:t>4</w:t>
      </w:r>
      <w:r>
        <w:rPr>
          <w:rFonts w:ascii="宋体" w:hAnsi="宋体" w:cs="宋体" w:eastAsia="宋体" w:hint="default"/>
          <w:spacing w:val="-66"/>
          <w:w w:val="100"/>
        </w:rPr>
        <w:t> </w:t>
      </w:r>
      <w:r>
        <w:rPr>
          <w:spacing w:val="-6"/>
          <w:w w:val="100"/>
        </w:rPr>
        <w:t>月对外转让所持奇安信的全部股权，占其当时总股份的</w:t>
      </w:r>
      <w:r>
        <w:rPr>
          <w:spacing w:val="-67"/>
          <w:w w:val="100"/>
        </w:rPr>
        <w:t> </w:t>
      </w:r>
      <w:r>
        <w:rPr>
          <w:rFonts w:ascii="宋体" w:hAnsi="宋体" w:cs="宋体" w:eastAsia="宋体" w:hint="default"/>
          <w:spacing w:val="-1"/>
          <w:w w:val="100"/>
        </w:rPr>
        <w:t>22.5856%</w:t>
      </w:r>
      <w:r>
        <w:rPr>
          <w:spacing w:val="-1"/>
          <w:w w:val="100"/>
        </w:rPr>
        <w:t>，</w:t>
      </w:r>
      <w:r>
        <w:rPr>
          <w:w w:val="100"/>
        </w:rPr>
        <w:t> </w:t>
      </w:r>
      <w:r>
        <w:rPr>
          <w:spacing w:val="-2"/>
        </w:rPr>
        <w:t>转让价格为人民币</w:t>
      </w:r>
      <w:r>
        <w:rPr/>
        <w:t> </w:t>
      </w:r>
      <w:r>
        <w:rPr>
          <w:rFonts w:ascii="宋体" w:hAnsi="宋体" w:cs="宋体" w:eastAsia="宋体" w:hint="default"/>
          <w:spacing w:val="-1"/>
        </w:rPr>
        <w:t>37.31</w:t>
      </w:r>
      <w:r>
        <w:rPr>
          <w:rFonts w:ascii="宋体" w:hAnsi="宋体" w:cs="宋体" w:eastAsia="宋体" w:hint="default"/>
          <w:spacing w:val="23"/>
        </w:rPr>
        <w:t> </w:t>
      </w:r>
      <w:r>
        <w:rPr>
          <w:spacing w:val="-2"/>
        </w:rPr>
        <w:t>亿元。根据《奇安信股权转让协议》约定，截至本报告期末，该交易的股权转让交割及工商变更均已办理完毕，公司已收到交</w:t>
      </w:r>
    </w:p>
    <w:p>
      <w:pPr>
        <w:pStyle w:val="BodyText"/>
        <w:spacing w:line="355" w:lineRule="auto" w:before="30"/>
        <w:ind w:left="140" w:right="216"/>
        <w:jc w:val="left"/>
        <w:rPr>
          <w:rFonts w:ascii="宋体" w:hAnsi="宋体" w:cs="宋体" w:eastAsia="宋体" w:hint="default"/>
        </w:rPr>
      </w:pPr>
      <w:r>
        <w:rPr/>
        <w:t>易对方宁波梅山保税港区明洛投资管理合伙企业（有限合伙）支付的全部股权转让款人民币</w:t>
      </w:r>
      <w:r>
        <w:rPr>
          <w:spacing w:val="-51"/>
        </w:rPr>
        <w:t> </w:t>
      </w:r>
      <w:r>
        <w:rPr>
          <w:rFonts w:ascii="宋体" w:hAnsi="宋体" w:cs="宋体" w:eastAsia="宋体" w:hint="default"/>
        </w:rPr>
        <w:t>37.31</w:t>
      </w:r>
      <w:r>
        <w:rPr>
          <w:rFonts w:ascii="宋体" w:hAnsi="宋体" w:cs="宋体" w:eastAsia="宋体" w:hint="default"/>
          <w:spacing w:val="-52"/>
        </w:rPr>
        <w:t> </w:t>
      </w:r>
      <w:r>
        <w:rPr/>
        <w:t>亿元，报告期内，公司共确认相关投资收益约人民币</w:t>
      </w:r>
      <w:r>
        <w:rPr>
          <w:rFonts w:ascii="宋体" w:hAnsi="宋体" w:cs="宋体" w:eastAsia="宋体" w:hint="default"/>
          <w:w w:val="100"/>
        </w:rPr>
        <w:t> </w:t>
      </w:r>
      <w:r>
        <w:rPr>
          <w:rFonts w:ascii="宋体" w:hAnsi="宋体" w:cs="宋体" w:eastAsia="宋体" w:hint="default"/>
        </w:rPr>
        <w:t>29.86 </w:t>
      </w:r>
      <w:r>
        <w:rPr/>
        <w:t>亿元（含税）。关于上述股权转让的具体情况及进展，详见公司登载于上海证券交易所网站的相关公告（</w:t>
      </w:r>
      <w:r>
        <w:rPr>
          <w:rFonts w:ascii="宋体" w:hAnsi="宋体" w:cs="宋体" w:eastAsia="宋体" w:hint="default"/>
        </w:rPr>
        <w:t>2019-004 </w:t>
      </w:r>
      <w:r>
        <w:rPr/>
        <w:t>号、</w:t>
      </w:r>
      <w:r>
        <w:rPr>
          <w:rFonts w:ascii="宋体" w:hAnsi="宋体" w:cs="宋体" w:eastAsia="宋体" w:hint="default"/>
        </w:rPr>
        <w:t>2019-019</w:t>
      </w:r>
      <w:r>
        <w:rPr>
          <w:rFonts w:ascii="宋体" w:hAnsi="宋体" w:cs="宋体" w:eastAsia="宋体" w:hint="default"/>
          <w:spacing w:val="-4"/>
        </w:rPr>
        <w:t> </w:t>
      </w:r>
      <w:r>
        <w:rPr/>
        <w:t>号、</w:t>
      </w:r>
      <w:r>
        <w:rPr>
          <w:rFonts w:ascii="宋体" w:hAnsi="宋体" w:cs="宋体" w:eastAsia="宋体" w:hint="default"/>
        </w:rPr>
        <w:t>2019-025</w:t>
      </w:r>
      <w:r>
        <w:rPr>
          <w:rFonts w:ascii="宋体" w:hAnsi="宋体" w:cs="宋体" w:eastAsia="宋体" w:hint="default"/>
          <w:spacing w:val="-3"/>
          <w:w w:val="100"/>
        </w:rPr>
        <w:t> </w:t>
      </w:r>
      <w:r>
        <w:rPr/>
        <w:t>号、</w:t>
      </w:r>
      <w:r>
        <w:rPr>
          <w:rFonts w:ascii="宋体" w:hAnsi="宋体" w:cs="宋体" w:eastAsia="宋体" w:hint="default"/>
        </w:rPr>
        <w:t>2019-044</w:t>
      </w:r>
      <w:r>
        <w:rPr>
          <w:rFonts w:ascii="宋体" w:hAnsi="宋体" w:cs="宋体" w:eastAsia="宋体" w:hint="default"/>
          <w:spacing w:val="-58"/>
        </w:rPr>
        <w:t> </w:t>
      </w:r>
      <w:r>
        <w:rPr/>
        <w:t>号）。</w:t>
      </w:r>
      <w:r>
        <w:rPr>
          <w:rFonts w:ascii="宋体" w:hAnsi="宋体" w:cs="宋体" w:eastAsia="宋体" w:hint="default"/>
        </w:rPr>
        <w:t> </w:t>
      </w:r>
    </w:p>
    <w:p>
      <w:pPr>
        <w:spacing w:after="0" w:line="355" w:lineRule="auto"/>
        <w:jc w:val="left"/>
        <w:rPr>
          <w:rFonts w:ascii="宋体" w:hAnsi="宋体" w:cs="宋体" w:eastAsia="宋体" w:hint="default"/>
        </w:rPr>
        <w:sectPr>
          <w:type w:val="continuous"/>
          <w:pgSz w:w="16840" w:h="11910" w:orient="landscape"/>
          <w:pgMar w:top="1300" w:bottom="1160" w:left="1300" w:right="12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6840" w:h="11910" w:orient="landscape"/>
          <w:pgMar w:header="857" w:footer="975" w:top="1300" w:bottom="1160" w:left="1220" w:right="1300"/>
        </w:sectPr>
      </w:pPr>
    </w:p>
    <w:p>
      <w:pPr>
        <w:pStyle w:val="Heading3"/>
        <w:tabs>
          <w:tab w:pos="1060" w:val="left" w:leader="none"/>
        </w:tabs>
        <w:spacing w:line="240" w:lineRule="auto" w:before="36"/>
        <w:ind w:left="220" w:right="-9"/>
        <w:jc w:val="left"/>
        <w:rPr>
          <w:b w:val="0"/>
          <w:bCs w:val="0"/>
        </w:rPr>
      </w:pPr>
      <w:r>
        <w:rPr>
          <w:rFonts w:ascii="宋体" w:hAnsi="宋体" w:cs="宋体" w:eastAsia="宋体" w:hint="default"/>
          <w:w w:val="95"/>
        </w:rPr>
        <w:t>(</w:t>
      </w:r>
      <w:r>
        <w:rPr>
          <w:w w:val="95"/>
        </w:rPr>
        <w:t>七</w:t>
      </w:r>
      <w:r>
        <w:rPr>
          <w:rFonts w:ascii="宋体" w:hAnsi="宋体" w:cs="宋体" w:eastAsia="宋体" w:hint="default"/>
          <w:w w:val="95"/>
        </w:rPr>
        <w:t>)</w:t>
        <w:tab/>
      </w:r>
      <w:r>
        <w:rPr>
          <w:spacing w:val="-1"/>
        </w:rPr>
        <w:t>主要控股参股公司分析</w:t>
      </w:r>
      <w:r>
        <w:rPr>
          <w:b w:val="0"/>
          <w:bCs w:val="0"/>
          <w:spacing w:val="-1"/>
        </w:rPr>
      </w:r>
    </w:p>
    <w:p>
      <w:pPr>
        <w:pStyle w:val="BodyText"/>
        <w:spacing w:line="240" w:lineRule="auto" w:before="56"/>
        <w:ind w:left="220" w:right="-9"/>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20" w:right="0"/>
        <w:jc w:val="left"/>
        <w:rPr>
          <w:rFonts w:ascii="宋体" w:hAnsi="宋体" w:cs="宋体" w:eastAsia="宋体" w:hint="default"/>
        </w:rPr>
      </w:pPr>
      <w:r>
        <w:rPr/>
        <w:t>单位：千元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00" w:bottom="1160" w:left="1220" w:right="1300"/>
          <w:cols w:num="2" w:equalWidth="0">
            <w:col w:w="3171" w:space="9652"/>
            <w:col w:w="149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716"/>
        <w:gridCol w:w="578"/>
        <w:gridCol w:w="2881"/>
        <w:gridCol w:w="2450"/>
        <w:gridCol w:w="1848"/>
        <w:gridCol w:w="2042"/>
        <w:gridCol w:w="1299"/>
        <w:gridCol w:w="1152"/>
        <w:gridCol w:w="1123"/>
      </w:tblGrid>
      <w:tr>
        <w:trPr>
          <w:trHeight w:val="266"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87" w:right="0"/>
              <w:jc w:val="center"/>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公司名称</w:t>
            </w:r>
            <w:r>
              <w:rPr>
                <w:rFonts w:ascii="宋体" w:hAnsi="宋体" w:cs="宋体" w:eastAsia="宋体" w:hint="default"/>
                <w:sz w:val="18"/>
                <w:szCs w:val="18"/>
              </w:rPr>
              <w:t>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859" w:right="0"/>
              <w:jc w:val="left"/>
              <w:rPr>
                <w:rFonts w:ascii="宋体" w:hAnsi="宋体" w:cs="宋体" w:eastAsia="宋体" w:hint="default"/>
                <w:sz w:val="18"/>
                <w:szCs w:val="18"/>
              </w:rPr>
            </w:pPr>
            <w:r>
              <w:rPr>
                <w:rFonts w:ascii="宋体" w:hAnsi="宋体" w:cs="宋体" w:eastAsia="宋体" w:hint="default"/>
                <w:sz w:val="18"/>
                <w:szCs w:val="18"/>
              </w:rPr>
              <w:t>公司类型</w:t>
            </w:r>
            <w:r>
              <w:rPr>
                <w:rFonts w:ascii="宋体" w:hAnsi="宋体" w:cs="宋体" w:eastAsia="宋体" w:hint="default"/>
                <w:sz w:val="18"/>
                <w:szCs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559" w:right="0"/>
              <w:jc w:val="left"/>
              <w:rPr>
                <w:rFonts w:ascii="宋体" w:hAnsi="宋体" w:cs="宋体" w:eastAsia="宋体" w:hint="default"/>
                <w:sz w:val="18"/>
                <w:szCs w:val="18"/>
              </w:rPr>
            </w:pPr>
            <w:r>
              <w:rPr>
                <w:rFonts w:ascii="宋体" w:hAnsi="宋体" w:cs="宋体" w:eastAsia="宋体" w:hint="default"/>
                <w:sz w:val="18"/>
                <w:szCs w:val="18"/>
              </w:rPr>
              <w:t>主营业务</w:t>
            </w:r>
            <w:r>
              <w:rPr>
                <w:rFonts w:ascii="宋体" w:hAnsi="宋体" w:cs="宋体" w:eastAsia="宋体" w:hint="default"/>
                <w:sz w:val="18"/>
                <w:szCs w:val="18"/>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655" w:right="0"/>
              <w:jc w:val="left"/>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2"/>
              <w:jc w:val="righ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00" w:right="0"/>
              <w:jc w:val="left"/>
              <w:rPr>
                <w:rFonts w:ascii="宋体" w:hAnsi="宋体" w:cs="宋体" w:eastAsia="宋体" w:hint="default"/>
                <w:sz w:val="18"/>
                <w:szCs w:val="18"/>
              </w:rPr>
            </w:pPr>
            <w:r>
              <w:rPr>
                <w:rFonts w:ascii="宋体" w:hAnsi="宋体" w:cs="宋体" w:eastAsia="宋体" w:hint="default"/>
                <w:sz w:val="18"/>
                <w:szCs w:val="18"/>
              </w:rPr>
              <w:t>净资产</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pacing w:val="1"/>
                <w:sz w:val="18"/>
                <w:szCs w:val="18"/>
              </w:rPr>
              <w:t> </w:t>
            </w:r>
            <w:r>
              <w:rPr>
                <w:rFonts w:ascii="宋体" w:hAnsi="宋体" w:cs="宋体" w:eastAsia="宋体" w:hint="default"/>
                <w:sz w:val="18"/>
                <w:szCs w:val="18"/>
              </w:rPr>
              <w:t> </w:t>
            </w:r>
          </w:p>
        </w:tc>
      </w:tr>
      <w:tr>
        <w:trPr>
          <w:trHeight w:val="475" w:hRule="exact"/>
        </w:trPr>
        <w:tc>
          <w:tcPr>
            <w:tcW w:w="7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37" w:lineRule="auto"/>
              <w:ind w:left="172" w:right="171"/>
              <w:jc w:val="both"/>
              <w:rPr>
                <w:rFonts w:ascii="宋体" w:hAnsi="宋体" w:cs="宋体" w:eastAsia="宋体" w:hint="default"/>
                <w:sz w:val="18"/>
                <w:szCs w:val="18"/>
              </w:rPr>
            </w:pPr>
            <w:r>
              <w:rPr>
                <w:rFonts w:ascii="宋体" w:hAnsi="宋体" w:cs="宋体" w:eastAsia="宋体" w:hint="default"/>
                <w:sz w:val="18"/>
                <w:szCs w:val="18"/>
              </w:rPr>
              <w:t>主要 子公 司</w:t>
            </w:r>
            <w:r>
              <w:rPr>
                <w:rFonts w:ascii="宋体" w:hAnsi="宋体" w:cs="宋体" w:eastAsia="宋体" w:hint="default"/>
                <w:sz w:val="18"/>
                <w:szCs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sz w:val="18"/>
              </w:rPr>
              <w:t>1 </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三六零科技集团有限公司</w:t>
            </w:r>
            <w:r>
              <w:rPr>
                <w:rFonts w:ascii="宋体" w:hAnsi="宋体" w:cs="宋体" w:eastAsia="宋体" w:hint="default"/>
                <w:sz w:val="18"/>
                <w:szCs w:val="18"/>
              </w:rPr>
              <w:t>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有限责任公司（法人独资）</w:t>
            </w:r>
            <w:r>
              <w:rPr>
                <w:rFonts w:ascii="宋体" w:hAnsi="宋体" w:cs="宋体" w:eastAsia="宋体" w:hint="default"/>
                <w:sz w:val="18"/>
                <w:szCs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互联网广告及服务、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技术开发及服务</w:t>
            </w:r>
            <w:r>
              <w:rPr>
                <w:rFonts w:ascii="宋体" w:hAnsi="宋体" w:cs="宋体" w:eastAsia="宋体" w:hint="default"/>
                <w:sz w:val="18"/>
                <w:szCs w:val="18"/>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2"/>
              <w:jc w:val="right"/>
              <w:rPr>
                <w:rFonts w:ascii="宋体" w:hAnsi="宋体" w:cs="宋体" w:eastAsia="宋体" w:hint="default"/>
                <w:sz w:val="18"/>
                <w:szCs w:val="18"/>
              </w:rPr>
            </w:pPr>
            <w:r>
              <w:rPr>
                <w:rFonts w:ascii="宋体"/>
                <w:spacing w:val="-1"/>
                <w:sz w:val="18"/>
              </w:rPr>
              <w:t>2,000,000</w:t>
            </w:r>
            <w:r>
              <w:rPr>
                <w:rFonts w:ascii="宋体"/>
                <w:sz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2"/>
              <w:jc w:val="right"/>
              <w:rPr>
                <w:rFonts w:ascii="宋体" w:hAnsi="宋体" w:cs="宋体" w:eastAsia="宋体" w:hint="default"/>
                <w:sz w:val="18"/>
                <w:szCs w:val="18"/>
              </w:rPr>
            </w:pPr>
            <w:r>
              <w:rPr>
                <w:rFonts w:ascii="宋体"/>
                <w:spacing w:val="-1"/>
                <w:sz w:val="18"/>
              </w:rPr>
              <w:t>21,607,177</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2"/>
              <w:jc w:val="right"/>
              <w:rPr>
                <w:rFonts w:ascii="宋体" w:hAnsi="宋体" w:cs="宋体" w:eastAsia="宋体" w:hint="default"/>
                <w:sz w:val="18"/>
                <w:szCs w:val="18"/>
              </w:rPr>
            </w:pPr>
            <w:r>
              <w:rPr>
                <w:rFonts w:ascii="宋体"/>
                <w:spacing w:val="-1"/>
                <w:sz w:val="18"/>
              </w:rPr>
              <w:t>17,282,328</w:t>
            </w:r>
            <w:r>
              <w:rPr>
                <w:rFonts w:ascii="宋体"/>
                <w:sz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2"/>
              <w:jc w:val="right"/>
              <w:rPr>
                <w:rFonts w:ascii="宋体" w:hAnsi="宋体" w:cs="宋体" w:eastAsia="宋体" w:hint="default"/>
                <w:sz w:val="18"/>
                <w:szCs w:val="18"/>
              </w:rPr>
            </w:pPr>
            <w:r>
              <w:rPr>
                <w:rFonts w:ascii="宋体"/>
                <w:spacing w:val="-1"/>
                <w:sz w:val="18"/>
              </w:rPr>
              <w:t>3,008,958</w:t>
            </w:r>
            <w:r>
              <w:rPr>
                <w:rFonts w:ascii="宋体"/>
                <w:sz w:val="18"/>
              </w:rPr>
              <w:t> </w:t>
            </w:r>
          </w:p>
        </w:tc>
      </w:tr>
      <w:tr>
        <w:trPr>
          <w:trHeight w:val="478" w:hRule="exact"/>
        </w:trPr>
        <w:tc>
          <w:tcPr>
            <w:tcW w:w="716" w:type="dxa"/>
            <w:vMerge/>
            <w:tcBorders>
              <w:left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2 </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三六零智慧科技</w:t>
            </w:r>
            <w:r>
              <w:rPr>
                <w:rFonts w:ascii="宋体" w:hAnsi="宋体" w:cs="宋体" w:eastAsia="宋体" w:hint="default"/>
                <w:sz w:val="18"/>
                <w:szCs w:val="18"/>
              </w:rPr>
              <w:t>(</w:t>
            </w:r>
            <w:r>
              <w:rPr>
                <w:rFonts w:ascii="宋体" w:hAnsi="宋体" w:cs="宋体" w:eastAsia="宋体" w:hint="default"/>
                <w:sz w:val="18"/>
                <w:szCs w:val="18"/>
              </w:rPr>
              <w:t>天津</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r>
              <w:rPr>
                <w:rFonts w:ascii="宋体" w:hAnsi="宋体" w:cs="宋体" w:eastAsia="宋体" w:hint="default"/>
                <w:sz w:val="18"/>
                <w:szCs w:val="18"/>
              </w:rPr>
              <w:t>(</w:t>
            </w:r>
            <w:r>
              <w:rPr>
                <w:rFonts w:ascii="宋体" w:hAnsi="宋体" w:cs="宋体" w:eastAsia="宋体" w:hint="default"/>
                <w:sz w:val="18"/>
                <w:szCs w:val="18"/>
              </w:rPr>
              <w:t>法人独资</w:t>
            </w:r>
            <w:r>
              <w:rPr>
                <w:rFonts w:ascii="宋体" w:hAnsi="宋体" w:cs="宋体" w:eastAsia="宋体" w:hint="default"/>
                <w:sz w:val="18"/>
                <w:szCs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城市安全、技术开发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及服务</w:t>
            </w:r>
            <w:r>
              <w:rPr>
                <w:rFonts w:ascii="宋体" w:hAnsi="宋体" w:cs="宋体" w:eastAsia="宋体" w:hint="default"/>
                <w:sz w:val="18"/>
                <w:szCs w:val="18"/>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200,000</w:t>
            </w:r>
            <w:r>
              <w:rPr>
                <w:rFonts w:ascii="宋体"/>
                <w:sz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596,621</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556,006</w:t>
            </w:r>
            <w:r>
              <w:rPr>
                <w:rFonts w:ascii="宋体"/>
                <w:sz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(43,994)</w:t>
            </w:r>
            <w:r>
              <w:rPr>
                <w:rFonts w:ascii="宋体"/>
                <w:sz w:val="18"/>
              </w:rPr>
              <w:t> </w:t>
            </w:r>
          </w:p>
        </w:tc>
      </w:tr>
      <w:tr>
        <w:trPr>
          <w:trHeight w:val="478" w:hRule="exact"/>
        </w:trPr>
        <w:tc>
          <w:tcPr>
            <w:tcW w:w="716" w:type="dxa"/>
            <w:vMerge/>
            <w:tcBorders>
              <w:left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3 </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天津三六零安服科技有限公司</w:t>
            </w:r>
            <w:r>
              <w:rPr>
                <w:rFonts w:ascii="宋体" w:hAnsi="宋体" w:cs="宋体" w:eastAsia="宋体" w:hint="default"/>
                <w:sz w:val="18"/>
                <w:szCs w:val="18"/>
              </w:rPr>
              <w:t>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r>
              <w:rPr>
                <w:rFonts w:ascii="宋体" w:hAnsi="宋体" w:cs="宋体" w:eastAsia="宋体" w:hint="default"/>
                <w:sz w:val="18"/>
                <w:szCs w:val="18"/>
              </w:rPr>
              <w:t>(</w:t>
            </w:r>
            <w:r>
              <w:rPr>
                <w:rFonts w:ascii="宋体" w:hAnsi="宋体" w:cs="宋体" w:eastAsia="宋体" w:hint="default"/>
                <w:sz w:val="18"/>
                <w:szCs w:val="18"/>
              </w:rPr>
              <w:t>法人独资</w:t>
            </w:r>
            <w:r>
              <w:rPr>
                <w:rFonts w:ascii="宋体" w:hAnsi="宋体" w:cs="宋体" w:eastAsia="宋体" w:hint="default"/>
                <w:sz w:val="18"/>
                <w:szCs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网络安全、技术开发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及服务</w:t>
            </w:r>
            <w:r>
              <w:rPr>
                <w:rFonts w:ascii="宋体" w:hAnsi="宋体" w:cs="宋体" w:eastAsia="宋体" w:hint="default"/>
                <w:sz w:val="18"/>
                <w:szCs w:val="18"/>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100,000</w:t>
            </w:r>
            <w:r>
              <w:rPr>
                <w:rFonts w:ascii="宋体"/>
                <w:sz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959,401</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905,157</w:t>
            </w:r>
            <w:r>
              <w:rPr>
                <w:rFonts w:ascii="宋体"/>
                <w:sz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(94,843)</w:t>
            </w:r>
            <w:r>
              <w:rPr>
                <w:rFonts w:ascii="宋体"/>
                <w:sz w:val="18"/>
              </w:rPr>
              <w:t> </w:t>
            </w:r>
          </w:p>
        </w:tc>
      </w:tr>
      <w:tr>
        <w:trPr>
          <w:trHeight w:val="475" w:hRule="exact"/>
        </w:trPr>
        <w:tc>
          <w:tcPr>
            <w:tcW w:w="716" w:type="dxa"/>
            <w:vMerge/>
            <w:tcBorders>
              <w:left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sz w:val="18"/>
              </w:rPr>
              <w:t>4 </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北京奇虎科技有限公司</w:t>
            </w:r>
            <w:r>
              <w:rPr>
                <w:rFonts w:ascii="宋体" w:hAnsi="宋体" w:cs="宋体" w:eastAsia="宋体" w:hint="default"/>
                <w:sz w:val="18"/>
                <w:szCs w:val="18"/>
              </w:rPr>
              <w:t>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有限责任公司（法人独资）</w:t>
            </w:r>
            <w:r>
              <w:rPr>
                <w:rFonts w:ascii="宋体" w:hAnsi="宋体" w:cs="宋体" w:eastAsia="宋体" w:hint="default"/>
                <w:sz w:val="18"/>
                <w:szCs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互联网广告及服务、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技术开发及服务</w:t>
            </w:r>
            <w:r>
              <w:rPr>
                <w:rFonts w:ascii="宋体" w:hAnsi="宋体" w:cs="宋体" w:eastAsia="宋体" w:hint="default"/>
                <w:sz w:val="18"/>
                <w:szCs w:val="18"/>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500,000</w:t>
            </w:r>
            <w:r>
              <w:rPr>
                <w:rFonts w:ascii="宋体"/>
                <w:sz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2"/>
              <w:jc w:val="right"/>
              <w:rPr>
                <w:rFonts w:ascii="宋体" w:hAnsi="宋体" w:cs="宋体" w:eastAsia="宋体" w:hint="default"/>
                <w:sz w:val="18"/>
                <w:szCs w:val="18"/>
              </w:rPr>
            </w:pPr>
            <w:r>
              <w:rPr>
                <w:rFonts w:ascii="宋体"/>
                <w:spacing w:val="-1"/>
                <w:sz w:val="18"/>
              </w:rPr>
              <w:t>13,185,942</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2"/>
              <w:jc w:val="right"/>
              <w:rPr>
                <w:rFonts w:ascii="宋体" w:hAnsi="宋体" w:cs="宋体" w:eastAsia="宋体" w:hint="default"/>
                <w:sz w:val="18"/>
                <w:szCs w:val="18"/>
              </w:rPr>
            </w:pPr>
            <w:r>
              <w:rPr>
                <w:rFonts w:ascii="宋体"/>
                <w:spacing w:val="-1"/>
                <w:sz w:val="18"/>
              </w:rPr>
              <w:t>7,656,482</w:t>
            </w:r>
            <w:r>
              <w:rPr>
                <w:rFonts w:ascii="宋体"/>
                <w:sz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2"/>
              <w:jc w:val="right"/>
              <w:rPr>
                <w:rFonts w:ascii="宋体" w:hAnsi="宋体" w:cs="宋体" w:eastAsia="宋体" w:hint="default"/>
                <w:sz w:val="18"/>
                <w:szCs w:val="18"/>
              </w:rPr>
            </w:pPr>
            <w:r>
              <w:rPr>
                <w:rFonts w:ascii="宋体"/>
                <w:spacing w:val="-1"/>
                <w:sz w:val="18"/>
              </w:rPr>
              <w:t>3,971,837</w:t>
            </w:r>
            <w:r>
              <w:rPr>
                <w:rFonts w:ascii="宋体"/>
                <w:sz w:val="18"/>
              </w:rPr>
              <w:t> </w:t>
            </w:r>
          </w:p>
        </w:tc>
      </w:tr>
      <w:tr>
        <w:trPr>
          <w:trHeight w:val="266" w:hRule="exact"/>
        </w:trPr>
        <w:tc>
          <w:tcPr>
            <w:tcW w:w="716" w:type="dxa"/>
            <w:vMerge/>
            <w:tcBorders>
              <w:left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87" w:right="0"/>
              <w:jc w:val="center"/>
              <w:rPr>
                <w:rFonts w:ascii="宋体" w:hAnsi="宋体" w:cs="宋体" w:eastAsia="宋体" w:hint="default"/>
                <w:sz w:val="18"/>
                <w:szCs w:val="18"/>
              </w:rPr>
            </w:pPr>
            <w:r>
              <w:rPr>
                <w:rFonts w:ascii="宋体"/>
                <w:sz w:val="18"/>
              </w:rPr>
              <w:t>5 </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北京世界星辉科技有限责任公司</w:t>
            </w:r>
            <w:r>
              <w:rPr>
                <w:rFonts w:ascii="宋体" w:hAnsi="宋体" w:cs="宋体" w:eastAsia="宋体" w:hint="default"/>
                <w:sz w:val="18"/>
                <w:szCs w:val="18"/>
              </w:rPr>
              <w:t>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有限责任公司（法人独资）</w:t>
            </w:r>
            <w:r>
              <w:rPr>
                <w:rFonts w:ascii="宋体" w:hAnsi="宋体" w:cs="宋体" w:eastAsia="宋体" w:hint="default"/>
                <w:sz w:val="18"/>
                <w:szCs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互联网增值服务</w:t>
            </w:r>
            <w:r>
              <w:rPr>
                <w:rFonts w:ascii="宋体" w:hAnsi="宋体" w:cs="宋体" w:eastAsia="宋体" w:hint="default"/>
                <w:sz w:val="18"/>
                <w:szCs w:val="18"/>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
              <w:jc w:val="right"/>
              <w:rPr>
                <w:rFonts w:ascii="宋体" w:hAnsi="宋体" w:cs="宋体" w:eastAsia="宋体" w:hint="default"/>
                <w:sz w:val="18"/>
                <w:szCs w:val="18"/>
              </w:rPr>
            </w:pPr>
            <w:r>
              <w:rPr>
                <w:rFonts w:ascii="宋体"/>
                <w:sz w:val="18"/>
              </w:rPr>
              <w:t>10,000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2"/>
              <w:jc w:val="right"/>
              <w:rPr>
                <w:rFonts w:ascii="宋体" w:hAnsi="宋体" w:cs="宋体" w:eastAsia="宋体" w:hint="default"/>
                <w:sz w:val="18"/>
                <w:szCs w:val="18"/>
              </w:rPr>
            </w:pPr>
            <w:r>
              <w:rPr>
                <w:rFonts w:ascii="宋体"/>
                <w:spacing w:val="-1"/>
                <w:sz w:val="18"/>
              </w:rPr>
              <w:t>2,272,328</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
              <w:jc w:val="right"/>
              <w:rPr>
                <w:rFonts w:ascii="宋体" w:hAnsi="宋体" w:cs="宋体" w:eastAsia="宋体" w:hint="default"/>
                <w:sz w:val="18"/>
                <w:szCs w:val="18"/>
              </w:rPr>
            </w:pPr>
            <w:r>
              <w:rPr>
                <w:rFonts w:ascii="宋体"/>
                <w:spacing w:val="-1"/>
                <w:sz w:val="18"/>
              </w:rPr>
              <w:t>516,487</w:t>
            </w:r>
            <w:r>
              <w:rPr>
                <w:rFonts w:ascii="宋体"/>
                <w:sz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
              <w:jc w:val="right"/>
              <w:rPr>
                <w:rFonts w:ascii="宋体" w:hAnsi="宋体" w:cs="宋体" w:eastAsia="宋体" w:hint="default"/>
                <w:sz w:val="18"/>
                <w:szCs w:val="18"/>
              </w:rPr>
            </w:pPr>
            <w:r>
              <w:rPr>
                <w:rFonts w:ascii="宋体"/>
                <w:spacing w:val="-1"/>
                <w:sz w:val="18"/>
              </w:rPr>
              <w:t>(107,152)</w:t>
            </w:r>
            <w:r>
              <w:rPr>
                <w:rFonts w:ascii="宋体"/>
                <w:sz w:val="18"/>
              </w:rPr>
              <w:t> </w:t>
            </w:r>
          </w:p>
        </w:tc>
      </w:tr>
      <w:tr>
        <w:trPr>
          <w:trHeight w:val="264" w:hRule="exact"/>
        </w:trPr>
        <w:tc>
          <w:tcPr>
            <w:tcW w:w="716" w:type="dxa"/>
            <w:vMerge/>
            <w:tcBorders>
              <w:left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87" w:right="0"/>
              <w:jc w:val="center"/>
              <w:rPr>
                <w:rFonts w:ascii="宋体" w:hAnsi="宋体" w:cs="宋体" w:eastAsia="宋体" w:hint="default"/>
                <w:sz w:val="18"/>
                <w:szCs w:val="18"/>
              </w:rPr>
            </w:pPr>
            <w:r>
              <w:rPr>
                <w:rFonts w:ascii="宋体"/>
                <w:sz w:val="18"/>
              </w:rPr>
              <w:t>6 </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北京奇虎</w:t>
            </w:r>
            <w:r>
              <w:rPr>
                <w:rFonts w:ascii="宋体" w:hAnsi="宋体" w:cs="宋体" w:eastAsia="宋体" w:hint="default"/>
                <w:spacing w:val="-47"/>
                <w:sz w:val="18"/>
                <w:szCs w:val="18"/>
              </w:rPr>
              <w:t> </w:t>
            </w:r>
            <w:r>
              <w:rPr>
                <w:rFonts w:ascii="宋体" w:hAnsi="宋体" w:cs="宋体" w:eastAsia="宋体" w:hint="default"/>
                <w:sz w:val="18"/>
                <w:szCs w:val="18"/>
              </w:rPr>
              <w:t>360</w:t>
            </w:r>
            <w:r>
              <w:rPr>
                <w:rFonts w:ascii="宋体" w:hAnsi="宋体" w:cs="宋体" w:eastAsia="宋体" w:hint="default"/>
                <w:spacing w:val="-46"/>
                <w:sz w:val="18"/>
                <w:szCs w:val="18"/>
              </w:rPr>
              <w:t> </w:t>
            </w:r>
            <w:r>
              <w:rPr>
                <w:rFonts w:ascii="宋体" w:hAnsi="宋体" w:cs="宋体" w:eastAsia="宋体" w:hint="default"/>
                <w:sz w:val="18"/>
                <w:szCs w:val="18"/>
              </w:rPr>
              <w:t>科技有限公司</w:t>
            </w:r>
            <w:r>
              <w:rPr>
                <w:rFonts w:ascii="宋体" w:hAnsi="宋体" w:cs="宋体" w:eastAsia="宋体" w:hint="default"/>
                <w:sz w:val="18"/>
                <w:szCs w:val="18"/>
              </w:rPr>
              <w:t>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有限责任公司（法人独资）</w:t>
            </w:r>
            <w:r>
              <w:rPr>
                <w:rFonts w:ascii="宋体" w:hAnsi="宋体" w:cs="宋体" w:eastAsia="宋体" w:hint="default"/>
                <w:sz w:val="18"/>
                <w:szCs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技术开发及服务</w:t>
            </w:r>
            <w:r>
              <w:rPr>
                <w:rFonts w:ascii="宋体" w:hAnsi="宋体" w:cs="宋体" w:eastAsia="宋体" w:hint="default"/>
                <w:sz w:val="18"/>
                <w:szCs w:val="18"/>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
              <w:jc w:val="right"/>
              <w:rPr>
                <w:rFonts w:ascii="宋体" w:hAnsi="宋体" w:cs="宋体" w:eastAsia="宋体" w:hint="default"/>
                <w:sz w:val="18"/>
                <w:szCs w:val="18"/>
              </w:rPr>
            </w:pPr>
            <w:r>
              <w:rPr>
                <w:rFonts w:ascii="宋体"/>
                <w:spacing w:val="-1"/>
                <w:sz w:val="18"/>
              </w:rPr>
              <w:t>6,500</w:t>
            </w:r>
            <w:r>
              <w:rPr>
                <w:rFonts w:ascii="宋体"/>
                <w:sz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
              <w:jc w:val="right"/>
              <w:rPr>
                <w:rFonts w:ascii="宋体" w:hAnsi="宋体" w:cs="宋体" w:eastAsia="宋体" w:hint="default"/>
                <w:sz w:val="18"/>
                <w:szCs w:val="18"/>
              </w:rPr>
            </w:pPr>
            <w:r>
              <w:rPr>
                <w:rFonts w:ascii="宋体"/>
                <w:sz w:val="18"/>
              </w:rPr>
              <w:t>(116)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
              <w:jc w:val="right"/>
              <w:rPr>
                <w:rFonts w:ascii="宋体" w:hAnsi="宋体" w:cs="宋体" w:eastAsia="宋体" w:hint="default"/>
                <w:sz w:val="18"/>
                <w:szCs w:val="18"/>
              </w:rPr>
            </w:pPr>
            <w:r>
              <w:rPr>
                <w:rFonts w:ascii="宋体"/>
                <w:spacing w:val="-1"/>
                <w:sz w:val="18"/>
              </w:rPr>
              <w:t>(56)</w:t>
            </w:r>
            <w:r>
              <w:rPr>
                <w:rFonts w:ascii="宋体"/>
                <w:sz w:val="18"/>
              </w:rPr>
              <w:t> </w:t>
            </w:r>
          </w:p>
        </w:tc>
      </w:tr>
      <w:tr>
        <w:trPr>
          <w:trHeight w:val="478" w:hRule="exact"/>
        </w:trPr>
        <w:tc>
          <w:tcPr>
            <w:tcW w:w="716" w:type="dxa"/>
            <w:vMerge/>
            <w:tcBorders>
              <w:left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7 </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深圳市奇虎智能科技有限公司</w:t>
            </w:r>
            <w:r>
              <w:rPr>
                <w:rFonts w:ascii="宋体" w:hAnsi="宋体" w:cs="宋体" w:eastAsia="宋体" w:hint="default"/>
                <w:sz w:val="18"/>
                <w:szCs w:val="18"/>
              </w:rPr>
              <w:t>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有限责任公司（自然人投资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或控股的法人独资）</w:t>
            </w:r>
            <w:r>
              <w:rPr>
                <w:rFonts w:ascii="宋体" w:hAnsi="宋体" w:cs="宋体" w:eastAsia="宋体" w:hint="default"/>
                <w:sz w:val="18"/>
                <w:szCs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智能硬件研发及销售</w:t>
            </w:r>
            <w:r>
              <w:rPr>
                <w:rFonts w:ascii="宋体" w:hAnsi="宋体" w:cs="宋体" w:eastAsia="宋体" w:hint="default"/>
                <w:sz w:val="18"/>
                <w:szCs w:val="18"/>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30,000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spacing w:val="-1"/>
                <w:sz w:val="18"/>
              </w:rPr>
              <w:t>2,075,753</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770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9,742</w:t>
            </w:r>
            <w:r>
              <w:rPr>
                <w:rFonts w:ascii="宋体"/>
                <w:sz w:val="18"/>
              </w:rPr>
              <w:t> </w:t>
            </w:r>
          </w:p>
        </w:tc>
      </w:tr>
      <w:tr>
        <w:trPr>
          <w:trHeight w:val="264" w:hRule="exact"/>
        </w:trPr>
        <w:tc>
          <w:tcPr>
            <w:tcW w:w="716" w:type="dxa"/>
            <w:vMerge/>
            <w:tcBorders>
              <w:left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87" w:right="0"/>
              <w:jc w:val="center"/>
              <w:rPr>
                <w:rFonts w:ascii="宋体" w:hAnsi="宋体" w:cs="宋体" w:eastAsia="宋体" w:hint="default"/>
                <w:sz w:val="18"/>
                <w:szCs w:val="18"/>
              </w:rPr>
            </w:pPr>
            <w:r>
              <w:rPr>
                <w:rFonts w:ascii="宋体"/>
                <w:sz w:val="18"/>
              </w:rPr>
              <w:t>8 </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北京奇虎测腾科技有限公司</w:t>
            </w:r>
            <w:r>
              <w:rPr>
                <w:rFonts w:ascii="宋体" w:hAnsi="宋体" w:cs="宋体" w:eastAsia="宋体" w:hint="default"/>
                <w:sz w:val="18"/>
                <w:szCs w:val="18"/>
              </w:rPr>
              <w:t>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有限责任公司（法人独资）</w:t>
            </w:r>
            <w:r>
              <w:rPr>
                <w:rFonts w:ascii="宋体" w:hAnsi="宋体" w:cs="宋体" w:eastAsia="宋体" w:hint="default"/>
                <w:sz w:val="18"/>
                <w:szCs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技术开发及服务</w:t>
            </w:r>
            <w:r>
              <w:rPr>
                <w:rFonts w:ascii="宋体" w:hAnsi="宋体" w:cs="宋体" w:eastAsia="宋体" w:hint="default"/>
                <w:sz w:val="18"/>
                <w:szCs w:val="18"/>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
              <w:jc w:val="right"/>
              <w:rPr>
                <w:rFonts w:ascii="宋体" w:hAnsi="宋体" w:cs="宋体" w:eastAsia="宋体" w:hint="default"/>
                <w:sz w:val="18"/>
                <w:szCs w:val="18"/>
              </w:rPr>
            </w:pPr>
            <w:r>
              <w:rPr>
                <w:rFonts w:ascii="宋体"/>
                <w:sz w:val="18"/>
              </w:rPr>
              <w:t>10,000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
              <w:jc w:val="right"/>
              <w:rPr>
                <w:rFonts w:ascii="宋体" w:hAnsi="宋体" w:cs="宋体" w:eastAsia="宋体" w:hint="default"/>
                <w:sz w:val="18"/>
                <w:szCs w:val="18"/>
              </w:rPr>
            </w:pPr>
            <w:r>
              <w:rPr>
                <w:rFonts w:ascii="宋体"/>
                <w:spacing w:val="-1"/>
                <w:sz w:val="18"/>
              </w:rPr>
              <w:t>19,651</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
              <w:jc w:val="right"/>
              <w:rPr>
                <w:rFonts w:ascii="宋体" w:hAnsi="宋体" w:cs="宋体" w:eastAsia="宋体" w:hint="default"/>
                <w:sz w:val="18"/>
                <w:szCs w:val="18"/>
              </w:rPr>
            </w:pPr>
            <w:r>
              <w:rPr>
                <w:rFonts w:ascii="宋体"/>
                <w:spacing w:val="-1"/>
                <w:sz w:val="18"/>
              </w:rPr>
              <w:t>(91,178)</w:t>
            </w:r>
            <w:r>
              <w:rPr>
                <w:rFonts w:ascii="宋体"/>
                <w:sz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
              <w:jc w:val="right"/>
              <w:rPr>
                <w:rFonts w:ascii="宋体" w:hAnsi="宋体" w:cs="宋体" w:eastAsia="宋体" w:hint="default"/>
                <w:sz w:val="18"/>
                <w:szCs w:val="18"/>
              </w:rPr>
            </w:pPr>
            <w:r>
              <w:rPr>
                <w:rFonts w:ascii="宋体"/>
                <w:spacing w:val="-1"/>
                <w:sz w:val="18"/>
              </w:rPr>
              <w:t>(93,029)</w:t>
            </w:r>
            <w:r>
              <w:rPr>
                <w:rFonts w:ascii="宋体"/>
                <w:sz w:val="18"/>
              </w:rPr>
              <w:t> </w:t>
            </w:r>
          </w:p>
        </w:tc>
      </w:tr>
      <w:tr>
        <w:trPr>
          <w:trHeight w:val="266" w:hRule="exact"/>
        </w:trPr>
        <w:tc>
          <w:tcPr>
            <w:tcW w:w="716" w:type="dxa"/>
            <w:vMerge/>
            <w:tcBorders>
              <w:left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87" w:right="0"/>
              <w:jc w:val="center"/>
              <w:rPr>
                <w:rFonts w:ascii="宋体" w:hAnsi="宋体" w:cs="宋体" w:eastAsia="宋体" w:hint="default"/>
                <w:sz w:val="18"/>
                <w:szCs w:val="18"/>
              </w:rPr>
            </w:pPr>
            <w:r>
              <w:rPr>
                <w:rFonts w:ascii="宋体"/>
                <w:sz w:val="18"/>
              </w:rPr>
              <w:t>9 </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北京鑫富恒通科技有限公司</w:t>
            </w:r>
            <w:r>
              <w:rPr>
                <w:rFonts w:ascii="宋体" w:hAnsi="宋体" w:cs="宋体" w:eastAsia="宋体" w:hint="default"/>
                <w:sz w:val="18"/>
                <w:szCs w:val="18"/>
              </w:rPr>
              <w:t>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有限责任公司（法人独资）</w:t>
            </w:r>
            <w:r>
              <w:rPr>
                <w:rFonts w:ascii="宋体" w:hAnsi="宋体" w:cs="宋体" w:eastAsia="宋体" w:hint="default"/>
                <w:sz w:val="18"/>
                <w:szCs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技术开发及服务</w:t>
            </w:r>
            <w:r>
              <w:rPr>
                <w:rFonts w:ascii="宋体" w:hAnsi="宋体" w:cs="宋体" w:eastAsia="宋体" w:hint="default"/>
                <w:sz w:val="18"/>
                <w:szCs w:val="18"/>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
              <w:jc w:val="right"/>
              <w:rPr>
                <w:rFonts w:ascii="宋体" w:hAnsi="宋体" w:cs="宋体" w:eastAsia="宋体" w:hint="default"/>
                <w:sz w:val="18"/>
                <w:szCs w:val="18"/>
              </w:rPr>
            </w:pPr>
            <w:r>
              <w:rPr>
                <w:rFonts w:ascii="宋体"/>
                <w:sz w:val="18"/>
              </w:rPr>
              <w:t>500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
              <w:jc w:val="right"/>
              <w:rPr>
                <w:rFonts w:ascii="宋体" w:hAnsi="宋体" w:cs="宋体" w:eastAsia="宋体" w:hint="default"/>
                <w:sz w:val="18"/>
                <w:szCs w:val="18"/>
              </w:rPr>
            </w:pPr>
            <w:r>
              <w:rPr>
                <w:rFonts w:ascii="宋体"/>
                <w:spacing w:val="-1"/>
                <w:sz w:val="18"/>
              </w:rPr>
              <w:t>478,722</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
              <w:jc w:val="right"/>
              <w:rPr>
                <w:rFonts w:ascii="宋体" w:hAnsi="宋体" w:cs="宋体" w:eastAsia="宋体" w:hint="default"/>
                <w:sz w:val="18"/>
                <w:szCs w:val="18"/>
              </w:rPr>
            </w:pPr>
            <w:r>
              <w:rPr>
                <w:rFonts w:ascii="宋体"/>
                <w:spacing w:val="-1"/>
                <w:sz w:val="18"/>
              </w:rPr>
              <w:t>476,617</w:t>
            </w:r>
            <w:r>
              <w:rPr>
                <w:rFonts w:ascii="宋体"/>
                <w:sz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
              <w:jc w:val="right"/>
              <w:rPr>
                <w:rFonts w:ascii="宋体" w:hAnsi="宋体" w:cs="宋体" w:eastAsia="宋体" w:hint="default"/>
                <w:sz w:val="18"/>
                <w:szCs w:val="18"/>
              </w:rPr>
            </w:pPr>
            <w:r>
              <w:rPr>
                <w:rFonts w:ascii="宋体"/>
                <w:sz w:val="18"/>
              </w:rPr>
              <w:t>20,339 </w:t>
            </w:r>
          </w:p>
        </w:tc>
      </w:tr>
      <w:tr>
        <w:trPr>
          <w:trHeight w:val="264" w:hRule="exact"/>
        </w:trPr>
        <w:tc>
          <w:tcPr>
            <w:tcW w:w="716" w:type="dxa"/>
            <w:vMerge/>
            <w:tcBorders>
              <w:left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90" w:right="0"/>
              <w:jc w:val="center"/>
              <w:rPr>
                <w:rFonts w:ascii="宋体" w:hAnsi="宋体" w:cs="宋体" w:eastAsia="宋体" w:hint="default"/>
                <w:sz w:val="18"/>
                <w:szCs w:val="18"/>
              </w:rPr>
            </w:pPr>
            <w:r>
              <w:rPr>
                <w:rFonts w:ascii="宋体"/>
                <w:sz w:val="18"/>
              </w:rPr>
              <w:t>10 </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北京远图科技有限公司</w:t>
            </w:r>
            <w:r>
              <w:rPr>
                <w:rFonts w:ascii="宋体" w:hAnsi="宋体" w:cs="宋体" w:eastAsia="宋体" w:hint="default"/>
                <w:sz w:val="18"/>
                <w:szCs w:val="18"/>
              </w:rPr>
              <w:t>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有限责任公司（法人独资）</w:t>
            </w:r>
            <w:r>
              <w:rPr>
                <w:rFonts w:ascii="宋体" w:hAnsi="宋体" w:cs="宋体" w:eastAsia="宋体" w:hint="default"/>
                <w:sz w:val="18"/>
                <w:szCs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技术开发及服务</w:t>
            </w:r>
            <w:r>
              <w:rPr>
                <w:rFonts w:ascii="宋体" w:hAnsi="宋体" w:cs="宋体" w:eastAsia="宋体" w:hint="default"/>
                <w:sz w:val="18"/>
                <w:szCs w:val="18"/>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
              <w:jc w:val="right"/>
              <w:rPr>
                <w:rFonts w:ascii="宋体" w:hAnsi="宋体" w:cs="宋体" w:eastAsia="宋体" w:hint="default"/>
                <w:sz w:val="18"/>
                <w:szCs w:val="18"/>
              </w:rPr>
            </w:pPr>
            <w:r>
              <w:rPr>
                <w:rFonts w:ascii="宋体"/>
                <w:spacing w:val="-1"/>
                <w:sz w:val="18"/>
              </w:rPr>
              <w:t>2,600</w:t>
            </w:r>
            <w:r>
              <w:rPr>
                <w:rFonts w:ascii="宋体"/>
                <w:sz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2"/>
              <w:jc w:val="right"/>
              <w:rPr>
                <w:rFonts w:ascii="宋体" w:hAnsi="宋体" w:cs="宋体" w:eastAsia="宋体" w:hint="default"/>
                <w:sz w:val="18"/>
                <w:szCs w:val="18"/>
              </w:rPr>
            </w:pPr>
            <w:r>
              <w:rPr>
                <w:rFonts w:ascii="宋体"/>
                <w:spacing w:val="-1"/>
                <w:sz w:val="18"/>
              </w:rPr>
              <w:t>1,297,829</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
              <w:jc w:val="right"/>
              <w:rPr>
                <w:rFonts w:ascii="宋体" w:hAnsi="宋体" w:cs="宋体" w:eastAsia="宋体" w:hint="default"/>
                <w:sz w:val="18"/>
                <w:szCs w:val="18"/>
              </w:rPr>
            </w:pPr>
            <w:r>
              <w:rPr>
                <w:rFonts w:ascii="宋体"/>
                <w:spacing w:val="-1"/>
                <w:sz w:val="18"/>
              </w:rPr>
              <w:t>139,854</w:t>
            </w:r>
            <w:r>
              <w:rPr>
                <w:rFonts w:ascii="宋体"/>
                <w:sz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
              <w:jc w:val="right"/>
              <w:rPr>
                <w:rFonts w:ascii="宋体" w:hAnsi="宋体" w:cs="宋体" w:eastAsia="宋体" w:hint="default"/>
                <w:sz w:val="18"/>
                <w:szCs w:val="18"/>
              </w:rPr>
            </w:pPr>
            <w:r>
              <w:rPr>
                <w:rFonts w:ascii="宋体"/>
                <w:spacing w:val="-1"/>
                <w:sz w:val="18"/>
              </w:rPr>
              <w:t>(69,576)</w:t>
            </w:r>
            <w:r>
              <w:rPr>
                <w:rFonts w:ascii="宋体"/>
                <w:sz w:val="18"/>
              </w:rPr>
              <w:t> </w:t>
            </w:r>
          </w:p>
        </w:tc>
      </w:tr>
      <w:tr>
        <w:trPr>
          <w:trHeight w:val="266" w:hRule="exact"/>
        </w:trPr>
        <w:tc>
          <w:tcPr>
            <w:tcW w:w="716" w:type="dxa"/>
            <w:vMerge/>
            <w:tcBorders>
              <w:left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90" w:right="0"/>
              <w:jc w:val="center"/>
              <w:rPr>
                <w:rFonts w:ascii="宋体" w:hAnsi="宋体" w:cs="宋体" w:eastAsia="宋体" w:hint="default"/>
                <w:sz w:val="18"/>
                <w:szCs w:val="18"/>
              </w:rPr>
            </w:pPr>
            <w:r>
              <w:rPr>
                <w:rFonts w:ascii="宋体"/>
                <w:sz w:val="18"/>
              </w:rPr>
              <w:t>11 </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奇逸软件（北京）有限公司</w:t>
            </w:r>
            <w:r>
              <w:rPr>
                <w:rFonts w:ascii="宋体" w:hAnsi="宋体" w:cs="宋体" w:eastAsia="宋体" w:hint="default"/>
                <w:sz w:val="18"/>
                <w:szCs w:val="18"/>
              </w:rPr>
              <w:t>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有限责任公司（法人独资）</w:t>
            </w:r>
            <w:r>
              <w:rPr>
                <w:rFonts w:ascii="宋体" w:hAnsi="宋体" w:cs="宋体" w:eastAsia="宋体" w:hint="default"/>
                <w:sz w:val="18"/>
                <w:szCs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互联网增值服务</w:t>
            </w:r>
            <w:r>
              <w:rPr>
                <w:rFonts w:ascii="宋体" w:hAnsi="宋体" w:cs="宋体" w:eastAsia="宋体" w:hint="default"/>
                <w:sz w:val="18"/>
                <w:szCs w:val="18"/>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
              <w:jc w:val="right"/>
              <w:rPr>
                <w:rFonts w:ascii="宋体" w:hAnsi="宋体" w:cs="宋体" w:eastAsia="宋体" w:hint="default"/>
                <w:sz w:val="18"/>
                <w:szCs w:val="18"/>
              </w:rPr>
            </w:pPr>
            <w:r>
              <w:rPr>
                <w:rFonts w:ascii="宋体"/>
                <w:spacing w:val="-1"/>
                <w:sz w:val="18"/>
              </w:rPr>
              <w:t>6,000</w:t>
            </w:r>
            <w:r>
              <w:rPr>
                <w:rFonts w:ascii="宋体"/>
                <w:sz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2"/>
              <w:jc w:val="right"/>
              <w:rPr>
                <w:rFonts w:ascii="宋体" w:hAnsi="宋体" w:cs="宋体" w:eastAsia="宋体" w:hint="default"/>
                <w:sz w:val="18"/>
                <w:szCs w:val="18"/>
              </w:rPr>
            </w:pPr>
            <w:r>
              <w:rPr>
                <w:rFonts w:ascii="宋体"/>
                <w:spacing w:val="-1"/>
                <w:sz w:val="18"/>
              </w:rPr>
              <w:t>1,109,259</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
              <w:jc w:val="right"/>
              <w:rPr>
                <w:rFonts w:ascii="宋体" w:hAnsi="宋体" w:cs="宋体" w:eastAsia="宋体" w:hint="default"/>
                <w:sz w:val="18"/>
                <w:szCs w:val="18"/>
              </w:rPr>
            </w:pPr>
            <w:r>
              <w:rPr>
                <w:rFonts w:ascii="宋体"/>
                <w:sz w:val="18"/>
              </w:rPr>
              <w:t>4,291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
              <w:jc w:val="right"/>
              <w:rPr>
                <w:rFonts w:ascii="宋体" w:hAnsi="宋体" w:cs="宋体" w:eastAsia="宋体" w:hint="default"/>
                <w:sz w:val="18"/>
                <w:szCs w:val="18"/>
              </w:rPr>
            </w:pPr>
            <w:r>
              <w:rPr>
                <w:rFonts w:ascii="宋体"/>
                <w:spacing w:val="-1"/>
                <w:sz w:val="18"/>
              </w:rPr>
              <w:t>(56)</w:t>
            </w:r>
            <w:r>
              <w:rPr>
                <w:rFonts w:ascii="宋体"/>
                <w:sz w:val="18"/>
              </w:rPr>
              <w:t> </w:t>
            </w:r>
          </w:p>
        </w:tc>
      </w:tr>
      <w:tr>
        <w:trPr>
          <w:trHeight w:val="475" w:hRule="exact"/>
        </w:trPr>
        <w:tc>
          <w:tcPr>
            <w:tcW w:w="716" w:type="dxa"/>
            <w:vMerge/>
            <w:tcBorders>
              <w:left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0" w:right="0"/>
              <w:jc w:val="center"/>
              <w:rPr>
                <w:rFonts w:ascii="宋体" w:hAnsi="宋体" w:cs="宋体" w:eastAsia="宋体" w:hint="default"/>
                <w:sz w:val="18"/>
                <w:szCs w:val="18"/>
              </w:rPr>
            </w:pPr>
            <w:r>
              <w:rPr>
                <w:rFonts w:ascii="宋体"/>
                <w:sz w:val="18"/>
              </w:rPr>
              <w:t>12 </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Qisi (HK) Technology</w:t>
            </w:r>
            <w:r>
              <w:rPr>
                <w:rFonts w:ascii="宋体"/>
                <w:spacing w:val="-9"/>
                <w:sz w:val="18"/>
              </w:rPr>
              <w:t> </w:t>
            </w:r>
            <w:r>
              <w:rPr>
                <w:rFonts w:ascii="宋体"/>
                <w:sz w:val="18"/>
              </w:rPr>
              <w:t>Co. </w:t>
            </w:r>
          </w:p>
          <w:p>
            <w:pPr>
              <w:pStyle w:val="TableParagraph"/>
              <w:spacing w:line="234" w:lineRule="exact"/>
              <w:ind w:left="103" w:right="0"/>
              <w:jc w:val="left"/>
              <w:rPr>
                <w:rFonts w:ascii="宋体" w:hAnsi="宋体" w:cs="宋体" w:eastAsia="宋体" w:hint="default"/>
                <w:sz w:val="18"/>
                <w:szCs w:val="18"/>
              </w:rPr>
            </w:pPr>
            <w:r>
              <w:rPr>
                <w:rFonts w:ascii="宋体"/>
                <w:sz w:val="18"/>
              </w:rPr>
              <w:t>Limited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投资管理</w:t>
            </w:r>
            <w:r>
              <w:rPr>
                <w:rFonts w:ascii="宋体" w:hAnsi="宋体" w:cs="宋体" w:eastAsia="宋体" w:hint="default"/>
                <w:sz w:val="18"/>
                <w:szCs w:val="18"/>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hAnsi="宋体" w:cs="宋体" w:eastAsia="宋体" w:hint="default"/>
                <w:spacing w:val="-1"/>
                <w:sz w:val="18"/>
                <w:szCs w:val="18"/>
              </w:rPr>
              <w:t>50</w:t>
            </w:r>
            <w:r>
              <w:rPr>
                <w:rFonts w:ascii="宋体" w:hAnsi="宋体" w:cs="宋体" w:eastAsia="宋体" w:hint="default"/>
                <w:spacing w:val="-1"/>
                <w:sz w:val="18"/>
                <w:szCs w:val="18"/>
              </w:rPr>
              <w:t>（千美元）</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32,252</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(115)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(79)</w:t>
            </w:r>
            <w:r>
              <w:rPr>
                <w:rFonts w:ascii="宋体"/>
                <w:sz w:val="18"/>
              </w:rPr>
              <w:t> </w:t>
            </w:r>
          </w:p>
        </w:tc>
      </w:tr>
      <w:tr>
        <w:trPr>
          <w:trHeight w:val="266" w:hRule="exact"/>
        </w:trPr>
        <w:tc>
          <w:tcPr>
            <w:tcW w:w="716" w:type="dxa"/>
            <w:vMerge/>
            <w:tcBorders>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90" w:right="0"/>
              <w:jc w:val="center"/>
              <w:rPr>
                <w:rFonts w:ascii="宋体" w:hAnsi="宋体" w:cs="宋体" w:eastAsia="宋体" w:hint="default"/>
                <w:sz w:val="18"/>
                <w:szCs w:val="18"/>
              </w:rPr>
            </w:pPr>
            <w:r>
              <w:rPr>
                <w:rFonts w:ascii="宋体"/>
                <w:sz w:val="18"/>
              </w:rPr>
              <w:t>13 </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sz w:val="18"/>
              </w:rPr>
              <w:t>True Thrive</w:t>
            </w:r>
            <w:r>
              <w:rPr>
                <w:rFonts w:ascii="宋体"/>
                <w:spacing w:val="-6"/>
                <w:sz w:val="18"/>
              </w:rPr>
              <w:t> </w:t>
            </w:r>
            <w:r>
              <w:rPr>
                <w:rFonts w:ascii="宋体"/>
                <w:sz w:val="18"/>
              </w:rPr>
              <w:t>Limited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before="99"/>
              <w:ind w:left="103" w:right="0"/>
              <w:jc w:val="left"/>
              <w:rPr>
                <w:rFonts w:ascii="宋体" w:hAnsi="宋体" w:cs="宋体" w:eastAsia="宋体" w:hint="default"/>
                <w:sz w:val="18"/>
                <w:szCs w:val="18"/>
              </w:rPr>
            </w:pPr>
            <w:r>
              <w:rPr>
                <w:rFonts w:ascii="宋体"/>
                <w:sz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投资管理</w:t>
            </w:r>
            <w:r>
              <w:rPr>
                <w:rFonts w:ascii="宋体" w:hAnsi="宋体" w:cs="宋体" w:eastAsia="宋体" w:hint="default"/>
                <w:sz w:val="18"/>
                <w:szCs w:val="18"/>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
              <w:jc w:val="right"/>
              <w:rPr>
                <w:rFonts w:ascii="宋体" w:hAnsi="宋体" w:cs="宋体" w:eastAsia="宋体" w:hint="default"/>
                <w:sz w:val="18"/>
                <w:szCs w:val="18"/>
              </w:rPr>
            </w:pPr>
            <w:r>
              <w:rPr>
                <w:rFonts w:ascii="宋体" w:hAnsi="宋体" w:cs="宋体" w:eastAsia="宋体" w:hint="default"/>
                <w:spacing w:val="-1"/>
                <w:sz w:val="18"/>
                <w:szCs w:val="18"/>
              </w:rPr>
              <w:t>10,000,000</w:t>
            </w:r>
            <w:r>
              <w:rPr>
                <w:rFonts w:ascii="宋体" w:hAnsi="宋体" w:cs="宋体" w:eastAsia="宋体" w:hint="default"/>
                <w:spacing w:val="-1"/>
                <w:sz w:val="18"/>
                <w:szCs w:val="18"/>
              </w:rPr>
              <w:t>（千美元）</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2"/>
              <w:jc w:val="right"/>
              <w:rPr>
                <w:rFonts w:ascii="宋体" w:hAnsi="宋体" w:cs="宋体" w:eastAsia="宋体" w:hint="default"/>
                <w:sz w:val="18"/>
                <w:szCs w:val="18"/>
              </w:rPr>
            </w:pPr>
            <w:r>
              <w:rPr>
                <w:rFonts w:ascii="宋体"/>
                <w:spacing w:val="-1"/>
                <w:sz w:val="18"/>
              </w:rPr>
              <w:t>5,401,208</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2"/>
              <w:jc w:val="right"/>
              <w:rPr>
                <w:rFonts w:ascii="宋体" w:hAnsi="宋体" w:cs="宋体" w:eastAsia="宋体" w:hint="default"/>
                <w:sz w:val="18"/>
                <w:szCs w:val="18"/>
              </w:rPr>
            </w:pPr>
            <w:r>
              <w:rPr>
                <w:rFonts w:ascii="宋体"/>
                <w:spacing w:val="-1"/>
                <w:sz w:val="18"/>
              </w:rPr>
              <w:t>4,956,965</w:t>
            </w:r>
            <w:r>
              <w:rPr>
                <w:rFonts w:ascii="宋体"/>
                <w:sz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
              <w:jc w:val="right"/>
              <w:rPr>
                <w:rFonts w:ascii="宋体" w:hAnsi="宋体" w:cs="宋体" w:eastAsia="宋体" w:hint="default"/>
                <w:sz w:val="18"/>
                <w:szCs w:val="18"/>
              </w:rPr>
            </w:pPr>
            <w:r>
              <w:rPr>
                <w:rFonts w:ascii="宋体"/>
                <w:sz w:val="18"/>
              </w:rPr>
              <w:t>30,057 </w:t>
            </w:r>
          </w:p>
        </w:tc>
      </w:tr>
      <w:tr>
        <w:trPr>
          <w:trHeight w:val="264" w:hRule="exact"/>
        </w:trPr>
        <w:tc>
          <w:tcPr>
            <w:tcW w:w="7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43"/>
              <w:ind w:left="172" w:right="171"/>
              <w:jc w:val="both"/>
              <w:rPr>
                <w:rFonts w:ascii="宋体" w:hAnsi="宋体" w:cs="宋体" w:eastAsia="宋体" w:hint="default"/>
                <w:sz w:val="18"/>
                <w:szCs w:val="18"/>
              </w:rPr>
            </w:pPr>
            <w:r>
              <w:rPr>
                <w:rFonts w:ascii="宋体" w:hAnsi="宋体" w:cs="宋体" w:eastAsia="宋体" w:hint="default"/>
                <w:sz w:val="18"/>
                <w:szCs w:val="18"/>
              </w:rPr>
              <w:t>其他 重要 子公 司</w:t>
            </w:r>
            <w:r>
              <w:rPr>
                <w:rFonts w:ascii="宋体" w:hAnsi="宋体" w:cs="宋体" w:eastAsia="宋体" w:hint="default"/>
                <w:sz w:val="18"/>
                <w:szCs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87" w:right="0"/>
              <w:jc w:val="center"/>
              <w:rPr>
                <w:rFonts w:ascii="宋体" w:hAnsi="宋体" w:cs="宋体" w:eastAsia="宋体" w:hint="default"/>
                <w:sz w:val="18"/>
                <w:szCs w:val="18"/>
              </w:rPr>
            </w:pPr>
            <w:r>
              <w:rPr>
                <w:rFonts w:ascii="宋体"/>
                <w:sz w:val="18"/>
              </w:rPr>
              <w:t>1 </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北京奇宝科技有限公司</w:t>
            </w:r>
            <w:r>
              <w:rPr>
                <w:rFonts w:ascii="宋体" w:hAnsi="宋体" w:cs="宋体" w:eastAsia="宋体" w:hint="default"/>
                <w:sz w:val="18"/>
                <w:szCs w:val="18"/>
              </w:rPr>
              <w:t>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其他有限责任公司</w:t>
            </w:r>
            <w:r>
              <w:rPr>
                <w:rFonts w:ascii="宋体" w:hAnsi="宋体" w:cs="宋体" w:eastAsia="宋体" w:hint="default"/>
                <w:sz w:val="18"/>
                <w:szCs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智能硬件研发及销售</w:t>
            </w:r>
            <w:r>
              <w:rPr>
                <w:rFonts w:ascii="宋体" w:hAnsi="宋体" w:cs="宋体" w:eastAsia="宋体" w:hint="default"/>
                <w:sz w:val="18"/>
                <w:szCs w:val="18"/>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
              <w:jc w:val="right"/>
              <w:rPr>
                <w:rFonts w:ascii="宋体" w:hAnsi="宋体" w:cs="宋体" w:eastAsia="宋体" w:hint="default"/>
                <w:sz w:val="18"/>
                <w:szCs w:val="18"/>
              </w:rPr>
            </w:pPr>
            <w:r>
              <w:rPr>
                <w:rFonts w:ascii="宋体"/>
                <w:sz w:val="18"/>
              </w:rPr>
              <w:t>11,245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
              <w:jc w:val="right"/>
              <w:rPr>
                <w:rFonts w:ascii="宋体" w:hAnsi="宋体" w:cs="宋体" w:eastAsia="宋体" w:hint="default"/>
                <w:sz w:val="18"/>
                <w:szCs w:val="18"/>
              </w:rPr>
            </w:pPr>
            <w:r>
              <w:rPr>
                <w:rFonts w:ascii="宋体"/>
                <w:spacing w:val="-1"/>
                <w:sz w:val="18"/>
              </w:rPr>
              <w:t>395,686</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
              <w:jc w:val="right"/>
              <w:rPr>
                <w:rFonts w:ascii="宋体" w:hAnsi="宋体" w:cs="宋体" w:eastAsia="宋体" w:hint="default"/>
                <w:sz w:val="18"/>
                <w:szCs w:val="18"/>
              </w:rPr>
            </w:pPr>
            <w:r>
              <w:rPr>
                <w:rFonts w:ascii="宋体"/>
                <w:spacing w:val="-1"/>
                <w:sz w:val="18"/>
              </w:rPr>
              <w:t>106,983</w:t>
            </w:r>
            <w:r>
              <w:rPr>
                <w:rFonts w:ascii="宋体"/>
                <w:sz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
              <w:jc w:val="right"/>
              <w:rPr>
                <w:rFonts w:ascii="宋体" w:hAnsi="宋体" w:cs="宋体" w:eastAsia="宋体" w:hint="default"/>
                <w:sz w:val="18"/>
                <w:szCs w:val="18"/>
              </w:rPr>
            </w:pPr>
            <w:r>
              <w:rPr>
                <w:rFonts w:ascii="宋体"/>
                <w:spacing w:val="-1"/>
                <w:sz w:val="18"/>
              </w:rPr>
              <w:t>(71,677)</w:t>
            </w:r>
            <w:r>
              <w:rPr>
                <w:rFonts w:ascii="宋体"/>
                <w:sz w:val="18"/>
              </w:rPr>
              <w:t> </w:t>
            </w:r>
          </w:p>
        </w:tc>
      </w:tr>
      <w:tr>
        <w:trPr>
          <w:trHeight w:val="478" w:hRule="exact"/>
        </w:trPr>
        <w:tc>
          <w:tcPr>
            <w:tcW w:w="716" w:type="dxa"/>
            <w:vMerge/>
            <w:tcBorders>
              <w:left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2 </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深圳奇虎健安智能科技有限公司</w:t>
            </w:r>
            <w:r>
              <w:rPr>
                <w:rFonts w:ascii="宋体" w:hAnsi="宋体" w:cs="宋体" w:eastAsia="宋体" w:hint="default"/>
                <w:sz w:val="18"/>
                <w:szCs w:val="18"/>
              </w:rPr>
              <w:t>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有限责任公司（自然人投资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或控股的法人独资）</w:t>
            </w:r>
            <w:r>
              <w:rPr>
                <w:rFonts w:ascii="宋体" w:hAnsi="宋体" w:cs="宋体" w:eastAsia="宋体" w:hint="default"/>
                <w:sz w:val="18"/>
                <w:szCs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智能硬件研发及销售</w:t>
            </w:r>
            <w:r>
              <w:rPr>
                <w:rFonts w:ascii="宋体" w:hAnsi="宋体" w:cs="宋体" w:eastAsia="宋体" w:hint="default"/>
                <w:sz w:val="18"/>
                <w:szCs w:val="18"/>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10,000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699,449</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(74,357)</w:t>
            </w:r>
            <w:r>
              <w:rPr>
                <w:rFonts w:ascii="宋体"/>
                <w:sz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(9,300)</w:t>
            </w:r>
            <w:r>
              <w:rPr>
                <w:rFonts w:ascii="宋体"/>
                <w:sz w:val="18"/>
              </w:rPr>
              <w:t> </w:t>
            </w:r>
          </w:p>
        </w:tc>
      </w:tr>
      <w:tr>
        <w:trPr>
          <w:trHeight w:val="478" w:hRule="exact"/>
        </w:trPr>
        <w:tc>
          <w:tcPr>
            <w:tcW w:w="716" w:type="dxa"/>
            <w:vMerge/>
            <w:tcBorders>
              <w:left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3 </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天津奇睿天成股权投资中心（有限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合伙）</w:t>
            </w:r>
            <w:r>
              <w:rPr>
                <w:rFonts w:ascii="宋体" w:hAnsi="宋体" w:cs="宋体" w:eastAsia="宋体" w:hint="default"/>
                <w:sz w:val="18"/>
                <w:szCs w:val="18"/>
              </w:rPr>
              <w:t>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有限合伙企业</w:t>
            </w:r>
            <w:r>
              <w:rPr>
                <w:rFonts w:ascii="宋体" w:hAnsi="宋体" w:cs="宋体" w:eastAsia="宋体" w:hint="default"/>
                <w:sz w:val="18"/>
                <w:szCs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投资管理</w:t>
            </w:r>
            <w:r>
              <w:rPr>
                <w:rFonts w:ascii="宋体" w:hAnsi="宋体" w:cs="宋体" w:eastAsia="宋体" w:hint="default"/>
                <w:sz w:val="18"/>
                <w:szCs w:val="18"/>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spacing w:val="-1"/>
                <w:sz w:val="18"/>
              </w:rPr>
              <w:t>1,327,630</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120,995</w:t>
            </w:r>
            <w:r>
              <w:rPr>
                <w:rFonts w:ascii="宋体"/>
                <w:sz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(36,820)</w:t>
            </w:r>
            <w:r>
              <w:rPr>
                <w:rFonts w:ascii="宋体"/>
                <w:sz w:val="18"/>
              </w:rPr>
              <w:t> </w:t>
            </w:r>
          </w:p>
        </w:tc>
      </w:tr>
      <w:tr>
        <w:trPr>
          <w:trHeight w:val="476" w:hRule="exact"/>
        </w:trPr>
        <w:tc>
          <w:tcPr>
            <w:tcW w:w="716" w:type="dxa"/>
            <w:vMerge/>
            <w:tcBorders>
              <w:left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sz w:val="18"/>
              </w:rPr>
              <w:t>4 </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深圳市奇付通科技有限公司</w:t>
            </w:r>
            <w:r>
              <w:rPr>
                <w:rFonts w:ascii="宋体" w:hAnsi="宋体" w:cs="宋体" w:eastAsia="宋体" w:hint="default"/>
                <w:sz w:val="18"/>
                <w:szCs w:val="18"/>
              </w:rPr>
              <w:t>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有限责任公司（自然人投资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或控股的法人独资）</w:t>
            </w:r>
            <w:r>
              <w:rPr>
                <w:rFonts w:ascii="宋体" w:hAnsi="宋体" w:cs="宋体" w:eastAsia="宋体" w:hint="default"/>
                <w:sz w:val="18"/>
                <w:szCs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技术开发及服务</w:t>
            </w:r>
            <w:r>
              <w:rPr>
                <w:rFonts w:ascii="宋体" w:hAnsi="宋体" w:cs="宋体" w:eastAsia="宋体" w:hint="default"/>
                <w:sz w:val="18"/>
                <w:szCs w:val="18"/>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100,000</w:t>
            </w:r>
            <w:r>
              <w:rPr>
                <w:rFonts w:ascii="宋体"/>
                <w:sz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155,427</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143,506</w:t>
            </w:r>
            <w:r>
              <w:rPr>
                <w:rFonts w:ascii="宋体"/>
                <w:sz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(16,181)</w:t>
            </w:r>
            <w:r>
              <w:rPr>
                <w:rFonts w:ascii="宋体"/>
                <w:sz w:val="18"/>
              </w:rPr>
              <w:t> </w:t>
            </w:r>
          </w:p>
        </w:tc>
      </w:tr>
      <w:tr>
        <w:trPr>
          <w:trHeight w:val="478" w:hRule="exact"/>
        </w:trPr>
        <w:tc>
          <w:tcPr>
            <w:tcW w:w="716" w:type="dxa"/>
            <w:vMerge/>
            <w:tcBorders>
              <w:left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5 </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Qifei</w:t>
            </w:r>
            <w:r>
              <w:rPr>
                <w:rFonts w:ascii="宋体"/>
                <w:spacing w:val="-8"/>
                <w:sz w:val="18"/>
              </w:rPr>
              <w:t> </w:t>
            </w:r>
            <w:r>
              <w:rPr>
                <w:rFonts w:ascii="宋体"/>
                <w:sz w:val="18"/>
              </w:rPr>
              <w:t>International </w:t>
            </w:r>
          </w:p>
          <w:p>
            <w:pPr>
              <w:pStyle w:val="TableParagraph"/>
              <w:spacing w:line="240" w:lineRule="auto"/>
              <w:ind w:left="103" w:right="0"/>
              <w:jc w:val="left"/>
              <w:rPr>
                <w:rFonts w:ascii="宋体" w:hAnsi="宋体" w:cs="宋体" w:eastAsia="宋体" w:hint="default"/>
                <w:sz w:val="18"/>
                <w:szCs w:val="18"/>
              </w:rPr>
            </w:pPr>
            <w:r>
              <w:rPr>
                <w:rFonts w:ascii="宋体"/>
                <w:sz w:val="18"/>
              </w:rPr>
              <w:t>Development Co.</w:t>
            </w:r>
            <w:r>
              <w:rPr>
                <w:rFonts w:ascii="宋体"/>
                <w:spacing w:val="-8"/>
                <w:sz w:val="18"/>
              </w:rPr>
              <w:t> </w:t>
            </w:r>
            <w:r>
              <w:rPr>
                <w:rFonts w:ascii="宋体"/>
                <w:sz w:val="18"/>
              </w:rPr>
              <w:t>Limited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投资管理</w:t>
            </w:r>
            <w:r>
              <w:rPr>
                <w:rFonts w:ascii="宋体" w:hAnsi="宋体" w:cs="宋体" w:eastAsia="宋体" w:hint="default"/>
                <w:sz w:val="18"/>
                <w:szCs w:val="18"/>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（港币）</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spacing w:val="-1"/>
                <w:sz w:val="18"/>
              </w:rPr>
              <w:t>6,804,187</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spacing w:val="-1"/>
                <w:sz w:val="18"/>
              </w:rPr>
              <w:t>3,180,705</w:t>
            </w:r>
            <w:r>
              <w:rPr>
                <w:rFonts w:ascii="宋体"/>
                <w:sz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49,467 </w:t>
            </w:r>
          </w:p>
        </w:tc>
      </w:tr>
      <w:tr>
        <w:trPr>
          <w:trHeight w:val="264" w:hRule="exact"/>
        </w:trPr>
        <w:tc>
          <w:tcPr>
            <w:tcW w:w="716" w:type="dxa"/>
            <w:vMerge/>
            <w:tcBorders>
              <w:left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87" w:right="0"/>
              <w:jc w:val="center"/>
              <w:rPr>
                <w:rFonts w:ascii="宋体" w:hAnsi="宋体" w:cs="宋体" w:eastAsia="宋体" w:hint="default"/>
                <w:sz w:val="18"/>
                <w:szCs w:val="18"/>
              </w:rPr>
            </w:pPr>
            <w:r>
              <w:rPr>
                <w:rFonts w:ascii="宋体"/>
                <w:sz w:val="18"/>
              </w:rPr>
              <w:t>6 </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sz w:val="18"/>
              </w:rPr>
              <w:t>Ample Choice</w:t>
            </w:r>
            <w:r>
              <w:rPr>
                <w:rFonts w:ascii="宋体"/>
                <w:spacing w:val="-8"/>
                <w:sz w:val="18"/>
              </w:rPr>
              <w:t> </w:t>
            </w:r>
            <w:r>
              <w:rPr>
                <w:rFonts w:ascii="宋体"/>
                <w:sz w:val="18"/>
              </w:rPr>
              <w:t>Limited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sz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投资管理</w:t>
            </w:r>
            <w:r>
              <w:rPr>
                <w:rFonts w:ascii="宋体" w:hAnsi="宋体" w:cs="宋体" w:eastAsia="宋体" w:hint="default"/>
                <w:sz w:val="18"/>
                <w:szCs w:val="18"/>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
              <w:jc w:val="right"/>
              <w:rPr>
                <w:rFonts w:ascii="宋体" w:hAnsi="宋体" w:cs="宋体" w:eastAsia="宋体" w:hint="default"/>
                <w:sz w:val="18"/>
                <w:szCs w:val="18"/>
              </w:rPr>
            </w:pPr>
            <w:r>
              <w:rPr>
                <w:rFonts w:ascii="宋体" w:hAnsi="宋体" w:cs="宋体" w:eastAsia="宋体" w:hint="default"/>
                <w:spacing w:val="-1"/>
                <w:sz w:val="18"/>
                <w:szCs w:val="18"/>
              </w:rPr>
              <w:t>50</w:t>
            </w:r>
            <w:r>
              <w:rPr>
                <w:rFonts w:ascii="宋体" w:hAnsi="宋体" w:cs="宋体" w:eastAsia="宋体" w:hint="default"/>
                <w:spacing w:val="-1"/>
                <w:sz w:val="18"/>
                <w:szCs w:val="18"/>
              </w:rPr>
              <w:t>（千美元）</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
              <w:jc w:val="right"/>
              <w:rPr>
                <w:rFonts w:ascii="宋体" w:hAnsi="宋体" w:cs="宋体" w:eastAsia="宋体" w:hint="default"/>
                <w:sz w:val="18"/>
                <w:szCs w:val="18"/>
              </w:rPr>
            </w:pPr>
            <w:r>
              <w:rPr>
                <w:rFonts w:ascii="宋体"/>
                <w:spacing w:val="-1"/>
                <w:sz w:val="18"/>
              </w:rPr>
              <w:t>397,797</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
              <w:jc w:val="right"/>
              <w:rPr>
                <w:rFonts w:ascii="宋体" w:hAnsi="宋体" w:cs="宋体" w:eastAsia="宋体" w:hint="default"/>
                <w:sz w:val="18"/>
                <w:szCs w:val="18"/>
              </w:rPr>
            </w:pPr>
            <w:r>
              <w:rPr>
                <w:rFonts w:ascii="宋体"/>
                <w:spacing w:val="-1"/>
                <w:sz w:val="18"/>
              </w:rPr>
              <w:t>(103,852)</w:t>
            </w:r>
            <w:r>
              <w:rPr>
                <w:rFonts w:ascii="宋体"/>
                <w:sz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
              <w:jc w:val="right"/>
              <w:rPr>
                <w:rFonts w:ascii="宋体" w:hAnsi="宋体" w:cs="宋体" w:eastAsia="宋体" w:hint="default"/>
                <w:sz w:val="18"/>
                <w:szCs w:val="18"/>
              </w:rPr>
            </w:pPr>
            <w:r>
              <w:rPr>
                <w:rFonts w:ascii="宋体"/>
                <w:spacing w:val="-1"/>
                <w:sz w:val="18"/>
              </w:rPr>
              <w:t>3,745</w:t>
            </w:r>
            <w:r>
              <w:rPr>
                <w:rFonts w:ascii="宋体"/>
                <w:sz w:val="18"/>
              </w:rPr>
              <w:t> </w:t>
            </w:r>
          </w:p>
        </w:tc>
      </w:tr>
      <w:tr>
        <w:trPr>
          <w:trHeight w:val="266" w:hRule="exact"/>
        </w:trPr>
        <w:tc>
          <w:tcPr>
            <w:tcW w:w="716" w:type="dxa"/>
            <w:vMerge/>
            <w:tcBorders>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87" w:right="0"/>
              <w:jc w:val="center"/>
              <w:rPr>
                <w:rFonts w:ascii="宋体" w:hAnsi="宋体" w:cs="宋体" w:eastAsia="宋体" w:hint="default"/>
                <w:sz w:val="18"/>
                <w:szCs w:val="18"/>
              </w:rPr>
            </w:pPr>
            <w:r>
              <w:rPr>
                <w:rFonts w:ascii="宋体"/>
                <w:sz w:val="18"/>
              </w:rPr>
              <w:t>7 </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sz w:val="18"/>
              </w:rPr>
              <w:t>Power Linkage Holdings</w:t>
            </w:r>
            <w:r>
              <w:rPr>
                <w:rFonts w:ascii="宋体"/>
                <w:spacing w:val="-9"/>
                <w:sz w:val="18"/>
              </w:rPr>
              <w:t> </w:t>
            </w:r>
            <w:r>
              <w:rPr>
                <w:rFonts w:ascii="宋体"/>
                <w:sz w:val="18"/>
              </w:rPr>
              <w:t>Ltd.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before="99"/>
              <w:ind w:left="103" w:right="0"/>
              <w:jc w:val="left"/>
              <w:rPr>
                <w:rFonts w:ascii="宋体" w:hAnsi="宋体" w:cs="宋体" w:eastAsia="宋体" w:hint="default"/>
                <w:sz w:val="18"/>
                <w:szCs w:val="18"/>
              </w:rPr>
            </w:pPr>
            <w:r>
              <w:rPr>
                <w:rFonts w:ascii="宋体"/>
                <w:sz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投资管理</w:t>
            </w:r>
            <w:r>
              <w:rPr>
                <w:rFonts w:ascii="宋体" w:hAnsi="宋体" w:cs="宋体" w:eastAsia="宋体" w:hint="default"/>
                <w:sz w:val="18"/>
                <w:szCs w:val="18"/>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
              <w:jc w:val="right"/>
              <w:rPr>
                <w:rFonts w:ascii="宋体" w:hAnsi="宋体" w:cs="宋体" w:eastAsia="宋体" w:hint="default"/>
                <w:sz w:val="18"/>
                <w:szCs w:val="18"/>
              </w:rPr>
            </w:pPr>
            <w:r>
              <w:rPr>
                <w:rFonts w:ascii="宋体" w:hAnsi="宋体" w:cs="宋体" w:eastAsia="宋体" w:hint="default"/>
                <w:spacing w:val="-1"/>
                <w:sz w:val="18"/>
                <w:szCs w:val="18"/>
              </w:rPr>
              <w:t>50</w:t>
            </w:r>
            <w:r>
              <w:rPr>
                <w:rFonts w:ascii="宋体" w:hAnsi="宋体" w:cs="宋体" w:eastAsia="宋体" w:hint="default"/>
                <w:spacing w:val="-1"/>
                <w:sz w:val="18"/>
                <w:szCs w:val="18"/>
              </w:rPr>
              <w:t>（千美元）</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
              <w:jc w:val="right"/>
              <w:rPr>
                <w:rFonts w:ascii="宋体" w:hAnsi="宋体" w:cs="宋体" w:eastAsia="宋体" w:hint="default"/>
                <w:sz w:val="18"/>
                <w:szCs w:val="18"/>
              </w:rPr>
            </w:pPr>
            <w:r>
              <w:rPr>
                <w:rFonts w:ascii="宋体"/>
                <w:spacing w:val="-1"/>
                <w:sz w:val="18"/>
              </w:rPr>
              <w:t>258,934</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
              <w:jc w:val="right"/>
              <w:rPr>
                <w:rFonts w:ascii="宋体" w:hAnsi="宋体" w:cs="宋体" w:eastAsia="宋体" w:hint="default"/>
                <w:sz w:val="18"/>
                <w:szCs w:val="18"/>
              </w:rPr>
            </w:pPr>
            <w:r>
              <w:rPr>
                <w:rFonts w:ascii="宋体"/>
                <w:spacing w:val="-1"/>
                <w:sz w:val="18"/>
              </w:rPr>
              <w:t>(77,330)</w:t>
            </w:r>
            <w:r>
              <w:rPr>
                <w:rFonts w:ascii="宋体"/>
                <w:sz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
              <w:jc w:val="right"/>
              <w:rPr>
                <w:rFonts w:ascii="宋体" w:hAnsi="宋体" w:cs="宋体" w:eastAsia="宋体" w:hint="default"/>
                <w:sz w:val="18"/>
                <w:szCs w:val="18"/>
              </w:rPr>
            </w:pPr>
            <w:r>
              <w:rPr>
                <w:rFonts w:ascii="宋体"/>
                <w:spacing w:val="-1"/>
                <w:sz w:val="18"/>
              </w:rPr>
              <w:t>(55,762)</w:t>
            </w:r>
            <w:r>
              <w:rPr>
                <w:rFonts w:ascii="宋体"/>
                <w:sz w:val="18"/>
              </w:rPr>
              <w:t> </w:t>
            </w:r>
          </w:p>
        </w:tc>
      </w:tr>
    </w:tbl>
    <w:p>
      <w:pPr>
        <w:spacing w:after="0" w:line="217" w:lineRule="exact"/>
        <w:jc w:val="right"/>
        <w:rPr>
          <w:rFonts w:ascii="宋体" w:hAnsi="宋体" w:cs="宋体" w:eastAsia="宋体" w:hint="default"/>
          <w:sz w:val="18"/>
          <w:szCs w:val="18"/>
        </w:rPr>
        <w:sectPr>
          <w:type w:val="continuous"/>
          <w:pgSz w:w="16840" w:h="11910" w:orient="landscape"/>
          <w:pgMar w:top="1300" w:bottom="116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716"/>
        <w:gridCol w:w="578"/>
        <w:gridCol w:w="2881"/>
        <w:gridCol w:w="2450"/>
        <w:gridCol w:w="1848"/>
        <w:gridCol w:w="2042"/>
        <w:gridCol w:w="1299"/>
        <w:gridCol w:w="1152"/>
        <w:gridCol w:w="1123"/>
      </w:tblGrid>
      <w:tr>
        <w:trPr>
          <w:trHeight w:val="26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87" w:right="0"/>
              <w:jc w:val="center"/>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公司名称</w:t>
            </w:r>
            <w:r>
              <w:rPr>
                <w:rFonts w:ascii="宋体" w:hAnsi="宋体" w:cs="宋体" w:eastAsia="宋体" w:hint="default"/>
                <w:sz w:val="18"/>
                <w:szCs w:val="18"/>
              </w:rPr>
              <w:t>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859" w:right="0"/>
              <w:jc w:val="left"/>
              <w:rPr>
                <w:rFonts w:ascii="宋体" w:hAnsi="宋体" w:cs="宋体" w:eastAsia="宋体" w:hint="default"/>
                <w:sz w:val="18"/>
                <w:szCs w:val="18"/>
              </w:rPr>
            </w:pPr>
            <w:r>
              <w:rPr>
                <w:rFonts w:ascii="宋体" w:hAnsi="宋体" w:cs="宋体" w:eastAsia="宋体" w:hint="default"/>
                <w:sz w:val="18"/>
                <w:szCs w:val="18"/>
              </w:rPr>
              <w:t>公司类型</w:t>
            </w:r>
            <w:r>
              <w:rPr>
                <w:rFonts w:ascii="宋体" w:hAnsi="宋体" w:cs="宋体" w:eastAsia="宋体" w:hint="default"/>
                <w:sz w:val="18"/>
                <w:szCs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559" w:right="0"/>
              <w:jc w:val="left"/>
              <w:rPr>
                <w:rFonts w:ascii="宋体" w:hAnsi="宋体" w:cs="宋体" w:eastAsia="宋体" w:hint="default"/>
                <w:sz w:val="18"/>
                <w:szCs w:val="18"/>
              </w:rPr>
            </w:pPr>
            <w:r>
              <w:rPr>
                <w:rFonts w:ascii="宋体" w:hAnsi="宋体" w:cs="宋体" w:eastAsia="宋体" w:hint="default"/>
                <w:sz w:val="18"/>
                <w:szCs w:val="18"/>
              </w:rPr>
              <w:t>主营业务</w:t>
            </w:r>
            <w:r>
              <w:rPr>
                <w:rFonts w:ascii="宋体" w:hAnsi="宋体" w:cs="宋体" w:eastAsia="宋体" w:hint="default"/>
                <w:sz w:val="18"/>
                <w:szCs w:val="18"/>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55" w:right="0"/>
              <w:jc w:val="left"/>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2"/>
              <w:jc w:val="righ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78" w:right="0"/>
              <w:jc w:val="center"/>
              <w:rPr>
                <w:rFonts w:ascii="宋体" w:hAnsi="宋体" w:cs="宋体" w:eastAsia="宋体" w:hint="default"/>
                <w:sz w:val="18"/>
                <w:szCs w:val="18"/>
              </w:rPr>
            </w:pPr>
            <w:r>
              <w:rPr>
                <w:rFonts w:ascii="宋体" w:hAnsi="宋体" w:cs="宋体" w:eastAsia="宋体" w:hint="default"/>
                <w:sz w:val="18"/>
                <w:szCs w:val="18"/>
              </w:rPr>
              <w:t>净资产</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pacing w:val="1"/>
                <w:sz w:val="18"/>
                <w:szCs w:val="18"/>
              </w:rPr>
              <w:t> </w:t>
            </w:r>
            <w:r>
              <w:rPr>
                <w:rFonts w:ascii="宋体" w:hAnsi="宋体" w:cs="宋体" w:eastAsia="宋体" w:hint="default"/>
                <w:sz w:val="18"/>
                <w:szCs w:val="18"/>
              </w:rPr>
              <w:t> </w:t>
            </w:r>
          </w:p>
        </w:tc>
      </w:tr>
      <w:tr>
        <w:trPr>
          <w:trHeight w:val="710"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hAnsi="宋体" w:cs="宋体" w:eastAsia="宋体" w:hint="default"/>
                <w:sz w:val="18"/>
                <w:szCs w:val="18"/>
              </w:rPr>
              <w:t>主要</w:t>
            </w:r>
          </w:p>
          <w:p>
            <w:pPr>
              <w:pStyle w:val="TableParagraph"/>
              <w:spacing w:line="232" w:lineRule="exact" w:before="24"/>
              <w:ind w:left="172" w:right="80"/>
              <w:jc w:val="left"/>
              <w:rPr>
                <w:rFonts w:ascii="宋体" w:hAnsi="宋体" w:cs="宋体" w:eastAsia="宋体" w:hint="default"/>
                <w:sz w:val="18"/>
                <w:szCs w:val="18"/>
              </w:rPr>
            </w:pPr>
            <w:r>
              <w:rPr>
                <w:rFonts w:ascii="宋体" w:hAnsi="宋体" w:cs="宋体" w:eastAsia="宋体" w:hint="default"/>
                <w:sz w:val="18"/>
                <w:szCs w:val="18"/>
              </w:rPr>
              <w:t>参股 公司</w:t>
            </w:r>
            <w:r>
              <w:rPr>
                <w:rFonts w:ascii="宋体" w:hAnsi="宋体" w:cs="宋体" w:eastAsia="宋体" w:hint="default"/>
                <w:sz w:val="18"/>
                <w:szCs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7" w:right="0"/>
              <w:jc w:val="center"/>
              <w:rPr>
                <w:rFonts w:ascii="宋体" w:hAnsi="宋体" w:cs="宋体" w:eastAsia="宋体" w:hint="default"/>
                <w:sz w:val="18"/>
                <w:szCs w:val="18"/>
              </w:rPr>
            </w:pPr>
            <w:r>
              <w:rPr>
                <w:rFonts w:ascii="宋体"/>
                <w:sz w:val="18"/>
              </w:rPr>
              <w:t>1 </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Opera</w:t>
            </w:r>
            <w:r>
              <w:rPr>
                <w:rFonts w:ascii="宋体"/>
                <w:spacing w:val="-5"/>
                <w:sz w:val="18"/>
              </w:rPr>
              <w:t> </w:t>
            </w:r>
            <w:r>
              <w:rPr>
                <w:rFonts w:ascii="宋体"/>
                <w:sz w:val="18"/>
              </w:rPr>
              <w:t>Limited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sz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网络浏览器</w:t>
            </w:r>
            <w:r>
              <w:rPr>
                <w:rFonts w:ascii="宋体" w:hAnsi="宋体" w:cs="宋体" w:eastAsia="宋体" w:hint="default"/>
                <w:sz w:val="18"/>
                <w:szCs w:val="18"/>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49"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z w:val="18"/>
                <w:szCs w:val="18"/>
              </w:rPr>
              <w:t>（千美元）</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7,399,097</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3" w:right="0"/>
              <w:jc w:val="center"/>
              <w:rPr>
                <w:rFonts w:ascii="宋体" w:hAnsi="宋体" w:cs="宋体" w:eastAsia="宋体" w:hint="default"/>
                <w:sz w:val="18"/>
                <w:szCs w:val="18"/>
              </w:rPr>
            </w:pPr>
            <w:r>
              <w:rPr>
                <w:rFonts w:ascii="宋体"/>
                <w:sz w:val="18"/>
              </w:rPr>
              <w:t>6,363,731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79" w:right="0"/>
              <w:jc w:val="left"/>
              <w:rPr>
                <w:rFonts w:ascii="宋体" w:hAnsi="宋体" w:cs="宋体" w:eastAsia="宋体" w:hint="default"/>
                <w:sz w:val="18"/>
                <w:szCs w:val="18"/>
              </w:rPr>
            </w:pPr>
            <w:r>
              <w:rPr>
                <w:rFonts w:ascii="宋体"/>
                <w:sz w:val="18"/>
              </w:rPr>
              <w:t>399,416 </w:t>
            </w:r>
          </w:p>
        </w:tc>
      </w:tr>
    </w:tbl>
    <w:p>
      <w:pPr>
        <w:spacing w:after="0" w:line="240" w:lineRule="auto"/>
        <w:jc w:val="left"/>
        <w:rPr>
          <w:rFonts w:ascii="宋体" w:hAnsi="宋体" w:cs="宋体" w:eastAsia="宋体" w:hint="default"/>
          <w:sz w:val="18"/>
          <w:szCs w:val="18"/>
        </w:rPr>
        <w:sectPr>
          <w:footerReference w:type="default" r:id="rId26"/>
          <w:pgSz w:w="16840" w:h="11910" w:orient="landscape"/>
          <w:pgMar w:footer="975" w:header="857" w:top="1300" w:bottom="1160" w:left="1220" w:right="1300"/>
        </w:sectPr>
      </w:pPr>
    </w:p>
    <w:p>
      <w:pPr>
        <w:spacing w:line="240" w:lineRule="auto" w:before="1"/>
        <w:rPr>
          <w:rFonts w:ascii="Times New Roman" w:hAnsi="Times New Roman" w:cs="Times New Roman" w:eastAsia="Times New Roman" w:hint="default"/>
          <w:sz w:val="13"/>
          <w:szCs w:val="13"/>
        </w:rPr>
      </w:pPr>
    </w:p>
    <w:p>
      <w:pPr>
        <w:pStyle w:val="BodyText"/>
        <w:spacing w:line="240" w:lineRule="auto" w:before="36"/>
        <w:ind w:left="138" w:right="0"/>
        <w:jc w:val="left"/>
        <w:rPr>
          <w:rFonts w:ascii="宋体" w:hAnsi="宋体" w:cs="宋体" w:eastAsia="宋体" w:hint="default"/>
        </w:rPr>
      </w:pPr>
      <w:r>
        <w:rPr>
          <w:rFonts w:ascii="宋体"/>
          <w:w w:val="100"/>
        </w:rPr>
        <w:t> </w:t>
      </w:r>
    </w:p>
    <w:p>
      <w:pPr>
        <w:pStyle w:val="Heading3"/>
        <w:tabs>
          <w:tab w:pos="977" w:val="left" w:leader="none"/>
        </w:tabs>
        <w:spacing w:line="240" w:lineRule="auto" w:before="59"/>
        <w:ind w:left="138" w:right="0"/>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977" w:val="left" w:leader="none"/>
        </w:tabs>
        <w:spacing w:line="290" w:lineRule="auto" w:before="0"/>
        <w:ind w:left="138" w:right="5169"/>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公司关于公司未来</w:t>
      </w:r>
      <w:r>
        <w:rPr>
          <w:spacing w:val="-3"/>
          <w:w w:val="100"/>
        </w:rPr>
        <w:t>发</w:t>
      </w:r>
      <w:r>
        <w:rPr>
          <w:w w:val="100"/>
        </w:rPr>
        <w:t>展</w:t>
      </w:r>
      <w:r>
        <w:rPr>
          <w:spacing w:val="-3"/>
          <w:w w:val="100"/>
        </w:rPr>
        <w:t>的</w:t>
      </w:r>
      <w:r>
        <w:rPr>
          <w:w w:val="100"/>
        </w:rPr>
        <w:t>讨论与分析</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rPr>
        <w:tab/>
      </w:r>
      <w:r>
        <w:rPr>
          <w:w w:val="100"/>
        </w:rPr>
        <w:t>行业格局和趋势</w:t>
      </w:r>
      <w:r>
        <w:rPr>
          <w:b w:val="0"/>
          <w:bCs w:val="0"/>
          <w:w w:val="100"/>
        </w:rPr>
      </w:r>
    </w:p>
    <w:p>
      <w:pPr>
        <w:spacing w:before="12"/>
        <w:ind w:left="558" w:right="5169" w:hanging="42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、国家高度重视，相继出台政策</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55" w:lineRule="auto" w:before="133"/>
        <w:ind w:left="138" w:right="128" w:firstLine="419"/>
        <w:jc w:val="both"/>
        <w:rPr>
          <w:rFonts w:ascii="宋体" w:hAnsi="宋体" w:cs="宋体" w:eastAsia="宋体" w:hint="default"/>
        </w:rPr>
      </w:pPr>
      <w:r>
        <w:rPr>
          <w:spacing w:val="-2"/>
        </w:rPr>
        <w:t>面对日益严重的网络威胁，党中央和国务院高度重视，习近平总书记在党的十九大报告中指</w:t>
      </w:r>
      <w:r>
        <w:rPr>
          <w:w w:val="100"/>
        </w:rPr>
        <w:t> </w:t>
      </w:r>
      <w:r>
        <w:rPr>
          <w:spacing w:val="-1"/>
        </w:rPr>
        <w:t>出网络安全等非传统安全威胁持续蔓延。当今世界和我国面临的网络攻击正从普通的黑客行为上</w:t>
      </w:r>
      <w:r>
        <w:rPr>
          <w:spacing w:val="-55"/>
        </w:rPr>
        <w:t> </w:t>
      </w:r>
      <w:r>
        <w:rPr>
          <w:spacing w:val="-55"/>
        </w:rPr>
      </w:r>
      <w:r>
        <w:rPr/>
        <w:t>升为有目的、有组织的高强度网络攻击。</w:t>
      </w:r>
      <w:r>
        <w:rPr>
          <w:rFonts w:ascii="宋体" w:hAnsi="宋体" w:cs="宋体" w:eastAsia="宋体" w:hint="default"/>
        </w:rPr>
        <w:t> </w:t>
      </w:r>
    </w:p>
    <w:p>
      <w:pPr>
        <w:pStyle w:val="BodyText"/>
        <w:spacing w:line="355" w:lineRule="auto" w:before="35"/>
        <w:ind w:left="138" w:right="128"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36"/>
        </w:rPr>
        <w:t> </w:t>
      </w:r>
      <w:r>
        <w:rPr/>
        <w:t>年</w:t>
      </w:r>
      <w:r>
        <w:rPr>
          <w:spacing w:val="-33"/>
        </w:rPr>
        <w:t> </w:t>
      </w:r>
      <w:r>
        <w:rPr>
          <w:rFonts w:ascii="宋体" w:hAnsi="宋体" w:cs="宋体" w:eastAsia="宋体" w:hint="default"/>
        </w:rPr>
        <w:t>3</w:t>
      </w:r>
      <w:r>
        <w:rPr>
          <w:rFonts w:ascii="宋体" w:hAnsi="宋体" w:cs="宋体" w:eastAsia="宋体" w:hint="default"/>
          <w:spacing w:val="-36"/>
        </w:rPr>
        <w:t> </w:t>
      </w:r>
      <w:r>
        <w:rPr>
          <w:spacing w:val="-3"/>
        </w:rPr>
        <w:t>月，国务院国有资产监督管理委员会发布了新版《中央企业负责人经营业绩考核办</w:t>
      </w:r>
      <w:r>
        <w:rPr>
          <w:w w:val="100"/>
        </w:rPr>
        <w:t> </w:t>
      </w:r>
      <w:r>
        <w:rPr>
          <w:spacing w:val="-1"/>
        </w:rPr>
        <w:t>法》，首次将网络安全事件纳入企业经营重大事项及奖惩名录，政策强力带动了政企类客户对网</w:t>
      </w:r>
      <w:r>
        <w:rPr>
          <w:spacing w:val="-55"/>
        </w:rPr>
        <w:t> </w:t>
      </w:r>
      <w:r>
        <w:rPr>
          <w:spacing w:val="-55"/>
        </w:rPr>
      </w:r>
      <w:r>
        <w:rPr/>
        <w:t>络安全的投入需求。</w:t>
      </w:r>
      <w:r>
        <w:rPr>
          <w:rFonts w:ascii="宋体" w:hAnsi="宋体" w:cs="宋体" w:eastAsia="宋体" w:hint="default"/>
        </w:rPr>
        <w:t> </w:t>
      </w:r>
    </w:p>
    <w:p>
      <w:pPr>
        <w:pStyle w:val="BodyText"/>
        <w:spacing w:line="357" w:lineRule="auto" w:before="32"/>
        <w:ind w:left="138" w:right="128"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32"/>
        </w:rPr>
        <w:t> </w:t>
      </w:r>
      <w:r>
        <w:rPr/>
        <w:t>年</w:t>
      </w:r>
      <w:r>
        <w:rPr>
          <w:spacing w:val="-29"/>
        </w:rPr>
        <w:t> </w:t>
      </w:r>
      <w:r>
        <w:rPr>
          <w:rFonts w:ascii="宋体" w:hAnsi="宋体" w:cs="宋体" w:eastAsia="宋体" w:hint="default"/>
        </w:rPr>
        <w:t>6</w:t>
      </w:r>
      <w:r>
        <w:rPr>
          <w:rFonts w:ascii="宋体" w:hAnsi="宋体" w:cs="宋体" w:eastAsia="宋体" w:hint="default"/>
          <w:spacing w:val="-32"/>
        </w:rPr>
        <w:t> </w:t>
      </w:r>
      <w:r>
        <w:rPr>
          <w:spacing w:val="-9"/>
        </w:rPr>
        <w:t>月，为了规范网络安全漏洞管理，保证网络产品、服务、系统的漏洞得到及时修补，</w:t>
      </w:r>
      <w:r>
        <w:rPr>
          <w:w w:val="100"/>
        </w:rPr>
        <w:t> </w:t>
      </w:r>
      <w:r>
        <w:rPr>
          <w:spacing w:val="-1"/>
        </w:rPr>
        <w:t>提高网络安全防护水平，工信部起草了《网络安全漏洞管理规定（征求意见稿）》，相关规定的</w:t>
      </w:r>
      <w:r>
        <w:rPr>
          <w:spacing w:val="-55"/>
        </w:rPr>
        <w:t> </w:t>
      </w:r>
      <w:r>
        <w:rPr>
          <w:spacing w:val="-55"/>
        </w:rPr>
      </w:r>
      <w:r>
        <w:rPr/>
        <w:t>出台将加强各级机构对安全漏洞的重视，防范攻击者利用漏洞对系统薄弱环节进行精准打击。</w:t>
      </w:r>
      <w:r>
        <w:rPr>
          <w:rFonts w:ascii="宋体" w:hAnsi="宋体" w:cs="宋体" w:eastAsia="宋体" w:hint="default"/>
        </w:rPr>
        <w:t> </w:t>
      </w:r>
    </w:p>
    <w:p>
      <w:pPr>
        <w:pStyle w:val="BodyText"/>
        <w:spacing w:line="357" w:lineRule="auto" w:before="30"/>
        <w:ind w:left="138" w:right="127" w:firstLine="419"/>
        <w:jc w:val="both"/>
        <w:rPr>
          <w:rFonts w:ascii="宋体" w:hAnsi="宋体" w:cs="宋体" w:eastAsia="宋体" w:hint="default"/>
        </w:rPr>
      </w:pPr>
      <w:r>
        <w:rPr>
          <w:rFonts w:ascii="宋体" w:hAnsi="宋体" w:cs="宋体" w:eastAsia="宋体" w:hint="default"/>
          <w:w w:val="100"/>
        </w:rPr>
        <w:t>2019</w:t>
      </w:r>
      <w:r>
        <w:rPr>
          <w:rFonts w:ascii="宋体" w:hAnsi="宋体" w:cs="宋体" w:eastAsia="宋体" w:hint="default"/>
          <w:spacing w:val="-46"/>
          <w:w w:val="100"/>
        </w:rPr>
        <w:t> </w:t>
      </w:r>
      <w:r>
        <w:rPr>
          <w:w w:val="100"/>
        </w:rPr>
        <w:t>年</w:t>
      </w:r>
      <w:r>
        <w:rPr>
          <w:spacing w:val="-44"/>
          <w:w w:val="100"/>
        </w:rPr>
        <w:t> </w:t>
      </w:r>
      <w:r>
        <w:rPr>
          <w:rFonts w:ascii="宋体" w:hAnsi="宋体" w:cs="宋体" w:eastAsia="宋体" w:hint="default"/>
          <w:w w:val="100"/>
        </w:rPr>
        <w:t>9</w:t>
      </w:r>
      <w:r>
        <w:rPr>
          <w:rFonts w:ascii="宋体" w:hAnsi="宋体" w:cs="宋体" w:eastAsia="宋体" w:hint="default"/>
          <w:spacing w:val="-46"/>
          <w:w w:val="100"/>
        </w:rPr>
        <w:t> </w:t>
      </w:r>
      <w:r>
        <w:rPr>
          <w:spacing w:val="-9"/>
          <w:w w:val="100"/>
        </w:rPr>
        <w:t>月，工信部制定了《关于促进网络安全产业发展的指导意见》征求意见稿。《意见》</w:t>
      </w:r>
      <w:r>
        <w:rPr>
          <w:w w:val="100"/>
        </w:rPr>
        <w:t> </w:t>
      </w:r>
      <w:r>
        <w:rPr/>
        <w:t>中提到大力推动</w:t>
      </w:r>
      <w:r>
        <w:rPr>
          <w:spacing w:val="-16"/>
        </w:rPr>
        <w:t> </w:t>
      </w:r>
      <w:r>
        <w:rPr>
          <w:rFonts w:ascii="宋体" w:hAnsi="宋体" w:cs="宋体" w:eastAsia="宋体" w:hint="default"/>
          <w:spacing w:val="-3"/>
        </w:rPr>
        <w:t>5G</w:t>
      </w:r>
      <w:r>
        <w:rPr>
          <w:spacing w:val="-3"/>
        </w:rPr>
        <w:t>、下一代互联网、工业互联网、物联网、车联网等新兴场景下的网络安全技术</w:t>
      </w:r>
      <w:r>
        <w:rPr>
          <w:spacing w:val="-87"/>
        </w:rPr>
        <w:t> </w:t>
      </w:r>
      <w:r>
        <w:rPr>
          <w:spacing w:val="-87"/>
        </w:rPr>
      </w:r>
      <w:r>
        <w:rPr>
          <w:spacing w:val="-1"/>
        </w:rPr>
        <w:t>产品研发，积极探索拟态防御、可信计算、零信任安全等网络安全新理念、新架构，有利于继续</w:t>
      </w:r>
      <w:r>
        <w:rPr>
          <w:spacing w:val="-55"/>
        </w:rPr>
        <w:t> </w:t>
      </w:r>
      <w:r>
        <w:rPr>
          <w:spacing w:val="-55"/>
        </w:rPr>
      </w:r>
      <w:r>
        <w:rPr/>
        <w:t>推动网络安全技术创新。</w:t>
      </w:r>
      <w:r>
        <w:rPr>
          <w:rFonts w:ascii="宋体" w:hAnsi="宋体" w:cs="宋体" w:eastAsia="宋体" w:hint="default"/>
        </w:rPr>
        <w:t> </w:t>
      </w:r>
    </w:p>
    <w:p>
      <w:pPr>
        <w:pStyle w:val="Heading3"/>
        <w:spacing w:line="240" w:lineRule="auto" w:before="30"/>
        <w:ind w:left="560" w:right="0"/>
        <w:jc w:val="left"/>
        <w:rPr>
          <w:rFonts w:ascii="宋体" w:hAnsi="宋体" w:cs="宋体" w:eastAsia="宋体" w:hint="default"/>
          <w:b w:val="0"/>
          <w:bCs w:val="0"/>
        </w:rPr>
      </w:pPr>
      <w:r>
        <w:rPr>
          <w:rFonts w:ascii="宋体" w:hAnsi="宋体" w:cs="宋体" w:eastAsia="宋体" w:hint="default"/>
        </w:rPr>
        <w:t>2</w:t>
      </w:r>
      <w:r>
        <w:rPr/>
        <w:t>、市场空间巨大，形势日趋复杂</w:t>
      </w:r>
      <w:r>
        <w:rPr>
          <w:rFonts w:ascii="宋体" w:hAnsi="宋体" w:cs="宋体" w:eastAsia="宋体" w:hint="default"/>
          <w:b w:val="0"/>
          <w:bCs w:val="0"/>
          <w:w w:val="100"/>
        </w:rPr>
        <w:t> </w:t>
      </w:r>
    </w:p>
    <w:p>
      <w:pPr>
        <w:spacing w:line="240" w:lineRule="auto" w:before="5"/>
        <w:rPr>
          <w:rFonts w:ascii="宋体" w:hAnsi="宋体" w:cs="宋体" w:eastAsia="宋体" w:hint="default"/>
          <w:sz w:val="19"/>
          <w:szCs w:val="19"/>
        </w:rPr>
      </w:pPr>
    </w:p>
    <w:p>
      <w:pPr>
        <w:pStyle w:val="BodyText"/>
        <w:spacing w:line="357" w:lineRule="auto"/>
        <w:ind w:left="138" w:right="128" w:firstLine="419"/>
        <w:jc w:val="both"/>
        <w:rPr>
          <w:rFonts w:ascii="宋体" w:hAnsi="宋体" w:cs="宋体" w:eastAsia="宋体" w:hint="default"/>
        </w:rPr>
      </w:pPr>
      <w:r>
        <w:rPr/>
        <w:t>在产业政策的推动下，</w:t>
      </w:r>
      <w:r>
        <w:rPr>
          <w:rFonts w:ascii="宋体" w:hAnsi="宋体" w:cs="宋体" w:eastAsia="宋体" w:hint="default"/>
        </w:rPr>
        <w:t>2019</w:t>
      </w:r>
      <w:r>
        <w:rPr>
          <w:rFonts w:ascii="宋体" w:hAnsi="宋体" w:cs="宋体" w:eastAsia="宋体" w:hint="default"/>
          <w:spacing w:val="-33"/>
        </w:rPr>
        <w:t> </w:t>
      </w:r>
      <w:r>
        <w:rPr/>
        <w:t>年我国网络安全行业呈现高速发展的态势。</w:t>
      </w:r>
      <w:r>
        <w:rPr>
          <w:rFonts w:ascii="宋体" w:hAnsi="宋体" w:cs="宋体" w:eastAsia="宋体" w:hint="default"/>
        </w:rPr>
        <w:t>IDC</w:t>
      </w:r>
      <w:r>
        <w:rPr>
          <w:rFonts w:ascii="宋体" w:hAnsi="宋体" w:cs="宋体" w:eastAsia="宋体" w:hint="default"/>
          <w:spacing w:val="-35"/>
        </w:rPr>
        <w:t> </w:t>
      </w:r>
      <w:r>
        <w:rPr/>
        <w:t>发布的《</w:t>
      </w:r>
      <w:r>
        <w:rPr>
          <w:rFonts w:ascii="宋体" w:hAnsi="宋体" w:cs="宋体" w:eastAsia="宋体" w:hint="default"/>
        </w:rPr>
        <w:t>IDC</w:t>
      </w:r>
      <w:r>
        <w:rPr>
          <w:rFonts w:ascii="宋体" w:hAnsi="宋体" w:cs="宋体" w:eastAsia="宋体" w:hint="default"/>
          <w:spacing w:val="-33"/>
        </w:rPr>
        <w:t> </w:t>
      </w:r>
      <w:r>
        <w:rPr/>
        <w:t>全</w:t>
      </w:r>
      <w:r>
        <w:rPr>
          <w:w w:val="100"/>
        </w:rPr>
        <w:t> </w:t>
      </w:r>
      <w:r>
        <w:rPr/>
        <w:t>球半年度网络安全支出指南》（</w:t>
      </w:r>
      <w:r>
        <w:rPr>
          <w:rFonts w:ascii="宋体" w:hAnsi="宋体" w:cs="宋体" w:eastAsia="宋体" w:hint="default"/>
        </w:rPr>
        <w:t>2018H2</w:t>
      </w:r>
      <w:r>
        <w:rPr/>
        <w:t>）预测</w:t>
      </w:r>
      <w:r>
        <w:rPr>
          <w:spacing w:val="-50"/>
        </w:rPr>
        <w:t> </w:t>
      </w:r>
      <w:r>
        <w:rPr>
          <w:rFonts w:ascii="宋体" w:hAnsi="宋体" w:cs="宋体" w:eastAsia="宋体" w:hint="default"/>
        </w:rPr>
        <w:t>2019</w:t>
      </w:r>
      <w:r>
        <w:rPr>
          <w:rFonts w:ascii="宋体" w:hAnsi="宋体" w:cs="宋体" w:eastAsia="宋体" w:hint="default"/>
          <w:spacing w:val="-52"/>
        </w:rPr>
        <w:t> </w:t>
      </w:r>
      <w:r>
        <w:rPr/>
        <w:t>年中国网络安全市场总体支出将达到</w:t>
      </w:r>
      <w:r>
        <w:rPr>
          <w:spacing w:val="-50"/>
        </w:rPr>
        <w:t> </w:t>
      </w:r>
      <w:r>
        <w:rPr>
          <w:rFonts w:ascii="宋体" w:hAnsi="宋体" w:cs="宋体" w:eastAsia="宋体" w:hint="default"/>
        </w:rPr>
        <w:t>73.5</w:t>
      </w:r>
      <w:r>
        <w:rPr>
          <w:rFonts w:ascii="宋体" w:hAnsi="宋体" w:cs="宋体" w:eastAsia="宋体" w:hint="default"/>
          <w:spacing w:val="-53"/>
        </w:rPr>
        <w:t> </w:t>
      </w:r>
      <w:r>
        <w:rPr/>
        <w:t>亿</w:t>
      </w:r>
      <w:r>
        <w:rPr>
          <w:w w:val="100"/>
        </w:rPr>
        <w:t> </w:t>
      </w:r>
      <w:r>
        <w:rPr>
          <w:spacing w:val="-16"/>
          <w:w w:val="100"/>
        </w:rPr>
        <w:t>美元，</w:t>
      </w:r>
      <w:r>
        <w:rPr>
          <w:rFonts w:ascii="宋体" w:hAnsi="宋体" w:cs="宋体" w:eastAsia="宋体" w:hint="default"/>
          <w:spacing w:val="-16"/>
          <w:w w:val="100"/>
        </w:rPr>
        <w:t>2021</w:t>
      </w:r>
      <w:r>
        <w:rPr>
          <w:rFonts w:ascii="宋体" w:hAnsi="宋体" w:cs="宋体" w:eastAsia="宋体" w:hint="default"/>
          <w:spacing w:val="-72"/>
          <w:w w:val="100"/>
        </w:rPr>
        <w:t> </w:t>
      </w:r>
      <w:r>
        <w:rPr>
          <w:spacing w:val="-10"/>
          <w:w w:val="100"/>
        </w:rPr>
        <w:t>年市场规模将持续增长；未来</w:t>
      </w:r>
      <w:r>
        <w:rPr>
          <w:spacing w:val="-71"/>
          <w:w w:val="100"/>
        </w:rPr>
        <w:t> </w:t>
      </w:r>
      <w:r>
        <w:rPr>
          <w:rFonts w:ascii="宋体" w:hAnsi="宋体" w:cs="宋体" w:eastAsia="宋体" w:hint="default"/>
          <w:w w:val="100"/>
        </w:rPr>
        <w:t>5</w:t>
      </w:r>
      <w:r>
        <w:rPr>
          <w:rFonts w:ascii="宋体" w:hAnsi="宋体" w:cs="宋体" w:eastAsia="宋体" w:hint="default"/>
          <w:spacing w:val="-75"/>
          <w:w w:val="100"/>
        </w:rPr>
        <w:t> </w:t>
      </w:r>
      <w:r>
        <w:rPr>
          <w:spacing w:val="-7"/>
          <w:w w:val="100"/>
        </w:rPr>
        <w:t>年，中国网络安全市场总体支出复合增速预计为</w:t>
      </w:r>
      <w:r>
        <w:rPr>
          <w:spacing w:val="-71"/>
          <w:w w:val="100"/>
        </w:rPr>
        <w:t> </w:t>
      </w:r>
      <w:r>
        <w:rPr>
          <w:rFonts w:ascii="宋体" w:hAnsi="宋体" w:cs="宋体" w:eastAsia="宋体" w:hint="default"/>
          <w:spacing w:val="-1"/>
          <w:w w:val="100"/>
        </w:rPr>
        <w:t>25.1%</w:t>
      </w:r>
      <w:r>
        <w:rPr>
          <w:spacing w:val="-1"/>
          <w:w w:val="100"/>
        </w:rPr>
        <w:t>，</w:t>
      </w:r>
      <w:r>
        <w:rPr>
          <w:spacing w:val="-102"/>
          <w:w w:val="100"/>
        </w:rPr>
        <w:t> </w:t>
      </w:r>
      <w:r>
        <w:rPr/>
        <w:t>远高于全球平均</w:t>
      </w:r>
      <w:r>
        <w:rPr>
          <w:spacing w:val="-40"/>
        </w:rPr>
        <w:t> </w:t>
      </w:r>
      <w:r>
        <w:rPr>
          <w:rFonts w:ascii="宋体" w:hAnsi="宋体" w:cs="宋体" w:eastAsia="宋体" w:hint="default"/>
          <w:spacing w:val="-3"/>
        </w:rPr>
        <w:t>9.44%</w:t>
      </w:r>
      <w:r>
        <w:rPr>
          <w:spacing w:val="-3"/>
        </w:rPr>
        <w:t>的增速。虽然中国网络安全市场起步较晚，网络安全投资在整体</w:t>
      </w:r>
      <w:r>
        <w:rPr>
          <w:spacing w:val="-38"/>
        </w:rPr>
        <w:t> </w:t>
      </w:r>
      <w:r>
        <w:rPr>
          <w:rFonts w:ascii="宋体" w:hAnsi="宋体" w:cs="宋体" w:eastAsia="宋体" w:hint="default"/>
        </w:rPr>
        <w:t>IT</w:t>
      </w:r>
      <w:r>
        <w:rPr>
          <w:rFonts w:ascii="宋体" w:hAnsi="宋体" w:cs="宋体" w:eastAsia="宋体" w:hint="default"/>
          <w:spacing w:val="-42"/>
        </w:rPr>
        <w:t> </w:t>
      </w:r>
      <w:r>
        <w:rPr/>
        <w:t>投资中</w:t>
      </w:r>
      <w:r>
        <w:rPr>
          <w:spacing w:val="-99"/>
        </w:rPr>
        <w:t> </w:t>
      </w:r>
      <w:r>
        <w:rPr>
          <w:spacing w:val="-99"/>
        </w:rPr>
      </w:r>
      <w:r>
        <w:rPr>
          <w:spacing w:val="-1"/>
        </w:rPr>
        <w:t>的比重相较于全球平均水平或发达国家水平仍存在较大差距，但近几年在国家政策法规、数字经</w:t>
      </w:r>
      <w:r>
        <w:rPr>
          <w:spacing w:val="-55"/>
        </w:rPr>
        <w:t> </w:t>
      </w:r>
      <w:r>
        <w:rPr>
          <w:spacing w:val="-55"/>
        </w:rPr>
      </w:r>
      <w:r>
        <w:rPr>
          <w:spacing w:val="-1"/>
        </w:rPr>
        <w:t>济转型、威胁态势等多方需求驱动下，整体的市场规模持续快速发展，市场发展潜力和发展空间</w:t>
      </w:r>
      <w:r>
        <w:rPr>
          <w:spacing w:val="-55"/>
        </w:rPr>
        <w:t> </w:t>
      </w:r>
      <w:r>
        <w:rPr>
          <w:spacing w:val="-55"/>
        </w:rPr>
      </w:r>
      <w:r>
        <w:rPr/>
        <w:t>十分巨大。</w:t>
      </w:r>
      <w:r>
        <w:rPr>
          <w:rFonts w:ascii="宋体" w:hAnsi="宋体" w:cs="宋体" w:eastAsia="宋体" w:hint="default"/>
        </w:rPr>
        <w:t> </w:t>
      </w:r>
    </w:p>
    <w:p>
      <w:pPr>
        <w:pStyle w:val="BodyText"/>
        <w:spacing w:line="357" w:lineRule="auto" w:before="30"/>
        <w:ind w:left="138" w:right="128" w:firstLine="419"/>
        <w:jc w:val="both"/>
        <w:rPr>
          <w:rFonts w:ascii="宋体" w:hAnsi="宋体" w:cs="宋体" w:eastAsia="宋体" w:hint="default"/>
        </w:rPr>
      </w:pPr>
      <w:r>
        <w:rPr/>
        <w:t>根据</w:t>
      </w:r>
      <w:r>
        <w:rPr>
          <w:spacing w:val="-47"/>
        </w:rPr>
        <w:t> </w:t>
      </w:r>
      <w:r>
        <w:rPr>
          <w:rFonts w:ascii="宋体" w:hAnsi="宋体" w:cs="宋体" w:eastAsia="宋体" w:hint="default"/>
        </w:rPr>
        <w:t>IDC</w:t>
      </w:r>
      <w:r>
        <w:rPr>
          <w:rFonts w:ascii="宋体" w:hAnsi="宋体" w:cs="宋体" w:eastAsia="宋体" w:hint="default"/>
          <w:spacing w:val="-47"/>
        </w:rPr>
        <w:t> </w:t>
      </w:r>
      <w:r>
        <w:rPr>
          <w:spacing w:val="-5"/>
        </w:rPr>
        <w:t>报告，</w:t>
      </w:r>
      <w:r>
        <w:rPr>
          <w:rFonts w:ascii="宋体" w:hAnsi="宋体" w:cs="宋体" w:eastAsia="宋体" w:hint="default"/>
          <w:spacing w:val="-5"/>
        </w:rPr>
        <w:t>2018</w:t>
      </w:r>
      <w:r>
        <w:rPr>
          <w:rFonts w:ascii="宋体" w:hAnsi="宋体" w:cs="宋体" w:eastAsia="宋体" w:hint="default"/>
          <w:spacing w:val="-46"/>
        </w:rPr>
        <w:t> </w:t>
      </w:r>
      <w:r>
        <w:rPr/>
        <w:t>年全球发生的网络攻击事件达</w:t>
      </w:r>
      <w:r>
        <w:rPr>
          <w:spacing w:val="-50"/>
        </w:rPr>
        <w:t> </w:t>
      </w:r>
      <w:r>
        <w:rPr>
          <w:rFonts w:ascii="宋体" w:hAnsi="宋体" w:cs="宋体" w:eastAsia="宋体" w:hint="default"/>
        </w:rPr>
        <w:t>200</w:t>
      </w:r>
      <w:r>
        <w:rPr>
          <w:rFonts w:ascii="宋体" w:hAnsi="宋体" w:cs="宋体" w:eastAsia="宋体" w:hint="default"/>
          <w:spacing w:val="-47"/>
        </w:rPr>
        <w:t> </w:t>
      </w:r>
      <w:r>
        <w:rPr>
          <w:spacing w:val="-3"/>
        </w:rPr>
        <w:t>万起，网络犯罪带来的直接财务损失</w:t>
      </w:r>
      <w:r>
        <w:rPr>
          <w:w w:val="100"/>
        </w:rPr>
        <w:t> </w:t>
      </w:r>
      <w:r>
        <w:rPr/>
        <w:t>达</w:t>
      </w:r>
      <w:r>
        <w:rPr>
          <w:spacing w:val="-50"/>
        </w:rPr>
        <w:t> </w:t>
      </w:r>
      <w:r>
        <w:rPr>
          <w:rFonts w:ascii="宋体" w:hAnsi="宋体" w:cs="宋体" w:eastAsia="宋体" w:hint="default"/>
        </w:rPr>
        <w:t>450</w:t>
      </w:r>
      <w:r>
        <w:rPr>
          <w:rFonts w:ascii="宋体" w:hAnsi="宋体" w:cs="宋体" w:eastAsia="宋体" w:hint="default"/>
          <w:spacing w:val="-51"/>
        </w:rPr>
        <w:t> </w:t>
      </w:r>
      <w:r>
        <w:rPr/>
        <w:t>亿美元。互联网安全威胁持续增长，各类网络攻击和网络犯罪现象日益突出，并呈现出攻</w:t>
      </w:r>
      <w:r>
        <w:rPr>
          <w:w w:val="100"/>
        </w:rPr>
        <w:t> </w:t>
      </w:r>
      <w:r>
        <w:rPr>
          <w:spacing w:val="-7"/>
        </w:rPr>
        <w:t>击工具专业化、目的商业化、行为组织化、手段多样化等特点，网络安全领域面临着更多、更新、</w:t>
      </w:r>
      <w:r>
        <w:rPr>
          <w:spacing w:val="-15"/>
        </w:rPr>
        <w:t> </w:t>
      </w:r>
      <w:r>
        <w:rPr>
          <w:spacing w:val="-15"/>
        </w:rPr>
      </w:r>
      <w:r>
        <w:rPr/>
        <w:t>更复杂的挑战。</w:t>
      </w:r>
      <w:r>
        <w:rPr>
          <w:rFonts w:ascii="宋体" w:hAnsi="宋体" w:cs="宋体" w:eastAsia="宋体" w:hint="default"/>
        </w:rPr>
        <w:t> </w:t>
      </w:r>
    </w:p>
    <w:p>
      <w:pPr>
        <w:pStyle w:val="BodyText"/>
        <w:spacing w:line="357" w:lineRule="auto" w:before="30"/>
        <w:ind w:left="138" w:right="128" w:firstLine="419"/>
        <w:jc w:val="both"/>
      </w:pPr>
      <w:r>
        <w:rPr>
          <w:spacing w:val="-2"/>
        </w:rPr>
        <w:t>近年来，网络攻击的形式升级，攻击主力也由个人攻击向网络犯罪、国家级网络对抗演进，</w:t>
      </w:r>
      <w:r>
        <w:rPr>
          <w:w w:val="100"/>
        </w:rPr>
        <w:t> </w:t>
      </w:r>
      <w:r>
        <w:rPr>
          <w:spacing w:val="-1"/>
        </w:rPr>
        <w:t>攻击强度大大提升，来自境外的针对我国境内的网站攻击事件频繁发生；联网智能设备被恶意控</w:t>
      </w:r>
    </w:p>
    <w:p>
      <w:pPr>
        <w:spacing w:after="0" w:line="357" w:lineRule="auto"/>
        <w:jc w:val="both"/>
        <w:sectPr>
          <w:headerReference w:type="default" r:id="rId27"/>
          <w:footerReference w:type="default" r:id="rId28"/>
          <w:pgSz w:w="11910" w:h="16840"/>
          <w:pgMar w:header="855" w:footer="974" w:top="1300" w:bottom="1160" w:left="1660" w:right="1140"/>
          <w:pgNumType w:start="32"/>
        </w:sectPr>
      </w:pPr>
    </w:p>
    <w:p>
      <w:pPr>
        <w:spacing w:line="240" w:lineRule="auto" w:before="7"/>
        <w:rPr>
          <w:rFonts w:ascii="宋体" w:hAnsi="宋体" w:cs="宋体" w:eastAsia="宋体" w:hint="default"/>
          <w:sz w:val="11"/>
          <w:szCs w:val="11"/>
        </w:rPr>
      </w:pPr>
    </w:p>
    <w:p>
      <w:pPr>
        <w:pStyle w:val="BodyText"/>
        <w:spacing w:line="357" w:lineRule="auto" w:before="36"/>
        <w:ind w:left="138" w:right="208"/>
        <w:jc w:val="both"/>
        <w:rPr>
          <w:rFonts w:ascii="宋体" w:hAnsi="宋体" w:cs="宋体" w:eastAsia="宋体" w:hint="default"/>
        </w:rPr>
      </w:pPr>
      <w:r>
        <w:rPr>
          <w:spacing w:val="-1"/>
        </w:rPr>
        <w:t>制，并用于发起大流量分布式拒绝服务攻击（</w:t>
      </w:r>
      <w:r>
        <w:rPr>
          <w:rFonts w:ascii="宋体" w:hAnsi="宋体" w:cs="宋体" w:eastAsia="宋体" w:hint="default"/>
          <w:spacing w:val="-1"/>
        </w:rPr>
        <w:t>DDoS</w:t>
      </w:r>
      <w:r>
        <w:rPr>
          <w:spacing w:val="-1"/>
        </w:rPr>
        <w:t>）的现象更加严重；网站数据和个人信息泄露</w:t>
      </w:r>
      <w:r>
        <w:rPr>
          <w:spacing w:val="-53"/>
        </w:rPr>
        <w:t> </w:t>
      </w:r>
      <w:r>
        <w:rPr>
          <w:spacing w:val="-53"/>
        </w:rPr>
      </w:r>
      <w:r>
        <w:rPr>
          <w:spacing w:val="-1"/>
        </w:rPr>
        <w:t>带来的危害不断扩大；欺诈勒索软件在互联网上肆虐；具有国家背景黑客组织发动的高级持续性</w:t>
      </w:r>
      <w:r>
        <w:rPr>
          <w:spacing w:val="-55"/>
        </w:rPr>
        <w:t> </w:t>
      </w:r>
      <w:r>
        <w:rPr>
          <w:spacing w:val="-55"/>
        </w:rPr>
      </w:r>
      <w:r>
        <w:rPr/>
        <w:t>威胁（</w:t>
      </w:r>
      <w:r>
        <w:rPr>
          <w:rFonts w:ascii="宋体" w:hAnsi="宋体" w:cs="宋体" w:eastAsia="宋体" w:hint="default"/>
        </w:rPr>
        <w:t>APT</w:t>
      </w:r>
      <w:r>
        <w:rPr/>
        <w:t>）攻击事件直接威胁了国家的安全和稳定。</w:t>
      </w:r>
      <w:r>
        <w:rPr>
          <w:rFonts w:ascii="宋体" w:hAnsi="宋体" w:cs="宋体" w:eastAsia="宋体" w:hint="default"/>
        </w:rPr>
        <w:t> </w:t>
      </w:r>
    </w:p>
    <w:p>
      <w:pPr>
        <w:pStyle w:val="BodyText"/>
        <w:spacing w:line="357" w:lineRule="auto" w:before="30"/>
        <w:ind w:left="138" w:right="208" w:firstLine="419"/>
        <w:jc w:val="both"/>
        <w:rPr>
          <w:rFonts w:ascii="宋体" w:hAnsi="宋体" w:cs="宋体" w:eastAsia="宋体" w:hint="default"/>
        </w:rPr>
      </w:pPr>
      <w:r>
        <w:rPr/>
        <w:t>根据</w:t>
      </w:r>
      <w:r>
        <w:rPr>
          <w:spacing w:val="-33"/>
        </w:rPr>
        <w:t> </w:t>
      </w:r>
      <w:r>
        <w:rPr>
          <w:rFonts w:ascii="宋体" w:hAnsi="宋体" w:cs="宋体" w:eastAsia="宋体" w:hint="default"/>
        </w:rPr>
        <w:t>Gatner</w:t>
      </w:r>
      <w:r>
        <w:rPr>
          <w:rFonts w:ascii="宋体" w:hAnsi="宋体" w:cs="宋体" w:eastAsia="宋体" w:hint="default"/>
          <w:spacing w:val="-33"/>
        </w:rPr>
        <w:t> </w:t>
      </w:r>
      <w:r>
        <w:rPr/>
        <w:t>报告，</w:t>
      </w:r>
      <w:r>
        <w:rPr>
          <w:rFonts w:ascii="宋体" w:hAnsi="宋体" w:cs="宋体" w:eastAsia="宋体" w:hint="default"/>
        </w:rPr>
        <w:t>2019</w:t>
      </w:r>
      <w:r>
        <w:rPr>
          <w:rFonts w:ascii="宋体" w:hAnsi="宋体" w:cs="宋体" w:eastAsia="宋体" w:hint="default"/>
          <w:spacing w:val="-36"/>
        </w:rPr>
        <w:t> </w:t>
      </w:r>
      <w:r>
        <w:rPr/>
        <w:t>年全年，全球安全支出的主要驱动因素包括加强对检测和响应能力</w:t>
      </w:r>
      <w:r>
        <w:rPr>
          <w:w w:val="100"/>
        </w:rPr>
        <w:t> </w:t>
      </w:r>
      <w:r>
        <w:rPr>
          <w:spacing w:val="-1"/>
        </w:rPr>
        <w:t>的关注、对全球数据保护法规等隐私法规的关注，以及应对数字业务风险的需求。不断升级的网</w:t>
      </w:r>
      <w:r>
        <w:rPr>
          <w:spacing w:val="-55"/>
        </w:rPr>
        <w:t> </w:t>
      </w:r>
      <w:r>
        <w:rPr>
          <w:spacing w:val="-55"/>
        </w:rPr>
      </w:r>
      <w:r>
        <w:rPr>
          <w:spacing w:val="-1"/>
        </w:rPr>
        <w:t>络新威胁态势将驱动网络安全投入和进化，重视实战效果、提升实际防护能力将成为应对网络威</w:t>
      </w:r>
      <w:r>
        <w:rPr>
          <w:spacing w:val="-55"/>
        </w:rPr>
        <w:t> </w:t>
      </w:r>
      <w:r>
        <w:rPr>
          <w:spacing w:val="-55"/>
        </w:rPr>
      </w:r>
      <w:r>
        <w:rPr/>
        <w:t>胁的更高要求。</w:t>
      </w:r>
      <w:r>
        <w:rPr>
          <w:rFonts w:ascii="宋体" w:hAnsi="宋体" w:cs="宋体" w:eastAsia="宋体" w:hint="default"/>
        </w:rPr>
        <w:t> </w:t>
      </w:r>
    </w:p>
    <w:p>
      <w:pPr>
        <w:spacing w:line="355"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、威胁持续升级，应对手段不足</w:t>
      </w:r>
      <w:r>
        <w:rPr>
          <w:rFonts w:ascii="宋体" w:hAnsi="宋体" w:cs="宋体" w:eastAsia="宋体" w:hint="default"/>
          <w:b/>
          <w:bCs/>
          <w:w w:val="99"/>
          <w:sz w:val="21"/>
          <w:szCs w:val="21"/>
        </w:rPr>
        <w:t> </w:t>
      </w:r>
      <w:r>
        <w:rPr>
          <w:rFonts w:ascii="宋体" w:hAnsi="宋体" w:cs="宋体" w:eastAsia="宋体" w:hint="default"/>
          <w:spacing w:val="-2"/>
          <w:sz w:val="21"/>
          <w:szCs w:val="21"/>
        </w:rPr>
        <w:t>新威胁带来新挑战。面对高级持续威胁和大规模网络攻击新的技术特征，传统网络安全手段</w:t>
      </w:r>
    </w:p>
    <w:p>
      <w:pPr>
        <w:pStyle w:val="BodyText"/>
        <w:spacing w:line="357" w:lineRule="auto" w:before="33"/>
        <w:ind w:left="558" w:right="0" w:hanging="420"/>
        <w:jc w:val="left"/>
      </w:pPr>
      <w:r>
        <w:rPr/>
        <w:t>已经难以应对。</w:t>
      </w:r>
      <w:r>
        <w:rPr>
          <w:rFonts w:ascii="宋体" w:hAnsi="宋体" w:cs="宋体" w:eastAsia="宋体" w:hint="default"/>
          <w:w w:val="100"/>
        </w:rPr>
        <w:t> </w:t>
      </w:r>
      <w:r>
        <w:rPr>
          <w:spacing w:val="-2"/>
        </w:rPr>
        <w:t>依靠特征比对识别攻击的方式已经难以奏效。过去反病毒时代，应对网络攻击主要依靠网络</w:t>
      </w:r>
    </w:p>
    <w:p>
      <w:pPr>
        <w:pStyle w:val="BodyText"/>
        <w:spacing w:line="355" w:lineRule="auto" w:before="30"/>
        <w:ind w:left="138" w:right="208"/>
        <w:jc w:val="both"/>
        <w:rPr>
          <w:rFonts w:ascii="宋体" w:hAnsi="宋体" w:cs="宋体" w:eastAsia="宋体" w:hint="default"/>
        </w:rPr>
      </w:pPr>
      <w:r>
        <w:rPr>
          <w:spacing w:val="-6"/>
          <w:w w:val="100"/>
        </w:rPr>
        <w:t>攻击行为和病毒特征的提取与对比，核心在于不断更新的特征库。但是当前存在的各种网络攻击，</w:t>
      </w:r>
      <w:r>
        <w:rPr>
          <w:w w:val="100"/>
        </w:rPr>
        <w:t> </w:t>
      </w:r>
      <w:r>
        <w:rPr/>
        <w:t>手段更新快、方式多样，靠特征库的更新已经很难追上攻击进化速度。</w:t>
      </w:r>
      <w:r>
        <w:rPr>
          <w:rFonts w:ascii="宋体" w:hAnsi="宋体" w:cs="宋体" w:eastAsia="宋体" w:hint="default"/>
        </w:rPr>
        <w:t> </w:t>
      </w:r>
    </w:p>
    <w:p>
      <w:pPr>
        <w:pStyle w:val="BodyText"/>
        <w:spacing w:line="357" w:lineRule="auto" w:before="32"/>
        <w:ind w:left="138" w:right="208" w:firstLine="419"/>
        <w:jc w:val="both"/>
        <w:rPr>
          <w:rFonts w:ascii="宋体" w:hAnsi="宋体" w:cs="宋体" w:eastAsia="宋体" w:hint="default"/>
        </w:rPr>
      </w:pPr>
      <w:r>
        <w:rPr>
          <w:spacing w:val="-2"/>
        </w:rPr>
        <w:t>仅从局部视角已经无法发现复杂攻击。目前，传统的网络防御还存在一个很大的问题，就是</w:t>
      </w:r>
      <w:r>
        <w:rPr>
          <w:w w:val="100"/>
        </w:rPr>
        <w:t> </w:t>
      </w:r>
      <w:r>
        <w:rPr>
          <w:spacing w:val="-1"/>
        </w:rPr>
        <w:t>各个单位基本各自为战，各守自己的“一亩三分地”，无法从全局视角预防、解决安全问题。但</w:t>
      </w:r>
      <w:r>
        <w:rPr>
          <w:spacing w:val="-55"/>
        </w:rPr>
        <w:t> </w:t>
      </w:r>
      <w:r>
        <w:rPr>
          <w:spacing w:val="-55"/>
        </w:rPr>
      </w:r>
      <w:r>
        <w:rPr>
          <w:spacing w:val="-1"/>
        </w:rPr>
        <w:t>是，随着网络攻击越来越高端、越来越隐蔽，单从一个局部来发现，就像“盲人摸象”，很难准</w:t>
      </w:r>
      <w:r>
        <w:rPr>
          <w:spacing w:val="-55"/>
        </w:rPr>
        <w:t> </w:t>
      </w:r>
      <w:r>
        <w:rPr>
          <w:spacing w:val="-55"/>
        </w:rPr>
      </w:r>
      <w:r>
        <w:rPr/>
        <w:t>确识别攻击，更难有效防御。</w:t>
      </w:r>
      <w:r>
        <w:rPr>
          <w:rFonts w:ascii="宋体" w:hAnsi="宋体" w:cs="宋体" w:eastAsia="宋体" w:hint="default"/>
        </w:rPr>
        <w:t> </w:t>
      </w:r>
    </w:p>
    <w:p>
      <w:pPr>
        <w:pStyle w:val="BodyText"/>
        <w:spacing w:line="357" w:lineRule="auto" w:before="30"/>
        <w:ind w:left="138" w:right="208" w:firstLine="419"/>
        <w:jc w:val="both"/>
        <w:rPr>
          <w:rFonts w:ascii="宋体" w:hAnsi="宋体" w:cs="宋体" w:eastAsia="宋体" w:hint="default"/>
        </w:rPr>
      </w:pPr>
      <w:r>
        <w:rPr>
          <w:spacing w:val="-2"/>
        </w:rPr>
        <w:t>网络安全大数据靠传统人力分析已经难以为继。反病毒时代，安全数据规模较小，靠人就可</w:t>
      </w:r>
      <w:r>
        <w:rPr>
          <w:w w:val="100"/>
        </w:rPr>
        <w:t> </w:t>
      </w:r>
      <w:r>
        <w:rPr>
          <w:spacing w:val="-1"/>
        </w:rPr>
        <w:t>以安全分析。但是，大安全时代，除了传统的电脑、手机、网络安全设备等会产生大量的安全事</w:t>
      </w:r>
      <w:r>
        <w:rPr>
          <w:spacing w:val="-55"/>
        </w:rPr>
        <w:t> </w:t>
      </w:r>
      <w:r>
        <w:rPr>
          <w:spacing w:val="-55"/>
        </w:rPr>
      </w:r>
      <w:r>
        <w:rPr>
          <w:spacing w:val="-1"/>
        </w:rPr>
        <w:t>件和告警日志外，还有物联网、车联网和工业互联网等，安全大数据浩如烟海。如果还按照以前</w:t>
      </w:r>
      <w:r>
        <w:rPr>
          <w:spacing w:val="-55"/>
        </w:rPr>
        <w:t> </w:t>
      </w:r>
      <w:r>
        <w:rPr>
          <w:spacing w:val="-55"/>
        </w:rPr>
      </w:r>
      <w:r>
        <w:rPr/>
        <w:t>的应对水平，单纯依靠人力去分析处理，效率将十分低下，无法满足及时响应。</w:t>
      </w:r>
      <w:r>
        <w:rPr>
          <w:rFonts w:ascii="宋体" w:hAnsi="宋体" w:cs="宋体" w:eastAsia="宋体" w:hint="default"/>
        </w:rPr>
        <w:t> </w:t>
      </w:r>
    </w:p>
    <w:p>
      <w:pPr>
        <w:pStyle w:val="BodyText"/>
        <w:spacing w:line="355" w:lineRule="auto" w:before="30"/>
        <w:ind w:left="138" w:right="114" w:firstLine="419"/>
        <w:jc w:val="both"/>
        <w:rPr>
          <w:rFonts w:ascii="宋体" w:hAnsi="宋体" w:cs="宋体" w:eastAsia="宋体" w:hint="default"/>
        </w:rPr>
      </w:pPr>
      <w:r>
        <w:rPr/>
        <w:t>面对新威胁，需要在人机协同下，通过基于知识库的海量大数据的分析、挖掘和关联，以及</w:t>
      </w:r>
      <w:r>
        <w:rPr>
          <w:w w:val="100"/>
        </w:rPr>
        <w:t> </w:t>
      </w:r>
      <w:r>
        <w:rPr/>
        <w:t>安全专家的介入，在浩如烟海的网络安全大数据中发现网络攻击的蛛丝马迹，并及时检测网络攻</w:t>
      </w:r>
      <w:r>
        <w:rPr>
          <w:spacing w:val="-97"/>
        </w:rPr>
        <w:t> </w:t>
      </w:r>
      <w:r>
        <w:rPr>
          <w:spacing w:val="-97"/>
        </w:rPr>
      </w:r>
      <w:r>
        <w:rPr/>
        <w:t>击行为，还原完整的攻击链条，从而形成对网络空间态势的动态感知能力，进而提出应对方案。</w:t>
      </w:r>
      <w:r>
        <w:rPr>
          <w:rFonts w:ascii="宋体" w:hAnsi="宋体" w:cs="宋体" w:eastAsia="宋体" w:hint="default"/>
        </w:rPr>
        <w:t> </w:t>
      </w:r>
    </w:p>
    <w:p>
      <w:pPr>
        <w:pStyle w:val="BodyText"/>
        <w:spacing w:line="357" w:lineRule="auto" w:before="34"/>
        <w:ind w:left="138" w:right="208" w:firstLine="419"/>
        <w:jc w:val="both"/>
        <w:rPr>
          <w:rFonts w:ascii="宋体" w:hAnsi="宋体" w:cs="宋体" w:eastAsia="宋体" w:hint="default"/>
        </w:rPr>
      </w:pPr>
      <w:r>
        <w:rPr>
          <w:spacing w:val="-9"/>
          <w:w w:val="100"/>
        </w:rPr>
        <w:t>面对高度复杂、认知不对称、跨组织</w:t>
      </w:r>
      <w:r>
        <w:rPr>
          <w:rFonts w:ascii="宋体" w:hAnsi="宋体" w:cs="宋体" w:eastAsia="宋体" w:hint="default"/>
          <w:spacing w:val="-9"/>
          <w:w w:val="100"/>
        </w:rPr>
        <w:t>/</w:t>
      </w:r>
      <w:r>
        <w:rPr>
          <w:spacing w:val="-9"/>
          <w:w w:val="100"/>
        </w:rPr>
        <w:t>行业的新威胁，需要有效的联动机制和大范围处置能力。</w:t>
      </w:r>
      <w:r>
        <w:rPr>
          <w:w w:val="100"/>
        </w:rPr>
        <w:t> </w:t>
      </w:r>
      <w:r>
        <w:rPr>
          <w:spacing w:val="-6"/>
        </w:rPr>
        <w:t>一方面，需要在完善网络安全产业链的基础上，通过技术交流、标准制定、产品集成和战略合作，</w:t>
      </w:r>
      <w:r>
        <w:rPr>
          <w:spacing w:val="-50"/>
        </w:rPr>
        <w:t> </w:t>
      </w:r>
      <w:r>
        <w:rPr>
          <w:spacing w:val="-50"/>
        </w:rPr>
      </w:r>
      <w:r>
        <w:rPr>
          <w:spacing w:val="-1"/>
        </w:rPr>
        <w:t>形成紧密的安全产业生态；另一方面，也需要政府和各行业相关企业形成有效互通联动的网络安</w:t>
      </w:r>
      <w:r>
        <w:rPr>
          <w:spacing w:val="-55"/>
        </w:rPr>
        <w:t> </w:t>
      </w:r>
      <w:r>
        <w:rPr>
          <w:spacing w:val="-55"/>
        </w:rPr>
      </w:r>
      <w:r>
        <w:rPr>
          <w:spacing w:val="-1"/>
        </w:rPr>
        <w:t>全防护和应急响应体系，共同应对未知的新威胁。结合以上两方面，共建安全的大生态，形成协</w:t>
      </w:r>
      <w:r>
        <w:rPr>
          <w:spacing w:val="-55"/>
        </w:rPr>
        <w:t> </w:t>
      </w:r>
      <w:r>
        <w:rPr>
          <w:spacing w:val="-55"/>
        </w:rPr>
      </w:r>
      <w:r>
        <w:rPr/>
        <w:t>同防御能力，集中跨行业和组织的技术、数据、人员优势才能有效应对高级网络安全威胁。</w:t>
      </w:r>
      <w:r>
        <w:rPr>
          <w:rFonts w:ascii="宋体" w:hAnsi="宋体" w:cs="宋体" w:eastAsia="宋体" w:hint="default"/>
        </w:rPr>
        <w:t> </w:t>
      </w:r>
    </w:p>
    <w:p>
      <w:pPr>
        <w:spacing w:line="355" w:lineRule="auto" w:before="32"/>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、服务产品的云化交付趋势呈现</w:t>
      </w:r>
      <w:r>
        <w:rPr>
          <w:rFonts w:ascii="宋体" w:hAnsi="宋体" w:cs="宋体" w:eastAsia="宋体" w:hint="default"/>
          <w:b/>
          <w:bCs/>
          <w:w w:val="99"/>
          <w:sz w:val="21"/>
          <w:szCs w:val="21"/>
        </w:rPr>
        <w:t> </w:t>
      </w:r>
      <w:r>
        <w:rPr>
          <w:rFonts w:ascii="宋体" w:hAnsi="宋体" w:cs="宋体" w:eastAsia="宋体" w:hint="default"/>
          <w:spacing w:val="-2"/>
          <w:sz w:val="21"/>
          <w:szCs w:val="21"/>
        </w:rPr>
        <w:t>网络空间攻击技术与手段的快速变化，要求安全检测与防御技术必须也同步快速发展演进，</w:t>
      </w:r>
    </w:p>
    <w:p>
      <w:pPr>
        <w:pStyle w:val="BodyText"/>
        <w:spacing w:line="357" w:lineRule="auto" w:before="32"/>
        <w:ind w:left="138" w:right="208"/>
        <w:jc w:val="both"/>
        <w:rPr>
          <w:rFonts w:ascii="宋体" w:hAnsi="宋体" w:cs="宋体" w:eastAsia="宋体" w:hint="default"/>
        </w:rPr>
      </w:pPr>
      <w:r>
        <w:rPr>
          <w:spacing w:val="-1"/>
        </w:rPr>
        <w:t>传统的、以特征检测为核心的网络安全防御手段已无法适应当前快速变化的安全威胁，需要构建</w:t>
      </w:r>
      <w:r>
        <w:rPr>
          <w:spacing w:val="-55"/>
        </w:rPr>
        <w:t> </w:t>
      </w:r>
      <w:r>
        <w:rPr>
          <w:spacing w:val="-55"/>
        </w:rPr>
      </w:r>
      <w:r>
        <w:rPr>
          <w:spacing w:val="-1"/>
        </w:rPr>
        <w:t>以云计算、安全大数据和人工智能为核心，对网络威胁能够主动发现识别、智能分析、快速响应</w:t>
      </w:r>
      <w:r>
        <w:rPr>
          <w:spacing w:val="-55"/>
        </w:rPr>
        <w:t> </w:t>
      </w:r>
      <w:r>
        <w:rPr>
          <w:spacing w:val="-55"/>
        </w:rPr>
      </w:r>
      <w:r>
        <w:rPr/>
        <w:t>处置的自适应检测、预警与防护机制。</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855" w:footer="974" w:top="1300" w:bottom="1160" w:left="1660" w:right="1060"/>
        </w:sectPr>
      </w:pPr>
    </w:p>
    <w:p>
      <w:pPr>
        <w:spacing w:line="240" w:lineRule="auto" w:before="7"/>
        <w:rPr>
          <w:rFonts w:ascii="宋体" w:hAnsi="宋体" w:cs="宋体" w:eastAsia="宋体" w:hint="default"/>
          <w:sz w:val="11"/>
          <w:szCs w:val="11"/>
        </w:rPr>
      </w:pPr>
    </w:p>
    <w:p>
      <w:pPr>
        <w:pStyle w:val="BodyText"/>
        <w:spacing w:line="357" w:lineRule="auto" w:before="36"/>
        <w:ind w:left="138" w:right="130" w:firstLine="419"/>
        <w:jc w:val="both"/>
        <w:rPr>
          <w:rFonts w:ascii="宋体" w:hAnsi="宋体" w:cs="宋体" w:eastAsia="宋体" w:hint="default"/>
        </w:rPr>
      </w:pPr>
      <w:r>
        <w:rPr>
          <w:spacing w:val="-2"/>
        </w:rPr>
        <w:t>随着技术迭代速度加快，网络安全服务商大力发展云计算、大数据、人工智能等技术，网络</w:t>
      </w:r>
      <w:r>
        <w:rPr>
          <w:w w:val="100"/>
        </w:rPr>
        <w:t> </w:t>
      </w:r>
      <w:r>
        <w:rPr>
          <w:spacing w:val="-4"/>
          <w:w w:val="100"/>
        </w:rPr>
        <w:t>安全众多产品和服务向云端迁移。基于云模式的网络安全服务既可应对以云为代表的新</w:t>
      </w:r>
      <w:r>
        <w:rPr>
          <w:spacing w:val="-48"/>
          <w:w w:val="100"/>
        </w:rPr>
        <w:t> </w:t>
      </w:r>
      <w:r>
        <w:rPr>
          <w:rFonts w:ascii="宋体" w:hAnsi="宋体" w:cs="宋体" w:eastAsia="宋体" w:hint="default"/>
          <w:spacing w:val="-2"/>
          <w:w w:val="100"/>
        </w:rPr>
        <w:t>IT</w:t>
      </w:r>
      <w:r>
        <w:rPr>
          <w:rFonts w:ascii="宋体" w:hAnsi="宋体" w:cs="宋体" w:eastAsia="宋体" w:hint="default"/>
          <w:spacing w:val="-49"/>
          <w:w w:val="100"/>
        </w:rPr>
        <w:t> </w:t>
      </w:r>
      <w:r>
        <w:rPr>
          <w:spacing w:val="-3"/>
          <w:w w:val="100"/>
        </w:rPr>
        <w:t>架构下 </w:t>
      </w:r>
      <w:r>
        <w:rPr/>
        <w:t>的网络风险，也可更加集约化地对抗高级别的网络攻击，由顶级安全专家提供远程服务。</w:t>
      </w:r>
      <w:r>
        <w:rPr>
          <w:rFonts w:ascii="宋体" w:hAnsi="宋体" w:cs="宋体" w:eastAsia="宋体" w:hint="default"/>
        </w:rPr>
        <w:t> </w:t>
      </w:r>
    </w:p>
    <w:p>
      <w:pPr>
        <w:pStyle w:val="BodyText"/>
        <w:spacing w:line="355" w:lineRule="auto" w:before="150"/>
        <w:ind w:left="138" w:right="127" w:firstLine="419"/>
        <w:jc w:val="both"/>
        <w:rPr>
          <w:rFonts w:ascii="宋体" w:hAnsi="宋体" w:cs="宋体" w:eastAsia="宋体" w:hint="default"/>
        </w:rPr>
      </w:pPr>
      <w:r>
        <w:rPr>
          <w:spacing w:val="-4"/>
        </w:rPr>
        <w:t>目前，已出现了</w:t>
      </w:r>
      <w:r>
        <w:rPr>
          <w:spacing w:val="-45"/>
        </w:rPr>
        <w:t> </w:t>
      </w:r>
      <w:r>
        <w:rPr>
          <w:rFonts w:ascii="宋体" w:hAnsi="宋体" w:cs="宋体" w:eastAsia="宋体" w:hint="default"/>
        </w:rPr>
        <w:t>Crowdstrike</w:t>
      </w:r>
      <w:r>
        <w:rPr/>
        <w:t>、</w:t>
      </w:r>
      <w:r>
        <w:rPr>
          <w:rFonts w:ascii="宋体" w:hAnsi="宋体" w:cs="宋体" w:eastAsia="宋体" w:hint="default"/>
        </w:rPr>
        <w:t>Okta</w:t>
      </w:r>
      <w:r>
        <w:rPr/>
        <w:t>、</w:t>
      </w:r>
      <w:r>
        <w:rPr>
          <w:rFonts w:ascii="宋体" w:hAnsi="宋体" w:cs="宋体" w:eastAsia="宋体" w:hint="default"/>
        </w:rPr>
        <w:t>Zscaler</w:t>
      </w:r>
      <w:r>
        <w:rPr>
          <w:rFonts w:ascii="宋体" w:hAnsi="宋体" w:cs="宋体" w:eastAsia="宋体" w:hint="default"/>
          <w:spacing w:val="-47"/>
        </w:rPr>
        <w:t> </w:t>
      </w:r>
      <w:r>
        <w:rPr>
          <w:spacing w:val="-4"/>
        </w:rPr>
        <w:t>等将“安全即服务（</w:t>
      </w:r>
      <w:r>
        <w:rPr>
          <w:rFonts w:ascii="宋体" w:hAnsi="宋体" w:cs="宋体" w:eastAsia="宋体" w:hint="default"/>
          <w:spacing w:val="-4"/>
        </w:rPr>
        <w:t>SECaaS</w:t>
      </w:r>
      <w:r>
        <w:rPr>
          <w:spacing w:val="-4"/>
        </w:rPr>
        <w:t>）”作为主要商业</w:t>
      </w:r>
      <w:r>
        <w:rPr>
          <w:w w:val="100"/>
        </w:rPr>
        <w:t> </w:t>
      </w:r>
      <w:r>
        <w:rPr>
          <w:spacing w:val="-1"/>
        </w:rPr>
        <w:t>模式，且发展迅速的安全厂商。随着国内对云模式下服务能力以及市场接受度的提升，安全服务</w:t>
      </w:r>
      <w:r>
        <w:rPr>
          <w:spacing w:val="-55"/>
        </w:rPr>
        <w:t> </w:t>
      </w:r>
      <w:r>
        <w:rPr>
          <w:spacing w:val="-55"/>
        </w:rPr>
      </w:r>
      <w:r>
        <w:rPr>
          <w:rFonts w:ascii="宋体" w:hAnsi="宋体" w:cs="宋体" w:eastAsia="宋体" w:hint="default"/>
        </w:rPr>
        <w:t>SaaS </w:t>
      </w:r>
      <w:r>
        <w:rPr>
          <w:spacing w:val="-2"/>
        </w:rPr>
        <w:t>化、以订阅服务为主的商业模式将成为网络安全行业的重要发展趋势。</w:t>
      </w:r>
      <w:r>
        <w:rPr>
          <w:rFonts w:ascii="宋体" w:hAnsi="宋体" w:cs="宋体" w:eastAsia="宋体" w:hint="default"/>
        </w:rPr>
        <w:t> </w:t>
      </w:r>
    </w:p>
    <w:p>
      <w:pPr>
        <w:pStyle w:val="BodyText"/>
        <w:spacing w:line="240" w:lineRule="auto" w:before="34"/>
        <w:ind w:left="558"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14"/>
          <w:szCs w:val="14"/>
        </w:rPr>
      </w:pPr>
    </w:p>
    <w:p>
      <w:pPr>
        <w:pStyle w:val="Heading3"/>
        <w:tabs>
          <w:tab w:pos="977" w:val="left" w:leader="none"/>
        </w:tabs>
        <w:spacing w:line="240" w:lineRule="auto" w:before="0"/>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公司发展战略</w:t>
      </w:r>
      <w:r>
        <w:rPr>
          <w:b w:val="0"/>
          <w:bCs w:val="0"/>
        </w:rPr>
      </w:r>
    </w:p>
    <w:p>
      <w:pPr>
        <w:pStyle w:val="BodyText"/>
        <w:spacing w:line="275"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138" w:right="127" w:firstLine="419"/>
        <w:jc w:val="both"/>
        <w:rPr>
          <w:rFonts w:ascii="宋体" w:hAnsi="宋体" w:cs="宋体" w:eastAsia="宋体" w:hint="default"/>
        </w:rPr>
      </w:pPr>
      <w:r>
        <w:rPr/>
        <w:t>公司秉承“大安全”战略思想，通过建设“</w:t>
      </w:r>
      <w:r>
        <w:rPr>
          <w:rFonts w:ascii="宋体" w:hAnsi="宋体" w:cs="宋体" w:eastAsia="宋体" w:hint="default"/>
        </w:rPr>
        <w:t>360</w:t>
      </w:r>
      <w:r>
        <w:rPr>
          <w:rFonts w:ascii="宋体" w:hAnsi="宋体" w:cs="宋体" w:eastAsia="宋体" w:hint="default"/>
          <w:spacing w:val="4"/>
        </w:rPr>
        <w:t> </w:t>
      </w:r>
      <w:r>
        <w:rPr/>
        <w:t>安全大脑”，为社会、城市应对高级网络威</w:t>
      </w:r>
      <w:r>
        <w:rPr>
          <w:w w:val="100"/>
        </w:rPr>
        <w:t> </w:t>
      </w:r>
      <w:r>
        <w:rPr>
          <w:spacing w:val="-1"/>
        </w:rPr>
        <w:t>胁提供有效支撑。公司将网络安全作为切入点，重点发展政企安全和城市安全业务，着眼于解决</w:t>
      </w:r>
      <w:r>
        <w:rPr>
          <w:spacing w:val="-55"/>
        </w:rPr>
        <w:t> </w:t>
      </w:r>
      <w:r>
        <w:rPr>
          <w:spacing w:val="-55"/>
        </w:rPr>
      </w:r>
      <w:r>
        <w:rPr>
          <w:spacing w:val="-1"/>
        </w:rPr>
        <w:t>国家和社会数字转型和发展过程中所面临的安全问题。公司不断完善、发展和优化传统业务和新</w:t>
      </w:r>
      <w:r>
        <w:rPr>
          <w:spacing w:val="-55"/>
        </w:rPr>
        <w:t> </w:t>
      </w:r>
      <w:r>
        <w:rPr>
          <w:spacing w:val="-55"/>
        </w:rPr>
      </w:r>
      <w:r>
        <w:rPr>
          <w:spacing w:val="-6"/>
        </w:rPr>
        <w:t>兴安全业务结构，持续投入研发，紧跟技术发展趋势，结合安全业务场景，扩充“</w:t>
      </w:r>
      <w:r>
        <w:rPr>
          <w:rFonts w:ascii="宋体" w:hAnsi="宋体" w:cs="宋体" w:eastAsia="宋体" w:hint="default"/>
          <w:spacing w:val="-6"/>
        </w:rPr>
        <w:t>360 </w:t>
      </w:r>
      <w:r>
        <w:rPr/>
        <w:t>安全大脑”</w:t>
      </w:r>
      <w:r>
        <w:rPr>
          <w:spacing w:val="-71"/>
        </w:rPr>
        <w:t> </w:t>
      </w:r>
      <w:r>
        <w:rPr>
          <w:spacing w:val="-71"/>
        </w:rPr>
      </w:r>
      <w:r>
        <w:rPr>
          <w:spacing w:val="-1"/>
        </w:rPr>
        <w:t>产品服务体系，与生态合作伙伴共同为企业安全、城市安全、家庭安全和社会安全提供全面的安</w:t>
      </w:r>
      <w:r>
        <w:rPr>
          <w:spacing w:val="-55"/>
        </w:rPr>
        <w:t> </w:t>
      </w:r>
      <w:r>
        <w:rPr>
          <w:spacing w:val="-55"/>
        </w:rPr>
      </w:r>
      <w:r>
        <w:rPr/>
        <w:t>全保障。</w:t>
      </w:r>
      <w:r>
        <w:rPr>
          <w:rFonts w:ascii="宋体" w:hAnsi="宋体" w:cs="宋体" w:eastAsia="宋体" w:hint="default"/>
        </w:rPr>
        <w:t> </w:t>
      </w:r>
    </w:p>
    <w:p>
      <w:pPr>
        <w:pStyle w:val="BodyText"/>
        <w:spacing w:line="240" w:lineRule="auto" w:before="30"/>
        <w:ind w:left="138" w:right="0"/>
        <w:jc w:val="left"/>
        <w:rPr>
          <w:rFonts w:ascii="宋体" w:hAnsi="宋体" w:cs="宋体" w:eastAsia="宋体" w:hint="default"/>
        </w:rPr>
      </w:pPr>
      <w:r>
        <w:rPr>
          <w:rFonts w:ascii="宋体"/>
          <w:w w:val="100"/>
        </w:rPr>
        <w:t> </w:t>
      </w:r>
    </w:p>
    <w:p>
      <w:pPr>
        <w:pStyle w:val="Heading3"/>
        <w:tabs>
          <w:tab w:pos="977" w:val="left" w:leader="none"/>
        </w:tabs>
        <w:spacing w:line="240" w:lineRule="auto" w:before="58"/>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经营计划</w:t>
      </w:r>
      <w:r>
        <w:rPr>
          <w:b w:val="0"/>
          <w:bCs w:val="0"/>
        </w:rPr>
      </w:r>
    </w:p>
    <w:p>
      <w:pPr>
        <w:spacing w:before="56"/>
        <w:ind w:left="558" w:right="6816" w:hanging="42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4"/>
          <w:sz w:val="21"/>
          <w:szCs w:val="21"/>
        </w:rPr>
        <w:t> </w:t>
      </w:r>
      <w:r>
        <w:rPr>
          <w:rFonts w:ascii="宋体" w:hAnsi="宋体" w:cs="宋体" w:eastAsia="宋体" w:hint="default"/>
          <w:b/>
          <w:bCs/>
          <w:sz w:val="21"/>
          <w:szCs w:val="21"/>
        </w:rPr>
        <w:t>政企安全业务</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57" w:lineRule="auto" w:before="133"/>
        <w:ind w:left="138" w:right="127"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33"/>
        </w:rPr>
        <w:t> </w:t>
      </w:r>
      <w:r>
        <w:rPr/>
        <w:t>年度，</w:t>
      </w:r>
      <w:r>
        <w:rPr>
          <w:rFonts w:ascii="宋体" w:hAnsi="宋体" w:cs="宋体" w:eastAsia="宋体" w:hint="default"/>
        </w:rPr>
        <w:t>360</w:t>
      </w:r>
      <w:r>
        <w:rPr>
          <w:rFonts w:ascii="宋体" w:hAnsi="宋体" w:cs="宋体" w:eastAsia="宋体" w:hint="default"/>
          <w:spacing w:val="-33"/>
        </w:rPr>
        <w:t> </w:t>
      </w:r>
      <w:r>
        <w:rPr/>
        <w:t>政企安全业务全面布局中国网络安全市场。以“</w:t>
      </w:r>
      <w:r>
        <w:rPr>
          <w:rFonts w:ascii="宋体" w:hAnsi="宋体" w:cs="宋体" w:eastAsia="宋体" w:hint="default"/>
        </w:rPr>
        <w:t>360</w:t>
      </w:r>
      <w:r>
        <w:rPr>
          <w:rFonts w:ascii="宋体" w:hAnsi="宋体" w:cs="宋体" w:eastAsia="宋体" w:hint="default"/>
          <w:spacing w:val="-31"/>
        </w:rPr>
        <w:t> </w:t>
      </w:r>
      <w:r>
        <w:rPr/>
        <w:t>安全大脑”为核心为中</w:t>
      </w:r>
      <w:r>
        <w:rPr>
          <w:w w:val="100"/>
        </w:rPr>
        <w:t> </w:t>
      </w:r>
      <w:r>
        <w:rPr>
          <w:spacing w:val="-1"/>
        </w:rPr>
        <w:t>国政企客户的网络安全赋能，全力推动中国网络安全行业由传统的以合规为驱动的生态向以效果</w:t>
      </w:r>
      <w:r>
        <w:rPr>
          <w:spacing w:val="-55"/>
        </w:rPr>
        <w:t> </w:t>
      </w:r>
      <w:r>
        <w:rPr>
          <w:spacing w:val="-55"/>
        </w:rPr>
      </w:r>
      <w:r>
        <w:rPr>
          <w:spacing w:val="-1"/>
        </w:rPr>
        <w:t>为驱动的生态升级。公司将利用自身的能力优势，将互联网经验、网络空间安全经验、政企业务</w:t>
      </w:r>
      <w:r>
        <w:rPr>
          <w:spacing w:val="-55"/>
        </w:rPr>
        <w:t> </w:t>
      </w:r>
      <w:r>
        <w:rPr>
          <w:spacing w:val="-55"/>
        </w:rPr>
      </w:r>
      <w:r>
        <w:rPr>
          <w:spacing w:val="-1"/>
        </w:rPr>
        <w:t>经验的多年积累进行有机融合，向“新基建”、关键基础设施、国家重特大项目、政企数字化转</w:t>
      </w:r>
      <w:r>
        <w:rPr>
          <w:spacing w:val="-56"/>
        </w:rPr>
        <w:t> </w:t>
      </w:r>
      <w:r>
        <w:rPr>
          <w:spacing w:val="-56"/>
        </w:rPr>
      </w:r>
      <w:r>
        <w:rPr>
          <w:spacing w:val="-1"/>
        </w:rPr>
        <w:t>型、工业互联网等新兴市场领域提供基于大数据、人工智能技术的新一代的网络空间安全解决方</w:t>
      </w:r>
      <w:r>
        <w:rPr>
          <w:spacing w:val="-56"/>
        </w:rPr>
        <w:t> </w:t>
      </w:r>
      <w:r>
        <w:rPr>
          <w:spacing w:val="-56"/>
        </w:rPr>
      </w:r>
      <w:r>
        <w:rPr>
          <w:spacing w:val="-8"/>
          <w:w w:val="100"/>
        </w:rPr>
        <w:t>案。在习近平总书记“没有网络安全就没有国家安全”的思想指导下，</w:t>
      </w:r>
      <w:r>
        <w:rPr>
          <w:rFonts w:ascii="宋体" w:hAnsi="宋体" w:cs="宋体" w:eastAsia="宋体" w:hint="default"/>
          <w:spacing w:val="-8"/>
          <w:w w:val="100"/>
        </w:rPr>
        <w:t>360</w:t>
      </w:r>
      <w:r>
        <w:rPr>
          <w:rFonts w:ascii="宋体" w:hAnsi="宋体" w:cs="宋体" w:eastAsia="宋体" w:hint="default"/>
          <w:spacing w:val="-40"/>
          <w:w w:val="100"/>
        </w:rPr>
        <w:t> </w:t>
      </w:r>
      <w:r>
        <w:rPr>
          <w:spacing w:val="-2"/>
          <w:w w:val="100"/>
        </w:rPr>
        <w:t>政企安全业务将在</w:t>
      </w:r>
      <w:r>
        <w:rPr>
          <w:spacing w:val="-40"/>
          <w:w w:val="100"/>
        </w:rPr>
        <w:t> </w:t>
      </w:r>
      <w:r>
        <w:rPr>
          <w:rFonts w:ascii="宋体" w:hAnsi="宋体" w:cs="宋体" w:eastAsia="宋体" w:hint="default"/>
          <w:spacing w:val="-1"/>
          <w:w w:val="100"/>
        </w:rPr>
        <w:t>2020</w:t>
      </w:r>
      <w:r>
        <w:rPr>
          <w:rFonts w:ascii="宋体" w:hAnsi="宋体" w:cs="宋体" w:eastAsia="宋体" w:hint="default"/>
          <w:spacing w:val="-100"/>
          <w:w w:val="100"/>
        </w:rPr>
        <w:t> </w:t>
      </w:r>
      <w:r>
        <w:rPr>
          <w:rFonts w:ascii="宋体" w:hAnsi="宋体" w:cs="宋体" w:eastAsia="宋体" w:hint="default"/>
          <w:spacing w:val="-100"/>
          <w:w w:val="100"/>
        </w:rPr>
      </w:r>
      <w:r>
        <w:rPr/>
        <w:t>年进一步选择多个战略性的相关城市与行业领域，落地“</w:t>
      </w:r>
      <w:r>
        <w:rPr>
          <w:rFonts w:ascii="宋体" w:hAnsi="宋体" w:cs="宋体" w:eastAsia="宋体" w:hint="default"/>
        </w:rPr>
        <w:t>360</w:t>
      </w:r>
      <w:r>
        <w:rPr>
          <w:rFonts w:ascii="宋体" w:hAnsi="宋体" w:cs="宋体" w:eastAsia="宋体" w:hint="default"/>
          <w:spacing w:val="5"/>
        </w:rPr>
        <w:t> </w:t>
      </w:r>
      <w:r>
        <w:rPr/>
        <w:t>安全大脑”的分布式中心节点，为</w:t>
      </w:r>
      <w:r>
        <w:rPr>
          <w:w w:val="100"/>
        </w:rPr>
        <w:t> </w:t>
      </w:r>
      <w:r>
        <w:rPr>
          <w:spacing w:val="-1"/>
        </w:rPr>
        <w:t>保障我国网络安全、发展网络安全产业，提供基于新兴技术的网络安全核心体系支撑平台。该平</w:t>
      </w:r>
      <w:r>
        <w:rPr>
          <w:spacing w:val="-55"/>
        </w:rPr>
        <w:t> </w:t>
      </w:r>
      <w:r>
        <w:rPr>
          <w:spacing w:val="-55"/>
        </w:rPr>
      </w:r>
      <w:r>
        <w:rPr>
          <w:spacing w:val="-1"/>
        </w:rPr>
        <w:t>台将逐步构造覆盖全国的网络空间安全支撑体系，实现我国政企网络安全市场中的安全能力、威</w:t>
      </w:r>
      <w:r>
        <w:rPr>
          <w:spacing w:val="-55"/>
        </w:rPr>
        <w:t> </w:t>
      </w:r>
      <w:r>
        <w:rPr>
          <w:spacing w:val="-55"/>
        </w:rPr>
      </w:r>
      <w:r>
        <w:rPr>
          <w:spacing w:val="-1"/>
        </w:rPr>
        <w:t>胁情报、工具资源、安全人才等关键元素的全产业链、全生命周期的共建与共享，提升政企网络</w:t>
      </w:r>
      <w:r>
        <w:rPr>
          <w:spacing w:val="-55"/>
        </w:rPr>
        <w:t> </w:t>
      </w:r>
      <w:r>
        <w:rPr>
          <w:spacing w:val="-55"/>
        </w:rPr>
      </w:r>
      <w:r>
        <w:rPr>
          <w:spacing w:val="-2"/>
        </w:rPr>
        <w:t>安全效率，力争将“</w:t>
      </w:r>
      <w:r>
        <w:rPr>
          <w:rFonts w:ascii="宋体" w:hAnsi="宋体" w:cs="宋体" w:eastAsia="宋体" w:hint="default"/>
          <w:spacing w:val="-2"/>
        </w:rPr>
        <w:t>360</w:t>
      </w:r>
      <w:r>
        <w:rPr>
          <w:rFonts w:ascii="宋体" w:hAnsi="宋体" w:cs="宋体" w:eastAsia="宋体" w:hint="default"/>
          <w:spacing w:val="20"/>
        </w:rPr>
        <w:t> </w:t>
      </w:r>
      <w:r>
        <w:rPr>
          <w:spacing w:val="-2"/>
        </w:rPr>
        <w:t>安全大脑”打造成为落实国家网络安全战略的最佳实践之一。</w:t>
      </w:r>
      <w:r>
        <w:rPr>
          <w:rFonts w:ascii="宋体" w:hAnsi="宋体" w:cs="宋体" w:eastAsia="宋体" w:hint="default"/>
        </w:rPr>
        <w:t> </w:t>
      </w:r>
    </w:p>
    <w:p>
      <w:pPr>
        <w:pStyle w:val="Heading3"/>
        <w:spacing w:line="240" w:lineRule="auto" w:before="30"/>
        <w:ind w:left="558" w:right="0"/>
        <w:jc w:val="left"/>
        <w:rPr>
          <w:rFonts w:ascii="宋体" w:hAnsi="宋体" w:cs="宋体" w:eastAsia="宋体" w:hint="default"/>
          <w:b w:val="0"/>
          <w:bCs w:val="0"/>
        </w:rPr>
      </w:pPr>
      <w:r>
        <w:rPr>
          <w:rFonts w:ascii="宋体" w:hAnsi="宋体" w:cs="宋体" w:eastAsia="宋体" w:hint="default"/>
        </w:rPr>
        <w:t>2</w:t>
      </w:r>
      <w:r>
        <w:rPr/>
        <w:t>、</w:t>
      </w:r>
      <w:r>
        <w:rPr>
          <w:spacing w:val="-64"/>
        </w:rPr>
        <w:t> </w:t>
      </w:r>
      <w:r>
        <w:rPr/>
        <w:t>城市安全业务</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33"/>
        <w:ind w:left="138" w:right="127" w:firstLine="419"/>
        <w:jc w:val="both"/>
      </w:pPr>
      <w:r>
        <w:rPr>
          <w:rFonts w:ascii="宋体" w:hAnsi="宋体" w:cs="宋体" w:eastAsia="宋体" w:hint="default"/>
        </w:rPr>
        <w:t>2020</w:t>
      </w:r>
      <w:r>
        <w:rPr>
          <w:rFonts w:ascii="宋体" w:hAnsi="宋体" w:cs="宋体" w:eastAsia="宋体" w:hint="default"/>
          <w:spacing w:val="-55"/>
        </w:rPr>
        <w:t> </w:t>
      </w:r>
      <w:r>
        <w:rPr/>
        <w:t>年度，</w:t>
      </w:r>
      <w:r>
        <w:rPr>
          <w:rFonts w:ascii="宋体" w:hAnsi="宋体" w:cs="宋体" w:eastAsia="宋体" w:hint="default"/>
        </w:rPr>
        <w:t>360</w:t>
      </w:r>
      <w:r>
        <w:rPr>
          <w:rFonts w:ascii="宋体" w:hAnsi="宋体" w:cs="宋体" w:eastAsia="宋体" w:hint="default"/>
          <w:spacing w:val="-55"/>
        </w:rPr>
        <w:t> </w:t>
      </w:r>
      <w:r>
        <w:rPr/>
        <w:t>城市安全业务将全面迎接国家“新基建”契机，发挥公司在人工智能、大数</w:t>
      </w:r>
      <w:r>
        <w:rPr>
          <w:w w:val="100"/>
        </w:rPr>
        <w:t> </w:t>
      </w:r>
      <w:r>
        <w:rPr>
          <w:spacing w:val="-16"/>
        </w:rPr>
        <w:t>据、云计算、物联网</w:t>
      </w:r>
      <w:r>
        <w:rPr>
          <w:spacing w:val="-26"/>
        </w:rPr>
        <w:t> </w:t>
      </w:r>
      <w:r>
        <w:rPr>
          <w:rFonts w:ascii="宋体" w:hAnsi="宋体" w:cs="宋体" w:eastAsia="宋体" w:hint="default"/>
        </w:rPr>
        <w:t>IoT</w:t>
      </w:r>
      <w:r>
        <w:rPr>
          <w:rFonts w:ascii="宋体" w:hAnsi="宋体" w:cs="宋体" w:eastAsia="宋体" w:hint="default"/>
          <w:spacing w:val="-24"/>
        </w:rPr>
        <w:t> </w:t>
      </w:r>
      <w:r>
        <w:rPr>
          <w:spacing w:val="-4"/>
        </w:rPr>
        <w:t>基础技术能力，针对全国数字城市基础设施建设和公共安全的典型场景，</w:t>
      </w:r>
      <w:r>
        <w:rPr>
          <w:spacing w:val="-94"/>
        </w:rPr>
        <w:t> </w:t>
      </w:r>
      <w:r>
        <w:rPr>
          <w:spacing w:val="-94"/>
        </w:rPr>
      </w:r>
      <w:r>
        <w:rPr>
          <w:spacing w:val="-2"/>
        </w:rPr>
        <w:t>以“城市安全大脑”为核心，凝炼出人工智能大数据平台、边缘计算中心，数据智能报送探针三</w:t>
      </w:r>
      <w:r>
        <w:rPr>
          <w:spacing w:val="-25"/>
        </w:rPr>
        <w:t> </w:t>
      </w:r>
      <w:r>
        <w:rPr>
          <w:spacing w:val="-25"/>
        </w:rPr>
      </w:r>
      <w:r>
        <w:rPr>
          <w:spacing w:val="-2"/>
        </w:rPr>
        <w:t>层核心产品模型。公司将传统安全与虚拟安全深度融合、将数字城市安全与空间安全相融合，构</w:t>
      </w:r>
    </w:p>
    <w:p>
      <w:pPr>
        <w:spacing w:after="0" w:line="357" w:lineRule="auto"/>
        <w:jc w:val="both"/>
        <w:sectPr>
          <w:footerReference w:type="default" r:id="rId29"/>
          <w:pgSz w:w="11910" w:h="16840"/>
          <w:pgMar w:footer="974" w:header="855" w:top="1300" w:bottom="1160" w:left="1660" w:right="1140"/>
          <w:pgNumType w:start="34"/>
        </w:sectPr>
      </w:pPr>
    </w:p>
    <w:p>
      <w:pPr>
        <w:spacing w:line="240" w:lineRule="auto" w:before="7"/>
        <w:rPr>
          <w:rFonts w:ascii="宋体" w:hAnsi="宋体" w:cs="宋体" w:eastAsia="宋体" w:hint="default"/>
          <w:sz w:val="11"/>
          <w:szCs w:val="11"/>
        </w:rPr>
      </w:pPr>
    </w:p>
    <w:p>
      <w:pPr>
        <w:pStyle w:val="BodyText"/>
        <w:spacing w:line="357" w:lineRule="auto" w:before="36"/>
        <w:ind w:left="138" w:right="217"/>
        <w:jc w:val="both"/>
        <w:rPr>
          <w:rFonts w:ascii="宋体" w:hAnsi="宋体" w:cs="宋体" w:eastAsia="宋体" w:hint="default"/>
        </w:rPr>
      </w:pPr>
      <w:r>
        <w:rPr>
          <w:spacing w:val="-2"/>
        </w:rPr>
        <w:t>建面向未来的立体化安全智慧城市建设体系，从而实现“网络空间安全清朗、现实城市治理安全</w:t>
      </w:r>
      <w:r>
        <w:rPr>
          <w:spacing w:val="-25"/>
        </w:rPr>
        <w:t> </w:t>
      </w:r>
      <w:r>
        <w:rPr>
          <w:spacing w:val="-25"/>
        </w:rPr>
      </w:r>
      <w:r>
        <w:rPr>
          <w:spacing w:val="-2"/>
        </w:rPr>
        <w:t>稳定”的广义安全城建设理念。未来，三六零将在应急管理、社区安全、校园安全等领域重点突</w:t>
      </w:r>
      <w:r>
        <w:rPr>
          <w:spacing w:val="-24"/>
        </w:rPr>
        <w:t> </w:t>
      </w:r>
      <w:r>
        <w:rPr>
          <w:spacing w:val="-24"/>
        </w:rPr>
      </w:r>
      <w:r>
        <w:rPr/>
        <w:t>破，在城市当中打造城市安全大脑、应急体系标杆案例。</w:t>
      </w:r>
      <w:r>
        <w:rPr>
          <w:rFonts w:ascii="宋体" w:hAnsi="宋体" w:cs="宋体" w:eastAsia="宋体" w:hint="default"/>
          <w:b/>
          <w:bCs/>
          <w:w w:val="99"/>
        </w:rPr>
        <w:t> </w:t>
      </w:r>
      <w:r>
        <w:rPr>
          <w:rFonts w:ascii="宋体" w:hAnsi="宋体" w:cs="宋体" w:eastAsia="宋体" w:hint="default"/>
        </w:rPr>
      </w:r>
    </w:p>
    <w:p>
      <w:pPr>
        <w:pStyle w:val="Heading3"/>
        <w:spacing w:line="240" w:lineRule="auto" w:before="30"/>
        <w:ind w:left="558" w:right="0"/>
        <w:jc w:val="left"/>
        <w:rPr>
          <w:rFonts w:ascii="宋体" w:hAnsi="宋体" w:cs="宋体" w:eastAsia="宋体" w:hint="default"/>
          <w:b w:val="0"/>
          <w:bCs w:val="0"/>
        </w:rPr>
      </w:pPr>
      <w:r>
        <w:rPr>
          <w:rFonts w:ascii="宋体" w:hAnsi="宋体" w:cs="宋体" w:eastAsia="宋体" w:hint="default"/>
        </w:rPr>
        <w:t>3</w:t>
      </w:r>
      <w:r>
        <w:rPr/>
        <w:t>、</w:t>
      </w:r>
      <w:r>
        <w:rPr>
          <w:spacing w:val="-63"/>
        </w:rPr>
        <w:t> </w:t>
      </w:r>
      <w:r>
        <w:rPr/>
        <w:t>互联网广告业务</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33"/>
        <w:ind w:left="138" w:right="208" w:firstLine="419"/>
        <w:jc w:val="both"/>
      </w:pPr>
      <w:r>
        <w:rPr>
          <w:rFonts w:ascii="宋体" w:hAnsi="宋体" w:cs="宋体" w:eastAsia="宋体" w:hint="default"/>
        </w:rPr>
        <w:t>2020</w:t>
      </w:r>
      <w:r>
        <w:rPr>
          <w:rFonts w:ascii="宋体" w:hAnsi="宋体" w:cs="宋体" w:eastAsia="宋体" w:hint="default"/>
          <w:spacing w:val="-55"/>
        </w:rPr>
        <w:t> </w:t>
      </w:r>
      <w:r>
        <w:rPr/>
        <w:t>年度，</w:t>
      </w:r>
      <w:r>
        <w:rPr>
          <w:rFonts w:ascii="宋体" w:hAnsi="宋体" w:cs="宋体" w:eastAsia="宋体" w:hint="default"/>
        </w:rPr>
        <w:t>360</w:t>
      </w:r>
      <w:r>
        <w:rPr>
          <w:rFonts w:ascii="宋体" w:hAnsi="宋体" w:cs="宋体" w:eastAsia="宋体" w:hint="default"/>
          <w:spacing w:val="-55"/>
        </w:rPr>
        <w:t> </w:t>
      </w:r>
      <w:r>
        <w:rPr/>
        <w:t>商业化业务升级为</w:t>
      </w:r>
      <w:r>
        <w:rPr>
          <w:spacing w:val="-52"/>
        </w:rPr>
        <w:t> </w:t>
      </w:r>
      <w:r>
        <w:rPr>
          <w:rFonts w:ascii="宋体" w:hAnsi="宋体" w:cs="宋体" w:eastAsia="宋体" w:hint="default"/>
        </w:rPr>
        <w:t>360</w:t>
      </w:r>
      <w:r>
        <w:rPr>
          <w:rFonts w:ascii="宋体" w:hAnsi="宋体" w:cs="宋体" w:eastAsia="宋体" w:hint="default"/>
          <w:spacing w:val="-53"/>
        </w:rPr>
        <w:t> </w:t>
      </w:r>
      <w:r>
        <w:rPr/>
        <w:t>智慧商业，将智能营销、企业服务、创新平台作为三</w:t>
      </w:r>
      <w:r>
        <w:rPr>
          <w:w w:val="100"/>
        </w:rPr>
        <w:t> </w:t>
      </w:r>
      <w:r>
        <w:rPr>
          <w:spacing w:val="-3"/>
        </w:rPr>
        <w:t>大全新业务布局，集结内、外部</w:t>
      </w:r>
      <w:r>
        <w:rPr>
          <w:spacing w:val="-34"/>
        </w:rPr>
        <w:t> </w:t>
      </w:r>
      <w:r>
        <w:rPr>
          <w:rFonts w:ascii="宋体" w:hAnsi="宋体" w:cs="宋体" w:eastAsia="宋体" w:hint="default"/>
        </w:rPr>
        <w:t>To</w:t>
      </w:r>
      <w:r>
        <w:rPr>
          <w:rFonts w:ascii="宋体" w:hAnsi="宋体" w:cs="宋体" w:eastAsia="宋体" w:hint="default"/>
          <w:spacing w:val="-38"/>
        </w:rPr>
        <w:t> </w:t>
      </w:r>
      <w:r>
        <w:rPr>
          <w:rFonts w:ascii="宋体" w:hAnsi="宋体" w:cs="宋体" w:eastAsia="宋体" w:hint="default"/>
        </w:rPr>
        <w:t>B</w:t>
      </w:r>
      <w:r>
        <w:rPr>
          <w:rFonts w:ascii="宋体" w:hAnsi="宋体" w:cs="宋体" w:eastAsia="宋体" w:hint="default"/>
          <w:spacing w:val="-34"/>
        </w:rPr>
        <w:t> </w:t>
      </w:r>
      <w:r>
        <w:rPr>
          <w:spacing w:val="-3"/>
        </w:rPr>
        <w:t>企业服务资源，进一步提升三六零企业服务能力，持续为广</w:t>
      </w:r>
      <w:r>
        <w:rPr>
          <w:spacing w:val="-95"/>
        </w:rPr>
        <w:t> </w:t>
      </w:r>
      <w:r>
        <w:rPr>
          <w:spacing w:val="-95"/>
        </w:rPr>
      </w:r>
      <w:r>
        <w:rPr>
          <w:spacing w:val="-2"/>
        </w:rPr>
        <w:t>大企业客户提供覆盖全生命周期的整合解决方案。在智能营销方面打通各业务合作方的系统链路</w:t>
      </w:r>
      <w:r>
        <w:rPr>
          <w:spacing w:val="-25"/>
        </w:rPr>
        <w:t> </w:t>
      </w:r>
      <w:r>
        <w:rPr>
          <w:spacing w:val="-25"/>
        </w:rPr>
      </w:r>
      <w:r>
        <w:rPr>
          <w:spacing w:val="-6"/>
        </w:rPr>
        <w:t>与数据通路，运用</w:t>
      </w:r>
      <w:r>
        <w:rPr>
          <w:spacing w:val="-39"/>
        </w:rPr>
        <w:t> </w:t>
      </w:r>
      <w:r>
        <w:rPr>
          <w:rFonts w:ascii="宋体" w:hAnsi="宋体" w:cs="宋体" w:eastAsia="宋体" w:hint="default"/>
        </w:rPr>
        <w:t>RTA</w:t>
      </w:r>
      <w:r>
        <w:rPr>
          <w:rFonts w:ascii="宋体" w:hAnsi="宋体" w:cs="宋体" w:eastAsia="宋体" w:hint="default"/>
          <w:spacing w:val="-39"/>
        </w:rPr>
        <w:t> </w:t>
      </w:r>
      <w:r>
        <w:rPr>
          <w:spacing w:val="-4"/>
        </w:rPr>
        <w:t>技术与客户深度协同，并联动升级</w:t>
      </w:r>
      <w:r>
        <w:rPr>
          <w:spacing w:val="-37"/>
        </w:rPr>
        <w:t> </w:t>
      </w:r>
      <w:r>
        <w:rPr>
          <w:rFonts w:ascii="宋体" w:hAnsi="宋体" w:cs="宋体" w:eastAsia="宋体" w:hint="default"/>
        </w:rPr>
        <w:t>oCPC</w:t>
      </w:r>
      <w:r>
        <w:rPr>
          <w:rFonts w:ascii="宋体" w:hAnsi="宋体" w:cs="宋体" w:eastAsia="宋体" w:hint="default"/>
          <w:spacing w:val="-39"/>
        </w:rPr>
        <w:t> </w:t>
      </w:r>
      <w:r>
        <w:rPr>
          <w:spacing w:val="-4"/>
        </w:rPr>
        <w:t>营销模型，在用户浏览与搜索等场</w:t>
      </w:r>
      <w:r>
        <w:rPr>
          <w:spacing w:val="-99"/>
        </w:rPr>
        <w:t> </w:t>
      </w:r>
      <w:r>
        <w:rPr>
          <w:spacing w:val="-99"/>
        </w:rPr>
      </w:r>
      <w:r>
        <w:rPr>
          <w:spacing w:val="-2"/>
        </w:rPr>
        <w:t>景中推送更加个性化的商业服务与内容，进一步缩短用户与客户的连接路径，形成商业价值与用</w:t>
      </w:r>
      <w:r>
        <w:rPr>
          <w:spacing w:val="-25"/>
        </w:rPr>
        <w:t> </w:t>
      </w:r>
      <w:r>
        <w:rPr>
          <w:spacing w:val="-25"/>
        </w:rPr>
      </w:r>
      <w:r>
        <w:rPr>
          <w:spacing w:val="-2"/>
        </w:rPr>
        <w:t>户价值的有机融合；在企业服务方面，通过多款企业服务产品，助力中小企业提升生意机会转化</w:t>
      </w:r>
      <w:r>
        <w:rPr>
          <w:spacing w:val="-25"/>
        </w:rPr>
        <w:t> </w:t>
      </w:r>
      <w:r>
        <w:rPr>
          <w:spacing w:val="-25"/>
        </w:rPr>
      </w:r>
      <w:r>
        <w:rPr/>
        <w:t>率；在创新业务方面，以</w:t>
      </w:r>
      <w:r>
        <w:rPr>
          <w:spacing w:val="-57"/>
        </w:rPr>
        <w:t> </w:t>
      </w:r>
      <w:r>
        <w:rPr>
          <w:rFonts w:ascii="宋体" w:hAnsi="宋体" w:cs="宋体" w:eastAsia="宋体" w:hint="default"/>
        </w:rPr>
        <w:t>360</w:t>
      </w:r>
      <w:r>
        <w:rPr>
          <w:rFonts w:ascii="宋体" w:hAnsi="宋体" w:cs="宋体" w:eastAsia="宋体" w:hint="default"/>
          <w:spacing w:val="-56"/>
        </w:rPr>
        <w:t> </w:t>
      </w:r>
      <w:r>
        <w:rPr/>
        <w:t>小程序为载体搭建基于用户行为的全场景个性化触达体系，并加快</w:t>
      </w:r>
    </w:p>
    <w:p>
      <w:pPr>
        <w:pStyle w:val="BodyText"/>
        <w:spacing w:line="355" w:lineRule="auto" w:before="30"/>
        <w:ind w:left="138" w:right="220"/>
        <w:jc w:val="both"/>
        <w:rPr>
          <w:rFonts w:ascii="宋体" w:hAnsi="宋体" w:cs="宋体" w:eastAsia="宋体" w:hint="default"/>
        </w:rPr>
      </w:pPr>
      <w:r>
        <w:rPr/>
        <w:t>推进其商业化进程，通过</w:t>
      </w:r>
      <w:r>
        <w:rPr>
          <w:spacing w:val="-57"/>
        </w:rPr>
        <w:t> </w:t>
      </w:r>
      <w:r>
        <w:rPr>
          <w:rFonts w:ascii="宋体" w:hAnsi="宋体" w:cs="宋体" w:eastAsia="宋体" w:hint="default"/>
        </w:rPr>
        <w:t>360</w:t>
      </w:r>
      <w:r>
        <w:rPr>
          <w:rFonts w:ascii="宋体" w:hAnsi="宋体" w:cs="宋体" w:eastAsia="宋体" w:hint="default"/>
          <w:spacing w:val="-55"/>
        </w:rPr>
        <w:t> </w:t>
      </w:r>
      <w:r>
        <w:rPr/>
        <w:t>小程序独特的大屏场景优势及丰富的变现方式，全面向开发者开放</w:t>
      </w:r>
      <w:r>
        <w:rPr>
          <w:w w:val="100"/>
        </w:rPr>
        <w:t> </w:t>
      </w:r>
      <w:r>
        <w:rPr>
          <w:rFonts w:ascii="宋体" w:hAnsi="宋体" w:cs="宋体" w:eastAsia="宋体" w:hint="default"/>
        </w:rPr>
        <w:t>PC</w:t>
      </w:r>
      <w:r>
        <w:rPr>
          <w:rFonts w:ascii="宋体" w:hAnsi="宋体" w:cs="宋体" w:eastAsia="宋体" w:hint="default"/>
          <w:spacing w:val="-8"/>
        </w:rPr>
        <w:t> </w:t>
      </w:r>
      <w:r>
        <w:rPr>
          <w:spacing w:val="-2"/>
        </w:rPr>
        <w:t>全流量场景，挖掘新用户、新流量，共建新模式、新生态。</w:t>
      </w:r>
      <w:r>
        <w:rPr>
          <w:rFonts w:ascii="宋体" w:hAnsi="宋体" w:cs="宋体" w:eastAsia="宋体" w:hint="default"/>
        </w:rPr>
        <w:t> </w:t>
      </w:r>
    </w:p>
    <w:p>
      <w:pPr>
        <w:pStyle w:val="Heading3"/>
        <w:spacing w:line="240" w:lineRule="auto" w:before="32"/>
        <w:ind w:left="558" w:right="0"/>
        <w:jc w:val="left"/>
        <w:rPr>
          <w:rFonts w:ascii="宋体" w:hAnsi="宋体" w:cs="宋体" w:eastAsia="宋体" w:hint="default"/>
          <w:b w:val="0"/>
          <w:bCs w:val="0"/>
        </w:rPr>
      </w:pPr>
      <w:r>
        <w:rPr>
          <w:rFonts w:ascii="宋体" w:hAnsi="宋体" w:cs="宋体" w:eastAsia="宋体" w:hint="default"/>
        </w:rPr>
        <w:t>4</w:t>
      </w:r>
      <w:r>
        <w:rPr/>
        <w:t>、</w:t>
      </w:r>
      <w:r>
        <w:rPr>
          <w:spacing w:val="-65"/>
        </w:rPr>
        <w:t> </w:t>
      </w:r>
      <w:r>
        <w:rPr/>
        <w:t>游戏业务</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33"/>
        <w:ind w:left="138" w:right="114"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34"/>
        </w:rPr>
        <w:t> </w:t>
      </w:r>
      <w:r>
        <w:rPr>
          <w:spacing w:val="-3"/>
        </w:rPr>
        <w:t>年度，三六零将加大研发方向的投入力度，力争大幅提升精品内容的输出能力，提升存</w:t>
      </w:r>
      <w:r>
        <w:rPr>
          <w:w w:val="100"/>
        </w:rPr>
        <w:t> </w:t>
      </w:r>
      <w:r>
        <w:rPr/>
        <w:t>量用户的运营效率及新用户的留存率，围绕与</w:t>
      </w:r>
      <w:r>
        <w:rPr>
          <w:spacing w:val="-55"/>
        </w:rPr>
        <w:t> </w:t>
      </w:r>
      <w:r>
        <w:rPr>
          <w:rFonts w:ascii="宋体" w:hAnsi="宋体" w:cs="宋体" w:eastAsia="宋体" w:hint="default"/>
        </w:rPr>
        <w:t>Wargaming</w:t>
      </w:r>
      <w:r>
        <w:rPr>
          <w:rFonts w:ascii="宋体" w:hAnsi="宋体" w:cs="宋体" w:eastAsia="宋体" w:hint="default"/>
          <w:spacing w:val="-57"/>
        </w:rPr>
        <w:t> </w:t>
      </w:r>
      <w:r>
        <w:rPr/>
        <w:t>的战略合作重新拓展端游市场，为用户</w:t>
      </w:r>
      <w:r>
        <w:rPr>
          <w:w w:val="100"/>
        </w:rPr>
        <w:t> </w:t>
      </w:r>
      <w:r>
        <w:rPr/>
        <w:t>带来更好的服务体验。此外，公司将积极调整产品投放及推广策略，提升内外部媒体资源的转化</w:t>
      </w:r>
      <w:r>
        <w:rPr>
          <w:w w:val="100"/>
        </w:rPr>
        <w:t> </w:t>
      </w:r>
      <w:r>
        <w:rPr/>
        <w:t>分析能力，进一步优化成本。未来，三六零将不断提升手、页、端全产品线发行和联运的综合能</w:t>
      </w:r>
      <w:r>
        <w:rPr>
          <w:w w:val="100"/>
        </w:rPr>
        <w:t> </w:t>
      </w:r>
      <w:r>
        <w:rPr/>
        <w:t>力，形成品类丰富的游戏内容矩阵，尽早实现形成联运、发行、研发多轮驱动的总体业务布局。</w:t>
      </w:r>
      <w:r>
        <w:rPr>
          <w:rFonts w:ascii="宋体" w:hAnsi="宋体" w:cs="宋体" w:eastAsia="宋体" w:hint="default"/>
        </w:rPr>
        <w:t> </w:t>
      </w:r>
    </w:p>
    <w:p>
      <w:pPr>
        <w:pStyle w:val="Heading3"/>
        <w:spacing w:line="240" w:lineRule="auto" w:before="30"/>
        <w:ind w:left="558" w:right="0"/>
        <w:jc w:val="left"/>
        <w:rPr>
          <w:rFonts w:ascii="宋体" w:hAnsi="宋体" w:cs="宋体" w:eastAsia="宋体" w:hint="default"/>
          <w:b w:val="0"/>
          <w:bCs w:val="0"/>
        </w:rPr>
      </w:pPr>
      <w:r>
        <w:rPr>
          <w:rFonts w:ascii="宋体" w:hAnsi="宋体" w:cs="宋体" w:eastAsia="宋体" w:hint="default"/>
        </w:rPr>
        <w:t>5</w:t>
      </w:r>
      <w:r>
        <w:rPr/>
        <w:t>、</w:t>
      </w:r>
      <w:r>
        <w:rPr>
          <w:spacing w:val="-64"/>
        </w:rPr>
        <w:t> </w:t>
      </w:r>
      <w:r>
        <w:rPr/>
        <w:t>智慧生活业务</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35"/>
        <w:ind w:left="138" w:right="207"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8"/>
        </w:rPr>
        <w:t> </w:t>
      </w:r>
      <w:r>
        <w:rPr>
          <w:spacing w:val="-3"/>
        </w:rPr>
        <w:t>年度，公司将继续深化拓展在家庭安防、家人陪伴、智能出行三大生活场景中智能硬件</w:t>
      </w:r>
      <w:r>
        <w:rPr>
          <w:w w:val="100"/>
        </w:rPr>
        <w:t> </w:t>
      </w:r>
      <w:r>
        <w:rPr>
          <w:spacing w:val="-2"/>
        </w:rPr>
        <w:t>产品的品类和边界，继续大力拓宽产品销售渠道，稳固线上销售产品的市场地位，并在线下公开</w:t>
      </w:r>
      <w:r>
        <w:rPr>
          <w:spacing w:val="-26"/>
        </w:rPr>
        <w:t> </w:t>
      </w:r>
      <w:r>
        <w:rPr>
          <w:spacing w:val="-26"/>
        </w:rPr>
      </w:r>
      <w:r>
        <w:rPr>
          <w:spacing w:val="-3"/>
        </w:rPr>
        <w:t>市场和海外渠道寻求新的突破。此外，公司计划在智能家居和</w:t>
      </w:r>
      <w:r>
        <w:rPr>
          <w:spacing w:val="-33"/>
        </w:rPr>
        <w:t> </w:t>
      </w:r>
      <w:r>
        <w:rPr>
          <w:rFonts w:ascii="宋体" w:hAnsi="宋体" w:cs="宋体" w:eastAsia="宋体" w:hint="default"/>
        </w:rPr>
        <w:t>To</w:t>
      </w:r>
      <w:r>
        <w:rPr>
          <w:rFonts w:ascii="宋体" w:hAnsi="宋体" w:cs="宋体" w:eastAsia="宋体" w:hint="default"/>
          <w:spacing w:val="-36"/>
        </w:rPr>
        <w:t> </w:t>
      </w:r>
      <w:r>
        <w:rPr>
          <w:rFonts w:ascii="宋体" w:hAnsi="宋体" w:cs="宋体" w:eastAsia="宋体" w:hint="default"/>
        </w:rPr>
        <w:t>B</w:t>
      </w:r>
      <w:r>
        <w:rPr>
          <w:rFonts w:ascii="宋体" w:hAnsi="宋体" w:cs="宋体" w:eastAsia="宋体" w:hint="default"/>
          <w:spacing w:val="-33"/>
        </w:rPr>
        <w:t> </w:t>
      </w:r>
      <w:r>
        <w:rPr>
          <w:spacing w:val="-3"/>
        </w:rPr>
        <w:t>领域引入关键产品项目，向用</w:t>
      </w:r>
      <w:r>
        <w:rPr>
          <w:spacing w:val="-95"/>
        </w:rPr>
        <w:t> </w:t>
      </w:r>
      <w:r>
        <w:rPr>
          <w:spacing w:val="-95"/>
        </w:rPr>
      </w:r>
      <w:r>
        <w:rPr>
          <w:spacing w:val="-2"/>
        </w:rPr>
        <w:t>户、家庭和社区提供一揽子智能安全解决方案，为后续智慧生活业务持续高速发展奠定坚实的产</w:t>
      </w:r>
      <w:r>
        <w:rPr>
          <w:spacing w:val="-26"/>
        </w:rPr>
        <w:t> </w:t>
      </w:r>
      <w:r>
        <w:rPr>
          <w:spacing w:val="-26"/>
        </w:rPr>
      </w:r>
      <w:r>
        <w:rPr/>
        <w:t>品和能力基础。</w:t>
      </w:r>
      <w:r>
        <w:rPr>
          <w:rFonts w:ascii="宋体" w:hAnsi="宋体" w:cs="宋体" w:eastAsia="宋体" w:hint="default"/>
        </w:rPr>
        <w:t> </w:t>
      </w:r>
    </w:p>
    <w:p>
      <w:pPr>
        <w:pStyle w:val="BodyText"/>
        <w:spacing w:line="240" w:lineRule="auto" w:before="30"/>
        <w:ind w:left="138" w:right="0"/>
        <w:jc w:val="both"/>
        <w:rPr>
          <w:rFonts w:ascii="宋体" w:hAnsi="宋体" w:cs="宋体" w:eastAsia="宋体" w:hint="default"/>
        </w:rPr>
      </w:pPr>
      <w:r>
        <w:rPr>
          <w:rFonts w:ascii="宋体"/>
          <w:w w:val="100"/>
        </w:rPr>
        <w:t> </w:t>
      </w:r>
    </w:p>
    <w:p>
      <w:pPr>
        <w:pStyle w:val="Heading3"/>
        <w:spacing w:line="240" w:lineRule="auto" w:before="57"/>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spacing w:line="272" w:lineRule="exact" w:before="86"/>
        <w:ind w:left="558" w:right="6835" w:hanging="42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新冠疫情风险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57" w:lineRule="auto" w:before="108"/>
        <w:ind w:left="138" w:right="208" w:firstLine="419"/>
        <w:jc w:val="both"/>
        <w:rPr>
          <w:rFonts w:ascii="宋体" w:hAnsi="宋体" w:cs="宋体" w:eastAsia="宋体" w:hint="default"/>
        </w:rPr>
      </w:pPr>
      <w:r>
        <w:rPr>
          <w:spacing w:val="-1"/>
        </w:rPr>
        <w:t>新型冠状病毒肺炎疫情对公司经营计划推进和落地进度产生一定影响，存在公司经营波动的</w:t>
      </w:r>
      <w:r>
        <w:rPr>
          <w:w w:val="100"/>
        </w:rPr>
        <w:t> </w:t>
      </w:r>
      <w:r>
        <w:rPr>
          <w:spacing w:val="-1"/>
        </w:rPr>
        <w:t>风险。截至目前，新型冠状病毒疫情局势尚不明朗，公司无法就新型冠状病毒疫情的财务影响作</w:t>
      </w:r>
      <w:r>
        <w:rPr>
          <w:spacing w:val="-56"/>
        </w:rPr>
        <w:t> </w:t>
      </w:r>
      <w:r>
        <w:rPr>
          <w:spacing w:val="-56"/>
        </w:rPr>
      </w:r>
      <w:r>
        <w:rPr>
          <w:spacing w:val="-1"/>
        </w:rPr>
        <w:t>出合理估计。公司将持续关注疫情发展情况，认真遵守国家、政府疫情防控要求，积极发挥互联</w:t>
      </w:r>
      <w:r>
        <w:rPr>
          <w:spacing w:val="-55"/>
        </w:rPr>
        <w:t> </w:t>
      </w:r>
      <w:r>
        <w:rPr>
          <w:spacing w:val="-55"/>
        </w:rPr>
      </w:r>
      <w:r>
        <w:rPr>
          <w:spacing w:val="-1"/>
        </w:rPr>
        <w:t>网公司快速应变的特点，通过广泛采用互联网技术手段应对本次疫情，同时及时评估对公司财务</w:t>
      </w:r>
      <w:r>
        <w:rPr>
          <w:spacing w:val="-55"/>
        </w:rPr>
        <w:t> </w:t>
      </w:r>
      <w:r>
        <w:rPr>
          <w:spacing w:val="-55"/>
        </w:rPr>
      </w:r>
      <w:r>
        <w:rPr/>
        <w:t>状况、运营管理等方面的冲击，做好应对预案，尽量减少疫情对公司经营的不利影响。</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855" w:footer="974" w:top="1300" w:bottom="1160" w:left="1660" w:right="1060"/>
        </w:sectPr>
      </w:pPr>
    </w:p>
    <w:p>
      <w:pPr>
        <w:spacing w:line="240" w:lineRule="auto" w:before="7"/>
        <w:rPr>
          <w:rFonts w:ascii="宋体" w:hAnsi="宋体" w:cs="宋体" w:eastAsia="宋体" w:hint="default"/>
          <w:sz w:val="11"/>
          <w:szCs w:val="11"/>
        </w:rPr>
      </w:pPr>
    </w:p>
    <w:p>
      <w:pPr>
        <w:pStyle w:val="BodyText"/>
        <w:spacing w:line="357" w:lineRule="auto" w:before="36"/>
        <w:ind w:left="558" w:right="0"/>
        <w:jc w:val="left"/>
      </w:pP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技术进步风险</w:t>
      </w:r>
      <w:r>
        <w:rPr>
          <w:rFonts w:ascii="宋体" w:hAnsi="宋体" w:cs="宋体" w:eastAsia="宋体" w:hint="default"/>
          <w:b/>
          <w:bCs/>
          <w:w w:val="99"/>
        </w:rPr>
        <w:t> </w:t>
      </w:r>
      <w:r>
        <w:rPr>
          <w:spacing w:val="-2"/>
        </w:rPr>
        <w:t>公司所在的互联网行业属于技术密集型行业，随着信息技术的高速发展，云计算、大数据、</w:t>
      </w:r>
    </w:p>
    <w:p>
      <w:pPr>
        <w:pStyle w:val="BodyText"/>
        <w:spacing w:line="355" w:lineRule="auto" w:before="30"/>
        <w:ind w:left="138" w:right="128"/>
        <w:jc w:val="both"/>
        <w:rPr>
          <w:rFonts w:ascii="宋体" w:hAnsi="宋体" w:cs="宋体" w:eastAsia="宋体" w:hint="default"/>
        </w:rPr>
      </w:pPr>
      <w:r>
        <w:rPr>
          <w:spacing w:val="-1"/>
        </w:rPr>
        <w:t>人工智能等领域的技术革新不断出现，导致互联网产品形态、商业模式快速推陈出新。公司业务</w:t>
      </w:r>
      <w:r>
        <w:rPr>
          <w:spacing w:val="-55"/>
        </w:rPr>
        <w:t> </w:t>
      </w:r>
      <w:r>
        <w:rPr>
          <w:spacing w:val="-55"/>
        </w:rPr>
      </w:r>
      <w:r>
        <w:rPr/>
        <w:t>涉及网络安全、互联网广告及服务、互联网增值服务、</w:t>
      </w:r>
      <w:r>
        <w:rPr>
          <w:rFonts w:ascii="宋体" w:hAnsi="宋体" w:cs="宋体" w:eastAsia="宋体" w:hint="default"/>
        </w:rPr>
        <w:t>IoT</w:t>
      </w:r>
      <w:r>
        <w:rPr>
          <w:rFonts w:ascii="宋体" w:hAnsi="宋体" w:cs="宋体" w:eastAsia="宋体" w:hint="default"/>
          <w:spacing w:val="6"/>
        </w:rPr>
        <w:t> </w:t>
      </w:r>
      <w:r>
        <w:rPr/>
        <w:t>物联网等多个互联网相关领域，若公</w:t>
      </w:r>
      <w:r>
        <w:rPr>
          <w:w w:val="100"/>
        </w:rPr>
        <w:t> </w:t>
      </w:r>
      <w:r>
        <w:rPr>
          <w:spacing w:val="-1"/>
        </w:rPr>
        <w:t>司不能紧跟信息技术发展进程、无法顺应互联网行业发展趋势，将可能对上述业务发展带来不利</w:t>
      </w:r>
      <w:r>
        <w:rPr>
          <w:spacing w:val="-55"/>
        </w:rPr>
        <w:t> </w:t>
      </w:r>
      <w:r>
        <w:rPr>
          <w:spacing w:val="-55"/>
        </w:rPr>
      </w:r>
      <w:r>
        <w:rPr/>
        <w:t>影响。</w:t>
      </w:r>
      <w:r>
        <w:rPr>
          <w:rFonts w:ascii="宋体" w:hAnsi="宋体" w:cs="宋体" w:eastAsia="宋体" w:hint="default"/>
        </w:rPr>
        <w:t> </w:t>
      </w:r>
    </w:p>
    <w:p>
      <w:pPr>
        <w:pStyle w:val="BodyText"/>
        <w:spacing w:line="357" w:lineRule="auto" w:before="34"/>
        <w:ind w:left="138" w:right="128" w:firstLine="419"/>
        <w:jc w:val="both"/>
        <w:rPr>
          <w:rFonts w:ascii="宋体" w:hAnsi="宋体" w:cs="宋体" w:eastAsia="宋体" w:hint="default"/>
        </w:rPr>
      </w:pPr>
      <w:r>
        <w:rPr>
          <w:spacing w:val="-2"/>
        </w:rPr>
        <w:t>尤其是近年来全球互联网安全局势日益严峻，各类网络威胁、攻击甚至犯罪事件频发，并逐</w:t>
      </w:r>
      <w:r>
        <w:rPr>
          <w:w w:val="100"/>
        </w:rPr>
        <w:t> </w:t>
      </w:r>
      <w:r>
        <w:rPr>
          <w:spacing w:val="-1"/>
        </w:rPr>
        <w:t>步呈现出工具专业化、目的复杂化、行为组织化、手段多样化等特点。因此，三六零需不断创新</w:t>
      </w:r>
      <w:r>
        <w:rPr>
          <w:spacing w:val="-55"/>
        </w:rPr>
        <w:t> </w:t>
      </w:r>
      <w:r>
        <w:rPr>
          <w:spacing w:val="-55"/>
        </w:rPr>
      </w:r>
      <w:r>
        <w:rPr>
          <w:spacing w:val="-1"/>
        </w:rPr>
        <w:t>和运用最新的互联网安全技术以应对行业的发展趋势和自身的业务发展需要，解决客户在安全领</w:t>
      </w:r>
      <w:r>
        <w:rPr>
          <w:spacing w:val="-56"/>
        </w:rPr>
        <w:t> </w:t>
      </w:r>
      <w:r>
        <w:rPr>
          <w:spacing w:val="-56"/>
        </w:rPr>
      </w:r>
      <w:r>
        <w:rPr>
          <w:spacing w:val="-1"/>
        </w:rPr>
        <w:t>域面临的风险及问题，若公司无法及时跟进相关技术革新，将可能面临产品及服务不能满足用户</w:t>
      </w:r>
      <w:r>
        <w:rPr>
          <w:spacing w:val="-55"/>
        </w:rPr>
        <w:t> </w:t>
      </w:r>
      <w:r>
        <w:rPr>
          <w:spacing w:val="-55"/>
        </w:rPr>
      </w:r>
      <w:r>
        <w:rPr/>
        <w:t>需求等风险，在一定程度上影响公司的行业龙头地位。</w:t>
      </w:r>
      <w:r>
        <w:rPr>
          <w:rFonts w:ascii="宋体" w:hAnsi="宋体" w:cs="宋体" w:eastAsia="宋体" w:hint="default"/>
        </w:rPr>
        <w:t> </w:t>
      </w:r>
    </w:p>
    <w:p>
      <w:pPr>
        <w:spacing w:line="355" w:lineRule="auto" w:before="30"/>
        <w:ind w:left="558" w:right="0" w:hanging="137"/>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运营管理及转型风险</w:t>
      </w:r>
      <w:r>
        <w:rPr>
          <w:rFonts w:ascii="宋体" w:hAnsi="宋体" w:cs="宋体" w:eastAsia="宋体" w:hint="default"/>
          <w:b/>
          <w:bCs/>
          <w:w w:val="99"/>
          <w:sz w:val="21"/>
          <w:szCs w:val="21"/>
        </w:rPr>
        <w:t> </w:t>
      </w:r>
      <w:r>
        <w:rPr>
          <w:rFonts w:ascii="宋体" w:hAnsi="宋体" w:cs="宋体" w:eastAsia="宋体" w:hint="default"/>
          <w:spacing w:val="-2"/>
          <w:sz w:val="21"/>
          <w:szCs w:val="21"/>
        </w:rPr>
        <w:t>公司所处的互联网行业为人才密集型行业，技术研发、商业化运营及公司管理等方面的核心</w:t>
      </w:r>
    </w:p>
    <w:p>
      <w:pPr>
        <w:pStyle w:val="BodyText"/>
        <w:spacing w:line="357" w:lineRule="auto" w:before="32"/>
        <w:ind w:left="138" w:right="128"/>
        <w:jc w:val="both"/>
        <w:rPr>
          <w:rFonts w:ascii="宋体" w:hAnsi="宋体" w:cs="宋体" w:eastAsia="宋体" w:hint="default"/>
        </w:rPr>
      </w:pPr>
      <w:r>
        <w:rPr>
          <w:spacing w:val="-1"/>
        </w:rPr>
        <w:t>人才对公司业务的发展起到至关重要的作用，公司拥有较为完善的人才培养体系，通过内部培养</w:t>
      </w:r>
      <w:r>
        <w:rPr>
          <w:spacing w:val="-55"/>
        </w:rPr>
        <w:t> </w:t>
      </w:r>
      <w:r>
        <w:rPr>
          <w:spacing w:val="-55"/>
        </w:rPr>
      </w:r>
      <w:r>
        <w:rPr>
          <w:spacing w:val="-1"/>
        </w:rPr>
        <w:t>及外部引进逐步形成了较为稳定的核心人才团队。但由于行业整体的高端技术人才相对稀缺，公</w:t>
      </w:r>
      <w:r>
        <w:rPr>
          <w:spacing w:val="-55"/>
        </w:rPr>
        <w:t> </w:t>
      </w:r>
      <w:r>
        <w:rPr>
          <w:spacing w:val="-55"/>
        </w:rPr>
      </w:r>
      <w:r>
        <w:rPr>
          <w:spacing w:val="-1"/>
        </w:rPr>
        <w:t>司核心人才也存在流失的可能。若出现核心人才大规模流失的情形，将对公司业务持续稳定健康</w:t>
      </w:r>
      <w:r>
        <w:rPr>
          <w:spacing w:val="-55"/>
        </w:rPr>
        <w:t> </w:t>
      </w:r>
      <w:r>
        <w:rPr>
          <w:spacing w:val="-55"/>
        </w:rPr>
      </w:r>
      <w:r>
        <w:rPr/>
        <w:t>的发展带来不利影响。</w:t>
      </w:r>
      <w:r>
        <w:rPr>
          <w:rFonts w:ascii="宋体" w:hAnsi="宋体" w:cs="宋体" w:eastAsia="宋体" w:hint="default"/>
        </w:rPr>
        <w:t> </w:t>
      </w:r>
    </w:p>
    <w:p>
      <w:pPr>
        <w:pStyle w:val="BodyText"/>
        <w:spacing w:line="357" w:lineRule="auto" w:before="30"/>
        <w:ind w:left="138" w:right="128" w:firstLine="419"/>
        <w:jc w:val="both"/>
        <w:rPr>
          <w:rFonts w:ascii="宋体" w:hAnsi="宋体" w:cs="宋体" w:eastAsia="宋体" w:hint="default"/>
        </w:rPr>
      </w:pPr>
      <w:r>
        <w:rPr>
          <w:spacing w:val="-2"/>
        </w:rPr>
        <w:t>公司规模的快速扩张对公司管理层的管理与协调能力，以及公司在资源整合、市场开拓、质</w:t>
      </w:r>
      <w:r>
        <w:rPr>
          <w:w w:val="100"/>
        </w:rPr>
        <w:t> </w:t>
      </w:r>
      <w:r>
        <w:rPr>
          <w:spacing w:val="-1"/>
        </w:rPr>
        <w:t>量管理、内部控制等方面的能力提出更高要求。如果公司管理水平不能适应业务扩张的需要，管</w:t>
      </w:r>
      <w:r>
        <w:rPr>
          <w:spacing w:val="-54"/>
        </w:rPr>
        <w:t> </w:t>
      </w:r>
      <w:r>
        <w:rPr>
          <w:spacing w:val="-54"/>
        </w:rPr>
      </w:r>
      <w:r>
        <w:rPr>
          <w:spacing w:val="-1"/>
        </w:rPr>
        <w:t>理制度、组织模式不能随业务扩张进行合理的调整和完善，将影响公司的应变能力和发展活力，</w:t>
      </w:r>
      <w:r>
        <w:rPr>
          <w:spacing w:val="-55"/>
        </w:rPr>
        <w:t> </w:t>
      </w:r>
      <w:r>
        <w:rPr>
          <w:spacing w:val="-55"/>
        </w:rPr>
      </w:r>
      <w:r>
        <w:rPr/>
        <w:t>进而削弱公司的市场竞争力。</w:t>
      </w:r>
      <w:r>
        <w:rPr>
          <w:rFonts w:ascii="宋体" w:hAnsi="宋体" w:cs="宋体" w:eastAsia="宋体" w:hint="default"/>
        </w:rPr>
        <w:t> </w:t>
      </w:r>
    </w:p>
    <w:p>
      <w:pPr>
        <w:pStyle w:val="BodyText"/>
        <w:spacing w:line="357" w:lineRule="auto" w:before="30"/>
        <w:ind w:left="138" w:right="128" w:firstLine="419"/>
        <w:jc w:val="both"/>
        <w:rPr>
          <w:rFonts w:ascii="宋体" w:hAnsi="宋体" w:cs="宋体" w:eastAsia="宋体" w:hint="default"/>
        </w:rPr>
      </w:pPr>
      <w:r>
        <w:rPr>
          <w:spacing w:val="-2"/>
        </w:rPr>
        <w:t>公司于报告期内进军政企安全业务领域，这一领域的行业特点、商业模式、服务要求相对于</w:t>
      </w:r>
      <w:r>
        <w:rPr>
          <w:w w:val="100"/>
        </w:rPr>
        <w:t> </w:t>
      </w:r>
      <w:r>
        <w:rPr>
          <w:spacing w:val="-1"/>
        </w:rPr>
        <w:t>过去公司针对个人用户开展的互联网相关服务业务有巨大差异。通常而言，互联网业务普遍具备</w:t>
      </w:r>
      <w:r>
        <w:rPr>
          <w:spacing w:val="-55"/>
        </w:rPr>
        <w:t> </w:t>
      </w:r>
      <w:r>
        <w:rPr>
          <w:spacing w:val="-55"/>
        </w:rPr>
      </w:r>
      <w:r>
        <w:rPr>
          <w:spacing w:val="-1"/>
        </w:rPr>
        <w:t>轻资产、高现金流、应收账款周转率较高等特点，人员结构以研发为主，所提供的产品及服务具</w:t>
      </w:r>
      <w:r>
        <w:rPr>
          <w:spacing w:val="-55"/>
        </w:rPr>
        <w:t> </w:t>
      </w:r>
      <w:r>
        <w:rPr>
          <w:spacing w:val="-55"/>
        </w:rPr>
      </w:r>
      <w:r>
        <w:rPr>
          <w:spacing w:val="-1"/>
        </w:rPr>
        <w:t>备普适性，传播及迭代周期较快。而服务政企客户需要配置较充足的渠道及销售服务人员，针对</w:t>
      </w:r>
      <w:r>
        <w:rPr>
          <w:spacing w:val="-55"/>
        </w:rPr>
        <w:t> </w:t>
      </w:r>
      <w:r>
        <w:rPr>
          <w:spacing w:val="-55"/>
        </w:rPr>
      </w:r>
      <w:r>
        <w:rPr>
          <w:spacing w:val="-1"/>
        </w:rPr>
        <w:t>不同客户的产品及服务有较大差异，项目建设周期较长，资金占用率较高，回款速率有所下降，</w:t>
      </w:r>
      <w:r>
        <w:rPr>
          <w:spacing w:val="-55"/>
        </w:rPr>
        <w:t> </w:t>
      </w:r>
      <w:r>
        <w:rPr>
          <w:spacing w:val="-55"/>
        </w:rPr>
      </w:r>
      <w:r>
        <w:rPr>
          <w:spacing w:val="-1"/>
        </w:rPr>
        <w:t>将在一定程度上影响公司财务比率。此外，公司在进入政企安全业务领域后，还可能面临新业务</w:t>
      </w:r>
      <w:r>
        <w:rPr>
          <w:spacing w:val="-55"/>
        </w:rPr>
        <w:t> </w:t>
      </w:r>
      <w:r>
        <w:rPr>
          <w:spacing w:val="-55"/>
        </w:rPr>
      </w:r>
      <w:r>
        <w:rPr/>
        <w:t>发展不如预期、业务拓展缓慢、经营理念及商业模式短时间内不适应的风险。</w:t>
      </w:r>
      <w:r>
        <w:rPr>
          <w:rFonts w:ascii="宋体" w:hAnsi="宋体" w:cs="宋体" w:eastAsia="宋体" w:hint="default"/>
        </w:rPr>
        <w:t> </w:t>
      </w:r>
    </w:p>
    <w:p>
      <w:pPr>
        <w:spacing w:line="357" w:lineRule="auto" w:before="3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行业竞争加剧风险</w:t>
      </w:r>
      <w:r>
        <w:rPr>
          <w:rFonts w:ascii="宋体" w:hAnsi="宋体" w:cs="宋体" w:eastAsia="宋体" w:hint="default"/>
          <w:b/>
          <w:bCs/>
          <w:w w:val="99"/>
          <w:sz w:val="21"/>
          <w:szCs w:val="21"/>
        </w:rPr>
        <w:t> </w:t>
      </w:r>
      <w:r>
        <w:rPr>
          <w:rFonts w:ascii="宋体" w:hAnsi="宋体" w:cs="宋体" w:eastAsia="宋体" w:hint="default"/>
          <w:spacing w:val="-2"/>
          <w:sz w:val="21"/>
          <w:szCs w:val="21"/>
        </w:rPr>
        <w:t>互联网行业作为新经济的代表行业，用户需求变化快，商业模式创新频繁，行业内竞争持续</w:t>
      </w:r>
    </w:p>
    <w:p>
      <w:pPr>
        <w:pStyle w:val="BodyText"/>
        <w:spacing w:line="355" w:lineRule="auto" w:before="30"/>
        <w:ind w:left="138" w:right="128"/>
        <w:jc w:val="both"/>
        <w:rPr>
          <w:rFonts w:ascii="宋体" w:hAnsi="宋体" w:cs="宋体" w:eastAsia="宋体" w:hint="default"/>
        </w:rPr>
      </w:pPr>
      <w:r>
        <w:rPr>
          <w:spacing w:val="-1"/>
        </w:rPr>
        <w:t>加剧，激烈的行业竞争会可能公司未来收入产生负面影响，加重企业拓展业务的成本。若公司在</w:t>
      </w:r>
      <w:r>
        <w:rPr>
          <w:spacing w:val="-55"/>
        </w:rPr>
        <w:t> </w:t>
      </w:r>
      <w:r>
        <w:rPr>
          <w:spacing w:val="-55"/>
        </w:rPr>
      </w:r>
      <w:r>
        <w:rPr>
          <w:spacing w:val="-1"/>
        </w:rPr>
        <w:t>未来经营过程中，无法顺应行业发展趋势，及时采取适当的应对措施，将可能导致公司业务的商</w:t>
      </w:r>
      <w:r>
        <w:rPr>
          <w:spacing w:val="-55"/>
        </w:rPr>
        <w:t> </w:t>
      </w:r>
      <w:r>
        <w:rPr>
          <w:spacing w:val="-55"/>
        </w:rPr>
      </w:r>
      <w:r>
        <w:rPr/>
        <w:t>业化效率降低，失去现有市场竞争优势，进而影响经营业绩。</w:t>
      </w:r>
      <w:r>
        <w:rPr>
          <w:rFonts w:ascii="宋体" w:hAnsi="宋体" w:cs="宋体" w:eastAsia="宋体" w:hint="default"/>
        </w:rPr>
        <w:t> </w:t>
      </w:r>
    </w:p>
    <w:p>
      <w:pPr>
        <w:spacing w:after="0" w:line="355" w:lineRule="auto"/>
        <w:jc w:val="both"/>
        <w:rPr>
          <w:rFonts w:ascii="宋体" w:hAnsi="宋体" w:cs="宋体" w:eastAsia="宋体" w:hint="default"/>
        </w:rPr>
        <w:sectPr>
          <w:pgSz w:w="11910" w:h="16840"/>
          <w:pgMar w:header="855" w:footer="974" w:top="1300" w:bottom="1160" w:left="1660" w:right="1140"/>
        </w:sectPr>
      </w:pPr>
    </w:p>
    <w:p>
      <w:pPr>
        <w:spacing w:line="240" w:lineRule="auto" w:before="7"/>
        <w:rPr>
          <w:rFonts w:ascii="宋体" w:hAnsi="宋体" w:cs="宋体" w:eastAsia="宋体" w:hint="default"/>
          <w:sz w:val="11"/>
          <w:szCs w:val="11"/>
        </w:rPr>
      </w:pPr>
    </w:p>
    <w:p>
      <w:pPr>
        <w:pStyle w:val="BodyText"/>
        <w:spacing w:line="357" w:lineRule="auto" w:before="36"/>
        <w:ind w:left="138" w:right="128" w:firstLine="419"/>
        <w:jc w:val="both"/>
        <w:rPr>
          <w:rFonts w:ascii="宋体" w:hAnsi="宋体" w:cs="宋体" w:eastAsia="宋体" w:hint="default"/>
        </w:rPr>
      </w:pPr>
      <w:r>
        <w:rPr>
          <w:spacing w:val="-7"/>
          <w:w w:val="100"/>
        </w:rPr>
        <w:t>此外，在互联网行业竞争持续加剧的情况下，公司也可能面临核心技术遭竞争对手恶意偷窃、</w:t>
      </w:r>
      <w:r>
        <w:rPr>
          <w:w w:val="100"/>
        </w:rPr>
        <w:t> </w:t>
      </w:r>
      <w:r>
        <w:rPr>
          <w:spacing w:val="-1"/>
        </w:rPr>
        <w:t>内部员工泄密等技术失密风险以及重要知识产权受到第三方侵权使用或被模仿等被侵害的情形，</w:t>
      </w:r>
      <w:r>
        <w:rPr>
          <w:spacing w:val="-55"/>
        </w:rPr>
        <w:t> </w:t>
      </w:r>
      <w:r>
        <w:rPr>
          <w:spacing w:val="-55"/>
        </w:rPr>
      </w:r>
      <w:r>
        <w:rPr/>
        <w:t>从而影响公司技术和品牌的核心竞争优势，并对公司经营带来不良影响。</w:t>
      </w:r>
      <w:r>
        <w:rPr>
          <w:rFonts w:ascii="宋体" w:hAnsi="宋体" w:cs="宋体" w:eastAsia="宋体" w:hint="default"/>
        </w:rPr>
        <w:t> </w:t>
      </w:r>
    </w:p>
    <w:p>
      <w:pPr>
        <w:spacing w:line="355" w:lineRule="auto" w:before="3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品牌及资质风险</w:t>
      </w:r>
      <w:r>
        <w:rPr>
          <w:rFonts w:ascii="宋体" w:hAnsi="宋体" w:cs="宋体" w:eastAsia="宋体" w:hint="default"/>
          <w:b/>
          <w:bCs/>
          <w:w w:val="99"/>
          <w:sz w:val="21"/>
          <w:szCs w:val="21"/>
        </w:rPr>
        <w:t> </w:t>
      </w:r>
      <w:r>
        <w:rPr>
          <w:rFonts w:ascii="宋体" w:hAnsi="宋体" w:cs="宋体" w:eastAsia="宋体" w:hint="default"/>
          <w:spacing w:val="-4"/>
          <w:sz w:val="21"/>
          <w:szCs w:val="21"/>
        </w:rPr>
        <w:t>公司拥有的“</w:t>
      </w:r>
      <w:r>
        <w:rPr>
          <w:rFonts w:ascii="宋体" w:hAnsi="宋体" w:cs="宋体" w:eastAsia="宋体" w:hint="default"/>
          <w:spacing w:val="-4"/>
          <w:sz w:val="21"/>
          <w:szCs w:val="21"/>
        </w:rPr>
        <w:t>360</w:t>
      </w:r>
      <w:r>
        <w:rPr>
          <w:rFonts w:ascii="宋体" w:hAnsi="宋体" w:cs="宋体" w:eastAsia="宋体" w:hint="default"/>
          <w:spacing w:val="-4"/>
          <w:sz w:val="21"/>
          <w:szCs w:val="21"/>
        </w:rPr>
        <w:t>”品牌形象具有较高的知名度，在巩固公司市场地位、开拓新业务和商业模</w:t>
      </w:r>
    </w:p>
    <w:p>
      <w:pPr>
        <w:pStyle w:val="BodyText"/>
        <w:spacing w:line="357" w:lineRule="auto" w:before="32"/>
        <w:ind w:left="138" w:right="128"/>
        <w:jc w:val="both"/>
        <w:rPr>
          <w:rFonts w:ascii="宋体" w:hAnsi="宋体" w:cs="宋体" w:eastAsia="宋体" w:hint="default"/>
        </w:rPr>
      </w:pPr>
      <w:r>
        <w:rPr>
          <w:spacing w:val="-1"/>
        </w:rPr>
        <w:t>式等方面起着至关重要的作用。然而，如果公司对品牌维护不力，导致用户对公司产品的信任度</w:t>
      </w:r>
      <w:r>
        <w:rPr>
          <w:spacing w:val="-55"/>
        </w:rPr>
        <w:t> </w:t>
      </w:r>
      <w:r>
        <w:rPr>
          <w:spacing w:val="-55"/>
        </w:rPr>
      </w:r>
      <w:r>
        <w:rPr>
          <w:spacing w:val="-4"/>
        </w:rPr>
        <w:t>和忠诚度下降，或由于“</w:t>
      </w:r>
      <w:r>
        <w:rPr>
          <w:rFonts w:ascii="宋体" w:hAnsi="宋体" w:cs="宋体" w:eastAsia="宋体" w:hint="default"/>
          <w:spacing w:val="-4"/>
        </w:rPr>
        <w:t>360</w:t>
      </w:r>
      <w:r>
        <w:rPr>
          <w:spacing w:val="-4"/>
        </w:rPr>
        <w:t>”品牌被侵权使用并出现严重损害公司品牌形象的情形，则将会引发</w:t>
      </w:r>
      <w:r>
        <w:rPr>
          <w:spacing w:val="-32"/>
        </w:rPr>
        <w:t> </w:t>
      </w:r>
      <w:r>
        <w:rPr>
          <w:spacing w:val="-32"/>
        </w:rPr>
      </w:r>
      <w:r>
        <w:rPr/>
        <w:t>公司品牌风险，并将对公司经营造成直接或间接的不利影响。</w:t>
      </w:r>
      <w:r>
        <w:rPr>
          <w:rFonts w:ascii="宋体" w:hAnsi="宋体" w:cs="宋体" w:eastAsia="宋体" w:hint="default"/>
        </w:rPr>
        <w:t> </w:t>
      </w:r>
    </w:p>
    <w:p>
      <w:pPr>
        <w:pStyle w:val="BodyText"/>
        <w:spacing w:line="357" w:lineRule="auto" w:before="30"/>
        <w:ind w:left="138" w:right="128" w:firstLine="419"/>
        <w:jc w:val="both"/>
        <w:rPr>
          <w:rFonts w:ascii="宋体" w:hAnsi="宋体" w:cs="宋体" w:eastAsia="宋体" w:hint="default"/>
        </w:rPr>
      </w:pPr>
      <w:r>
        <w:rPr>
          <w:spacing w:val="-2"/>
        </w:rPr>
        <w:t>作为综合性互联网企业，所需资质涉及业务包括互联网安全、互联网广告及服务、互联网增</w:t>
      </w:r>
      <w:r>
        <w:rPr>
          <w:w w:val="100"/>
        </w:rPr>
        <w:t> </w:t>
      </w:r>
      <w:r>
        <w:rPr>
          <w:spacing w:val="-1"/>
        </w:rPr>
        <w:t>值服务等多个领域。公司已取得多项与生产经营所必需的批准、许可及完成相关备案登记手续。</w:t>
      </w:r>
      <w:r>
        <w:rPr>
          <w:spacing w:val="-55"/>
        </w:rPr>
        <w:t> </w:t>
      </w:r>
      <w:r>
        <w:rPr>
          <w:spacing w:val="-55"/>
        </w:rPr>
      </w:r>
      <w:r>
        <w:rPr>
          <w:spacing w:val="-1"/>
        </w:rPr>
        <w:t>若未来因相关政策法规变化或公司自身原因等导致无法取得主管部门要求的最新经营资质，则可</w:t>
      </w:r>
      <w:r>
        <w:rPr>
          <w:spacing w:val="-55"/>
        </w:rPr>
        <w:t> </w:t>
      </w:r>
      <w:r>
        <w:rPr>
          <w:spacing w:val="-55"/>
        </w:rPr>
      </w:r>
      <w:r>
        <w:rPr/>
        <w:t>能面临限制甚至终止相应业务运营的风险，从而对公司业务产生不利影响。</w:t>
      </w:r>
      <w:r>
        <w:rPr>
          <w:rFonts w:ascii="宋体" w:hAnsi="宋体" w:cs="宋体" w:eastAsia="宋体" w:hint="default"/>
        </w:rPr>
        <w:t> </w:t>
      </w:r>
    </w:p>
    <w:p>
      <w:pPr>
        <w:pStyle w:val="Heading3"/>
        <w:spacing w:line="240" w:lineRule="auto" w:before="30"/>
        <w:ind w:left="558" w:right="0"/>
        <w:jc w:val="left"/>
        <w:rPr>
          <w:rFonts w:ascii="宋体" w:hAnsi="宋体" w:cs="宋体" w:eastAsia="宋体" w:hint="default"/>
          <w:b w:val="0"/>
          <w:bCs w:val="0"/>
        </w:rPr>
      </w:pPr>
      <w:r>
        <w:rPr>
          <w:rFonts w:ascii="宋体" w:hAnsi="宋体" w:cs="宋体" w:eastAsia="宋体" w:hint="default"/>
        </w:rPr>
        <w:t>6</w:t>
      </w:r>
      <w:r>
        <w:rPr/>
        <w:t>、</w:t>
      </w:r>
      <w:r>
        <w:rPr>
          <w:spacing w:val="-5"/>
        </w:rPr>
        <w:t> </w:t>
      </w:r>
      <w:r>
        <w:rPr/>
        <w:t>未实现业绩承诺的风险</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33"/>
        <w:ind w:left="138" w:right="127" w:firstLine="419"/>
        <w:jc w:val="both"/>
      </w:pPr>
      <w:r>
        <w:rPr/>
        <w:t>公司重组上市的业绩补偿期自</w:t>
      </w:r>
      <w:r>
        <w:rPr>
          <w:spacing w:val="-51"/>
        </w:rPr>
        <w:t> </w:t>
      </w:r>
      <w:r>
        <w:rPr>
          <w:rFonts w:ascii="宋体" w:hAnsi="宋体" w:cs="宋体" w:eastAsia="宋体" w:hint="default"/>
        </w:rPr>
        <w:t>2017</w:t>
      </w:r>
      <w:r>
        <w:rPr>
          <w:rFonts w:ascii="宋体" w:hAnsi="宋体" w:cs="宋体" w:eastAsia="宋体" w:hint="default"/>
          <w:spacing w:val="-51"/>
        </w:rPr>
        <w:t> </w:t>
      </w:r>
      <w:r>
        <w:rPr/>
        <w:t>年度至</w:t>
      </w:r>
      <w:r>
        <w:rPr>
          <w:spacing w:val="-51"/>
        </w:rPr>
        <w:t> </w:t>
      </w:r>
      <w:r>
        <w:rPr>
          <w:rFonts w:ascii="宋体" w:hAnsi="宋体" w:cs="宋体" w:eastAsia="宋体" w:hint="default"/>
        </w:rPr>
        <w:t>2020</w:t>
      </w:r>
      <w:r>
        <w:rPr>
          <w:rFonts w:ascii="宋体" w:hAnsi="宋体" w:cs="宋体" w:eastAsia="宋体" w:hint="default"/>
          <w:spacing w:val="-51"/>
        </w:rPr>
        <w:t> </w:t>
      </w:r>
      <w:r>
        <w:rPr/>
        <w:t>年度，补偿期任一年内，截至当期期末累计</w:t>
      </w:r>
      <w:r>
        <w:rPr>
          <w:w w:val="100"/>
        </w:rPr>
        <w:t> </w:t>
      </w:r>
      <w:r>
        <w:rPr>
          <w:spacing w:val="-6"/>
          <w:w w:val="100"/>
        </w:rPr>
        <w:t>实际实现净利润数低于截至当期期末累计承诺净利润数的，将触发补偿义务。按照相关协议要求，</w:t>
      </w:r>
      <w:r>
        <w:rPr>
          <w:spacing w:val="-104"/>
          <w:w w:val="100"/>
        </w:rPr>
        <w:t> </w:t>
      </w:r>
      <w:r>
        <w:rPr>
          <w:spacing w:val="-104"/>
          <w:w w:val="100"/>
        </w:rPr>
      </w:r>
      <w:r>
        <w:rPr>
          <w:rFonts w:ascii="宋体" w:hAnsi="宋体" w:cs="宋体" w:eastAsia="宋体" w:hint="default"/>
        </w:rPr>
        <w:t>2020</w:t>
      </w:r>
      <w:r>
        <w:rPr>
          <w:rFonts w:ascii="宋体" w:hAnsi="宋体" w:cs="宋体" w:eastAsia="宋体" w:hint="default"/>
          <w:spacing w:val="-35"/>
        </w:rPr>
        <w:t> </w:t>
      </w:r>
      <w:r>
        <w:rPr/>
        <w:t>年为三六零科技业绩承诺最后一年，三六零科技在</w:t>
      </w:r>
      <w:r>
        <w:rPr>
          <w:spacing w:val="-32"/>
        </w:rPr>
        <w:t> </w:t>
      </w:r>
      <w:r>
        <w:rPr>
          <w:rFonts w:ascii="宋体" w:hAnsi="宋体" w:cs="宋体" w:eastAsia="宋体" w:hint="default"/>
        </w:rPr>
        <w:t>2020</w:t>
      </w:r>
      <w:r>
        <w:rPr>
          <w:rFonts w:ascii="宋体" w:hAnsi="宋体" w:cs="宋体" w:eastAsia="宋体" w:hint="default"/>
          <w:spacing w:val="-35"/>
        </w:rPr>
        <w:t> </w:t>
      </w:r>
      <w:r>
        <w:rPr/>
        <w:t>年度预测实现的合并报表范围扣除</w:t>
      </w:r>
    </w:p>
    <w:p>
      <w:pPr>
        <w:pStyle w:val="BodyText"/>
        <w:spacing w:line="357" w:lineRule="auto" w:before="30"/>
        <w:ind w:left="138" w:right="128"/>
        <w:jc w:val="both"/>
        <w:rPr>
          <w:rFonts w:ascii="宋体" w:hAnsi="宋体" w:cs="宋体" w:eastAsia="宋体" w:hint="default"/>
        </w:rPr>
      </w:pPr>
      <w:r>
        <w:rPr/>
        <w:t>非经常性损益后归属于母公司所有者的净利润为</w:t>
      </w:r>
      <w:r>
        <w:rPr>
          <w:spacing w:val="-53"/>
        </w:rPr>
        <w:t> </w:t>
      </w:r>
      <w:r>
        <w:rPr>
          <w:rFonts w:ascii="宋体" w:hAnsi="宋体" w:cs="宋体" w:eastAsia="宋体" w:hint="default"/>
        </w:rPr>
        <w:t>41.5</w:t>
      </w:r>
      <w:r>
        <w:rPr>
          <w:rFonts w:ascii="宋体" w:hAnsi="宋体" w:cs="宋体" w:eastAsia="宋体" w:hint="default"/>
          <w:spacing w:val="-52"/>
        </w:rPr>
        <w:t> </w:t>
      </w:r>
      <w:r>
        <w:rPr>
          <w:spacing w:val="-7"/>
        </w:rPr>
        <w:t>亿元（</w:t>
      </w:r>
      <w:r>
        <w:rPr>
          <w:rFonts w:ascii="宋体" w:hAnsi="宋体" w:cs="宋体" w:eastAsia="宋体" w:hint="default"/>
          <w:spacing w:val="-7"/>
        </w:rPr>
        <w:t>2017</w:t>
      </w:r>
      <w:r>
        <w:rPr>
          <w:rFonts w:ascii="宋体" w:hAnsi="宋体" w:cs="宋体" w:eastAsia="宋体" w:hint="default"/>
          <w:spacing w:val="-53"/>
        </w:rPr>
        <w:t> </w:t>
      </w:r>
      <w:r>
        <w:rPr/>
        <w:t>年至</w:t>
      </w:r>
      <w:r>
        <w:rPr>
          <w:spacing w:val="-53"/>
        </w:rPr>
        <w:t> </w:t>
      </w:r>
      <w:r>
        <w:rPr>
          <w:rFonts w:ascii="宋体" w:hAnsi="宋体" w:cs="宋体" w:eastAsia="宋体" w:hint="default"/>
        </w:rPr>
        <w:t>2019</w:t>
      </w:r>
      <w:r>
        <w:rPr>
          <w:rFonts w:ascii="宋体" w:hAnsi="宋体" w:cs="宋体" w:eastAsia="宋体" w:hint="default"/>
          <w:spacing w:val="-55"/>
        </w:rPr>
        <w:t> </w:t>
      </w:r>
      <w:r>
        <w:rPr/>
        <w:t>年累计实际实现业绩</w:t>
      </w:r>
      <w:r>
        <w:rPr>
          <w:w w:val="100"/>
        </w:rPr>
        <w:t> </w:t>
      </w:r>
      <w:r>
        <w:rPr>
          <w:spacing w:val="-1"/>
        </w:rPr>
        <w:t>已超额完成）。如果宏观经济、市场环境、行业趋势、技术革新等方面出现重大不利变化，将可</w:t>
      </w:r>
      <w:r>
        <w:rPr>
          <w:spacing w:val="-55"/>
        </w:rPr>
        <w:t> </w:t>
      </w:r>
      <w:r>
        <w:rPr>
          <w:spacing w:val="-55"/>
        </w:rPr>
      </w:r>
      <w:r>
        <w:rPr>
          <w:spacing w:val="-1"/>
        </w:rPr>
        <w:t>能导致三六零科技经营情况未达预期，从而导致业绩承诺无法实现，进而影响上市公司的整体经</w:t>
      </w:r>
      <w:r>
        <w:rPr>
          <w:spacing w:val="-55"/>
        </w:rPr>
        <w:t> </w:t>
      </w:r>
      <w:r>
        <w:rPr>
          <w:spacing w:val="-55"/>
        </w:rPr>
      </w:r>
      <w:r>
        <w:rPr/>
        <w:t>营业绩和盈利水平。</w:t>
      </w:r>
      <w:r>
        <w:rPr>
          <w:rFonts w:ascii="宋体" w:hAnsi="宋体" w:cs="宋体" w:eastAsia="宋体" w:hint="default"/>
        </w:rPr>
        <w:t> </w:t>
      </w:r>
    </w:p>
    <w:p>
      <w:pPr>
        <w:pStyle w:val="BodyText"/>
        <w:spacing w:line="355" w:lineRule="auto" w:before="32"/>
        <w:ind w:left="138" w:right="130" w:firstLine="419"/>
        <w:jc w:val="both"/>
        <w:rPr>
          <w:rFonts w:ascii="宋体" w:hAnsi="宋体" w:cs="宋体" w:eastAsia="宋体" w:hint="default"/>
        </w:rPr>
      </w:pPr>
      <w:r>
        <w:rPr>
          <w:spacing w:val="-2"/>
        </w:rPr>
        <w:t>此外，三六零科技重组上市前全体股东以其尚未转让的股份或自有资金不足以履行相关补偿</w:t>
      </w:r>
      <w:r>
        <w:rPr>
          <w:w w:val="100"/>
        </w:rPr>
        <w:t> </w:t>
      </w:r>
      <w:r>
        <w:rPr/>
        <w:t>时，则存在业绩补偿承诺可能无法执行和实施的风险，提请广大投资者关注。</w:t>
      </w:r>
      <w:r>
        <w:rPr>
          <w:rFonts w:ascii="宋体" w:hAnsi="宋体" w:cs="宋体" w:eastAsia="宋体" w:hint="default"/>
        </w:rPr>
        <w:t> </w:t>
      </w:r>
    </w:p>
    <w:p>
      <w:pPr>
        <w:pStyle w:val="BodyText"/>
        <w:spacing w:line="240" w:lineRule="auto" w:before="32"/>
        <w:ind w:left="138" w:right="0"/>
        <w:jc w:val="both"/>
        <w:rPr>
          <w:rFonts w:ascii="宋体" w:hAnsi="宋体" w:cs="宋体" w:eastAsia="宋体" w:hint="default"/>
        </w:rPr>
      </w:pPr>
      <w:r>
        <w:rPr>
          <w:rFonts w:ascii="宋体"/>
          <w:w w:val="100"/>
        </w:rPr>
        <w:t> </w:t>
      </w:r>
    </w:p>
    <w:p>
      <w:pPr>
        <w:pStyle w:val="Heading3"/>
        <w:spacing w:line="240" w:lineRule="auto" w:before="58"/>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99"/>
        </w:rPr>
        <w:t> </w:t>
      </w:r>
      <w:r>
        <w:rPr/>
        <w:t>其他</w:t>
      </w:r>
      <w:r>
        <w:rPr>
          <w:b w:val="0"/>
          <w:bCs w:val="0"/>
        </w:rPr>
      </w:r>
    </w:p>
    <w:p>
      <w:pPr>
        <w:pStyle w:val="BodyText"/>
        <w:spacing w:line="274" w:lineRule="exact" w:before="56"/>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138" w:right="128"/>
        <w:jc w:val="both"/>
        <w:rPr>
          <w:b w:val="0"/>
          <w:bCs w:val="0"/>
        </w:rPr>
      </w:pPr>
      <w:r>
        <w:rPr>
          <w:rFonts w:ascii="宋体" w:hAnsi="宋体" w:cs="宋体" w:eastAsia="宋体" w:hint="default"/>
          <w:b w:val="0"/>
          <w:bCs w:val="0"/>
          <w:w w:val="100"/>
        </w:rPr>
        <w:t> </w:t>
      </w:r>
      <w:r>
        <w:rPr>
          <w:w w:val="100"/>
        </w:rPr>
        <w:t>四</w:t>
      </w:r>
      <w:r>
        <w:rPr>
          <w:spacing w:val="-1"/>
          <w:w w:val="100"/>
        </w:rPr>
        <w:t>、</w:t>
      </w:r>
      <w:r>
        <w:rPr>
          <w:w w:val="100"/>
        </w:rPr>
        <w:t>公司因不适用准则</w:t>
      </w:r>
      <w:r>
        <w:rPr>
          <w:spacing w:val="-3"/>
          <w:w w:val="100"/>
        </w:rPr>
        <w:t>规</w:t>
      </w:r>
      <w:r>
        <w:rPr>
          <w:w w:val="100"/>
        </w:rPr>
        <w:t>定</w:t>
      </w:r>
      <w:r>
        <w:rPr>
          <w:spacing w:val="-3"/>
          <w:w w:val="100"/>
        </w:rPr>
        <w:t>或</w:t>
      </w:r>
      <w:r>
        <w:rPr>
          <w:w w:val="100"/>
        </w:rPr>
        <w:t>国家秘密</w:t>
      </w:r>
      <w:r>
        <w:rPr>
          <w:spacing w:val="-10"/>
          <w:w w:val="100"/>
        </w:rPr>
        <w:t>、</w:t>
      </w:r>
      <w:r>
        <w:rPr>
          <w:spacing w:val="-3"/>
          <w:w w:val="100"/>
        </w:rPr>
        <w:t>商</w:t>
      </w:r>
      <w:r>
        <w:rPr>
          <w:w w:val="100"/>
        </w:rPr>
        <w:t>业秘密等</w:t>
      </w:r>
      <w:r>
        <w:rPr>
          <w:spacing w:val="-3"/>
          <w:w w:val="100"/>
        </w:rPr>
        <w:t>特</w:t>
      </w:r>
      <w:r>
        <w:rPr>
          <w:w w:val="100"/>
        </w:rPr>
        <w:t>殊原因</w:t>
      </w:r>
      <w:r>
        <w:rPr>
          <w:spacing w:val="-10"/>
          <w:w w:val="100"/>
        </w:rPr>
        <w:t>，</w:t>
      </w:r>
      <w:r>
        <w:rPr>
          <w:w w:val="100"/>
        </w:rPr>
        <w:t>未</w:t>
      </w:r>
      <w:r>
        <w:rPr>
          <w:spacing w:val="-3"/>
          <w:w w:val="100"/>
        </w:rPr>
        <w:t>按</w:t>
      </w:r>
      <w:r>
        <w:rPr>
          <w:w w:val="100"/>
        </w:rPr>
        <w:t>准则披露</w:t>
      </w:r>
      <w:r>
        <w:rPr>
          <w:spacing w:val="-3"/>
          <w:w w:val="100"/>
        </w:rPr>
        <w:t>的</w:t>
      </w:r>
      <w:r>
        <w:rPr>
          <w:w w:val="100"/>
        </w:rPr>
        <w:t>情况和原因说明</w:t>
      </w:r>
      <w:r>
        <w:rPr>
          <w:b w:val="0"/>
          <w:bCs w:val="0"/>
          <w:w w:val="100"/>
        </w:rPr>
      </w:r>
    </w:p>
    <w:p>
      <w:pPr>
        <w:pStyle w:val="BodyText"/>
        <w:spacing w:line="273" w:lineRule="exact" w:before="15"/>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018" w:val="left" w:leader="none"/>
        </w:tabs>
        <w:spacing w:line="273" w:lineRule="exact"/>
        <w:ind w:left="138" w:right="0"/>
        <w:jc w:val="both"/>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both"/>
        <w:rPr>
          <w:rFonts w:ascii="宋体" w:hAnsi="宋体" w:cs="宋体" w:eastAsia="宋体" w:hint="default"/>
        </w:rPr>
        <w:sectPr>
          <w:pgSz w:w="11910" w:h="16840"/>
          <w:pgMar w:header="855" w:footer="974" w:top="1300" w:bottom="1160" w:left="1660" w:right="1140"/>
        </w:sectPr>
      </w:pPr>
    </w:p>
    <w:p>
      <w:pPr>
        <w:spacing w:line="240" w:lineRule="auto" w:before="1"/>
        <w:rPr>
          <w:rFonts w:ascii="宋体" w:hAnsi="宋体" w:cs="宋体" w:eastAsia="宋体" w:hint="default"/>
          <w:sz w:val="12"/>
          <w:szCs w:val="12"/>
        </w:rPr>
      </w:pPr>
    </w:p>
    <w:p>
      <w:pPr>
        <w:pStyle w:val="Heading1"/>
        <w:tabs>
          <w:tab w:pos="1262" w:val="left" w:leader="none"/>
        </w:tabs>
        <w:spacing w:line="240" w:lineRule="auto"/>
        <w:ind w:left="2" w:right="0"/>
        <w:jc w:val="center"/>
        <w:rPr>
          <w:b w:val="0"/>
          <w:bCs w:val="0"/>
        </w:rPr>
      </w:pPr>
      <w:bookmarkStart w:name="_bookmark4" w:id="5"/>
      <w:bookmarkEnd w:id="5"/>
      <w:r>
        <w:rPr>
          <w:b w:val="0"/>
          <w:bCs w:val="0"/>
        </w:rPr>
      </w:r>
      <w:r>
        <w:rPr>
          <w:w w:val="95"/>
        </w:rPr>
        <w:t>第五节</w:t>
      </w:r>
      <w:r>
        <w:rPr>
          <w:rFonts w:ascii="宋体" w:hAnsi="宋体" w:cs="宋体" w:eastAsia="宋体" w:hint="default"/>
          <w:w w:val="95"/>
        </w:rPr>
        <w:tab/>
      </w:r>
      <w:r>
        <w:rPr/>
        <w:t>重要事项</w:t>
      </w:r>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left="218" w:right="0"/>
        <w:jc w:val="left"/>
        <w:rPr>
          <w:b w:val="0"/>
          <w:bCs w:val="0"/>
        </w:rPr>
      </w:pPr>
      <w:r>
        <w:rPr/>
        <w:t>一、普通股利润分配或资本公积金转增预案</w:t>
      </w:r>
      <w:r>
        <w:rPr>
          <w:b w:val="0"/>
          <w:bCs w:val="0"/>
        </w:rPr>
      </w:r>
    </w:p>
    <w:p>
      <w:pPr>
        <w:pStyle w:val="Heading3"/>
        <w:spacing w:line="240" w:lineRule="auto" w:before="58"/>
        <w:ind w:left="21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74" w:lineRule="exact" w:before="29"/>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638" w:right="0"/>
        <w:jc w:val="left"/>
      </w:pPr>
      <w:r>
        <w:rPr>
          <w:spacing w:val="-4"/>
        </w:rPr>
        <w:t>经公司第五届董事会第十七次会议审议，公司 </w:t>
      </w:r>
      <w:r>
        <w:rPr>
          <w:rFonts w:ascii="宋体" w:hAnsi="宋体" w:cs="宋体" w:eastAsia="宋体" w:hint="default"/>
        </w:rPr>
        <w:t>2019</w:t>
      </w:r>
      <w:r>
        <w:rPr>
          <w:rFonts w:ascii="宋体" w:hAnsi="宋体" w:cs="宋体" w:eastAsia="宋体" w:hint="default"/>
          <w:spacing w:val="-50"/>
        </w:rPr>
        <w:t> </w:t>
      </w:r>
      <w:r>
        <w:rPr>
          <w:spacing w:val="-4"/>
        </w:rPr>
        <w:t>年度利润分配方案拟定如下：以本次权益</w:t>
      </w:r>
    </w:p>
    <w:p>
      <w:pPr>
        <w:pStyle w:val="BodyText"/>
        <w:spacing w:line="240" w:lineRule="auto" w:before="133"/>
        <w:ind w:left="218" w:right="0"/>
        <w:jc w:val="left"/>
        <w:rPr>
          <w:rFonts w:ascii="宋体" w:hAnsi="宋体" w:cs="宋体" w:eastAsia="宋体" w:hint="default"/>
        </w:rPr>
      </w:pPr>
      <w:r>
        <w:rPr/>
        <w:t>分派股权登记日总股本</w:t>
      </w:r>
      <w:r>
        <w:rPr>
          <w:spacing w:val="-41"/>
        </w:rPr>
        <w:t> </w:t>
      </w:r>
      <w:r>
        <w:rPr>
          <w:rFonts w:ascii="宋体" w:hAnsi="宋体" w:cs="宋体" w:eastAsia="宋体" w:hint="default"/>
        </w:rPr>
        <w:t>6,764,055,167</w:t>
      </w:r>
      <w:r>
        <w:rPr>
          <w:rFonts w:ascii="宋体" w:hAnsi="宋体" w:cs="宋体" w:eastAsia="宋体" w:hint="default"/>
          <w:spacing w:val="-44"/>
        </w:rPr>
        <w:t> </w:t>
      </w:r>
      <w:r>
        <w:rPr/>
        <w:t>股为基数，向全体股东每</w:t>
      </w:r>
      <w:r>
        <w:rPr>
          <w:spacing w:val="-42"/>
        </w:rPr>
        <w:t> </w:t>
      </w:r>
      <w:r>
        <w:rPr>
          <w:rFonts w:ascii="宋体" w:hAnsi="宋体" w:cs="宋体" w:eastAsia="宋体" w:hint="default"/>
        </w:rPr>
        <w:t>10</w:t>
      </w:r>
      <w:r>
        <w:rPr>
          <w:rFonts w:ascii="宋体" w:hAnsi="宋体" w:cs="宋体" w:eastAsia="宋体" w:hint="default"/>
          <w:spacing w:val="-42"/>
        </w:rPr>
        <w:t> </w:t>
      </w:r>
      <w:r>
        <w:rPr/>
        <w:t>股派发现金股利人民币</w:t>
      </w:r>
      <w:r>
        <w:rPr>
          <w:spacing w:val="-41"/>
        </w:rPr>
        <w:t> </w:t>
      </w:r>
      <w:r>
        <w:rPr>
          <w:rFonts w:ascii="宋体" w:hAnsi="宋体" w:cs="宋体" w:eastAsia="宋体" w:hint="default"/>
        </w:rPr>
        <w:t>0.53</w:t>
      </w:r>
    </w:p>
    <w:p>
      <w:pPr>
        <w:pStyle w:val="BodyText"/>
        <w:spacing w:line="355" w:lineRule="auto" w:before="133"/>
        <w:ind w:left="218" w:right="0"/>
        <w:jc w:val="left"/>
        <w:rPr>
          <w:rFonts w:ascii="宋体" w:hAnsi="宋体" w:cs="宋体" w:eastAsia="宋体" w:hint="default"/>
        </w:rPr>
      </w:pPr>
      <w:r>
        <w:rPr>
          <w:spacing w:val="-5"/>
        </w:rPr>
        <w:t>元（含税），共计分配现金股利人民币</w:t>
      </w:r>
      <w:r>
        <w:rPr>
          <w:spacing w:val="-29"/>
        </w:rPr>
        <w:t> </w:t>
      </w:r>
      <w:r>
        <w:rPr>
          <w:rFonts w:ascii="宋体" w:hAnsi="宋体" w:cs="宋体" w:eastAsia="宋体" w:hint="default"/>
        </w:rPr>
        <w:t>358,494,923.85</w:t>
      </w:r>
      <w:r>
        <w:rPr>
          <w:rFonts w:ascii="宋体" w:hAnsi="宋体" w:cs="宋体" w:eastAsia="宋体" w:hint="default"/>
          <w:spacing w:val="-32"/>
        </w:rPr>
        <w:t> </w:t>
      </w:r>
      <w:r>
        <w:rPr>
          <w:spacing w:val="-4"/>
        </w:rPr>
        <w:t>元，剩余未分配利润结转下一年度。上述</w:t>
      </w:r>
      <w:r>
        <w:rPr>
          <w:spacing w:val="-95"/>
        </w:rPr>
        <w:t> </w:t>
      </w:r>
      <w:r>
        <w:rPr>
          <w:spacing w:val="-95"/>
        </w:rPr>
      </w:r>
      <w:r>
        <w:rPr/>
        <w:t>利润分配方案已由独立董事发表独立意见，尚需提交股东大会审议通过。</w:t>
      </w:r>
      <w:r>
        <w:rPr>
          <w:rFonts w:ascii="宋体" w:hAnsi="宋体" w:cs="宋体" w:eastAsia="宋体" w:hint="default"/>
        </w:rPr>
        <w:t> </w:t>
      </w:r>
    </w:p>
    <w:p>
      <w:pPr>
        <w:pStyle w:val="BodyText"/>
        <w:spacing w:line="240" w:lineRule="auto" w:before="34"/>
        <w:ind w:left="638" w:right="0"/>
        <w:jc w:val="left"/>
        <w:rPr>
          <w:rFonts w:ascii="宋体" w:hAnsi="宋体" w:cs="宋体" w:eastAsia="宋体" w:hint="default"/>
        </w:rPr>
      </w:pPr>
      <w:r>
        <w:rPr>
          <w:rFonts w:ascii="宋体"/>
          <w:w w:val="100"/>
        </w:rPr>
        <w:t> </w:t>
      </w:r>
    </w:p>
    <w:p>
      <w:pPr>
        <w:spacing w:line="240" w:lineRule="auto" w:before="11"/>
        <w:rPr>
          <w:rFonts w:ascii="宋体" w:hAnsi="宋体" w:cs="宋体" w:eastAsia="宋体" w:hint="default"/>
          <w:sz w:val="14"/>
          <w:szCs w:val="14"/>
        </w:rPr>
      </w:pPr>
    </w:p>
    <w:p>
      <w:pPr>
        <w:pStyle w:val="Heading3"/>
        <w:spacing w:line="240" w:lineRule="auto" w:before="0"/>
        <w:ind w:left="21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29"/>
        <w:ind w:left="0" w:right="1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89"/>
        <w:gridCol w:w="850"/>
        <w:gridCol w:w="1133"/>
        <w:gridCol w:w="852"/>
        <w:gridCol w:w="1702"/>
        <w:gridCol w:w="1983"/>
        <w:gridCol w:w="1315"/>
      </w:tblGrid>
      <w:tr>
        <w:trPr>
          <w:trHeight w:val="164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78" w:right="173"/>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w w:val="100"/>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0" w:right="103"/>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w w:val="100"/>
                <w:sz w:val="21"/>
                <w:szCs w:val="21"/>
              </w:rPr>
              <w:t> </w:t>
            </w:r>
            <w:r>
              <w:rPr>
                <w:rFonts w:ascii="宋体" w:hAnsi="宋体" w:cs="宋体" w:eastAsia="宋体" w:hint="default"/>
                <w:sz w:val="21"/>
                <w:szCs w:val="21"/>
              </w:rPr>
              <w:t>股送红</w:t>
            </w:r>
            <w:r>
              <w:rPr>
                <w:rFonts w:ascii="宋体" w:hAnsi="宋体" w:cs="宋体" w:eastAsia="宋体" w:hint="default"/>
                <w:w w:val="100"/>
                <w:sz w:val="21"/>
                <w:szCs w:val="21"/>
              </w:rPr>
              <w:t> </w:t>
            </w:r>
            <w:r>
              <w:rPr>
                <w:rFonts w:ascii="宋体" w:hAnsi="宋体" w:cs="宋体" w:eastAsia="宋体" w:hint="default"/>
                <w:sz w:val="21"/>
                <w:szCs w:val="21"/>
              </w:rPr>
              <w:t>股数</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1" w:right="35" w:hanging="3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6"/>
                <w:sz w:val="21"/>
                <w:szCs w:val="21"/>
              </w:rPr>
              <w:t> </w:t>
            </w:r>
            <w:r>
              <w:rPr>
                <w:rFonts w:ascii="宋体" w:hAnsi="宋体" w:cs="宋体" w:eastAsia="宋体" w:hint="default"/>
                <w:sz w:val="21"/>
                <w:szCs w:val="21"/>
              </w:rPr>
              <w:t>股派</w:t>
            </w:r>
            <w:r>
              <w:rPr>
                <w:rFonts w:ascii="宋体" w:hAnsi="宋体" w:cs="宋体" w:eastAsia="宋体" w:hint="default"/>
                <w:spacing w:val="-103"/>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 </w:t>
            </w:r>
          </w:p>
          <w:p>
            <w:pPr>
              <w:pStyle w:val="TableParagraph"/>
              <w:spacing w:line="271" w:lineRule="exact"/>
              <w:ind w:left="141" w:right="0"/>
              <w:jc w:val="left"/>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3" w:right="-3" w:firstLine="8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w w:val="100"/>
                <w:sz w:val="21"/>
                <w:szCs w:val="21"/>
              </w:rPr>
              <w:t> </w:t>
            </w:r>
            <w:r>
              <w:rPr>
                <w:rFonts w:ascii="宋体" w:hAnsi="宋体" w:cs="宋体" w:eastAsia="宋体" w:hint="default"/>
                <w:sz w:val="21"/>
                <w:szCs w:val="21"/>
              </w:rPr>
              <w:t>股转增</w:t>
            </w:r>
            <w:r>
              <w:rPr>
                <w:rFonts w:ascii="宋体" w:hAnsi="宋体" w:cs="宋体" w:eastAsia="宋体" w:hint="default"/>
                <w:spacing w:val="-102"/>
                <w:sz w:val="21"/>
                <w:szCs w:val="21"/>
              </w:rPr>
              <w:t> </w:t>
            </w:r>
            <w:r>
              <w:rPr>
                <w:rFonts w:ascii="宋体" w:hAnsi="宋体" w:cs="宋体" w:eastAsia="宋体" w:hint="default"/>
                <w:spacing w:val="-53"/>
                <w:w w:val="100"/>
                <w:sz w:val="21"/>
                <w:szCs w:val="21"/>
              </w:rPr>
              <w:t>数（股）</w:t>
            </w:r>
            <w:r>
              <w:rPr>
                <w:rFonts w:ascii="宋体" w:hAnsi="宋体" w:cs="宋体" w:eastAsia="宋体" w:hint="default"/>
                <w:w w:val="100"/>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现金分红的数额</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43" w:right="144"/>
              <w:jc w:val="center"/>
              <w:rPr>
                <w:rFonts w:ascii="宋体" w:hAnsi="宋体" w:cs="宋体" w:eastAsia="宋体" w:hint="default"/>
                <w:sz w:val="21"/>
                <w:szCs w:val="21"/>
              </w:rPr>
            </w:pPr>
            <w:r>
              <w:rPr>
                <w:rFonts w:ascii="宋体" w:hAnsi="宋体" w:cs="宋体" w:eastAsia="宋体" w:hint="default"/>
                <w:spacing w:val="-2"/>
                <w:sz w:val="21"/>
                <w:szCs w:val="21"/>
              </w:rPr>
              <w:t>分红年度合并报表</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中归属于上市公司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普通股股东的净利</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润</w:t>
            </w:r>
            <w:r>
              <w:rPr>
                <w:rFonts w:ascii="宋体" w:hAnsi="宋体" w:cs="宋体" w:eastAsia="宋体" w:hint="default"/>
                <w:sz w:val="21"/>
                <w:szCs w:val="21"/>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ind w:left="127" w:right="122"/>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 </w:t>
            </w:r>
          </w:p>
        </w:tc>
      </w:tr>
      <w:tr>
        <w:trPr>
          <w:trHeight w:val="28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0.53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358,494,923.85</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5,980,434,976.96</w:t>
            </w:r>
            <w:r>
              <w:rPr>
                <w:rFonts w:ascii="宋体"/>
                <w:sz w:val="21"/>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5.99</w:t>
            </w:r>
            <w:r>
              <w:rPr>
                <w:rFonts w:ascii="宋体"/>
                <w:sz w:val="21"/>
              </w:rPr>
              <w:t> </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0.53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358,494,923.85</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3,534,834,366.33</w:t>
            </w:r>
            <w:r>
              <w:rPr>
                <w:rFonts w:ascii="宋体"/>
                <w:sz w:val="21"/>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10.14</w:t>
            </w:r>
            <w:r>
              <w:rPr>
                <w:rFonts w:ascii="宋体"/>
                <w:sz w:val="21"/>
              </w:rPr>
              <w:t> </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0.027</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18,262,948.95</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68,117,379.64</w:t>
            </w:r>
            <w:r>
              <w:rPr>
                <w:rFonts w:ascii="宋体"/>
                <w:sz w:val="21"/>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26.81</w:t>
            </w:r>
            <w:r>
              <w:rPr>
                <w:rFonts w:ascii="宋体"/>
                <w:sz w:val="21"/>
              </w:rPr>
              <w:t> </w:t>
            </w:r>
          </w:p>
        </w:tc>
      </w:tr>
    </w:tbl>
    <w:p>
      <w:pPr>
        <w:pStyle w:val="BodyText"/>
        <w:spacing w:line="241" w:lineRule="exact"/>
        <w:ind w:left="218" w:right="0"/>
        <w:jc w:val="left"/>
        <w:rPr>
          <w:rFonts w:ascii="宋体" w:hAnsi="宋体" w:cs="宋体" w:eastAsia="宋体" w:hint="default"/>
        </w:rPr>
      </w:pPr>
      <w:r>
        <w:rPr>
          <w:rFonts w:ascii="宋体"/>
          <w:w w:val="100"/>
        </w:rPr>
        <w:t> </w:t>
      </w:r>
    </w:p>
    <w:p>
      <w:pPr>
        <w:pStyle w:val="Heading3"/>
        <w:spacing w:line="240" w:lineRule="auto"/>
        <w:ind w:left="21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BodyText"/>
        <w:spacing w:line="240" w:lineRule="auto" w:before="32"/>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5"/>
          <w:szCs w:val="25"/>
        </w:rPr>
      </w:pPr>
    </w:p>
    <w:p>
      <w:pPr>
        <w:pStyle w:val="Heading3"/>
        <w:spacing w:line="274" w:lineRule="exact" w:before="0"/>
        <w:ind w:left="638" w:right="19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74" w:lineRule="exact" w:before="31"/>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18" w:right="6811"/>
        <w:jc w:val="left"/>
        <w:rPr>
          <w:b w:val="0"/>
          <w:bCs w:val="0"/>
        </w:rPr>
      </w:pPr>
      <w:r>
        <w:rPr>
          <w:rFonts w:ascii="宋体" w:hAnsi="宋体" w:cs="宋体" w:eastAsia="宋体" w:hint="default"/>
          <w:b w:val="0"/>
          <w:bCs w:val="0"/>
          <w:w w:val="100"/>
        </w:rPr>
        <w:t> </w:t>
      </w:r>
      <w:r>
        <w:rPr>
          <w:w w:val="100"/>
        </w:rPr>
        <w:t>二</w:t>
      </w:r>
      <w:r>
        <w:rPr>
          <w:spacing w:val="-1"/>
          <w:w w:val="100"/>
        </w:rPr>
        <w:t>、</w:t>
      </w:r>
      <w:r>
        <w:rPr>
          <w:w w:val="100"/>
        </w:rPr>
        <w:t>承诺事项履行情况</w:t>
      </w:r>
      <w:r>
        <w:rPr>
          <w:b w:val="0"/>
          <w:bCs w:val="0"/>
          <w:w w:val="100"/>
        </w:rPr>
      </w:r>
    </w:p>
    <w:p>
      <w:pPr>
        <w:pStyle w:val="Heading3"/>
        <w:tabs>
          <w:tab w:pos="784" w:val="left" w:leader="none"/>
        </w:tabs>
        <w:spacing w:line="272" w:lineRule="exact" w:before="42"/>
        <w:ind w:left="784" w:right="21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34"/>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5" w:footer="974" w:top="1300" w:bottom="1160" w:left="158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240"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828"/>
        <w:gridCol w:w="670"/>
        <w:gridCol w:w="859"/>
        <w:gridCol w:w="6985"/>
        <w:gridCol w:w="1190"/>
        <w:gridCol w:w="733"/>
        <w:gridCol w:w="782"/>
        <w:gridCol w:w="1114"/>
        <w:gridCol w:w="946"/>
      </w:tblGrid>
      <w:tr>
        <w:trPr>
          <w:trHeight w:val="1373"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99" w:right="91"/>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背景</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19" w:right="12"/>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承诺方</w:t>
            </w:r>
            <w:r>
              <w:rPr>
                <w:rFonts w:ascii="宋体" w:hAnsi="宋体" w:cs="宋体" w:eastAsia="宋体" w:hint="default"/>
                <w:sz w:val="21"/>
                <w:szCs w:val="21"/>
              </w:rPr>
              <w:t> </w:t>
            </w:r>
          </w:p>
        </w:tc>
        <w:tc>
          <w:tcPr>
            <w:tcW w:w="6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276" w:right="3171"/>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73" w:right="165" w:hanging="104"/>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w w:val="100"/>
                <w:sz w:val="21"/>
                <w:szCs w:val="21"/>
              </w:rPr>
              <w:t> </w:t>
            </w:r>
            <w:r>
              <w:rPr>
                <w:rFonts w:ascii="宋体" w:hAnsi="宋体" w:cs="宋体" w:eastAsia="宋体" w:hint="default"/>
                <w:sz w:val="21"/>
                <w:szCs w:val="21"/>
              </w:rPr>
              <w:t>及期限</w:t>
            </w:r>
            <w:r>
              <w:rPr>
                <w:rFonts w:ascii="宋体" w:hAnsi="宋体" w:cs="宋体" w:eastAsia="宋体" w:hint="default"/>
                <w:sz w:val="21"/>
                <w:szCs w:val="21"/>
              </w:rPr>
              <w:t> </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1" w:right="14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5" w:right="71"/>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z w:val="21"/>
                <w:szCs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before="2"/>
              <w:ind w:left="132" w:right="24"/>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before="2"/>
              <w:ind w:left="151" w:right="47"/>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r>
              <w:rPr>
                <w:rFonts w:ascii="宋体" w:hAnsi="宋体" w:cs="宋体" w:eastAsia="宋体" w:hint="default"/>
                <w:sz w:val="21"/>
                <w:szCs w:val="21"/>
              </w:rPr>
              <w:t> </w:t>
            </w:r>
          </w:p>
        </w:tc>
      </w:tr>
      <w:tr>
        <w:trPr>
          <w:trHeight w:val="7094"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37" w:lineRule="auto"/>
              <w:ind w:left="103" w:right="187"/>
              <w:jc w:val="both"/>
              <w:rPr>
                <w:rFonts w:ascii="宋体" w:hAnsi="宋体" w:cs="宋体" w:eastAsia="宋体" w:hint="default"/>
                <w:sz w:val="21"/>
                <w:szCs w:val="21"/>
              </w:rPr>
            </w:pPr>
            <w:r>
              <w:rPr>
                <w:rFonts w:ascii="宋体" w:hAnsi="宋体" w:cs="宋体" w:eastAsia="宋体" w:hint="default"/>
                <w:sz w:val="21"/>
                <w:szCs w:val="21"/>
              </w:rPr>
              <w:t>与重</w:t>
            </w:r>
            <w:r>
              <w:rPr>
                <w:rFonts w:ascii="宋体" w:hAnsi="宋体" w:cs="宋体" w:eastAsia="宋体" w:hint="default"/>
                <w:spacing w:val="-103"/>
                <w:sz w:val="21"/>
                <w:szCs w:val="21"/>
              </w:rPr>
              <w:t> </w:t>
            </w:r>
            <w:r>
              <w:rPr>
                <w:rFonts w:ascii="宋体" w:hAnsi="宋体" w:cs="宋体" w:eastAsia="宋体" w:hint="default"/>
                <w:sz w:val="21"/>
                <w:szCs w:val="21"/>
              </w:rPr>
              <w:t>大资</w:t>
            </w:r>
            <w:r>
              <w:rPr>
                <w:rFonts w:ascii="宋体" w:hAnsi="宋体" w:cs="宋体" w:eastAsia="宋体" w:hint="default"/>
                <w:spacing w:val="-103"/>
                <w:sz w:val="21"/>
                <w:szCs w:val="21"/>
              </w:rPr>
              <w:t> </w:t>
            </w:r>
            <w:r>
              <w:rPr>
                <w:rFonts w:ascii="宋体" w:hAnsi="宋体" w:cs="宋体" w:eastAsia="宋体" w:hint="default"/>
                <w:sz w:val="21"/>
                <w:szCs w:val="21"/>
              </w:rPr>
              <w:t>产重</w:t>
            </w:r>
            <w:r>
              <w:rPr>
                <w:rFonts w:ascii="宋体" w:hAnsi="宋体" w:cs="宋体" w:eastAsia="宋体" w:hint="default"/>
                <w:spacing w:val="-103"/>
                <w:sz w:val="21"/>
                <w:szCs w:val="21"/>
              </w:rPr>
              <w:t> </w:t>
            </w:r>
            <w:r>
              <w:rPr>
                <w:rFonts w:ascii="宋体" w:hAnsi="宋体" w:cs="宋体" w:eastAsia="宋体" w:hint="default"/>
                <w:sz w:val="21"/>
                <w:szCs w:val="21"/>
              </w:rPr>
              <w:t>组相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37" w:lineRule="auto"/>
              <w:ind w:left="103" w:right="110"/>
              <w:jc w:val="left"/>
              <w:rPr>
                <w:rFonts w:ascii="宋体" w:hAnsi="宋体" w:cs="宋体" w:eastAsia="宋体" w:hint="default"/>
                <w:sz w:val="21"/>
                <w:szCs w:val="21"/>
              </w:rPr>
            </w:pPr>
            <w:r>
              <w:rPr>
                <w:rFonts w:ascii="宋体" w:hAnsi="宋体" w:cs="宋体" w:eastAsia="宋体" w:hint="default"/>
                <w:sz w:val="21"/>
                <w:szCs w:val="21"/>
              </w:rPr>
              <w:t>周鸿</w:t>
            </w:r>
            <w:r>
              <w:rPr>
                <w:rFonts w:ascii="宋体" w:hAnsi="宋体" w:cs="宋体" w:eastAsia="宋体" w:hint="default"/>
                <w:spacing w:val="-103"/>
                <w:sz w:val="21"/>
                <w:szCs w:val="21"/>
              </w:rPr>
              <w:t> </w:t>
            </w:r>
            <w:r>
              <w:rPr>
                <w:rFonts w:ascii="宋体" w:hAnsi="宋体" w:cs="宋体" w:eastAsia="宋体" w:hint="default"/>
                <w:sz w:val="21"/>
                <w:szCs w:val="21"/>
              </w:rPr>
              <w:t>祎、天</w:t>
            </w:r>
            <w:r>
              <w:rPr>
                <w:rFonts w:ascii="宋体" w:hAnsi="宋体" w:cs="宋体" w:eastAsia="宋体" w:hint="default"/>
                <w:spacing w:val="-102"/>
                <w:sz w:val="21"/>
                <w:szCs w:val="21"/>
              </w:rPr>
              <w:t> </w:t>
            </w:r>
            <w:r>
              <w:rPr>
                <w:rFonts w:ascii="宋体" w:hAnsi="宋体" w:cs="宋体" w:eastAsia="宋体" w:hint="default"/>
                <w:sz w:val="21"/>
                <w:szCs w:val="21"/>
              </w:rPr>
              <w:t>津奇信</w:t>
            </w:r>
            <w:r>
              <w:rPr>
                <w:rFonts w:ascii="宋体" w:hAnsi="宋体" w:cs="宋体" w:eastAsia="宋体" w:hint="default"/>
                <w:spacing w:val="-102"/>
                <w:sz w:val="21"/>
                <w:szCs w:val="21"/>
              </w:rPr>
              <w:t> </w:t>
            </w:r>
            <w:r>
              <w:rPr>
                <w:rFonts w:ascii="宋体" w:hAnsi="宋体" w:cs="宋体" w:eastAsia="宋体" w:hint="default"/>
                <w:sz w:val="21"/>
                <w:szCs w:val="21"/>
              </w:rPr>
              <w:t>志成科</w:t>
            </w:r>
            <w:r>
              <w:rPr>
                <w:rFonts w:ascii="宋体" w:hAnsi="宋体" w:cs="宋体" w:eastAsia="宋体" w:hint="default"/>
                <w:spacing w:val="-102"/>
                <w:sz w:val="21"/>
                <w:szCs w:val="21"/>
              </w:rPr>
              <w:t> </w:t>
            </w:r>
            <w:r>
              <w:rPr>
                <w:rFonts w:ascii="宋体" w:hAnsi="宋体" w:cs="宋体" w:eastAsia="宋体" w:hint="default"/>
                <w:sz w:val="21"/>
                <w:szCs w:val="21"/>
              </w:rPr>
              <w:t>技有限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6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一、人员独立</w:t>
            </w:r>
            <w:r>
              <w:rPr>
                <w:rFonts w:ascii="宋体" w:hAnsi="宋体" w:cs="宋体" w:eastAsia="宋体" w:hint="default"/>
                <w:sz w:val="21"/>
                <w:szCs w:val="21"/>
              </w:rPr>
              <w:t> </w:t>
            </w:r>
          </w:p>
          <w:p>
            <w:pPr>
              <w:pStyle w:val="TableParagraph"/>
              <w:spacing w:line="237" w:lineRule="auto" w:before="1"/>
              <w:ind w:left="103" w:right="-3"/>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、保证上市公司的人员独立性，其人事关系、劳动关系独立于本人</w:t>
            </w:r>
            <w:r>
              <w:rPr>
                <w:rFonts w:ascii="宋体" w:hAnsi="宋体" w:cs="宋体" w:eastAsia="宋体" w:hint="default"/>
                <w:sz w:val="21"/>
                <w:szCs w:val="21"/>
              </w:rPr>
              <w:t>/</w:t>
            </w:r>
            <w:r>
              <w:rPr>
                <w:rFonts w:ascii="宋体" w:hAnsi="宋体" w:cs="宋体" w:eastAsia="宋体" w:hint="default"/>
                <w:sz w:val="21"/>
                <w:szCs w:val="21"/>
              </w:rPr>
              <w:t>本公</w:t>
            </w:r>
            <w:r>
              <w:rPr>
                <w:rFonts w:ascii="宋体" w:hAnsi="宋体" w:cs="宋体" w:eastAsia="宋体" w:hint="default"/>
                <w:spacing w:val="-3"/>
                <w:w w:val="100"/>
                <w:sz w:val="21"/>
                <w:szCs w:val="21"/>
              </w:rPr>
              <w:t> </w:t>
            </w:r>
            <w:r>
              <w:rPr>
                <w:rFonts w:ascii="宋体" w:hAnsi="宋体" w:cs="宋体" w:eastAsia="宋体" w:hint="default"/>
                <w:spacing w:val="-4"/>
                <w:sz w:val="21"/>
                <w:szCs w:val="21"/>
              </w:rPr>
              <w:t>司及本人</w:t>
            </w:r>
            <w:r>
              <w:rPr>
                <w:rFonts w:ascii="宋体" w:hAnsi="宋体" w:cs="宋体" w:eastAsia="宋体" w:hint="default"/>
                <w:spacing w:val="-4"/>
                <w:sz w:val="21"/>
                <w:szCs w:val="21"/>
              </w:rPr>
              <w:t>/</w:t>
            </w:r>
            <w:r>
              <w:rPr>
                <w:rFonts w:ascii="宋体" w:hAnsi="宋体" w:cs="宋体" w:eastAsia="宋体" w:hint="default"/>
                <w:spacing w:val="-4"/>
                <w:sz w:val="21"/>
                <w:szCs w:val="21"/>
              </w:rPr>
              <w:t>本公司控制的除上市公司及其控制的公司和企业（以下简称“附</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属企业”）以外的其他公司、企业或其他经济组织（以下简称“关联企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、保证上市公司及三六零科技的高级管理人员不在本人</w:t>
            </w:r>
            <w:r>
              <w:rPr>
                <w:rFonts w:ascii="宋体" w:hAnsi="宋体" w:cs="宋体" w:eastAsia="宋体" w:hint="default"/>
                <w:sz w:val="21"/>
                <w:szCs w:val="21"/>
              </w:rPr>
              <w:t>/</w:t>
            </w:r>
            <w:r>
              <w:rPr>
                <w:rFonts w:ascii="宋体" w:hAnsi="宋体" w:cs="宋体" w:eastAsia="宋体" w:hint="default"/>
                <w:sz w:val="21"/>
                <w:szCs w:val="21"/>
              </w:rPr>
              <w:t>本公司及关联企</w:t>
            </w:r>
            <w:r>
              <w:rPr>
                <w:rFonts w:ascii="宋体" w:hAnsi="宋体" w:cs="宋体" w:eastAsia="宋体" w:hint="default"/>
                <w:w w:val="100"/>
                <w:sz w:val="21"/>
                <w:szCs w:val="21"/>
              </w:rPr>
              <w:t> </w:t>
            </w:r>
            <w:r>
              <w:rPr>
                <w:rFonts w:ascii="宋体" w:hAnsi="宋体" w:cs="宋体" w:eastAsia="宋体" w:hint="default"/>
                <w:spacing w:val="-10"/>
                <w:w w:val="100"/>
                <w:sz w:val="21"/>
                <w:szCs w:val="21"/>
              </w:rPr>
              <w:t>业中担任除董事、监事以外的其他职务，不在本人</w:t>
            </w:r>
            <w:r>
              <w:rPr>
                <w:rFonts w:ascii="宋体" w:hAnsi="宋体" w:cs="宋体" w:eastAsia="宋体" w:hint="default"/>
                <w:spacing w:val="-10"/>
                <w:w w:val="100"/>
                <w:sz w:val="21"/>
                <w:szCs w:val="21"/>
              </w:rPr>
              <w:t>/</w:t>
            </w:r>
            <w:r>
              <w:rPr>
                <w:rFonts w:ascii="宋体" w:hAnsi="宋体" w:cs="宋体" w:eastAsia="宋体" w:hint="default"/>
                <w:spacing w:val="-10"/>
                <w:w w:val="100"/>
                <w:sz w:val="21"/>
                <w:szCs w:val="21"/>
              </w:rPr>
              <w:t>本公司及关联企业领薪。</w:t>
            </w:r>
            <w:r>
              <w:rPr>
                <w:rFonts w:ascii="宋体" w:hAnsi="宋体" w:cs="宋体" w:eastAsia="宋体" w:hint="default"/>
                <w:spacing w:val="-84"/>
                <w:w w:val="100"/>
                <w:sz w:val="21"/>
                <w:szCs w:val="21"/>
              </w:rPr>
              <w:t> </w:t>
            </w:r>
            <w:r>
              <w:rPr>
                <w:rFonts w:ascii="宋体" w:hAnsi="宋体" w:cs="宋体" w:eastAsia="宋体" w:hint="default"/>
                <w:spacing w:val="-84"/>
                <w:w w:val="100"/>
                <w:sz w:val="21"/>
                <w:szCs w:val="21"/>
              </w:rPr>
            </w:r>
            <w:r>
              <w:rPr>
                <w:rFonts w:ascii="宋体" w:hAnsi="宋体" w:cs="宋体" w:eastAsia="宋体" w:hint="default"/>
                <w:sz w:val="21"/>
                <w:szCs w:val="21"/>
              </w:rPr>
              <w:t>3</w:t>
            </w:r>
            <w:r>
              <w:rPr>
                <w:rFonts w:ascii="宋体" w:hAnsi="宋体" w:cs="宋体" w:eastAsia="宋体" w:hint="default"/>
                <w:sz w:val="21"/>
                <w:szCs w:val="21"/>
              </w:rPr>
              <w:t>、保证上市公司及三六零科技的财务人员不在本人</w:t>
            </w:r>
            <w:r>
              <w:rPr>
                <w:rFonts w:ascii="宋体" w:hAnsi="宋体" w:cs="宋体" w:eastAsia="宋体" w:hint="default"/>
                <w:sz w:val="21"/>
                <w:szCs w:val="21"/>
              </w:rPr>
              <w:t>/</w:t>
            </w:r>
            <w:r>
              <w:rPr>
                <w:rFonts w:ascii="宋体" w:hAnsi="宋体" w:cs="宋体" w:eastAsia="宋体" w:hint="default"/>
                <w:sz w:val="21"/>
                <w:szCs w:val="21"/>
              </w:rPr>
              <w:t>本公司及关联企业中</w:t>
            </w:r>
            <w:r>
              <w:rPr>
                <w:rFonts w:ascii="宋体" w:hAnsi="宋体" w:cs="宋体" w:eastAsia="宋体" w:hint="default"/>
                <w:w w:val="100"/>
                <w:sz w:val="21"/>
                <w:szCs w:val="21"/>
              </w:rPr>
              <w:t> </w:t>
            </w:r>
            <w:r>
              <w:rPr>
                <w:rFonts w:ascii="宋体" w:hAnsi="宋体" w:cs="宋体" w:eastAsia="宋体" w:hint="default"/>
                <w:sz w:val="21"/>
                <w:szCs w:val="21"/>
              </w:rPr>
              <w:t>兼职。</w:t>
            </w:r>
            <w:r>
              <w:rPr>
                <w:rFonts w:ascii="宋体" w:hAnsi="宋体" w:cs="宋体" w:eastAsia="宋体" w:hint="default"/>
                <w:w w:val="100"/>
                <w:sz w:val="21"/>
                <w:szCs w:val="21"/>
              </w:rPr>
              <w:t> </w:t>
            </w:r>
            <w:r>
              <w:rPr>
                <w:rFonts w:ascii="宋体" w:hAnsi="宋体" w:cs="宋体" w:eastAsia="宋体" w:hint="default"/>
                <w:spacing w:val="-4"/>
                <w:sz w:val="21"/>
                <w:szCs w:val="21"/>
              </w:rPr>
              <w:t>4</w:t>
            </w:r>
            <w:r>
              <w:rPr>
                <w:rFonts w:ascii="宋体" w:hAnsi="宋体" w:cs="宋体" w:eastAsia="宋体" w:hint="default"/>
                <w:spacing w:val="-4"/>
                <w:sz w:val="21"/>
                <w:szCs w:val="21"/>
              </w:rPr>
              <w:t>、保证按照法律法规或者上市公司章程及其他规章制度的规定推荐出任上</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市公司董事、监事和高级管理人员的人选，不会超越股东大会及</w:t>
            </w:r>
            <w:r>
              <w:rPr>
                <w:rFonts w:ascii="宋体" w:hAnsi="宋体" w:cs="宋体" w:eastAsia="宋体" w:hint="default"/>
                <w:spacing w:val="-4"/>
                <w:sz w:val="21"/>
                <w:szCs w:val="21"/>
              </w:rPr>
              <w:t>/</w:t>
            </w:r>
            <w:r>
              <w:rPr>
                <w:rFonts w:ascii="宋体" w:hAnsi="宋体" w:cs="宋体" w:eastAsia="宋体" w:hint="default"/>
                <w:spacing w:val="-4"/>
                <w:sz w:val="21"/>
                <w:szCs w:val="21"/>
              </w:rPr>
              <w:t>或董事会</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干预上市公司的人事任免。</w:t>
            </w:r>
            <w:r>
              <w:rPr>
                <w:rFonts w:ascii="宋体" w:hAnsi="宋体" w:cs="宋体" w:eastAsia="宋体" w:hint="default"/>
                <w:sz w:val="21"/>
                <w:szCs w:val="21"/>
              </w:rPr>
              <w:t> </w:t>
            </w:r>
          </w:p>
          <w:p>
            <w:pPr>
              <w:pStyle w:val="TableParagraph"/>
              <w:spacing w:line="237" w:lineRule="auto" w:before="1"/>
              <w:ind w:left="103" w:right="96"/>
              <w:jc w:val="left"/>
              <w:rPr>
                <w:rFonts w:ascii="宋体" w:hAnsi="宋体" w:cs="宋体" w:eastAsia="宋体" w:hint="default"/>
                <w:sz w:val="21"/>
                <w:szCs w:val="21"/>
              </w:rPr>
            </w:pPr>
            <w:r>
              <w:rPr>
                <w:rFonts w:ascii="宋体" w:hAnsi="宋体" w:cs="宋体" w:eastAsia="宋体" w:hint="default"/>
                <w:sz w:val="21"/>
                <w:szCs w:val="21"/>
              </w:rPr>
              <w:t>二、资产完整</w:t>
            </w:r>
            <w:r>
              <w:rPr>
                <w:rFonts w:ascii="宋体" w:hAnsi="宋体" w:cs="宋体" w:eastAsia="宋体" w:hint="default"/>
                <w:w w:val="100"/>
                <w:sz w:val="21"/>
                <w:szCs w:val="21"/>
              </w:rPr>
              <w:t> </w:t>
            </w:r>
            <w:r>
              <w:rPr>
                <w:rFonts w:ascii="宋体" w:hAnsi="宋体" w:cs="宋体" w:eastAsia="宋体" w:hint="default"/>
                <w:spacing w:val="-4"/>
                <w:sz w:val="21"/>
                <w:szCs w:val="21"/>
              </w:rPr>
              <w:t>1</w:t>
            </w:r>
            <w:r>
              <w:rPr>
                <w:rFonts w:ascii="宋体" w:hAnsi="宋体" w:cs="宋体" w:eastAsia="宋体" w:hint="default"/>
                <w:spacing w:val="-4"/>
                <w:sz w:val="21"/>
                <w:szCs w:val="21"/>
              </w:rPr>
              <w:t>、保证上市公司及三六零科技拥有的与经营有关的业务体系和相关资产独</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立完整。</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、保证本人</w:t>
            </w:r>
            <w:r>
              <w:rPr>
                <w:rFonts w:ascii="宋体" w:hAnsi="宋体" w:cs="宋体" w:eastAsia="宋体" w:hint="default"/>
                <w:sz w:val="21"/>
                <w:szCs w:val="21"/>
              </w:rPr>
              <w:t>/</w:t>
            </w:r>
            <w:r>
              <w:rPr>
                <w:rFonts w:ascii="宋体" w:hAnsi="宋体" w:cs="宋体" w:eastAsia="宋体" w:hint="default"/>
                <w:sz w:val="21"/>
                <w:szCs w:val="21"/>
              </w:rPr>
              <w:t>本公司及关联企业不占用上市公司及三六零科技的资金、资</w:t>
            </w:r>
            <w:r>
              <w:rPr>
                <w:rFonts w:ascii="宋体" w:hAnsi="宋体" w:cs="宋体" w:eastAsia="宋体" w:hint="default"/>
                <w:w w:val="100"/>
                <w:sz w:val="21"/>
                <w:szCs w:val="21"/>
              </w:rPr>
              <w:t> </w:t>
            </w:r>
            <w:r>
              <w:rPr>
                <w:rFonts w:ascii="宋体" w:hAnsi="宋体" w:cs="宋体" w:eastAsia="宋体" w:hint="default"/>
                <w:sz w:val="21"/>
                <w:szCs w:val="21"/>
              </w:rPr>
              <w:t>产及其他资源，并且不要求上市公司及附属企业提供任何形式的担保。</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、除通过依法行使股东权利之外，本人</w:t>
            </w:r>
            <w:r>
              <w:rPr>
                <w:rFonts w:ascii="宋体" w:hAnsi="宋体" w:cs="宋体" w:eastAsia="宋体" w:hint="default"/>
                <w:sz w:val="21"/>
                <w:szCs w:val="21"/>
              </w:rPr>
              <w:t>/</w:t>
            </w:r>
            <w:r>
              <w:rPr>
                <w:rFonts w:ascii="宋体" w:hAnsi="宋体" w:cs="宋体" w:eastAsia="宋体" w:hint="default"/>
                <w:sz w:val="21"/>
                <w:szCs w:val="21"/>
              </w:rPr>
              <w:t>本公司保证不超越股东大会及</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或董事会对上市公司关于资产完整的重大决策进行干预。</w:t>
            </w:r>
            <w:r>
              <w:rPr>
                <w:rFonts w:ascii="宋体" w:hAnsi="宋体" w:cs="宋体" w:eastAsia="宋体" w:hint="default"/>
                <w:sz w:val="21"/>
                <w:szCs w:val="21"/>
              </w:rPr>
              <w:t> </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三、财务独立</w:t>
            </w:r>
            <w:r>
              <w:rPr>
                <w:rFonts w:ascii="宋体" w:hAnsi="宋体" w:cs="宋体" w:eastAsia="宋体" w:hint="default"/>
                <w:w w:val="100"/>
                <w:sz w:val="21"/>
                <w:szCs w:val="21"/>
              </w:rPr>
              <w:t> </w:t>
            </w:r>
            <w:r>
              <w:rPr>
                <w:rFonts w:ascii="宋体" w:hAnsi="宋体" w:cs="宋体" w:eastAsia="宋体" w:hint="default"/>
                <w:spacing w:val="-4"/>
                <w:sz w:val="21"/>
                <w:szCs w:val="21"/>
              </w:rPr>
              <w:t>1</w:t>
            </w:r>
            <w:r>
              <w:rPr>
                <w:rFonts w:ascii="宋体" w:hAnsi="宋体" w:cs="宋体" w:eastAsia="宋体" w:hint="default"/>
                <w:spacing w:val="-4"/>
                <w:sz w:val="21"/>
                <w:szCs w:val="21"/>
              </w:rPr>
              <w:t>、保证上市公司能继续保持其独立的财务会计部门、财务核算体系和财务</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管理制度。</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、保证上市公司能继续保持其独立的银行账户，本人</w:t>
            </w:r>
            <w:r>
              <w:rPr>
                <w:rFonts w:ascii="宋体" w:hAnsi="宋体" w:cs="宋体" w:eastAsia="宋体" w:hint="default"/>
                <w:sz w:val="21"/>
                <w:szCs w:val="21"/>
              </w:rPr>
              <w:t>/</w:t>
            </w:r>
            <w:r>
              <w:rPr>
                <w:rFonts w:ascii="宋体" w:hAnsi="宋体" w:cs="宋体" w:eastAsia="宋体" w:hint="default"/>
                <w:sz w:val="21"/>
                <w:szCs w:val="21"/>
              </w:rPr>
              <w:t>本公司及关联企业</w:t>
            </w:r>
            <w:r>
              <w:rPr>
                <w:rFonts w:ascii="宋体" w:hAnsi="宋体" w:cs="宋体" w:eastAsia="宋体" w:hint="default"/>
                <w:w w:val="100"/>
                <w:sz w:val="21"/>
                <w:szCs w:val="21"/>
              </w:rPr>
              <w:t> </w:t>
            </w:r>
            <w:r>
              <w:rPr>
                <w:rFonts w:ascii="宋体" w:hAnsi="宋体" w:cs="宋体" w:eastAsia="宋体" w:hint="default"/>
                <w:sz w:val="21"/>
                <w:szCs w:val="21"/>
              </w:rPr>
              <w:t>不与上市公司共用银行账户。</w:t>
            </w:r>
            <w:r>
              <w:rPr>
                <w:rFonts w:ascii="宋体" w:hAnsi="宋体" w:cs="宋体" w:eastAsia="宋体" w:hint="default"/>
                <w:sz w:val="21"/>
                <w:szCs w:val="21"/>
              </w:rPr>
              <w:t> </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、保证上市公司能依法独立纳税。</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、保证上市公司能够独立作出财务决策，不干预上市公司的资金使用。</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11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headerReference w:type="default" r:id="rId30"/>
          <w:footerReference w:type="default" r:id="rId31"/>
          <w:pgSz w:w="16840" w:h="11910" w:orient="landscape"/>
          <w:pgMar w:header="855" w:footer="975" w:top="1300" w:bottom="1160" w:left="1200" w:right="1300"/>
          <w:pgNumType w:start="3"/>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tbl>
      <w:tblPr>
        <w:tblW w:w="0" w:type="auto"/>
        <w:jc w:val="left"/>
        <w:tblInd w:w="108" w:type="dxa"/>
        <w:tblLayout w:type="fixed"/>
        <w:tblCellMar>
          <w:top w:w="0" w:type="dxa"/>
          <w:left w:w="0" w:type="dxa"/>
          <w:bottom w:w="0" w:type="dxa"/>
          <w:right w:w="0" w:type="dxa"/>
        </w:tblCellMar>
        <w:tblLook w:val="01E0"/>
      </w:tblPr>
      <w:tblGrid>
        <w:gridCol w:w="828"/>
        <w:gridCol w:w="670"/>
        <w:gridCol w:w="859"/>
        <w:gridCol w:w="6985"/>
        <w:gridCol w:w="1190"/>
        <w:gridCol w:w="733"/>
        <w:gridCol w:w="782"/>
        <w:gridCol w:w="1114"/>
        <w:gridCol w:w="946"/>
      </w:tblGrid>
      <w:tr>
        <w:trPr>
          <w:trHeight w:val="4911" w:hRule="exact"/>
        </w:trPr>
        <w:tc>
          <w:tcPr>
            <w:tcW w:w="828" w:type="dxa"/>
            <w:vMerge w:val="restart"/>
            <w:tcBorders>
              <w:top w:val="single" w:sz="4" w:space="0" w:color="000000"/>
              <w:left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6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四、业务独立</w:t>
            </w:r>
            <w:r>
              <w:rPr>
                <w:rFonts w:ascii="宋体" w:hAnsi="宋体" w:cs="宋体" w:eastAsia="宋体" w:hint="default"/>
                <w:sz w:val="21"/>
                <w:szCs w:val="21"/>
              </w:rPr>
              <w:t> </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、保证上市公司拥有独立开展经营活动的资产、人员、资质和能力，具有</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面向市场独立自主持续经营的能力。</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、除通过依法行使股东权利之外，本人</w:t>
            </w:r>
            <w:r>
              <w:rPr>
                <w:rFonts w:ascii="宋体" w:hAnsi="宋体" w:cs="宋体" w:eastAsia="宋体" w:hint="default"/>
                <w:sz w:val="21"/>
                <w:szCs w:val="21"/>
              </w:rPr>
              <w:t>/</w:t>
            </w:r>
            <w:r>
              <w:rPr>
                <w:rFonts w:ascii="宋体" w:hAnsi="宋体" w:cs="宋体" w:eastAsia="宋体" w:hint="default"/>
                <w:sz w:val="21"/>
                <w:szCs w:val="21"/>
              </w:rPr>
              <w:t>本公司保证不超越股东大会及</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或董事会对上市公司的业务经营活动进行干预。</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、保证本人</w:t>
            </w:r>
            <w:r>
              <w:rPr>
                <w:rFonts w:ascii="宋体" w:hAnsi="宋体" w:cs="宋体" w:eastAsia="宋体" w:hint="default"/>
                <w:sz w:val="21"/>
                <w:szCs w:val="21"/>
              </w:rPr>
              <w:t>/</w:t>
            </w:r>
            <w:r>
              <w:rPr>
                <w:rFonts w:ascii="宋体" w:hAnsi="宋体" w:cs="宋体" w:eastAsia="宋体" w:hint="default"/>
                <w:sz w:val="21"/>
                <w:szCs w:val="21"/>
              </w:rPr>
              <w:t>本公司及关联企业避免从事与上市公司及附属企业具有实质</w:t>
            </w:r>
            <w:r>
              <w:rPr>
                <w:rFonts w:ascii="宋体" w:hAnsi="宋体" w:cs="宋体" w:eastAsia="宋体" w:hint="default"/>
                <w:w w:val="100"/>
                <w:sz w:val="21"/>
                <w:szCs w:val="21"/>
              </w:rPr>
              <w:t> </w:t>
            </w:r>
            <w:r>
              <w:rPr>
                <w:rFonts w:ascii="宋体" w:hAnsi="宋体" w:cs="宋体" w:eastAsia="宋体" w:hint="default"/>
                <w:sz w:val="21"/>
                <w:szCs w:val="21"/>
              </w:rPr>
              <w:t>性竞争的业务。</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、保证本人</w:t>
            </w:r>
            <w:r>
              <w:rPr>
                <w:rFonts w:ascii="宋体" w:hAnsi="宋体" w:cs="宋体" w:eastAsia="宋体" w:hint="default"/>
                <w:sz w:val="21"/>
                <w:szCs w:val="21"/>
              </w:rPr>
              <w:t>/</w:t>
            </w:r>
            <w:r>
              <w:rPr>
                <w:rFonts w:ascii="宋体" w:hAnsi="宋体" w:cs="宋体" w:eastAsia="宋体" w:hint="default"/>
                <w:sz w:val="21"/>
                <w:szCs w:val="21"/>
              </w:rPr>
              <w:t>本公司及关联企业减少与上市公司及附属企业的关联交易，</w:t>
            </w:r>
            <w:r>
              <w:rPr>
                <w:rFonts w:ascii="宋体" w:hAnsi="宋体" w:cs="宋体" w:eastAsia="宋体" w:hint="default"/>
                <w:w w:val="100"/>
                <w:sz w:val="21"/>
                <w:szCs w:val="21"/>
              </w:rPr>
              <w:t> </w:t>
            </w:r>
            <w:r>
              <w:rPr>
                <w:rFonts w:ascii="宋体" w:hAnsi="宋体" w:cs="宋体" w:eastAsia="宋体" w:hint="default"/>
                <w:sz w:val="21"/>
                <w:szCs w:val="21"/>
              </w:rPr>
              <w:t>在进行确有必要且无法避免的关联交易时，保证按市场化原则和公允价格</w:t>
            </w:r>
            <w:r>
              <w:rPr>
                <w:rFonts w:ascii="宋体" w:hAnsi="宋体" w:cs="宋体" w:eastAsia="宋体" w:hint="default"/>
                <w:w w:val="100"/>
                <w:sz w:val="21"/>
                <w:szCs w:val="21"/>
              </w:rPr>
              <w:t> </w:t>
            </w:r>
            <w:r>
              <w:rPr>
                <w:rFonts w:ascii="宋体" w:hAnsi="宋体" w:cs="宋体" w:eastAsia="宋体" w:hint="default"/>
                <w:sz w:val="21"/>
                <w:szCs w:val="21"/>
              </w:rPr>
              <w:t>进行公平操作，并按相关法律法规以及规范性文件的规定履行交易程序及</w:t>
            </w:r>
            <w:r>
              <w:rPr>
                <w:rFonts w:ascii="宋体" w:hAnsi="宋体" w:cs="宋体" w:eastAsia="宋体" w:hint="default"/>
                <w:w w:val="100"/>
                <w:sz w:val="21"/>
                <w:szCs w:val="21"/>
              </w:rPr>
              <w:t> </w:t>
            </w:r>
            <w:r>
              <w:rPr>
                <w:rFonts w:ascii="宋体" w:hAnsi="宋体" w:cs="宋体" w:eastAsia="宋体" w:hint="default"/>
                <w:sz w:val="21"/>
                <w:szCs w:val="21"/>
              </w:rPr>
              <w:t>信息披露义务。</w:t>
            </w:r>
            <w:r>
              <w:rPr>
                <w:rFonts w:ascii="宋体" w:hAnsi="宋体" w:cs="宋体" w:eastAsia="宋体" w:hint="default"/>
                <w:sz w:val="21"/>
                <w:szCs w:val="21"/>
              </w:rPr>
              <w:t> </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五、机构独立</w:t>
            </w:r>
            <w:r>
              <w:rPr>
                <w:rFonts w:ascii="宋体" w:hAnsi="宋体" w:cs="宋体" w:eastAsia="宋体" w:hint="default"/>
                <w:w w:val="100"/>
                <w:sz w:val="21"/>
                <w:szCs w:val="21"/>
              </w:rPr>
              <w:t> </w:t>
            </w:r>
            <w:r>
              <w:rPr>
                <w:rFonts w:ascii="宋体" w:hAnsi="宋体" w:cs="宋体" w:eastAsia="宋体" w:hint="default"/>
                <w:spacing w:val="-4"/>
                <w:sz w:val="21"/>
                <w:szCs w:val="21"/>
              </w:rPr>
              <w:t>1</w:t>
            </w:r>
            <w:r>
              <w:rPr>
                <w:rFonts w:ascii="宋体" w:hAnsi="宋体" w:cs="宋体" w:eastAsia="宋体" w:hint="default"/>
                <w:spacing w:val="-4"/>
                <w:sz w:val="21"/>
                <w:szCs w:val="21"/>
              </w:rPr>
              <w:t>、保证上市公司的法人治理结构、内部经营管理组织机构健全，独立行使</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经营管理职权。</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、保证本人</w:t>
            </w:r>
            <w:r>
              <w:rPr>
                <w:rFonts w:ascii="宋体" w:hAnsi="宋体" w:cs="宋体" w:eastAsia="宋体" w:hint="default"/>
                <w:sz w:val="21"/>
                <w:szCs w:val="21"/>
              </w:rPr>
              <w:t>/</w:t>
            </w:r>
            <w:r>
              <w:rPr>
                <w:rFonts w:ascii="宋体" w:hAnsi="宋体" w:cs="宋体" w:eastAsia="宋体" w:hint="default"/>
                <w:sz w:val="21"/>
                <w:szCs w:val="21"/>
              </w:rPr>
              <w:t>本公司及关联企业与上市公司及附属企业不存在机构混同的</w:t>
            </w:r>
            <w:r>
              <w:rPr>
                <w:rFonts w:ascii="宋体" w:hAnsi="宋体" w:cs="宋体" w:eastAsia="宋体" w:hint="default"/>
                <w:w w:val="100"/>
                <w:sz w:val="21"/>
                <w:szCs w:val="21"/>
              </w:rPr>
              <w:t> </w:t>
            </w:r>
            <w:r>
              <w:rPr>
                <w:rFonts w:ascii="宋体" w:hAnsi="宋体" w:cs="宋体" w:eastAsia="宋体" w:hint="default"/>
                <w:sz w:val="21"/>
                <w:szCs w:val="21"/>
              </w:rPr>
              <w:t>情形，并且在办公机构和生产经营场所等方面完全分开。</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、保证上市公司独立自主地运作，不会超越股东大会及</w:t>
            </w:r>
            <w:r>
              <w:rPr>
                <w:rFonts w:ascii="宋体" w:hAnsi="宋体" w:cs="宋体" w:eastAsia="宋体" w:hint="default"/>
                <w:sz w:val="21"/>
                <w:szCs w:val="21"/>
              </w:rPr>
              <w:t>/</w:t>
            </w:r>
            <w:r>
              <w:rPr>
                <w:rFonts w:ascii="宋体" w:hAnsi="宋体" w:cs="宋体" w:eastAsia="宋体" w:hint="default"/>
                <w:sz w:val="21"/>
                <w:szCs w:val="21"/>
              </w:rPr>
              <w:t>或董事会干预上</w:t>
            </w:r>
            <w:r>
              <w:rPr>
                <w:rFonts w:ascii="宋体" w:hAnsi="宋体" w:cs="宋体" w:eastAsia="宋体" w:hint="default"/>
                <w:w w:val="100"/>
                <w:sz w:val="21"/>
                <w:szCs w:val="21"/>
              </w:rPr>
              <w:t> </w:t>
            </w:r>
            <w:r>
              <w:rPr>
                <w:rFonts w:ascii="宋体" w:hAnsi="宋体" w:cs="宋体" w:eastAsia="宋体" w:hint="default"/>
                <w:sz w:val="21"/>
                <w:szCs w:val="21"/>
              </w:rPr>
              <w:t>市公司的经营管理。</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3826" w:hRule="exact"/>
        </w:trPr>
        <w:tc>
          <w:tcPr>
            <w:tcW w:w="828" w:type="dxa"/>
            <w:vMerge/>
            <w:tcBorders>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16"/>
                <w:sz w:val="21"/>
                <w:szCs w:val="21"/>
              </w:rPr>
              <w:t>解决</w:t>
            </w:r>
            <w:r>
              <w:rPr>
                <w:rFonts w:ascii="宋体" w:hAnsi="宋体" w:cs="宋体" w:eastAsia="宋体" w:hint="default"/>
                <w:spacing w:val="-102"/>
                <w:sz w:val="21"/>
                <w:szCs w:val="21"/>
              </w:rPr>
              <w:t> </w:t>
            </w:r>
            <w:r>
              <w:rPr>
                <w:rFonts w:ascii="宋体" w:hAnsi="宋体" w:cs="宋体" w:eastAsia="宋体" w:hint="default"/>
                <w:spacing w:val="16"/>
                <w:sz w:val="21"/>
                <w:szCs w:val="21"/>
              </w:rPr>
              <w:t>关联</w:t>
            </w:r>
            <w:r>
              <w:rPr>
                <w:rFonts w:ascii="宋体" w:hAnsi="宋体" w:cs="宋体" w:eastAsia="宋体" w:hint="default"/>
                <w:spacing w:val="-102"/>
                <w:sz w:val="21"/>
                <w:szCs w:val="21"/>
              </w:rPr>
              <w:t> </w:t>
            </w:r>
            <w:r>
              <w:rPr>
                <w:rFonts w:ascii="宋体" w:hAnsi="宋体" w:cs="宋体" w:eastAsia="宋体" w:hint="default"/>
                <w:sz w:val="21"/>
                <w:szCs w:val="21"/>
              </w:rPr>
              <w:t>交易</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周鸿</w:t>
            </w:r>
          </w:p>
          <w:p>
            <w:pPr>
              <w:pStyle w:val="TableParagraph"/>
              <w:spacing w:line="237" w:lineRule="auto"/>
              <w:ind w:left="103" w:right="110"/>
              <w:jc w:val="both"/>
              <w:rPr>
                <w:rFonts w:ascii="宋体" w:hAnsi="宋体" w:cs="宋体" w:eastAsia="宋体" w:hint="default"/>
                <w:sz w:val="21"/>
                <w:szCs w:val="21"/>
              </w:rPr>
            </w:pPr>
            <w:r>
              <w:rPr>
                <w:rFonts w:ascii="宋体" w:hAnsi="宋体" w:cs="宋体" w:eastAsia="宋体" w:hint="default"/>
                <w:sz w:val="21"/>
                <w:szCs w:val="21"/>
              </w:rPr>
              <w:t>祎、天</w:t>
            </w:r>
            <w:r>
              <w:rPr>
                <w:rFonts w:ascii="宋体" w:hAnsi="宋体" w:cs="宋体" w:eastAsia="宋体" w:hint="default"/>
                <w:spacing w:val="-102"/>
                <w:sz w:val="21"/>
                <w:szCs w:val="21"/>
              </w:rPr>
              <w:t> </w:t>
            </w:r>
            <w:r>
              <w:rPr>
                <w:rFonts w:ascii="宋体" w:hAnsi="宋体" w:cs="宋体" w:eastAsia="宋体" w:hint="default"/>
                <w:sz w:val="21"/>
                <w:szCs w:val="21"/>
              </w:rPr>
              <w:t>津奇信</w:t>
            </w:r>
            <w:r>
              <w:rPr>
                <w:rFonts w:ascii="宋体" w:hAnsi="宋体" w:cs="宋体" w:eastAsia="宋体" w:hint="default"/>
                <w:spacing w:val="-102"/>
                <w:sz w:val="21"/>
                <w:szCs w:val="21"/>
              </w:rPr>
              <w:t> </w:t>
            </w:r>
            <w:r>
              <w:rPr>
                <w:rFonts w:ascii="宋体" w:hAnsi="宋体" w:cs="宋体" w:eastAsia="宋体" w:hint="default"/>
                <w:sz w:val="21"/>
                <w:szCs w:val="21"/>
              </w:rPr>
              <w:t>志成科</w:t>
            </w:r>
            <w:r>
              <w:rPr>
                <w:rFonts w:ascii="宋体" w:hAnsi="宋体" w:cs="宋体" w:eastAsia="宋体" w:hint="default"/>
                <w:spacing w:val="-102"/>
                <w:sz w:val="21"/>
                <w:szCs w:val="21"/>
              </w:rPr>
              <w:t> </w:t>
            </w:r>
            <w:r>
              <w:rPr>
                <w:rFonts w:ascii="宋体" w:hAnsi="宋体" w:cs="宋体" w:eastAsia="宋体" w:hint="default"/>
                <w:sz w:val="21"/>
                <w:szCs w:val="21"/>
              </w:rPr>
              <w:t>技有限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pacing w:val="-102"/>
                <w:sz w:val="21"/>
                <w:szCs w:val="21"/>
              </w:rPr>
              <w:t> </w:t>
            </w:r>
            <w:r>
              <w:rPr>
                <w:rFonts w:ascii="宋体" w:hAnsi="宋体" w:cs="宋体" w:eastAsia="宋体" w:hint="default"/>
                <w:sz w:val="21"/>
                <w:szCs w:val="21"/>
              </w:rPr>
              <w:t>天津众</w:t>
            </w:r>
            <w:r>
              <w:rPr>
                <w:rFonts w:ascii="宋体" w:hAnsi="宋体" w:cs="宋体" w:eastAsia="宋体" w:hint="default"/>
                <w:spacing w:val="-102"/>
                <w:sz w:val="21"/>
                <w:szCs w:val="21"/>
              </w:rPr>
              <w:t> </w:t>
            </w:r>
            <w:r>
              <w:rPr>
                <w:rFonts w:ascii="宋体" w:hAnsi="宋体" w:cs="宋体" w:eastAsia="宋体" w:hint="default"/>
                <w:sz w:val="21"/>
                <w:szCs w:val="21"/>
              </w:rPr>
              <w:t>信股权</w:t>
            </w:r>
            <w:r>
              <w:rPr>
                <w:rFonts w:ascii="宋体" w:hAnsi="宋体" w:cs="宋体" w:eastAsia="宋体" w:hint="default"/>
                <w:spacing w:val="-102"/>
                <w:sz w:val="21"/>
                <w:szCs w:val="21"/>
              </w:rPr>
              <w:t> </w:t>
            </w:r>
            <w:r>
              <w:rPr>
                <w:rFonts w:ascii="宋体" w:hAnsi="宋体" w:cs="宋体" w:eastAsia="宋体" w:hint="default"/>
                <w:sz w:val="21"/>
                <w:szCs w:val="21"/>
              </w:rPr>
              <w:t>投资合</w:t>
            </w:r>
            <w:r>
              <w:rPr>
                <w:rFonts w:ascii="宋体" w:hAnsi="宋体" w:cs="宋体" w:eastAsia="宋体" w:hint="default"/>
                <w:spacing w:val="-102"/>
                <w:sz w:val="21"/>
                <w:szCs w:val="21"/>
              </w:rPr>
              <w:t> </w:t>
            </w:r>
            <w:r>
              <w:rPr>
                <w:rFonts w:ascii="宋体" w:hAnsi="宋体" w:cs="宋体" w:eastAsia="宋体" w:hint="default"/>
                <w:sz w:val="21"/>
                <w:szCs w:val="21"/>
              </w:rPr>
              <w:t>伙企业</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2"/>
                <w:sz w:val="21"/>
                <w:szCs w:val="21"/>
              </w:rPr>
              <w:t> </w:t>
            </w:r>
            <w:r>
              <w:rPr>
                <w:rFonts w:ascii="宋体" w:hAnsi="宋体" w:cs="宋体" w:eastAsia="宋体" w:hint="default"/>
                <w:spacing w:val="-24"/>
                <w:w w:val="100"/>
                <w:sz w:val="21"/>
                <w:szCs w:val="21"/>
              </w:rPr>
              <w:t>合伙）、</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持有三</w:t>
            </w:r>
            <w:r>
              <w:rPr>
                <w:rFonts w:ascii="宋体" w:hAnsi="宋体" w:cs="宋体" w:eastAsia="宋体" w:hint="default"/>
                <w:spacing w:val="-102"/>
                <w:sz w:val="21"/>
                <w:szCs w:val="21"/>
              </w:rPr>
              <w:t> </w:t>
            </w:r>
            <w:r>
              <w:rPr>
                <w:rFonts w:ascii="宋体" w:hAnsi="宋体" w:cs="宋体" w:eastAsia="宋体" w:hint="default"/>
                <w:sz w:val="21"/>
                <w:szCs w:val="21"/>
              </w:rPr>
              <w:t>六零科</w:t>
            </w:r>
          </w:p>
        </w:tc>
        <w:tc>
          <w:tcPr>
            <w:tcW w:w="6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、本公司</w:t>
            </w:r>
            <w:r>
              <w:rPr>
                <w:rFonts w:ascii="宋体" w:hAnsi="宋体" w:cs="宋体" w:eastAsia="宋体" w:hint="default"/>
                <w:spacing w:val="-3"/>
                <w:sz w:val="21"/>
                <w:szCs w:val="21"/>
              </w:rPr>
              <w:t>/</w:t>
            </w:r>
            <w:r>
              <w:rPr>
                <w:rFonts w:ascii="宋体" w:hAnsi="宋体" w:cs="宋体" w:eastAsia="宋体" w:hint="default"/>
                <w:spacing w:val="-3"/>
                <w:sz w:val="21"/>
                <w:szCs w:val="21"/>
              </w:rPr>
              <w:t>企业</w:t>
            </w:r>
            <w:r>
              <w:rPr>
                <w:rFonts w:ascii="宋体" w:hAnsi="宋体" w:cs="宋体" w:eastAsia="宋体" w:hint="default"/>
                <w:spacing w:val="-3"/>
                <w:sz w:val="21"/>
                <w:szCs w:val="21"/>
              </w:rPr>
              <w:t>/</w:t>
            </w:r>
            <w:r>
              <w:rPr>
                <w:rFonts w:ascii="宋体" w:hAnsi="宋体" w:cs="宋体" w:eastAsia="宋体" w:hint="default"/>
                <w:spacing w:val="-3"/>
                <w:sz w:val="21"/>
                <w:szCs w:val="21"/>
              </w:rPr>
              <w:t>本人及关联企业将尽量减少与上市公司及其控制的公司和</w:t>
            </w:r>
          </w:p>
          <w:p>
            <w:pPr>
              <w:pStyle w:val="TableParagraph"/>
              <w:spacing w:line="237" w:lineRule="auto"/>
              <w:ind w:left="103" w:right="-3"/>
              <w:jc w:val="left"/>
              <w:rPr>
                <w:rFonts w:ascii="宋体" w:hAnsi="宋体" w:cs="宋体" w:eastAsia="宋体" w:hint="default"/>
                <w:sz w:val="21"/>
                <w:szCs w:val="21"/>
              </w:rPr>
            </w:pPr>
            <w:r>
              <w:rPr>
                <w:rFonts w:ascii="宋体" w:hAnsi="宋体" w:cs="宋体" w:eastAsia="宋体" w:hint="default"/>
                <w:sz w:val="21"/>
                <w:szCs w:val="21"/>
              </w:rPr>
              <w:t>企业（以下简称“附属企业”）之间发生关联交易；对于无法避免或有合</w:t>
            </w:r>
            <w:r>
              <w:rPr>
                <w:rFonts w:ascii="宋体" w:hAnsi="宋体" w:cs="宋体" w:eastAsia="宋体" w:hint="default"/>
                <w:w w:val="100"/>
                <w:sz w:val="21"/>
                <w:szCs w:val="21"/>
              </w:rPr>
              <w:t> </w:t>
            </w:r>
            <w:r>
              <w:rPr>
                <w:rFonts w:ascii="宋体" w:hAnsi="宋体" w:cs="宋体" w:eastAsia="宋体" w:hint="default"/>
                <w:sz w:val="21"/>
                <w:szCs w:val="21"/>
              </w:rPr>
              <w:t>理理由存在的关联交易，本公司</w:t>
            </w:r>
            <w:r>
              <w:rPr>
                <w:rFonts w:ascii="宋体" w:hAnsi="宋体" w:cs="宋体" w:eastAsia="宋体" w:hint="default"/>
                <w:sz w:val="21"/>
                <w:szCs w:val="21"/>
              </w:rPr>
              <w:t>/</w:t>
            </w:r>
            <w:r>
              <w:rPr>
                <w:rFonts w:ascii="宋体" w:hAnsi="宋体" w:cs="宋体" w:eastAsia="宋体" w:hint="default"/>
                <w:sz w:val="21"/>
                <w:szCs w:val="21"/>
              </w:rPr>
              <w:t>企业</w:t>
            </w:r>
            <w:r>
              <w:rPr>
                <w:rFonts w:ascii="宋体" w:hAnsi="宋体" w:cs="宋体" w:eastAsia="宋体" w:hint="default"/>
                <w:sz w:val="21"/>
                <w:szCs w:val="21"/>
              </w:rPr>
              <w:t>/</w:t>
            </w:r>
            <w:r>
              <w:rPr>
                <w:rFonts w:ascii="宋体" w:hAnsi="宋体" w:cs="宋体" w:eastAsia="宋体" w:hint="default"/>
                <w:sz w:val="21"/>
                <w:szCs w:val="21"/>
              </w:rPr>
              <w:t>本人或关联企业将与上市公司及附</w:t>
            </w:r>
            <w:r>
              <w:rPr>
                <w:rFonts w:ascii="宋体" w:hAnsi="宋体" w:cs="宋体" w:eastAsia="宋体" w:hint="default"/>
                <w:w w:val="100"/>
                <w:sz w:val="21"/>
                <w:szCs w:val="21"/>
              </w:rPr>
              <w:t> </w:t>
            </w:r>
            <w:r>
              <w:rPr>
                <w:rFonts w:ascii="宋体" w:hAnsi="宋体" w:cs="宋体" w:eastAsia="宋体" w:hint="default"/>
                <w:sz w:val="21"/>
                <w:szCs w:val="21"/>
              </w:rPr>
              <w:t>属企业依法签订规范的关联交易协议，关联交易的价格应当按照与无关联</w:t>
            </w:r>
            <w:r>
              <w:rPr>
                <w:rFonts w:ascii="宋体" w:hAnsi="宋体" w:cs="宋体" w:eastAsia="宋体" w:hint="default"/>
                <w:w w:val="100"/>
                <w:sz w:val="21"/>
                <w:szCs w:val="21"/>
              </w:rPr>
              <w:t> </w:t>
            </w:r>
            <w:r>
              <w:rPr>
                <w:rFonts w:ascii="宋体" w:hAnsi="宋体" w:cs="宋体" w:eastAsia="宋体" w:hint="default"/>
                <w:sz w:val="21"/>
                <w:szCs w:val="21"/>
              </w:rPr>
              <w:t>关系的独立第三方进行相同或相似交易时的价格协商确定，保证关联交易</w:t>
            </w:r>
            <w:r>
              <w:rPr>
                <w:rFonts w:ascii="宋体" w:hAnsi="宋体" w:cs="宋体" w:eastAsia="宋体" w:hint="default"/>
                <w:w w:val="100"/>
                <w:sz w:val="21"/>
                <w:szCs w:val="21"/>
              </w:rPr>
              <w:t> </w:t>
            </w:r>
            <w:r>
              <w:rPr>
                <w:rFonts w:ascii="宋体" w:hAnsi="宋体" w:cs="宋体" w:eastAsia="宋体" w:hint="default"/>
                <w:sz w:val="21"/>
                <w:szCs w:val="21"/>
              </w:rPr>
              <w:t>价格具有公允性。</w:t>
            </w:r>
            <w:r>
              <w:rPr>
                <w:rFonts w:ascii="宋体" w:hAnsi="宋体" w:cs="宋体" w:eastAsia="宋体" w:hint="default"/>
                <w:w w:val="100"/>
                <w:sz w:val="21"/>
                <w:szCs w:val="21"/>
              </w:rPr>
              <w:t> </w:t>
            </w:r>
            <w:r>
              <w:rPr>
                <w:rFonts w:ascii="宋体" w:hAnsi="宋体" w:cs="宋体" w:eastAsia="宋体" w:hint="default"/>
                <w:spacing w:val="-4"/>
                <w:sz w:val="21"/>
                <w:szCs w:val="21"/>
              </w:rPr>
              <w:t>2</w:t>
            </w:r>
            <w:r>
              <w:rPr>
                <w:rFonts w:ascii="宋体" w:hAnsi="宋体" w:cs="宋体" w:eastAsia="宋体" w:hint="default"/>
                <w:spacing w:val="-4"/>
                <w:sz w:val="21"/>
                <w:szCs w:val="21"/>
              </w:rPr>
              <w:t>、本公司</w:t>
            </w:r>
            <w:r>
              <w:rPr>
                <w:rFonts w:ascii="宋体" w:hAnsi="宋体" w:cs="宋体" w:eastAsia="宋体" w:hint="default"/>
                <w:spacing w:val="-4"/>
                <w:sz w:val="21"/>
                <w:szCs w:val="21"/>
              </w:rPr>
              <w:t>/</w:t>
            </w:r>
            <w:r>
              <w:rPr>
                <w:rFonts w:ascii="宋体" w:hAnsi="宋体" w:cs="宋体" w:eastAsia="宋体" w:hint="default"/>
                <w:spacing w:val="-4"/>
                <w:sz w:val="21"/>
                <w:szCs w:val="21"/>
              </w:rPr>
              <w:t>企业</w:t>
            </w:r>
            <w:r>
              <w:rPr>
                <w:rFonts w:ascii="宋体" w:hAnsi="宋体" w:cs="宋体" w:eastAsia="宋体" w:hint="default"/>
                <w:spacing w:val="-4"/>
                <w:sz w:val="21"/>
                <w:szCs w:val="21"/>
              </w:rPr>
              <w:t>/</w:t>
            </w:r>
            <w:r>
              <w:rPr>
                <w:rFonts w:ascii="宋体" w:hAnsi="宋体" w:cs="宋体" w:eastAsia="宋体" w:hint="default"/>
                <w:spacing w:val="-4"/>
                <w:sz w:val="21"/>
                <w:szCs w:val="21"/>
              </w:rPr>
              <w:t>本人应按照有关法律、法规和其他规范性文件及上市公司</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8"/>
                <w:sz w:val="21"/>
                <w:szCs w:val="21"/>
              </w:rPr>
              <w:t>章程、 </w:t>
            </w:r>
            <w:r>
              <w:rPr>
                <w:rFonts w:ascii="宋体" w:hAnsi="宋体" w:cs="宋体" w:eastAsia="宋体" w:hint="default"/>
                <w:spacing w:val="-8"/>
                <w:sz w:val="21"/>
                <w:szCs w:val="21"/>
              </w:rPr>
            </w:r>
            <w:r>
              <w:rPr>
                <w:rFonts w:ascii="宋体" w:hAnsi="宋体" w:cs="宋体" w:eastAsia="宋体" w:hint="default"/>
                <w:spacing w:val="-3"/>
                <w:sz w:val="21"/>
                <w:szCs w:val="21"/>
              </w:rPr>
              <w:t>关联交易决策制度的规定，履行关联交易决策程序，及时进行信息</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7"/>
                <w:w w:val="100"/>
                <w:sz w:val="21"/>
                <w:szCs w:val="21"/>
              </w:rPr>
              <w:t>披露，保证不通过关联交易损害上市公司及上市公司其他股东的合法权益。</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pacing w:val="-3"/>
                <w:sz w:val="21"/>
                <w:szCs w:val="21"/>
              </w:rPr>
              <w:t>3</w:t>
            </w:r>
            <w:r>
              <w:rPr>
                <w:rFonts w:ascii="宋体" w:hAnsi="宋体" w:cs="宋体" w:eastAsia="宋体" w:hint="default"/>
                <w:spacing w:val="-3"/>
                <w:sz w:val="21"/>
                <w:szCs w:val="21"/>
              </w:rPr>
              <w:t>、本公司</w:t>
            </w:r>
            <w:r>
              <w:rPr>
                <w:rFonts w:ascii="宋体" w:hAnsi="宋体" w:cs="宋体" w:eastAsia="宋体" w:hint="default"/>
                <w:spacing w:val="-3"/>
                <w:sz w:val="21"/>
                <w:szCs w:val="21"/>
              </w:rPr>
              <w:t>/</w:t>
            </w:r>
            <w:r>
              <w:rPr>
                <w:rFonts w:ascii="宋体" w:hAnsi="宋体" w:cs="宋体" w:eastAsia="宋体" w:hint="default"/>
                <w:spacing w:val="-3"/>
                <w:sz w:val="21"/>
                <w:szCs w:val="21"/>
              </w:rPr>
              <w:t>企业</w:t>
            </w:r>
            <w:r>
              <w:rPr>
                <w:rFonts w:ascii="宋体" w:hAnsi="宋体" w:cs="宋体" w:eastAsia="宋体" w:hint="default"/>
                <w:spacing w:val="-3"/>
                <w:sz w:val="21"/>
                <w:szCs w:val="21"/>
              </w:rPr>
              <w:t>/</w:t>
            </w:r>
            <w:r>
              <w:rPr>
                <w:rFonts w:ascii="宋体" w:hAnsi="宋体" w:cs="宋体" w:eastAsia="宋体" w:hint="default"/>
                <w:spacing w:val="-3"/>
                <w:sz w:val="21"/>
                <w:szCs w:val="21"/>
              </w:rPr>
              <w:t>本人保证不要求或不接受上市公司及附属企业在任何一项</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市场公平交易中给予本公司</w:t>
            </w:r>
            <w:r>
              <w:rPr>
                <w:rFonts w:ascii="宋体" w:hAnsi="宋体" w:cs="宋体" w:eastAsia="宋体" w:hint="default"/>
                <w:sz w:val="21"/>
                <w:szCs w:val="21"/>
              </w:rPr>
              <w:t>/</w:t>
            </w:r>
            <w:r>
              <w:rPr>
                <w:rFonts w:ascii="宋体" w:hAnsi="宋体" w:cs="宋体" w:eastAsia="宋体" w:hint="default"/>
                <w:sz w:val="21"/>
                <w:szCs w:val="21"/>
              </w:rPr>
              <w:t>企业</w:t>
            </w:r>
            <w:r>
              <w:rPr>
                <w:rFonts w:ascii="宋体" w:hAnsi="宋体" w:cs="宋体" w:eastAsia="宋体" w:hint="default"/>
                <w:sz w:val="21"/>
                <w:szCs w:val="21"/>
              </w:rPr>
              <w:t>/</w:t>
            </w:r>
            <w:r>
              <w:rPr>
                <w:rFonts w:ascii="宋体" w:hAnsi="宋体" w:cs="宋体" w:eastAsia="宋体" w:hint="default"/>
                <w:sz w:val="21"/>
                <w:szCs w:val="21"/>
              </w:rPr>
              <w:t>本人或关联企业优于给予第三方的条</w:t>
            </w:r>
            <w:r>
              <w:rPr>
                <w:rFonts w:ascii="宋体" w:hAnsi="宋体" w:cs="宋体" w:eastAsia="宋体" w:hint="default"/>
                <w:w w:val="100"/>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pacing w:val="-4"/>
                <w:sz w:val="21"/>
                <w:szCs w:val="21"/>
              </w:rPr>
              <w:t>4</w:t>
            </w:r>
            <w:r>
              <w:rPr>
                <w:rFonts w:ascii="宋体" w:hAnsi="宋体" w:cs="宋体" w:eastAsia="宋体" w:hint="default"/>
                <w:spacing w:val="-4"/>
                <w:sz w:val="21"/>
                <w:szCs w:val="21"/>
              </w:rPr>
              <w:t>、本公司</w:t>
            </w:r>
            <w:r>
              <w:rPr>
                <w:rFonts w:ascii="宋体" w:hAnsi="宋体" w:cs="宋体" w:eastAsia="宋体" w:hint="default"/>
                <w:spacing w:val="-4"/>
                <w:sz w:val="21"/>
                <w:szCs w:val="21"/>
              </w:rPr>
              <w:t>/</w:t>
            </w:r>
            <w:r>
              <w:rPr>
                <w:rFonts w:ascii="宋体" w:hAnsi="宋体" w:cs="宋体" w:eastAsia="宋体" w:hint="default"/>
                <w:spacing w:val="-4"/>
                <w:sz w:val="21"/>
                <w:szCs w:val="21"/>
              </w:rPr>
              <w:t>企业</w:t>
            </w:r>
            <w:r>
              <w:rPr>
                <w:rFonts w:ascii="宋体" w:hAnsi="宋体" w:cs="宋体" w:eastAsia="宋体" w:hint="default"/>
                <w:spacing w:val="-4"/>
                <w:sz w:val="21"/>
                <w:szCs w:val="21"/>
              </w:rPr>
              <w:t>/</w:t>
            </w:r>
            <w:r>
              <w:rPr>
                <w:rFonts w:ascii="宋体" w:hAnsi="宋体" w:cs="宋体" w:eastAsia="宋体" w:hint="default"/>
                <w:spacing w:val="-4"/>
                <w:sz w:val="21"/>
                <w:szCs w:val="21"/>
              </w:rPr>
              <w:t>本人保证将按照上市公司章程行使相应权利，承担相应义</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务，不利用控股股东</w:t>
            </w:r>
            <w:r>
              <w:rPr>
                <w:rFonts w:ascii="宋体" w:hAnsi="宋体" w:cs="宋体" w:eastAsia="宋体" w:hint="default"/>
                <w:sz w:val="21"/>
                <w:szCs w:val="21"/>
              </w:rPr>
              <w:t>/</w:t>
            </w:r>
            <w:r>
              <w:rPr>
                <w:rFonts w:ascii="宋体" w:hAnsi="宋体" w:cs="宋体" w:eastAsia="宋体" w:hint="default"/>
                <w:sz w:val="21"/>
                <w:szCs w:val="21"/>
              </w:rPr>
              <w:t>股东</w:t>
            </w:r>
            <w:r>
              <w:rPr>
                <w:rFonts w:ascii="宋体" w:hAnsi="宋体" w:cs="宋体" w:eastAsia="宋体" w:hint="default"/>
                <w:sz w:val="21"/>
                <w:szCs w:val="21"/>
              </w:rPr>
              <w:t>/</w:t>
            </w:r>
            <w:r>
              <w:rPr>
                <w:rFonts w:ascii="宋体" w:hAnsi="宋体" w:cs="宋体" w:eastAsia="宋体" w:hint="default"/>
                <w:sz w:val="21"/>
                <w:szCs w:val="21"/>
              </w:rPr>
              <w:t>实际控制人身份谋取不正当利益，亦不利用控</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11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6840" w:h="11910" w:orient="landscape"/>
          <w:pgMar w:header="855" w:footer="975" w:top="1300" w:bottom="116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tbl>
      <w:tblPr>
        <w:tblW w:w="0" w:type="auto"/>
        <w:jc w:val="left"/>
        <w:tblInd w:w="108" w:type="dxa"/>
        <w:tblLayout w:type="fixed"/>
        <w:tblCellMar>
          <w:top w:w="0" w:type="dxa"/>
          <w:left w:w="0" w:type="dxa"/>
          <w:bottom w:w="0" w:type="dxa"/>
          <w:right w:w="0" w:type="dxa"/>
        </w:tblCellMar>
        <w:tblLook w:val="01E0"/>
      </w:tblPr>
      <w:tblGrid>
        <w:gridCol w:w="828"/>
        <w:gridCol w:w="670"/>
        <w:gridCol w:w="859"/>
        <w:gridCol w:w="6985"/>
        <w:gridCol w:w="1190"/>
        <w:gridCol w:w="733"/>
        <w:gridCol w:w="782"/>
        <w:gridCol w:w="1114"/>
        <w:gridCol w:w="946"/>
      </w:tblGrid>
      <w:tr>
        <w:trPr>
          <w:trHeight w:val="1915" w:hRule="exact"/>
        </w:trPr>
        <w:tc>
          <w:tcPr>
            <w:tcW w:w="82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51"/>
                <w:sz w:val="21"/>
                <w:szCs w:val="21"/>
              </w:rPr>
              <w:t> </w:t>
            </w:r>
            <w:r>
              <w:rPr>
                <w:rFonts w:ascii="宋体" w:hAnsi="宋体" w:cs="宋体" w:eastAsia="宋体" w:hint="default"/>
                <w:sz w:val="21"/>
                <w:szCs w:val="21"/>
              </w:rPr>
              <w:t>5%</w:t>
            </w:r>
          </w:p>
          <w:p>
            <w:pPr>
              <w:pStyle w:val="TableParagraph"/>
              <w:spacing w:line="240" w:lineRule="auto"/>
              <w:ind w:left="103" w:right="110"/>
              <w:jc w:val="left"/>
              <w:rPr>
                <w:rFonts w:ascii="宋体" w:hAnsi="宋体" w:cs="宋体" w:eastAsia="宋体" w:hint="default"/>
                <w:sz w:val="21"/>
                <w:szCs w:val="21"/>
              </w:rPr>
            </w:pPr>
            <w:r>
              <w:rPr>
                <w:rFonts w:ascii="宋体" w:hAnsi="宋体" w:cs="宋体" w:eastAsia="宋体" w:hint="default"/>
                <w:sz w:val="21"/>
                <w:szCs w:val="21"/>
              </w:rPr>
              <w:t>以上的</w:t>
            </w:r>
            <w:r>
              <w:rPr>
                <w:rFonts w:ascii="宋体" w:hAnsi="宋体" w:cs="宋体" w:eastAsia="宋体" w:hint="default"/>
                <w:spacing w:val="-102"/>
                <w:sz w:val="21"/>
                <w:szCs w:val="21"/>
              </w:rPr>
              <w:t> </w:t>
            </w:r>
            <w:r>
              <w:rPr>
                <w:rFonts w:ascii="宋体" w:hAnsi="宋体" w:cs="宋体" w:eastAsia="宋体" w:hint="default"/>
                <w:sz w:val="21"/>
                <w:szCs w:val="21"/>
              </w:rPr>
              <w:t>股东</w:t>
            </w:r>
            <w:r>
              <w:rPr>
                <w:rFonts w:ascii="宋体" w:hAnsi="宋体" w:cs="宋体" w:eastAsia="宋体" w:hint="default"/>
                <w:sz w:val="21"/>
                <w:szCs w:val="21"/>
              </w:rPr>
              <w:t> </w:t>
            </w:r>
          </w:p>
        </w:tc>
        <w:tc>
          <w:tcPr>
            <w:tcW w:w="6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股股东</w:t>
            </w:r>
            <w:r>
              <w:rPr>
                <w:rFonts w:ascii="宋体" w:hAnsi="宋体" w:cs="宋体" w:eastAsia="宋体" w:hint="default"/>
                <w:sz w:val="21"/>
                <w:szCs w:val="21"/>
              </w:rPr>
              <w:t>/</w:t>
            </w:r>
            <w:r>
              <w:rPr>
                <w:rFonts w:ascii="宋体" w:hAnsi="宋体" w:cs="宋体" w:eastAsia="宋体" w:hint="default"/>
                <w:sz w:val="21"/>
                <w:szCs w:val="21"/>
              </w:rPr>
              <w:t>股东</w:t>
            </w:r>
            <w:r>
              <w:rPr>
                <w:rFonts w:ascii="宋体" w:hAnsi="宋体" w:cs="宋体" w:eastAsia="宋体" w:hint="default"/>
                <w:sz w:val="21"/>
                <w:szCs w:val="21"/>
              </w:rPr>
              <w:t>/</w:t>
            </w:r>
            <w:r>
              <w:rPr>
                <w:rFonts w:ascii="宋体" w:hAnsi="宋体" w:cs="宋体" w:eastAsia="宋体" w:hint="default"/>
                <w:sz w:val="21"/>
                <w:szCs w:val="21"/>
              </w:rPr>
              <w:t>实际控制人身份促使上市公司股东大会或董事会作出侵犯中</w:t>
            </w:r>
          </w:p>
          <w:p>
            <w:pPr>
              <w:pStyle w:val="TableParagraph"/>
              <w:spacing w:line="237" w:lineRule="auto"/>
              <w:ind w:left="103" w:right="-8"/>
              <w:jc w:val="left"/>
              <w:rPr>
                <w:rFonts w:ascii="宋体" w:hAnsi="宋体" w:cs="宋体" w:eastAsia="宋体" w:hint="default"/>
                <w:sz w:val="21"/>
                <w:szCs w:val="21"/>
              </w:rPr>
            </w:pPr>
            <w:r>
              <w:rPr>
                <w:rFonts w:ascii="宋体" w:hAnsi="宋体" w:cs="宋体" w:eastAsia="宋体" w:hint="default"/>
                <w:sz w:val="21"/>
                <w:szCs w:val="21"/>
              </w:rPr>
              <w:t>小股东合法权益的决议。</w:t>
            </w:r>
            <w:r>
              <w:rPr>
                <w:rFonts w:ascii="宋体" w:hAnsi="宋体" w:cs="宋体" w:eastAsia="宋体" w:hint="default"/>
                <w:w w:val="100"/>
                <w:sz w:val="21"/>
                <w:szCs w:val="21"/>
              </w:rPr>
              <w:t> </w:t>
            </w:r>
            <w:r>
              <w:rPr>
                <w:rFonts w:ascii="宋体" w:hAnsi="宋体" w:cs="宋体" w:eastAsia="宋体" w:hint="default"/>
                <w:spacing w:val="-6"/>
                <w:sz w:val="21"/>
                <w:szCs w:val="21"/>
              </w:rPr>
              <w:t>5</w:t>
            </w:r>
            <w:r>
              <w:rPr>
                <w:rFonts w:ascii="宋体" w:hAnsi="宋体" w:cs="宋体" w:eastAsia="宋体" w:hint="default"/>
                <w:spacing w:val="-6"/>
                <w:sz w:val="21"/>
                <w:szCs w:val="21"/>
              </w:rPr>
              <w:t>、本公司</w:t>
            </w:r>
            <w:r>
              <w:rPr>
                <w:rFonts w:ascii="宋体" w:hAnsi="宋体" w:cs="宋体" w:eastAsia="宋体" w:hint="default"/>
                <w:spacing w:val="-6"/>
                <w:sz w:val="21"/>
                <w:szCs w:val="21"/>
              </w:rPr>
              <w:t>/</w:t>
            </w:r>
            <w:r>
              <w:rPr>
                <w:rFonts w:ascii="宋体" w:hAnsi="宋体" w:cs="宋体" w:eastAsia="宋体" w:hint="default"/>
                <w:spacing w:val="-6"/>
                <w:sz w:val="21"/>
                <w:szCs w:val="21"/>
              </w:rPr>
              <w:t>企业</w:t>
            </w:r>
            <w:r>
              <w:rPr>
                <w:rFonts w:ascii="宋体" w:hAnsi="宋体" w:cs="宋体" w:eastAsia="宋体" w:hint="default"/>
                <w:spacing w:val="-6"/>
                <w:sz w:val="21"/>
                <w:szCs w:val="21"/>
              </w:rPr>
              <w:t>/</w:t>
            </w:r>
            <w:r>
              <w:rPr>
                <w:rFonts w:ascii="宋体" w:hAnsi="宋体" w:cs="宋体" w:eastAsia="宋体" w:hint="default"/>
                <w:spacing w:val="-6"/>
                <w:sz w:val="21"/>
                <w:szCs w:val="21"/>
              </w:rPr>
              <w:t>本人保证不利用关联交易非法转移上市公司的资金、利润，</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4"/>
                <w:sz w:val="21"/>
                <w:szCs w:val="21"/>
              </w:rPr>
              <w:t>亦不以借款、代偿债务、代垫款项或者其他任何方式占用上市公司的资金，</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保证不损害上市公司及上市公司其他股东的合法权益。</w:t>
            </w:r>
            <w:r>
              <w:rPr>
                <w:rFonts w:ascii="宋体" w:hAnsi="宋体" w:cs="宋体" w:eastAsia="宋体" w:hint="default"/>
                <w:w w:val="100"/>
                <w:sz w:val="21"/>
                <w:szCs w:val="21"/>
              </w:rPr>
              <w:t> </w:t>
            </w:r>
            <w:r>
              <w:rPr>
                <w:rFonts w:ascii="宋体" w:hAnsi="宋体" w:cs="宋体" w:eastAsia="宋体" w:hint="default"/>
                <w:spacing w:val="-4"/>
                <w:sz w:val="21"/>
                <w:szCs w:val="21"/>
              </w:rPr>
              <w:t>6</w:t>
            </w:r>
            <w:r>
              <w:rPr>
                <w:rFonts w:ascii="宋体" w:hAnsi="宋体" w:cs="宋体" w:eastAsia="宋体" w:hint="default"/>
                <w:spacing w:val="-4"/>
                <w:sz w:val="21"/>
                <w:szCs w:val="21"/>
              </w:rPr>
              <w:t>、如违反上述承诺，本公司</w:t>
            </w:r>
            <w:r>
              <w:rPr>
                <w:rFonts w:ascii="宋体" w:hAnsi="宋体" w:cs="宋体" w:eastAsia="宋体" w:hint="default"/>
                <w:spacing w:val="-4"/>
                <w:sz w:val="21"/>
                <w:szCs w:val="21"/>
              </w:rPr>
              <w:t>/</w:t>
            </w:r>
            <w:r>
              <w:rPr>
                <w:rFonts w:ascii="宋体" w:hAnsi="宋体" w:cs="宋体" w:eastAsia="宋体" w:hint="default"/>
                <w:spacing w:val="-4"/>
                <w:sz w:val="21"/>
                <w:szCs w:val="21"/>
              </w:rPr>
              <w:t>企业</w:t>
            </w:r>
            <w:r>
              <w:rPr>
                <w:rFonts w:ascii="宋体" w:hAnsi="宋体" w:cs="宋体" w:eastAsia="宋体" w:hint="default"/>
                <w:spacing w:val="-4"/>
                <w:sz w:val="21"/>
                <w:szCs w:val="21"/>
              </w:rPr>
              <w:t>/</w:t>
            </w:r>
            <w:r>
              <w:rPr>
                <w:rFonts w:ascii="宋体" w:hAnsi="宋体" w:cs="宋体" w:eastAsia="宋体" w:hint="default"/>
                <w:spacing w:val="-4"/>
                <w:sz w:val="21"/>
                <w:szCs w:val="21"/>
              </w:rPr>
              <w:t>本人愿意承担相应的法律责任，赔偿由</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此给上市公司或上市公司其他股东造成的所有实际损失。</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6822"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7" w:lineRule="auto"/>
              <w:ind w:left="103" w:right="187"/>
              <w:jc w:val="both"/>
              <w:rPr>
                <w:rFonts w:ascii="宋体" w:hAnsi="宋体" w:cs="宋体" w:eastAsia="宋体" w:hint="default"/>
                <w:sz w:val="21"/>
                <w:szCs w:val="21"/>
              </w:rPr>
            </w:pPr>
            <w:r>
              <w:rPr>
                <w:rFonts w:ascii="宋体" w:hAnsi="宋体" w:cs="宋体" w:eastAsia="宋体" w:hint="default"/>
                <w:sz w:val="21"/>
                <w:szCs w:val="21"/>
              </w:rPr>
              <w:t>与重</w:t>
            </w:r>
            <w:r>
              <w:rPr>
                <w:rFonts w:ascii="宋体" w:hAnsi="宋体" w:cs="宋体" w:eastAsia="宋体" w:hint="default"/>
                <w:spacing w:val="-103"/>
                <w:sz w:val="21"/>
                <w:szCs w:val="21"/>
              </w:rPr>
              <w:t> </w:t>
            </w:r>
            <w:r>
              <w:rPr>
                <w:rFonts w:ascii="宋体" w:hAnsi="宋体" w:cs="宋体" w:eastAsia="宋体" w:hint="default"/>
                <w:sz w:val="21"/>
                <w:szCs w:val="21"/>
              </w:rPr>
              <w:t>大资</w:t>
            </w:r>
            <w:r>
              <w:rPr>
                <w:rFonts w:ascii="宋体" w:hAnsi="宋体" w:cs="宋体" w:eastAsia="宋体" w:hint="default"/>
                <w:spacing w:val="-103"/>
                <w:sz w:val="21"/>
                <w:szCs w:val="21"/>
              </w:rPr>
              <w:t> </w:t>
            </w:r>
            <w:r>
              <w:rPr>
                <w:rFonts w:ascii="宋体" w:hAnsi="宋体" w:cs="宋体" w:eastAsia="宋体" w:hint="default"/>
                <w:sz w:val="21"/>
                <w:szCs w:val="21"/>
              </w:rPr>
              <w:t>产重</w:t>
            </w:r>
            <w:r>
              <w:rPr>
                <w:rFonts w:ascii="宋体" w:hAnsi="宋体" w:cs="宋体" w:eastAsia="宋体" w:hint="default"/>
                <w:spacing w:val="-103"/>
                <w:sz w:val="21"/>
                <w:szCs w:val="21"/>
              </w:rPr>
              <w:t> </w:t>
            </w:r>
            <w:r>
              <w:rPr>
                <w:rFonts w:ascii="宋体" w:hAnsi="宋体" w:cs="宋体" w:eastAsia="宋体" w:hint="default"/>
                <w:sz w:val="21"/>
                <w:szCs w:val="21"/>
              </w:rPr>
              <w:t>组相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16"/>
                <w:sz w:val="21"/>
                <w:szCs w:val="21"/>
              </w:rPr>
              <w:t>解决</w:t>
            </w:r>
            <w:r>
              <w:rPr>
                <w:rFonts w:ascii="宋体" w:hAnsi="宋体" w:cs="宋体" w:eastAsia="宋体" w:hint="default"/>
                <w:spacing w:val="-102"/>
                <w:sz w:val="21"/>
                <w:szCs w:val="21"/>
              </w:rPr>
              <w:t> </w:t>
            </w:r>
            <w:r>
              <w:rPr>
                <w:rFonts w:ascii="宋体" w:hAnsi="宋体" w:cs="宋体" w:eastAsia="宋体" w:hint="default"/>
                <w:spacing w:val="16"/>
                <w:sz w:val="21"/>
                <w:szCs w:val="21"/>
              </w:rPr>
              <w:t>同业</w:t>
            </w:r>
            <w:r>
              <w:rPr>
                <w:rFonts w:ascii="宋体" w:hAnsi="宋体" w:cs="宋体" w:eastAsia="宋体" w:hint="default"/>
                <w:spacing w:val="-102"/>
                <w:sz w:val="21"/>
                <w:szCs w:val="21"/>
              </w:rPr>
              <w:t> </w:t>
            </w:r>
            <w:r>
              <w:rPr>
                <w:rFonts w:ascii="宋体" w:hAnsi="宋体" w:cs="宋体" w:eastAsia="宋体" w:hint="default"/>
                <w:sz w:val="21"/>
                <w:szCs w:val="21"/>
              </w:rPr>
              <w:t>竞争</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7" w:lineRule="auto"/>
              <w:ind w:left="103" w:right="110"/>
              <w:jc w:val="left"/>
              <w:rPr>
                <w:rFonts w:ascii="宋体" w:hAnsi="宋体" w:cs="宋体" w:eastAsia="宋体" w:hint="default"/>
                <w:sz w:val="21"/>
                <w:szCs w:val="21"/>
              </w:rPr>
            </w:pPr>
            <w:r>
              <w:rPr>
                <w:rFonts w:ascii="宋体" w:hAnsi="宋体" w:cs="宋体" w:eastAsia="宋体" w:hint="default"/>
                <w:sz w:val="21"/>
                <w:szCs w:val="21"/>
              </w:rPr>
              <w:t>周鸿</w:t>
            </w:r>
            <w:r>
              <w:rPr>
                <w:rFonts w:ascii="宋体" w:hAnsi="宋体" w:cs="宋体" w:eastAsia="宋体" w:hint="default"/>
                <w:spacing w:val="-103"/>
                <w:sz w:val="21"/>
                <w:szCs w:val="21"/>
              </w:rPr>
              <w:t> </w:t>
            </w:r>
            <w:r>
              <w:rPr>
                <w:rFonts w:ascii="宋体" w:hAnsi="宋体" w:cs="宋体" w:eastAsia="宋体" w:hint="default"/>
                <w:sz w:val="21"/>
                <w:szCs w:val="21"/>
              </w:rPr>
              <w:t>祎、天</w:t>
            </w:r>
            <w:r>
              <w:rPr>
                <w:rFonts w:ascii="宋体" w:hAnsi="宋体" w:cs="宋体" w:eastAsia="宋体" w:hint="default"/>
                <w:spacing w:val="-102"/>
                <w:sz w:val="21"/>
                <w:szCs w:val="21"/>
              </w:rPr>
              <w:t> </w:t>
            </w:r>
            <w:r>
              <w:rPr>
                <w:rFonts w:ascii="宋体" w:hAnsi="宋体" w:cs="宋体" w:eastAsia="宋体" w:hint="default"/>
                <w:sz w:val="21"/>
                <w:szCs w:val="21"/>
              </w:rPr>
              <w:t>津奇信</w:t>
            </w:r>
            <w:r>
              <w:rPr>
                <w:rFonts w:ascii="宋体" w:hAnsi="宋体" w:cs="宋体" w:eastAsia="宋体" w:hint="default"/>
                <w:spacing w:val="-102"/>
                <w:sz w:val="21"/>
                <w:szCs w:val="21"/>
              </w:rPr>
              <w:t> </w:t>
            </w:r>
            <w:r>
              <w:rPr>
                <w:rFonts w:ascii="宋体" w:hAnsi="宋体" w:cs="宋体" w:eastAsia="宋体" w:hint="default"/>
                <w:sz w:val="21"/>
                <w:szCs w:val="21"/>
              </w:rPr>
              <w:t>志成科</w:t>
            </w:r>
            <w:r>
              <w:rPr>
                <w:rFonts w:ascii="宋体" w:hAnsi="宋体" w:cs="宋体" w:eastAsia="宋体" w:hint="default"/>
                <w:spacing w:val="-102"/>
                <w:sz w:val="21"/>
                <w:szCs w:val="21"/>
              </w:rPr>
              <w:t> </w:t>
            </w:r>
            <w:r>
              <w:rPr>
                <w:rFonts w:ascii="宋体" w:hAnsi="宋体" w:cs="宋体" w:eastAsia="宋体" w:hint="default"/>
                <w:sz w:val="21"/>
                <w:szCs w:val="21"/>
              </w:rPr>
              <w:t>技有限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6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、本人</w:t>
            </w:r>
            <w:r>
              <w:rPr>
                <w:rFonts w:ascii="宋体" w:hAnsi="宋体" w:cs="宋体" w:eastAsia="宋体" w:hint="default"/>
                <w:sz w:val="21"/>
                <w:szCs w:val="21"/>
              </w:rPr>
              <w:t>/</w:t>
            </w:r>
            <w:r>
              <w:rPr>
                <w:rFonts w:ascii="宋体" w:hAnsi="宋体" w:cs="宋体" w:eastAsia="宋体" w:hint="default"/>
                <w:sz w:val="21"/>
                <w:szCs w:val="21"/>
              </w:rPr>
              <w:t>本公司及关联企业目前在中国境内或境外均未从事与上市公司及</w:t>
            </w:r>
          </w:p>
          <w:p>
            <w:pPr>
              <w:pStyle w:val="TableParagraph"/>
              <w:spacing w:line="237" w:lineRule="auto" w:before="2"/>
              <w:ind w:left="103" w:right="-3"/>
              <w:jc w:val="left"/>
              <w:rPr>
                <w:rFonts w:ascii="宋体" w:hAnsi="宋体" w:cs="宋体" w:eastAsia="宋体" w:hint="default"/>
                <w:sz w:val="21"/>
                <w:szCs w:val="21"/>
              </w:rPr>
            </w:pPr>
            <w:r>
              <w:rPr>
                <w:rFonts w:ascii="宋体" w:hAnsi="宋体" w:cs="宋体" w:eastAsia="宋体" w:hint="default"/>
                <w:sz w:val="21"/>
                <w:szCs w:val="21"/>
              </w:rPr>
              <w:t>附属企业开展的业务构成或可能构成直接或间接竞争关系的业务或活动。</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、本人</w:t>
            </w:r>
            <w:r>
              <w:rPr>
                <w:rFonts w:ascii="宋体" w:hAnsi="宋体" w:cs="宋体" w:eastAsia="宋体" w:hint="default"/>
                <w:sz w:val="21"/>
                <w:szCs w:val="21"/>
              </w:rPr>
              <w:t>/</w:t>
            </w:r>
            <w:r>
              <w:rPr>
                <w:rFonts w:ascii="宋体" w:hAnsi="宋体" w:cs="宋体" w:eastAsia="宋体" w:hint="default"/>
                <w:sz w:val="21"/>
                <w:szCs w:val="21"/>
              </w:rPr>
              <w:t>本公司及关联企业将不会在中国境内或境外，单独或与他人，以</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任何方式（包括但不限于投资、并购、联营、合营、合作、合伙、承包或</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租赁经营、购买上市公司股票或参股）直接或间接从事或参与任何与上市</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公司及附属企业开展的业务构成竞争或可能构成竞争的业务或活动。</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、如因任何原因出现导致本人</w:t>
            </w:r>
            <w:r>
              <w:rPr>
                <w:rFonts w:ascii="宋体" w:hAnsi="宋体" w:cs="宋体" w:eastAsia="宋体" w:hint="default"/>
                <w:sz w:val="21"/>
                <w:szCs w:val="21"/>
              </w:rPr>
              <w:t>/</w:t>
            </w:r>
            <w:r>
              <w:rPr>
                <w:rFonts w:ascii="宋体" w:hAnsi="宋体" w:cs="宋体" w:eastAsia="宋体" w:hint="default"/>
                <w:sz w:val="21"/>
                <w:szCs w:val="21"/>
              </w:rPr>
              <w:t>本公司及关联企业取得与上市公司及附属</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4"/>
                <w:sz w:val="21"/>
                <w:szCs w:val="21"/>
              </w:rPr>
              <w:t>企业开展的业务相同或相类似的业务机会，本人</w:t>
            </w:r>
            <w:r>
              <w:rPr>
                <w:rFonts w:ascii="宋体" w:hAnsi="宋体" w:cs="宋体" w:eastAsia="宋体" w:hint="default"/>
                <w:spacing w:val="-4"/>
                <w:sz w:val="21"/>
                <w:szCs w:val="21"/>
              </w:rPr>
              <w:t>/</w:t>
            </w:r>
            <w:r>
              <w:rPr>
                <w:rFonts w:ascii="宋体" w:hAnsi="宋体" w:cs="宋体" w:eastAsia="宋体" w:hint="default"/>
                <w:spacing w:val="-4"/>
                <w:sz w:val="21"/>
                <w:szCs w:val="21"/>
              </w:rPr>
              <w:t>本公司将立即通知上市公</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司，以使上市公司及附属企业拥有取得该业务机会的优先选择权；如上市</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4"/>
                <w:sz w:val="21"/>
                <w:szCs w:val="21"/>
              </w:rPr>
              <w:t>公司或附属企业选择承办该业务，则本人</w:t>
            </w:r>
            <w:r>
              <w:rPr>
                <w:rFonts w:ascii="宋体" w:hAnsi="宋体" w:cs="宋体" w:eastAsia="宋体" w:hint="default"/>
                <w:spacing w:val="-4"/>
                <w:sz w:val="21"/>
                <w:szCs w:val="21"/>
              </w:rPr>
              <w:t>/</w:t>
            </w:r>
            <w:r>
              <w:rPr>
                <w:rFonts w:ascii="宋体" w:hAnsi="宋体" w:cs="宋体" w:eastAsia="宋体" w:hint="default"/>
                <w:spacing w:val="-4"/>
                <w:sz w:val="21"/>
                <w:szCs w:val="21"/>
              </w:rPr>
              <w:t>本公司及关联企业不会从事该业</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务，本人</w:t>
            </w:r>
            <w:r>
              <w:rPr>
                <w:rFonts w:ascii="宋体" w:hAnsi="宋体" w:cs="宋体" w:eastAsia="宋体" w:hint="default"/>
                <w:spacing w:val="-4"/>
                <w:sz w:val="21"/>
                <w:szCs w:val="21"/>
              </w:rPr>
              <w:t>/</w:t>
            </w:r>
            <w:r>
              <w:rPr>
                <w:rFonts w:ascii="宋体" w:hAnsi="宋体" w:cs="宋体" w:eastAsia="宋体" w:hint="default"/>
                <w:spacing w:val="-4"/>
                <w:sz w:val="21"/>
                <w:szCs w:val="21"/>
              </w:rPr>
              <w:t>本公司将就上市公司依据相关法律法规、股票上市地上市规则及</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监管部门的要求履行披露义务提供一切必要的协助。</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、如因任何原因出现导致本人</w:t>
            </w:r>
            <w:r>
              <w:rPr>
                <w:rFonts w:ascii="宋体" w:hAnsi="宋体" w:cs="宋体" w:eastAsia="宋体" w:hint="default"/>
                <w:sz w:val="21"/>
                <w:szCs w:val="21"/>
              </w:rPr>
              <w:t>/</w:t>
            </w:r>
            <w:r>
              <w:rPr>
                <w:rFonts w:ascii="宋体" w:hAnsi="宋体" w:cs="宋体" w:eastAsia="宋体" w:hint="default"/>
                <w:sz w:val="21"/>
                <w:szCs w:val="21"/>
              </w:rPr>
              <w:t>本公司及关联企业取得对于从事与上市公</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4"/>
                <w:sz w:val="21"/>
                <w:szCs w:val="21"/>
              </w:rPr>
              <w:t>司及附属企业开展的业务相同或相类似业务的企业的收购机会，本人</w:t>
            </w:r>
            <w:r>
              <w:rPr>
                <w:rFonts w:ascii="宋体" w:hAnsi="宋体" w:cs="宋体" w:eastAsia="宋体" w:hint="default"/>
                <w:spacing w:val="-4"/>
                <w:sz w:val="21"/>
                <w:szCs w:val="21"/>
              </w:rPr>
              <w:t>/</w:t>
            </w:r>
            <w:r>
              <w:rPr>
                <w:rFonts w:ascii="宋体" w:hAnsi="宋体" w:cs="宋体" w:eastAsia="宋体" w:hint="default"/>
                <w:spacing w:val="-4"/>
                <w:sz w:val="21"/>
                <w:szCs w:val="21"/>
              </w:rPr>
              <w:t>本公</w:t>
            </w:r>
            <w:r>
              <w:rPr>
                <w:rFonts w:ascii="宋体" w:hAnsi="宋体" w:cs="宋体" w:eastAsia="宋体" w:hint="default"/>
                <w:spacing w:val="-37"/>
                <w:sz w:val="21"/>
                <w:szCs w:val="21"/>
              </w:rPr>
              <w:t> </w:t>
            </w:r>
            <w:r>
              <w:rPr>
                <w:rFonts w:ascii="宋体" w:hAnsi="宋体" w:cs="宋体" w:eastAsia="宋体" w:hint="default"/>
                <w:sz w:val="21"/>
                <w:szCs w:val="21"/>
              </w:rPr>
              <w:t>司将立即通知上市公司，以使上市公司及附属企业拥有对于该等企业的收</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4"/>
                <w:sz w:val="21"/>
                <w:szCs w:val="21"/>
              </w:rPr>
              <w:t>购机会，如上市公司或附属企业选择收购该企业，则本人</w:t>
            </w:r>
            <w:r>
              <w:rPr>
                <w:rFonts w:ascii="宋体" w:hAnsi="宋体" w:cs="宋体" w:eastAsia="宋体" w:hint="default"/>
                <w:spacing w:val="-4"/>
                <w:sz w:val="21"/>
                <w:szCs w:val="21"/>
              </w:rPr>
              <w:t>/</w:t>
            </w:r>
            <w:r>
              <w:rPr>
                <w:rFonts w:ascii="宋体" w:hAnsi="宋体" w:cs="宋体" w:eastAsia="宋体" w:hint="default"/>
                <w:spacing w:val="-4"/>
                <w:sz w:val="21"/>
                <w:szCs w:val="21"/>
              </w:rPr>
              <w:t>本公司及关联企</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4"/>
                <w:sz w:val="21"/>
                <w:szCs w:val="21"/>
              </w:rPr>
              <w:t>业放弃该收购机会，本人</w:t>
            </w:r>
            <w:r>
              <w:rPr>
                <w:rFonts w:ascii="宋体" w:hAnsi="宋体" w:cs="宋体" w:eastAsia="宋体" w:hint="default"/>
                <w:spacing w:val="-4"/>
                <w:sz w:val="21"/>
                <w:szCs w:val="21"/>
              </w:rPr>
              <w:t>/</w:t>
            </w:r>
            <w:r>
              <w:rPr>
                <w:rFonts w:ascii="宋体" w:hAnsi="宋体" w:cs="宋体" w:eastAsia="宋体" w:hint="default"/>
                <w:spacing w:val="-4"/>
                <w:sz w:val="21"/>
                <w:szCs w:val="21"/>
              </w:rPr>
              <w:t>本公司将就上市公司依据相关法律法规、股票上</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市地上市规则及监管部门的要求履行披露义务提供一切必要的协助。</w:t>
            </w:r>
            <w:r>
              <w:rPr>
                <w:rFonts w:ascii="宋体" w:hAnsi="宋体" w:cs="宋体" w:eastAsia="宋体" w:hint="default"/>
                <w:w w:val="100"/>
                <w:sz w:val="21"/>
                <w:szCs w:val="21"/>
              </w:rPr>
              <w:t> </w:t>
            </w:r>
            <w:r>
              <w:rPr>
                <w:rFonts w:ascii="宋体" w:hAnsi="宋体" w:cs="宋体" w:eastAsia="宋体" w:hint="default"/>
                <w:spacing w:val="-3"/>
                <w:sz w:val="21"/>
                <w:szCs w:val="21"/>
              </w:rPr>
              <w:t>5</w:t>
            </w:r>
            <w:r>
              <w:rPr>
                <w:rFonts w:ascii="宋体" w:hAnsi="宋体" w:cs="宋体" w:eastAsia="宋体" w:hint="default"/>
                <w:spacing w:val="-3"/>
                <w:sz w:val="21"/>
                <w:szCs w:val="21"/>
              </w:rPr>
              <w:t>、如果上市公司及附属企业放弃上述第</w:t>
            </w:r>
            <w:r>
              <w:rPr>
                <w:rFonts w:ascii="宋体" w:hAnsi="宋体" w:cs="宋体" w:eastAsia="宋体" w:hint="default"/>
                <w:spacing w:val="-44"/>
                <w:sz w:val="21"/>
                <w:szCs w:val="21"/>
              </w:rPr>
              <w:t> </w:t>
            </w:r>
            <w:r>
              <w:rPr>
                <w:rFonts w:ascii="宋体" w:hAnsi="宋体" w:cs="宋体" w:eastAsia="宋体" w:hint="default"/>
                <w:spacing w:val="-11"/>
                <w:sz w:val="21"/>
                <w:szCs w:val="21"/>
              </w:rPr>
              <w:t>3</w:t>
            </w:r>
            <w:r>
              <w:rPr>
                <w:rFonts w:ascii="宋体" w:hAnsi="宋体" w:cs="宋体" w:eastAsia="宋体" w:hint="default"/>
                <w:spacing w:val="-11"/>
                <w:sz w:val="21"/>
                <w:szCs w:val="21"/>
              </w:rPr>
              <w:t>、</w:t>
            </w:r>
            <w:r>
              <w:rPr>
                <w:rFonts w:ascii="宋体" w:hAnsi="宋体" w:cs="宋体" w:eastAsia="宋体" w:hint="default"/>
                <w:spacing w:val="-11"/>
                <w:sz w:val="21"/>
                <w:szCs w:val="21"/>
              </w:rPr>
              <w:t>4</w:t>
            </w:r>
            <w:r>
              <w:rPr>
                <w:rFonts w:ascii="宋体" w:hAnsi="宋体" w:cs="宋体" w:eastAsia="宋体" w:hint="default"/>
                <w:spacing w:val="-46"/>
                <w:sz w:val="21"/>
                <w:szCs w:val="21"/>
              </w:rPr>
              <w:t> </w:t>
            </w:r>
            <w:r>
              <w:rPr>
                <w:rFonts w:ascii="宋体" w:hAnsi="宋体" w:cs="宋体" w:eastAsia="宋体" w:hint="default"/>
                <w:sz w:val="21"/>
                <w:szCs w:val="21"/>
              </w:rPr>
              <w:t>点中的业务机会或收购机会，</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且本人</w:t>
            </w:r>
            <w:r>
              <w:rPr>
                <w:rFonts w:ascii="宋体" w:hAnsi="宋体" w:cs="宋体" w:eastAsia="宋体" w:hint="default"/>
                <w:spacing w:val="-4"/>
                <w:sz w:val="21"/>
                <w:szCs w:val="21"/>
              </w:rPr>
              <w:t>/</w:t>
            </w:r>
            <w:r>
              <w:rPr>
                <w:rFonts w:ascii="宋体" w:hAnsi="宋体" w:cs="宋体" w:eastAsia="宋体" w:hint="default"/>
                <w:spacing w:val="-4"/>
                <w:sz w:val="21"/>
                <w:szCs w:val="21"/>
              </w:rPr>
              <w:t>本公司及关联企业后续从事因该等机会产生的竞争性业务，则上市</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公司及附属企业有权随时一次性或分多次向本人</w:t>
            </w:r>
            <w:r>
              <w:rPr>
                <w:rFonts w:ascii="宋体" w:hAnsi="宋体" w:cs="宋体" w:eastAsia="宋体" w:hint="default"/>
                <w:spacing w:val="2"/>
                <w:sz w:val="21"/>
                <w:szCs w:val="21"/>
              </w:rPr>
              <w:t>/</w:t>
            </w:r>
            <w:r>
              <w:rPr>
                <w:rFonts w:ascii="宋体" w:hAnsi="宋体" w:cs="宋体" w:eastAsia="宋体" w:hint="default"/>
                <w:spacing w:val="2"/>
                <w:sz w:val="21"/>
                <w:szCs w:val="21"/>
              </w:rPr>
              <w:t>本公司及关联企业收购</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上述竞争性业务中的任何股权、资产及其他权益，或由上市公司及附属企</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4"/>
                <w:sz w:val="21"/>
                <w:szCs w:val="21"/>
              </w:rPr>
              <w:t>业根据国家法律法规允许的方式选择委托经营、租赁或承包经营本人</w:t>
            </w:r>
            <w:r>
              <w:rPr>
                <w:rFonts w:ascii="宋体" w:hAnsi="宋体" w:cs="宋体" w:eastAsia="宋体" w:hint="default"/>
                <w:spacing w:val="-4"/>
                <w:sz w:val="21"/>
                <w:szCs w:val="21"/>
              </w:rPr>
              <w:t>/</w:t>
            </w:r>
            <w:r>
              <w:rPr>
                <w:rFonts w:ascii="宋体" w:hAnsi="宋体" w:cs="宋体" w:eastAsia="宋体" w:hint="default"/>
                <w:spacing w:val="-4"/>
                <w:sz w:val="21"/>
                <w:szCs w:val="21"/>
              </w:rPr>
              <w:t>本公</w:t>
            </w:r>
            <w:r>
              <w:rPr>
                <w:rFonts w:ascii="宋体" w:hAnsi="宋体" w:cs="宋体" w:eastAsia="宋体" w:hint="default"/>
                <w:spacing w:val="-34"/>
                <w:sz w:val="21"/>
                <w:szCs w:val="21"/>
              </w:rPr>
              <w:t> </w:t>
            </w:r>
            <w:r>
              <w:rPr>
                <w:rFonts w:ascii="宋体" w:hAnsi="宋体" w:cs="宋体" w:eastAsia="宋体" w:hint="default"/>
                <w:sz w:val="21"/>
                <w:szCs w:val="21"/>
              </w:rPr>
              <w:t>司及关联企业在上述竞争性业务中的资产或业务。</w:t>
            </w:r>
            <w:r>
              <w:rPr>
                <w:rFonts w:ascii="宋体" w:hAnsi="宋体" w:cs="宋体" w:eastAsia="宋体" w:hint="default"/>
                <w:w w:val="100"/>
                <w:sz w:val="21"/>
                <w:szCs w:val="21"/>
              </w:rPr>
              <w:t> </w:t>
            </w:r>
            <w:r>
              <w:rPr>
                <w:rFonts w:ascii="宋体" w:hAnsi="宋体" w:cs="宋体" w:eastAsia="宋体" w:hint="default"/>
                <w:sz w:val="21"/>
                <w:szCs w:val="21"/>
              </w:rPr>
              <w:t>6</w:t>
            </w:r>
            <w:r>
              <w:rPr>
                <w:rFonts w:ascii="宋体" w:hAnsi="宋体" w:cs="宋体" w:eastAsia="宋体" w:hint="default"/>
                <w:sz w:val="21"/>
                <w:szCs w:val="21"/>
              </w:rPr>
              <w:t>、在本人</w:t>
            </w:r>
            <w:r>
              <w:rPr>
                <w:rFonts w:ascii="宋体" w:hAnsi="宋体" w:cs="宋体" w:eastAsia="宋体" w:hint="default"/>
                <w:sz w:val="21"/>
                <w:szCs w:val="21"/>
              </w:rPr>
              <w:t>/</w:t>
            </w:r>
            <w:r>
              <w:rPr>
                <w:rFonts w:ascii="宋体" w:hAnsi="宋体" w:cs="宋体" w:eastAsia="宋体" w:hint="default"/>
                <w:sz w:val="21"/>
                <w:szCs w:val="21"/>
              </w:rPr>
              <w:t>本公司及关联企业拟转让、出售、出租、许可使用或以其他方</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footerReference w:type="default" r:id="rId32"/>
          <w:pgSz w:w="16840" w:h="11910" w:orient="landscape"/>
          <w:pgMar w:footer="975" w:header="855" w:top="1300" w:bottom="1160" w:left="1200" w:right="1300"/>
          <w:pgNumType w:start="41"/>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tbl>
      <w:tblPr>
        <w:tblW w:w="0" w:type="auto"/>
        <w:jc w:val="left"/>
        <w:tblInd w:w="108" w:type="dxa"/>
        <w:tblLayout w:type="fixed"/>
        <w:tblCellMar>
          <w:top w:w="0" w:type="dxa"/>
          <w:left w:w="0" w:type="dxa"/>
          <w:bottom w:w="0" w:type="dxa"/>
          <w:right w:w="0" w:type="dxa"/>
        </w:tblCellMar>
        <w:tblLook w:val="01E0"/>
      </w:tblPr>
      <w:tblGrid>
        <w:gridCol w:w="828"/>
        <w:gridCol w:w="670"/>
        <w:gridCol w:w="859"/>
        <w:gridCol w:w="6985"/>
        <w:gridCol w:w="1190"/>
        <w:gridCol w:w="733"/>
        <w:gridCol w:w="782"/>
        <w:gridCol w:w="1114"/>
        <w:gridCol w:w="946"/>
      </w:tblGrid>
      <w:tr>
        <w:trPr>
          <w:trHeight w:val="1915" w:hRule="exact"/>
        </w:trPr>
        <w:tc>
          <w:tcPr>
            <w:tcW w:w="82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6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式转让与上市公司及附属企业主营业务构成或可能构成直接或间接竞争关</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系的资产和业务时，本人</w:t>
            </w:r>
            <w:r>
              <w:rPr>
                <w:rFonts w:ascii="宋体" w:hAnsi="宋体" w:cs="宋体" w:eastAsia="宋体" w:hint="default"/>
                <w:spacing w:val="-3"/>
                <w:sz w:val="21"/>
                <w:szCs w:val="21"/>
              </w:rPr>
              <w:t>/</w:t>
            </w:r>
            <w:r>
              <w:rPr>
                <w:rFonts w:ascii="宋体" w:hAnsi="宋体" w:cs="宋体" w:eastAsia="宋体" w:hint="default"/>
                <w:spacing w:val="-3"/>
                <w:sz w:val="21"/>
                <w:szCs w:val="21"/>
              </w:rPr>
              <w:t>本公司及关联企业将向上市公司及附属企业提供</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优先购买权。</w:t>
            </w:r>
            <w:r>
              <w:rPr>
                <w:rFonts w:ascii="宋体" w:hAnsi="宋体" w:cs="宋体" w:eastAsia="宋体" w:hint="default"/>
                <w:w w:val="100"/>
                <w:sz w:val="21"/>
                <w:szCs w:val="21"/>
              </w:rPr>
              <w:t> </w:t>
            </w:r>
            <w:r>
              <w:rPr>
                <w:rFonts w:ascii="宋体" w:hAnsi="宋体" w:cs="宋体" w:eastAsia="宋体" w:hint="default"/>
                <w:spacing w:val="-4"/>
                <w:sz w:val="21"/>
                <w:szCs w:val="21"/>
              </w:rPr>
              <w:t>7</w:t>
            </w:r>
            <w:r>
              <w:rPr>
                <w:rFonts w:ascii="宋体" w:hAnsi="宋体" w:cs="宋体" w:eastAsia="宋体" w:hint="default"/>
                <w:spacing w:val="-4"/>
                <w:sz w:val="21"/>
                <w:szCs w:val="21"/>
              </w:rPr>
              <w:t>、本人</w:t>
            </w:r>
            <w:r>
              <w:rPr>
                <w:rFonts w:ascii="宋体" w:hAnsi="宋体" w:cs="宋体" w:eastAsia="宋体" w:hint="default"/>
                <w:spacing w:val="-4"/>
                <w:sz w:val="21"/>
                <w:szCs w:val="21"/>
              </w:rPr>
              <w:t>/</w:t>
            </w:r>
            <w:r>
              <w:rPr>
                <w:rFonts w:ascii="宋体" w:hAnsi="宋体" w:cs="宋体" w:eastAsia="宋体" w:hint="default"/>
                <w:spacing w:val="-4"/>
                <w:sz w:val="21"/>
                <w:szCs w:val="21"/>
              </w:rPr>
              <w:t>本公司不会利用作为实际控制人</w:t>
            </w:r>
            <w:r>
              <w:rPr>
                <w:rFonts w:ascii="宋体" w:hAnsi="宋体" w:cs="宋体" w:eastAsia="宋体" w:hint="default"/>
                <w:spacing w:val="-4"/>
                <w:sz w:val="21"/>
                <w:szCs w:val="21"/>
              </w:rPr>
              <w:t>/</w:t>
            </w:r>
            <w:r>
              <w:rPr>
                <w:rFonts w:ascii="宋体" w:hAnsi="宋体" w:cs="宋体" w:eastAsia="宋体" w:hint="default"/>
                <w:spacing w:val="-4"/>
                <w:sz w:val="21"/>
                <w:szCs w:val="21"/>
              </w:rPr>
              <w:t>上市公司控股股东的地位，损害</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上市公司及上市公司其他股东的利益。</w:t>
            </w:r>
            <w:r>
              <w:rPr>
                <w:rFonts w:ascii="宋体" w:hAnsi="宋体" w:cs="宋体" w:eastAsia="宋体" w:hint="default"/>
                <w:w w:val="100"/>
                <w:sz w:val="21"/>
                <w:szCs w:val="21"/>
              </w:rPr>
              <w:t> </w:t>
            </w:r>
            <w:r>
              <w:rPr>
                <w:rFonts w:ascii="宋体" w:hAnsi="宋体" w:cs="宋体" w:eastAsia="宋体" w:hint="default"/>
                <w:sz w:val="21"/>
                <w:szCs w:val="21"/>
              </w:rPr>
              <w:t>8</w:t>
            </w:r>
            <w:r>
              <w:rPr>
                <w:rFonts w:ascii="宋体" w:hAnsi="宋体" w:cs="宋体" w:eastAsia="宋体" w:hint="default"/>
                <w:sz w:val="21"/>
                <w:szCs w:val="21"/>
              </w:rPr>
              <w:t>、如果本人</w:t>
            </w:r>
            <w:r>
              <w:rPr>
                <w:rFonts w:ascii="宋体" w:hAnsi="宋体" w:cs="宋体" w:eastAsia="宋体" w:hint="default"/>
                <w:sz w:val="21"/>
                <w:szCs w:val="21"/>
              </w:rPr>
              <w:t>/</w:t>
            </w:r>
            <w:r>
              <w:rPr>
                <w:rFonts w:ascii="宋体" w:hAnsi="宋体" w:cs="宋体" w:eastAsia="宋体" w:hint="default"/>
                <w:sz w:val="21"/>
                <w:szCs w:val="21"/>
              </w:rPr>
              <w:t>本公司违反上述承诺，则所得收入全部归上市公司所有；造</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成上市公司经济损失的，本人</w:t>
            </w:r>
            <w:r>
              <w:rPr>
                <w:rFonts w:ascii="宋体" w:hAnsi="宋体" w:cs="宋体" w:eastAsia="宋体" w:hint="default"/>
                <w:sz w:val="21"/>
                <w:szCs w:val="21"/>
              </w:rPr>
              <w:t>/</w:t>
            </w:r>
            <w:r>
              <w:rPr>
                <w:rFonts w:ascii="宋体" w:hAnsi="宋体" w:cs="宋体" w:eastAsia="宋体" w:hint="default"/>
                <w:sz w:val="21"/>
                <w:szCs w:val="21"/>
              </w:rPr>
              <w:t>本公司将承担相应的赔偿责任。</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3279"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37" w:lineRule="auto"/>
              <w:ind w:left="103" w:right="187"/>
              <w:jc w:val="both"/>
              <w:rPr>
                <w:rFonts w:ascii="宋体" w:hAnsi="宋体" w:cs="宋体" w:eastAsia="宋体" w:hint="default"/>
                <w:sz w:val="21"/>
                <w:szCs w:val="21"/>
              </w:rPr>
            </w:pPr>
            <w:r>
              <w:rPr>
                <w:rFonts w:ascii="宋体" w:hAnsi="宋体" w:cs="宋体" w:eastAsia="宋体" w:hint="default"/>
                <w:sz w:val="21"/>
                <w:szCs w:val="21"/>
              </w:rPr>
              <w:t>与重</w:t>
            </w:r>
            <w:r>
              <w:rPr>
                <w:rFonts w:ascii="宋体" w:hAnsi="宋体" w:cs="宋体" w:eastAsia="宋体" w:hint="default"/>
                <w:spacing w:val="-103"/>
                <w:sz w:val="21"/>
                <w:szCs w:val="21"/>
              </w:rPr>
              <w:t> </w:t>
            </w:r>
            <w:r>
              <w:rPr>
                <w:rFonts w:ascii="宋体" w:hAnsi="宋体" w:cs="宋体" w:eastAsia="宋体" w:hint="default"/>
                <w:sz w:val="21"/>
                <w:szCs w:val="21"/>
              </w:rPr>
              <w:t>大资</w:t>
            </w:r>
            <w:r>
              <w:rPr>
                <w:rFonts w:ascii="宋体" w:hAnsi="宋体" w:cs="宋体" w:eastAsia="宋体" w:hint="default"/>
                <w:spacing w:val="-103"/>
                <w:sz w:val="21"/>
                <w:szCs w:val="21"/>
              </w:rPr>
              <w:t> </w:t>
            </w:r>
            <w:r>
              <w:rPr>
                <w:rFonts w:ascii="宋体" w:hAnsi="宋体" w:cs="宋体" w:eastAsia="宋体" w:hint="default"/>
                <w:sz w:val="21"/>
                <w:szCs w:val="21"/>
              </w:rPr>
              <w:t>产重</w:t>
            </w:r>
            <w:r>
              <w:rPr>
                <w:rFonts w:ascii="宋体" w:hAnsi="宋体" w:cs="宋体" w:eastAsia="宋体" w:hint="default"/>
                <w:spacing w:val="-103"/>
                <w:sz w:val="21"/>
                <w:szCs w:val="21"/>
              </w:rPr>
              <w:t> </w:t>
            </w:r>
            <w:r>
              <w:rPr>
                <w:rFonts w:ascii="宋体" w:hAnsi="宋体" w:cs="宋体" w:eastAsia="宋体" w:hint="default"/>
                <w:sz w:val="21"/>
                <w:szCs w:val="21"/>
              </w:rPr>
              <w:t>组相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72" w:lineRule="exact"/>
              <w:ind w:left="103" w:right="29"/>
              <w:jc w:val="left"/>
              <w:rPr>
                <w:rFonts w:ascii="宋体" w:hAnsi="宋体" w:cs="宋体" w:eastAsia="宋体" w:hint="default"/>
                <w:sz w:val="21"/>
                <w:szCs w:val="21"/>
              </w:rPr>
            </w:pPr>
            <w:r>
              <w:rPr>
                <w:rFonts w:ascii="宋体" w:hAnsi="宋体" w:cs="宋体" w:eastAsia="宋体" w:hint="default"/>
                <w:spacing w:val="16"/>
                <w:sz w:val="21"/>
                <w:szCs w:val="21"/>
              </w:rPr>
              <w:t>股份</w:t>
            </w:r>
            <w:r>
              <w:rPr>
                <w:rFonts w:ascii="宋体" w:hAnsi="宋体" w:cs="宋体" w:eastAsia="宋体" w:hint="default"/>
                <w:spacing w:val="-102"/>
                <w:sz w:val="21"/>
                <w:szCs w:val="21"/>
              </w:rPr>
              <w:t> </w:t>
            </w:r>
            <w:r>
              <w:rPr>
                <w:rFonts w:ascii="宋体" w:hAnsi="宋体" w:cs="宋体" w:eastAsia="宋体" w:hint="default"/>
                <w:sz w:val="21"/>
                <w:szCs w:val="21"/>
              </w:rPr>
              <w:t>限售</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37" w:lineRule="auto"/>
              <w:ind w:left="103" w:right="7"/>
              <w:jc w:val="left"/>
              <w:rPr>
                <w:rFonts w:ascii="宋体" w:hAnsi="宋体" w:cs="宋体" w:eastAsia="宋体" w:hint="default"/>
                <w:sz w:val="21"/>
                <w:szCs w:val="21"/>
              </w:rPr>
            </w:pPr>
            <w:r>
              <w:rPr>
                <w:rFonts w:ascii="宋体" w:hAnsi="宋体" w:cs="宋体" w:eastAsia="宋体" w:hint="default"/>
                <w:sz w:val="21"/>
                <w:szCs w:val="21"/>
              </w:rPr>
              <w:t>周鸿</w:t>
            </w:r>
            <w:r>
              <w:rPr>
                <w:rFonts w:ascii="宋体" w:hAnsi="宋体" w:cs="宋体" w:eastAsia="宋体" w:hint="default"/>
                <w:spacing w:val="-103"/>
                <w:sz w:val="21"/>
                <w:szCs w:val="21"/>
              </w:rPr>
              <w:t> </w:t>
            </w:r>
            <w:r>
              <w:rPr>
                <w:rFonts w:ascii="宋体" w:hAnsi="宋体" w:cs="宋体" w:eastAsia="宋体" w:hint="default"/>
                <w:sz w:val="21"/>
                <w:szCs w:val="21"/>
              </w:rPr>
              <w:t>祎、奇</w:t>
            </w:r>
            <w:r>
              <w:rPr>
                <w:rFonts w:ascii="宋体" w:hAnsi="宋体" w:cs="宋体" w:eastAsia="宋体" w:hint="default"/>
                <w:spacing w:val="-102"/>
                <w:sz w:val="21"/>
                <w:szCs w:val="21"/>
              </w:rPr>
              <w:t> </w:t>
            </w:r>
            <w:r>
              <w:rPr>
                <w:rFonts w:ascii="宋体" w:hAnsi="宋体" w:cs="宋体" w:eastAsia="宋体" w:hint="default"/>
                <w:sz w:val="21"/>
                <w:szCs w:val="21"/>
              </w:rPr>
              <w:t>信志</w:t>
            </w:r>
            <w:r>
              <w:rPr>
                <w:rFonts w:ascii="宋体" w:hAnsi="宋体" w:cs="宋体" w:eastAsia="宋体" w:hint="default"/>
                <w:spacing w:val="-103"/>
                <w:sz w:val="21"/>
                <w:szCs w:val="21"/>
              </w:rPr>
              <w:t> </w:t>
            </w:r>
            <w:r>
              <w:rPr>
                <w:rFonts w:ascii="宋体" w:hAnsi="宋体" w:cs="宋体" w:eastAsia="宋体" w:hint="default"/>
                <w:sz w:val="21"/>
                <w:szCs w:val="21"/>
              </w:rPr>
              <w:t>成、天</w:t>
            </w:r>
            <w:r>
              <w:rPr>
                <w:rFonts w:ascii="宋体" w:hAnsi="宋体" w:cs="宋体" w:eastAsia="宋体" w:hint="default"/>
                <w:spacing w:val="-102"/>
                <w:sz w:val="21"/>
                <w:szCs w:val="21"/>
              </w:rPr>
              <w:t> </w:t>
            </w:r>
            <w:r>
              <w:rPr>
                <w:rFonts w:ascii="宋体" w:hAnsi="宋体" w:cs="宋体" w:eastAsia="宋体" w:hint="default"/>
                <w:sz w:val="21"/>
                <w:szCs w:val="21"/>
              </w:rPr>
              <w:t>津众信</w:t>
            </w:r>
            <w:r>
              <w:rPr>
                <w:rFonts w:ascii="宋体" w:hAnsi="宋体" w:cs="宋体" w:eastAsia="宋体" w:hint="default"/>
                <w:sz w:val="21"/>
                <w:szCs w:val="21"/>
              </w:rPr>
              <w:t> </w:t>
            </w:r>
          </w:p>
        </w:tc>
        <w:tc>
          <w:tcPr>
            <w:tcW w:w="6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、本人</w:t>
            </w:r>
            <w:r>
              <w:rPr>
                <w:rFonts w:ascii="宋体" w:hAnsi="宋体" w:cs="宋体" w:eastAsia="宋体" w:hint="default"/>
                <w:spacing w:val="-2"/>
                <w:sz w:val="21"/>
                <w:szCs w:val="21"/>
              </w:rPr>
              <w:t>/</w:t>
            </w:r>
            <w:r>
              <w:rPr>
                <w:rFonts w:ascii="宋体" w:hAnsi="宋体" w:cs="宋体" w:eastAsia="宋体" w:hint="default"/>
                <w:spacing w:val="-2"/>
                <w:sz w:val="21"/>
                <w:szCs w:val="21"/>
              </w:rPr>
              <w:t>本公司</w:t>
            </w:r>
            <w:r>
              <w:rPr>
                <w:rFonts w:ascii="宋体" w:hAnsi="宋体" w:cs="宋体" w:eastAsia="宋体" w:hint="default"/>
                <w:spacing w:val="-2"/>
                <w:sz w:val="21"/>
                <w:szCs w:val="21"/>
              </w:rPr>
              <w:t>/</w:t>
            </w:r>
            <w:r>
              <w:rPr>
                <w:rFonts w:ascii="宋体" w:hAnsi="宋体" w:cs="宋体" w:eastAsia="宋体" w:hint="default"/>
                <w:spacing w:val="-2"/>
                <w:sz w:val="21"/>
                <w:szCs w:val="21"/>
              </w:rPr>
              <w:t>本企业通过本次重大资产重组所获得的上市公司的股份，</w:t>
            </w:r>
          </w:p>
          <w:p>
            <w:pPr>
              <w:pStyle w:val="TableParagraph"/>
              <w:spacing w:line="237" w:lineRule="auto" w:before="2"/>
              <w:ind w:left="103" w:right="-8"/>
              <w:jc w:val="left"/>
              <w:rPr>
                <w:rFonts w:ascii="宋体" w:hAnsi="宋体" w:cs="宋体" w:eastAsia="宋体" w:hint="default"/>
                <w:sz w:val="21"/>
                <w:szCs w:val="21"/>
              </w:rPr>
            </w:pPr>
            <w:r>
              <w:rPr>
                <w:rFonts w:ascii="宋体" w:hAnsi="宋体" w:cs="宋体" w:eastAsia="宋体" w:hint="default"/>
                <w:sz w:val="21"/>
                <w:szCs w:val="21"/>
              </w:rPr>
              <w:t>自该等股份登记至本人</w:t>
            </w:r>
            <w:r>
              <w:rPr>
                <w:rFonts w:ascii="宋体" w:hAnsi="宋体" w:cs="宋体" w:eastAsia="宋体" w:hint="default"/>
                <w:sz w:val="21"/>
                <w:szCs w:val="21"/>
              </w:rPr>
              <w:t>/</w:t>
            </w:r>
            <w:r>
              <w:rPr>
                <w:rFonts w:ascii="宋体" w:hAnsi="宋体" w:cs="宋体" w:eastAsia="宋体" w:hint="default"/>
                <w:sz w:val="21"/>
                <w:szCs w:val="21"/>
              </w:rPr>
              <w:t>本公司</w:t>
            </w:r>
            <w:r>
              <w:rPr>
                <w:rFonts w:ascii="宋体" w:hAnsi="宋体" w:cs="宋体" w:eastAsia="宋体" w:hint="default"/>
                <w:sz w:val="21"/>
                <w:szCs w:val="21"/>
              </w:rPr>
              <w:t>/</w:t>
            </w:r>
            <w:r>
              <w:rPr>
                <w:rFonts w:ascii="宋体" w:hAnsi="宋体" w:cs="宋体" w:eastAsia="宋体" w:hint="default"/>
                <w:sz w:val="21"/>
                <w:szCs w:val="21"/>
              </w:rPr>
              <w:t>本企业证券账户之日起 </w:t>
            </w:r>
            <w:r>
              <w:rPr>
                <w:rFonts w:ascii="宋体" w:hAnsi="宋体" w:cs="宋体" w:eastAsia="宋体" w:hint="default"/>
                <w:sz w:val="21"/>
                <w:szCs w:val="21"/>
              </w:rPr>
              <w:t>36 </w:t>
            </w:r>
            <w:r>
              <w:rPr>
                <w:rFonts w:ascii="宋体" w:hAnsi="宋体" w:cs="宋体" w:eastAsia="宋体" w:hint="default"/>
                <w:sz w:val="21"/>
                <w:szCs w:val="21"/>
              </w:rPr>
              <w:t>个月内不以任</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何方式进行转让，包括但不限于通过证券市场公开转让或通过协议方式转</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让，也不委托他人管理上述股份。</w:t>
            </w:r>
            <w:r>
              <w:rPr>
                <w:rFonts w:ascii="宋体" w:hAnsi="宋体" w:cs="宋体" w:eastAsia="宋体" w:hint="default"/>
                <w:w w:val="100"/>
                <w:sz w:val="21"/>
                <w:szCs w:val="21"/>
              </w:rPr>
              <w:t> </w:t>
            </w:r>
            <w:r>
              <w:rPr>
                <w:rFonts w:ascii="宋体" w:hAnsi="宋体" w:cs="宋体" w:eastAsia="宋体" w:hint="default"/>
                <w:spacing w:val="-4"/>
                <w:sz w:val="21"/>
                <w:szCs w:val="21"/>
              </w:rPr>
              <w:t>2</w:t>
            </w:r>
            <w:r>
              <w:rPr>
                <w:rFonts w:ascii="宋体" w:hAnsi="宋体" w:cs="宋体" w:eastAsia="宋体" w:hint="default"/>
                <w:spacing w:val="-4"/>
                <w:sz w:val="21"/>
                <w:szCs w:val="21"/>
              </w:rPr>
              <w:t>、在上述股份登记至本人</w:t>
            </w:r>
            <w:r>
              <w:rPr>
                <w:rFonts w:ascii="宋体" w:hAnsi="宋体" w:cs="宋体" w:eastAsia="宋体" w:hint="default"/>
                <w:spacing w:val="-4"/>
                <w:sz w:val="21"/>
                <w:szCs w:val="21"/>
              </w:rPr>
              <w:t>/</w:t>
            </w:r>
            <w:r>
              <w:rPr>
                <w:rFonts w:ascii="宋体" w:hAnsi="宋体" w:cs="宋体" w:eastAsia="宋体" w:hint="default"/>
                <w:spacing w:val="-4"/>
                <w:sz w:val="21"/>
                <w:szCs w:val="21"/>
              </w:rPr>
              <w:t>本公司</w:t>
            </w:r>
            <w:r>
              <w:rPr>
                <w:rFonts w:ascii="宋体" w:hAnsi="宋体" w:cs="宋体" w:eastAsia="宋体" w:hint="default"/>
                <w:spacing w:val="-4"/>
                <w:sz w:val="21"/>
                <w:szCs w:val="21"/>
              </w:rPr>
              <w:t>/</w:t>
            </w:r>
            <w:r>
              <w:rPr>
                <w:rFonts w:ascii="宋体" w:hAnsi="宋体" w:cs="宋体" w:eastAsia="宋体" w:hint="default"/>
                <w:spacing w:val="-4"/>
                <w:sz w:val="21"/>
                <w:szCs w:val="21"/>
              </w:rPr>
              <w:t>本企业证券账户之日起</w:t>
            </w:r>
            <w:r>
              <w:rPr>
                <w:rFonts w:ascii="宋体" w:hAnsi="宋体" w:cs="宋体" w:eastAsia="宋体" w:hint="default"/>
                <w:spacing w:val="-33"/>
                <w:sz w:val="21"/>
                <w:szCs w:val="21"/>
              </w:rPr>
              <w:t> </w:t>
            </w:r>
            <w:r>
              <w:rPr>
                <w:rFonts w:ascii="宋体" w:hAnsi="宋体" w:cs="宋体" w:eastAsia="宋体" w:hint="default"/>
                <w:sz w:val="21"/>
                <w:szCs w:val="21"/>
              </w:rPr>
              <w:t>36</w:t>
            </w:r>
            <w:r>
              <w:rPr>
                <w:rFonts w:ascii="宋体" w:hAnsi="宋体" w:cs="宋体" w:eastAsia="宋体" w:hint="default"/>
                <w:spacing w:val="-36"/>
                <w:sz w:val="21"/>
                <w:szCs w:val="21"/>
              </w:rPr>
              <w:t> </w:t>
            </w:r>
            <w:r>
              <w:rPr>
                <w:rFonts w:ascii="宋体" w:hAnsi="宋体" w:cs="宋体" w:eastAsia="宋体" w:hint="default"/>
                <w:sz w:val="21"/>
                <w:szCs w:val="21"/>
              </w:rPr>
              <w:t>个月届满时，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如本人</w:t>
            </w:r>
            <w:r>
              <w:rPr>
                <w:rFonts w:ascii="宋体" w:hAnsi="宋体" w:cs="宋体" w:eastAsia="宋体" w:hint="default"/>
                <w:sz w:val="21"/>
                <w:szCs w:val="21"/>
              </w:rPr>
              <w:t>/</w:t>
            </w:r>
            <w:r>
              <w:rPr>
                <w:rFonts w:ascii="宋体" w:hAnsi="宋体" w:cs="宋体" w:eastAsia="宋体" w:hint="default"/>
                <w:sz w:val="21"/>
                <w:szCs w:val="21"/>
              </w:rPr>
              <w:t>本公司</w:t>
            </w:r>
            <w:r>
              <w:rPr>
                <w:rFonts w:ascii="宋体" w:hAnsi="宋体" w:cs="宋体" w:eastAsia="宋体" w:hint="default"/>
                <w:sz w:val="21"/>
                <w:szCs w:val="21"/>
              </w:rPr>
              <w:t>/</w:t>
            </w:r>
            <w:r>
              <w:rPr>
                <w:rFonts w:ascii="宋体" w:hAnsi="宋体" w:cs="宋体" w:eastAsia="宋体" w:hint="default"/>
                <w:sz w:val="21"/>
                <w:szCs w:val="21"/>
              </w:rPr>
              <w:t>本企业在《业绩承诺及补偿协议》项下的业绩补偿义务尚</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未履行完毕，上述锁定期将顺延至补偿义务履行完毕之日。</w:t>
            </w:r>
            <w:r>
              <w:rPr>
                <w:rFonts w:ascii="宋体" w:hAnsi="宋体" w:cs="宋体" w:eastAsia="宋体" w:hint="default"/>
                <w:w w:val="100"/>
                <w:sz w:val="21"/>
                <w:szCs w:val="21"/>
              </w:rPr>
              <w:t> </w:t>
            </w:r>
            <w:r>
              <w:rPr>
                <w:rFonts w:ascii="宋体" w:hAnsi="宋体" w:cs="宋体" w:eastAsia="宋体" w:hint="default"/>
                <w:spacing w:val="-4"/>
                <w:sz w:val="21"/>
                <w:szCs w:val="21"/>
              </w:rPr>
              <w:t>3</w:t>
            </w:r>
            <w:r>
              <w:rPr>
                <w:rFonts w:ascii="宋体" w:hAnsi="宋体" w:cs="宋体" w:eastAsia="宋体" w:hint="default"/>
                <w:spacing w:val="-4"/>
                <w:sz w:val="21"/>
                <w:szCs w:val="21"/>
              </w:rPr>
              <w:t>、在上述股份锁定期内，由于上市公司送股、转增股本等原因而增加的股</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份，该等股份的锁定期与上述股份相同。</w:t>
            </w:r>
            <w:r>
              <w:rPr>
                <w:rFonts w:ascii="宋体" w:hAnsi="宋体" w:cs="宋体" w:eastAsia="宋体" w:hint="default"/>
                <w:w w:val="100"/>
                <w:sz w:val="21"/>
                <w:szCs w:val="21"/>
              </w:rPr>
              <w:t> </w:t>
            </w:r>
            <w:r>
              <w:rPr>
                <w:rFonts w:ascii="宋体" w:hAnsi="宋体" w:cs="宋体" w:eastAsia="宋体" w:hint="default"/>
                <w:spacing w:val="-4"/>
                <w:sz w:val="21"/>
                <w:szCs w:val="21"/>
              </w:rPr>
              <w:t>4</w:t>
            </w:r>
            <w:r>
              <w:rPr>
                <w:rFonts w:ascii="宋体" w:hAnsi="宋体" w:cs="宋体" w:eastAsia="宋体" w:hint="default"/>
                <w:spacing w:val="-4"/>
                <w:sz w:val="21"/>
                <w:szCs w:val="21"/>
              </w:rPr>
              <w:t>、如前述关于本次重大资产重组中取得的上市公司股份的锁定期承诺与中</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国证券监督管理委员会的最新监管意见不相符，将根据中国证监会的监管</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意见进行相应调整。</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3"/>
              <w:ind w:left="103" w:right="0"/>
              <w:jc w:val="both"/>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11</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20</w:t>
            </w:r>
            <w:r>
              <w:rPr>
                <w:rFonts w:ascii="宋体" w:hAnsi="宋体" w:cs="宋体" w:eastAsia="宋体" w:hint="default"/>
                <w:spacing w:val="29"/>
                <w:sz w:val="21"/>
                <w:szCs w:val="21"/>
              </w:rPr>
              <w:t> </w:t>
            </w:r>
            <w:r>
              <w:rPr>
                <w:rFonts w:ascii="宋体" w:hAnsi="宋体" w:cs="宋体" w:eastAsia="宋体" w:hint="default"/>
                <w:sz w:val="21"/>
                <w:szCs w:val="21"/>
              </w:rPr>
              <w:t>日</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74"/>
                <w:sz w:val="21"/>
                <w:szCs w:val="21"/>
              </w:rPr>
              <w:t> </w:t>
            </w:r>
            <w:r>
              <w:rPr>
                <w:rFonts w:ascii="宋体" w:hAnsi="宋体" w:cs="宋体" w:eastAsia="宋体" w:hint="default"/>
                <w:sz w:val="21"/>
                <w:szCs w:val="21"/>
              </w:rPr>
              <w:t>年度</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spacing w:val="-61"/>
                <w:sz w:val="21"/>
                <w:szCs w:val="21"/>
              </w:rPr>
              <w:t> </w:t>
            </w:r>
            <w:r>
              <w:rPr>
                <w:rFonts w:ascii="宋体" w:hAnsi="宋体" w:cs="宋体" w:eastAsia="宋体" w:hint="default"/>
                <w:sz w:val="21"/>
                <w:szCs w:val="21"/>
              </w:rPr>
              <w:t>诺</w:t>
            </w:r>
            <w:r>
              <w:rPr>
                <w:rFonts w:ascii="宋体" w:hAnsi="宋体" w:cs="宋体" w:eastAsia="宋体" w:hint="default"/>
                <w:spacing w:val="-61"/>
                <w:sz w:val="21"/>
                <w:szCs w:val="21"/>
              </w:rPr>
              <w:t> </w:t>
            </w:r>
            <w:r>
              <w:rPr>
                <w:rFonts w:ascii="宋体" w:hAnsi="宋体" w:cs="宋体" w:eastAsia="宋体" w:hint="default"/>
                <w:sz w:val="21"/>
                <w:szCs w:val="21"/>
              </w:rPr>
              <w:t>业</w:t>
            </w:r>
            <w:r>
              <w:rPr>
                <w:rFonts w:ascii="宋体" w:hAnsi="宋体" w:cs="宋体" w:eastAsia="宋体" w:hint="default"/>
                <w:spacing w:val="-59"/>
                <w:sz w:val="21"/>
                <w:szCs w:val="21"/>
              </w:rPr>
              <w:t> </w:t>
            </w:r>
            <w:r>
              <w:rPr>
                <w:rFonts w:ascii="宋体" w:hAnsi="宋体" w:cs="宋体" w:eastAsia="宋体" w:hint="default"/>
                <w:sz w:val="21"/>
                <w:szCs w:val="21"/>
              </w:rPr>
              <w:t>绩</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61"/>
                <w:sz w:val="21"/>
                <w:szCs w:val="21"/>
              </w:rPr>
              <w:t> </w:t>
            </w:r>
            <w:r>
              <w:rPr>
                <w:rFonts w:ascii="宋体" w:hAnsi="宋体" w:cs="宋体" w:eastAsia="宋体" w:hint="default"/>
                <w:sz w:val="21"/>
                <w:szCs w:val="21"/>
              </w:rPr>
              <w:t>专</w:t>
            </w:r>
            <w:r>
              <w:rPr>
                <w:rFonts w:ascii="宋体" w:hAnsi="宋体" w:cs="宋体" w:eastAsia="宋体" w:hint="default"/>
                <w:spacing w:val="-61"/>
                <w:sz w:val="21"/>
                <w:szCs w:val="21"/>
              </w:rPr>
              <w:t> </w:t>
            </w:r>
            <w:r>
              <w:rPr>
                <w:rFonts w:ascii="宋体" w:hAnsi="宋体" w:cs="宋体" w:eastAsia="宋体" w:hint="default"/>
                <w:sz w:val="21"/>
                <w:szCs w:val="21"/>
              </w:rPr>
              <w:t>项</w:t>
            </w:r>
            <w:r>
              <w:rPr>
                <w:rFonts w:ascii="宋体" w:hAnsi="宋体" w:cs="宋体" w:eastAsia="宋体" w:hint="default"/>
                <w:spacing w:val="-59"/>
                <w:sz w:val="21"/>
                <w:szCs w:val="21"/>
              </w:rPr>
              <w:t> </w:t>
            </w:r>
            <w:r>
              <w:rPr>
                <w:rFonts w:ascii="宋体" w:hAnsi="宋体" w:cs="宋体" w:eastAsia="宋体" w:hint="default"/>
                <w:sz w:val="21"/>
                <w:szCs w:val="21"/>
              </w:rPr>
              <w:t>审</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spacing w:val="-61"/>
                <w:sz w:val="21"/>
                <w:szCs w:val="21"/>
              </w:rPr>
              <w:t> </w:t>
            </w:r>
            <w:r>
              <w:rPr>
                <w:rFonts w:ascii="宋体" w:hAnsi="宋体" w:cs="宋体" w:eastAsia="宋体" w:hint="default"/>
                <w:sz w:val="21"/>
                <w:szCs w:val="21"/>
              </w:rPr>
              <w:t>报</w:t>
            </w:r>
            <w:r>
              <w:rPr>
                <w:rFonts w:ascii="宋体" w:hAnsi="宋体" w:cs="宋体" w:eastAsia="宋体" w:hint="default"/>
                <w:spacing w:val="-61"/>
                <w:sz w:val="21"/>
                <w:szCs w:val="21"/>
              </w:rPr>
              <w:t> </w:t>
            </w:r>
            <w:r>
              <w:rPr>
                <w:rFonts w:ascii="宋体" w:hAnsi="宋体" w:cs="宋体" w:eastAsia="宋体" w:hint="default"/>
                <w:sz w:val="21"/>
                <w:szCs w:val="21"/>
              </w:rPr>
              <w:t>告</w:t>
            </w:r>
            <w:r>
              <w:rPr>
                <w:rFonts w:ascii="宋体" w:hAnsi="宋体" w:cs="宋体" w:eastAsia="宋体" w:hint="default"/>
                <w:spacing w:val="-59"/>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告</w:t>
            </w:r>
            <w:r>
              <w:rPr>
                <w:rFonts w:ascii="宋体" w:hAnsi="宋体" w:cs="宋体" w:eastAsia="宋体" w:hint="default"/>
                <w:spacing w:val="-61"/>
                <w:sz w:val="21"/>
                <w:szCs w:val="21"/>
              </w:rPr>
              <w:t> </w:t>
            </w:r>
            <w:r>
              <w:rPr>
                <w:rFonts w:ascii="宋体" w:hAnsi="宋体" w:cs="宋体" w:eastAsia="宋体" w:hint="default"/>
                <w:sz w:val="21"/>
                <w:szCs w:val="21"/>
              </w:rPr>
              <w:t>后</w:t>
            </w:r>
            <w:r>
              <w:rPr>
                <w:rFonts w:ascii="宋体" w:hAnsi="宋体" w:cs="宋体" w:eastAsia="宋体" w:hint="default"/>
                <w:spacing w:val="-61"/>
                <w:sz w:val="21"/>
                <w:szCs w:val="21"/>
              </w:rPr>
              <w:t> </w:t>
            </w:r>
            <w:r>
              <w:rPr>
                <w:rFonts w:ascii="宋体" w:hAnsi="宋体" w:cs="宋体" w:eastAsia="宋体" w:hint="default"/>
                <w:sz w:val="21"/>
                <w:szCs w:val="21"/>
              </w:rPr>
              <w:t>且</w:t>
            </w:r>
            <w:r>
              <w:rPr>
                <w:rFonts w:ascii="宋体" w:hAnsi="宋体" w:cs="宋体" w:eastAsia="宋体" w:hint="default"/>
                <w:spacing w:val="-59"/>
                <w:sz w:val="21"/>
                <w:szCs w:val="21"/>
              </w:rPr>
              <w:t> </w:t>
            </w:r>
            <w:r>
              <w:rPr>
                <w:rFonts w:ascii="宋体" w:hAnsi="宋体" w:cs="宋体" w:eastAsia="宋体" w:hint="default"/>
                <w:sz w:val="21"/>
                <w:szCs w:val="21"/>
              </w:rPr>
              <w:t>全</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spacing w:val="-61"/>
                <w:sz w:val="21"/>
                <w:szCs w:val="21"/>
              </w:rPr>
              <w:t> </w:t>
            </w:r>
            <w:r>
              <w:rPr>
                <w:rFonts w:ascii="宋体" w:hAnsi="宋体" w:cs="宋体" w:eastAsia="宋体" w:hint="default"/>
                <w:sz w:val="21"/>
                <w:szCs w:val="21"/>
              </w:rPr>
              <w:t>业</w:t>
            </w:r>
            <w:r>
              <w:rPr>
                <w:rFonts w:ascii="宋体" w:hAnsi="宋体" w:cs="宋体" w:eastAsia="宋体" w:hint="default"/>
                <w:spacing w:val="-61"/>
                <w:sz w:val="21"/>
                <w:szCs w:val="21"/>
              </w:rPr>
              <w:t> </w:t>
            </w:r>
            <w:r>
              <w:rPr>
                <w:rFonts w:ascii="宋体" w:hAnsi="宋体" w:cs="宋体" w:eastAsia="宋体" w:hint="default"/>
                <w:sz w:val="21"/>
                <w:szCs w:val="21"/>
              </w:rPr>
              <w:t>绩</w:t>
            </w:r>
            <w:r>
              <w:rPr>
                <w:rFonts w:ascii="宋体" w:hAnsi="宋体" w:cs="宋体" w:eastAsia="宋体" w:hint="default"/>
                <w:spacing w:val="-59"/>
                <w:sz w:val="21"/>
                <w:szCs w:val="21"/>
              </w:rPr>
              <w:t> </w:t>
            </w:r>
            <w:r>
              <w:rPr>
                <w:rFonts w:ascii="宋体" w:hAnsi="宋体" w:cs="宋体" w:eastAsia="宋体" w:hint="default"/>
                <w:sz w:val="21"/>
                <w:szCs w:val="21"/>
              </w:rPr>
              <w:t>补</w:t>
            </w:r>
            <w:r>
              <w:rPr>
                <w:rFonts w:ascii="宋体" w:hAnsi="宋体" w:cs="宋体" w:eastAsia="宋体" w:hint="default"/>
                <w:w w:val="100"/>
                <w:sz w:val="21"/>
                <w:szCs w:val="21"/>
              </w:rPr>
              <w:t> </w:t>
            </w:r>
            <w:r>
              <w:rPr>
                <w:rFonts w:ascii="宋体" w:hAnsi="宋体" w:cs="宋体" w:eastAsia="宋体" w:hint="default"/>
                <w:sz w:val="21"/>
                <w:szCs w:val="21"/>
              </w:rPr>
              <w:t>偿</w:t>
            </w:r>
            <w:r>
              <w:rPr>
                <w:rFonts w:ascii="宋体" w:hAnsi="宋体" w:cs="宋体" w:eastAsia="宋体" w:hint="default"/>
                <w:spacing w:val="-61"/>
                <w:sz w:val="21"/>
                <w:szCs w:val="21"/>
              </w:rPr>
              <w:t> </w:t>
            </w:r>
            <w:r>
              <w:rPr>
                <w:rFonts w:ascii="宋体" w:hAnsi="宋体" w:cs="宋体" w:eastAsia="宋体" w:hint="default"/>
                <w:sz w:val="21"/>
                <w:szCs w:val="21"/>
              </w:rPr>
              <w:t>义</w:t>
            </w:r>
            <w:r>
              <w:rPr>
                <w:rFonts w:ascii="宋体" w:hAnsi="宋体" w:cs="宋体" w:eastAsia="宋体" w:hint="default"/>
                <w:spacing w:val="-61"/>
                <w:sz w:val="21"/>
                <w:szCs w:val="21"/>
              </w:rPr>
              <w:t> </w:t>
            </w:r>
            <w:r>
              <w:rPr>
                <w:rFonts w:ascii="宋体" w:hAnsi="宋体" w:cs="宋体" w:eastAsia="宋体" w:hint="default"/>
                <w:sz w:val="21"/>
                <w:szCs w:val="21"/>
              </w:rPr>
              <w:t>务</w:t>
            </w:r>
            <w:r>
              <w:rPr>
                <w:rFonts w:ascii="宋体" w:hAnsi="宋体" w:cs="宋体" w:eastAsia="宋体" w:hint="default"/>
                <w:spacing w:val="-59"/>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spacing w:val="-61"/>
                <w:sz w:val="21"/>
                <w:szCs w:val="21"/>
              </w:rPr>
              <w:t> </w:t>
            </w:r>
            <w:r>
              <w:rPr>
                <w:rFonts w:ascii="宋体" w:hAnsi="宋体" w:cs="宋体" w:eastAsia="宋体" w:hint="default"/>
                <w:sz w:val="21"/>
                <w:szCs w:val="21"/>
              </w:rPr>
              <w:t>完</w:t>
            </w:r>
            <w:r>
              <w:rPr>
                <w:rFonts w:ascii="宋体" w:hAnsi="宋体" w:cs="宋体" w:eastAsia="宋体" w:hint="default"/>
                <w:spacing w:val="-61"/>
                <w:sz w:val="21"/>
                <w:szCs w:val="21"/>
              </w:rPr>
              <w:t> </w:t>
            </w:r>
            <w:r>
              <w:rPr>
                <w:rFonts w:ascii="宋体" w:hAnsi="宋体" w:cs="宋体" w:eastAsia="宋体" w:hint="default"/>
                <w:sz w:val="21"/>
                <w:szCs w:val="21"/>
              </w:rPr>
              <w:t>毕</w:t>
            </w:r>
            <w:r>
              <w:rPr>
                <w:rFonts w:ascii="宋体" w:hAnsi="宋体" w:cs="宋体" w:eastAsia="宋体" w:hint="default"/>
                <w:spacing w:val="-59"/>
                <w:sz w:val="21"/>
                <w:szCs w:val="21"/>
              </w:rPr>
              <w:t> </w:t>
            </w:r>
            <w:r>
              <w:rPr>
                <w:rFonts w:ascii="宋体" w:hAnsi="宋体" w:cs="宋体" w:eastAsia="宋体" w:hint="default"/>
                <w:sz w:val="21"/>
                <w:szCs w:val="21"/>
              </w:rPr>
              <w:t>之</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3553"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7" w:lineRule="auto"/>
              <w:ind w:left="103" w:right="187"/>
              <w:jc w:val="both"/>
              <w:rPr>
                <w:rFonts w:ascii="宋体" w:hAnsi="宋体" w:cs="宋体" w:eastAsia="宋体" w:hint="default"/>
                <w:sz w:val="21"/>
                <w:szCs w:val="21"/>
              </w:rPr>
            </w:pPr>
            <w:r>
              <w:rPr>
                <w:rFonts w:ascii="宋体" w:hAnsi="宋体" w:cs="宋体" w:eastAsia="宋体" w:hint="default"/>
                <w:sz w:val="21"/>
                <w:szCs w:val="21"/>
              </w:rPr>
              <w:t>与重</w:t>
            </w:r>
            <w:r>
              <w:rPr>
                <w:rFonts w:ascii="宋体" w:hAnsi="宋体" w:cs="宋体" w:eastAsia="宋体" w:hint="default"/>
                <w:spacing w:val="-103"/>
                <w:sz w:val="21"/>
                <w:szCs w:val="21"/>
              </w:rPr>
              <w:t> </w:t>
            </w:r>
            <w:r>
              <w:rPr>
                <w:rFonts w:ascii="宋体" w:hAnsi="宋体" w:cs="宋体" w:eastAsia="宋体" w:hint="default"/>
                <w:sz w:val="21"/>
                <w:szCs w:val="21"/>
              </w:rPr>
              <w:t>大资</w:t>
            </w:r>
            <w:r>
              <w:rPr>
                <w:rFonts w:ascii="宋体" w:hAnsi="宋体" w:cs="宋体" w:eastAsia="宋体" w:hint="default"/>
                <w:spacing w:val="-103"/>
                <w:sz w:val="21"/>
                <w:szCs w:val="21"/>
              </w:rPr>
              <w:t> </w:t>
            </w:r>
            <w:r>
              <w:rPr>
                <w:rFonts w:ascii="宋体" w:hAnsi="宋体" w:cs="宋体" w:eastAsia="宋体" w:hint="default"/>
                <w:sz w:val="21"/>
                <w:szCs w:val="21"/>
              </w:rPr>
              <w:t>产重</w:t>
            </w:r>
            <w:r>
              <w:rPr>
                <w:rFonts w:ascii="宋体" w:hAnsi="宋体" w:cs="宋体" w:eastAsia="宋体" w:hint="default"/>
                <w:spacing w:val="-103"/>
                <w:sz w:val="21"/>
                <w:szCs w:val="21"/>
              </w:rPr>
              <w:t> </w:t>
            </w:r>
            <w:r>
              <w:rPr>
                <w:rFonts w:ascii="宋体" w:hAnsi="宋体" w:cs="宋体" w:eastAsia="宋体" w:hint="default"/>
                <w:sz w:val="21"/>
                <w:szCs w:val="21"/>
              </w:rPr>
              <w:t>组相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03" w:right="29"/>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除周鸿</w:t>
            </w:r>
          </w:p>
          <w:p>
            <w:pPr>
              <w:pStyle w:val="TableParagraph"/>
              <w:spacing w:line="237" w:lineRule="auto" w:before="2"/>
              <w:ind w:left="103" w:right="7"/>
              <w:jc w:val="left"/>
              <w:rPr>
                <w:rFonts w:ascii="宋体" w:hAnsi="宋体" w:cs="宋体" w:eastAsia="宋体" w:hint="default"/>
                <w:sz w:val="21"/>
                <w:szCs w:val="21"/>
              </w:rPr>
            </w:pPr>
            <w:r>
              <w:rPr>
                <w:rFonts w:ascii="宋体" w:hAnsi="宋体" w:cs="宋体" w:eastAsia="宋体" w:hint="default"/>
                <w:sz w:val="21"/>
                <w:szCs w:val="21"/>
              </w:rPr>
              <w:t>祎、天</w:t>
            </w:r>
            <w:r>
              <w:rPr>
                <w:rFonts w:ascii="宋体" w:hAnsi="宋体" w:cs="宋体" w:eastAsia="宋体" w:hint="default"/>
                <w:spacing w:val="-102"/>
                <w:sz w:val="21"/>
                <w:szCs w:val="21"/>
              </w:rPr>
              <w:t> </w:t>
            </w:r>
            <w:r>
              <w:rPr>
                <w:rFonts w:ascii="宋体" w:hAnsi="宋体" w:cs="宋体" w:eastAsia="宋体" w:hint="default"/>
                <w:sz w:val="21"/>
                <w:szCs w:val="21"/>
              </w:rPr>
              <w:t>津奇信</w:t>
            </w:r>
            <w:r>
              <w:rPr>
                <w:rFonts w:ascii="宋体" w:hAnsi="宋体" w:cs="宋体" w:eastAsia="宋体" w:hint="default"/>
                <w:spacing w:val="-102"/>
                <w:sz w:val="21"/>
                <w:szCs w:val="21"/>
              </w:rPr>
              <w:t> </w:t>
            </w:r>
            <w:r>
              <w:rPr>
                <w:rFonts w:ascii="宋体" w:hAnsi="宋体" w:cs="宋体" w:eastAsia="宋体" w:hint="default"/>
                <w:sz w:val="21"/>
                <w:szCs w:val="21"/>
              </w:rPr>
              <w:t>志成科</w:t>
            </w:r>
            <w:r>
              <w:rPr>
                <w:rFonts w:ascii="宋体" w:hAnsi="宋体" w:cs="宋体" w:eastAsia="宋体" w:hint="default"/>
                <w:spacing w:val="-102"/>
                <w:sz w:val="21"/>
                <w:szCs w:val="21"/>
              </w:rPr>
              <w:t> </w:t>
            </w:r>
            <w:r>
              <w:rPr>
                <w:rFonts w:ascii="宋体" w:hAnsi="宋体" w:cs="宋体" w:eastAsia="宋体" w:hint="default"/>
                <w:sz w:val="21"/>
                <w:szCs w:val="21"/>
              </w:rPr>
              <w:t>技有限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pacing w:val="-102"/>
                <w:sz w:val="21"/>
                <w:szCs w:val="21"/>
              </w:rPr>
              <w:t> </w:t>
            </w:r>
            <w:r>
              <w:rPr>
                <w:rFonts w:ascii="宋体" w:hAnsi="宋体" w:cs="宋体" w:eastAsia="宋体" w:hint="default"/>
                <w:sz w:val="21"/>
                <w:szCs w:val="21"/>
              </w:rPr>
              <w:t>天津众</w:t>
            </w:r>
            <w:r>
              <w:rPr>
                <w:rFonts w:ascii="宋体" w:hAnsi="宋体" w:cs="宋体" w:eastAsia="宋体" w:hint="default"/>
                <w:spacing w:val="-102"/>
                <w:sz w:val="21"/>
                <w:szCs w:val="21"/>
              </w:rPr>
              <w:t> </w:t>
            </w:r>
            <w:r>
              <w:rPr>
                <w:rFonts w:ascii="宋体" w:hAnsi="宋体" w:cs="宋体" w:eastAsia="宋体" w:hint="default"/>
                <w:sz w:val="21"/>
                <w:szCs w:val="21"/>
              </w:rPr>
              <w:t>信股权</w:t>
            </w:r>
            <w:r>
              <w:rPr>
                <w:rFonts w:ascii="宋体" w:hAnsi="宋体" w:cs="宋体" w:eastAsia="宋体" w:hint="default"/>
                <w:spacing w:val="-102"/>
                <w:sz w:val="21"/>
                <w:szCs w:val="21"/>
              </w:rPr>
              <w:t> </w:t>
            </w:r>
            <w:r>
              <w:rPr>
                <w:rFonts w:ascii="宋体" w:hAnsi="宋体" w:cs="宋体" w:eastAsia="宋体" w:hint="default"/>
                <w:sz w:val="21"/>
                <w:szCs w:val="21"/>
              </w:rPr>
              <w:t>投资合</w:t>
            </w:r>
            <w:r>
              <w:rPr>
                <w:rFonts w:ascii="宋体" w:hAnsi="宋体" w:cs="宋体" w:eastAsia="宋体" w:hint="default"/>
                <w:spacing w:val="-102"/>
                <w:sz w:val="21"/>
                <w:szCs w:val="21"/>
              </w:rPr>
              <w:t> </w:t>
            </w:r>
            <w:r>
              <w:rPr>
                <w:rFonts w:ascii="宋体" w:hAnsi="宋体" w:cs="宋体" w:eastAsia="宋体" w:hint="default"/>
                <w:sz w:val="21"/>
                <w:szCs w:val="21"/>
              </w:rPr>
              <w:t>伙企业</w:t>
            </w:r>
          </w:p>
          <w:p>
            <w:pPr>
              <w:pStyle w:val="TableParagraph"/>
              <w:spacing w:line="237" w:lineRule="auto"/>
              <w:ind w:left="103" w:right="110"/>
              <w:jc w:val="both"/>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2"/>
                <w:sz w:val="21"/>
                <w:szCs w:val="21"/>
              </w:rPr>
              <w:t> </w:t>
            </w:r>
            <w:r>
              <w:rPr>
                <w:rFonts w:ascii="宋体" w:hAnsi="宋体" w:cs="宋体" w:eastAsia="宋体" w:hint="default"/>
                <w:sz w:val="21"/>
                <w:szCs w:val="21"/>
              </w:rPr>
              <w:t>合伙）</w:t>
            </w:r>
            <w:r>
              <w:rPr>
                <w:rFonts w:ascii="宋体" w:hAnsi="宋体" w:cs="宋体" w:eastAsia="宋体" w:hint="default"/>
                <w:spacing w:val="-102"/>
                <w:sz w:val="21"/>
                <w:szCs w:val="21"/>
              </w:rPr>
              <w:t> </w:t>
            </w:r>
            <w:r>
              <w:rPr>
                <w:rFonts w:ascii="宋体" w:hAnsi="宋体" w:cs="宋体" w:eastAsia="宋体" w:hint="default"/>
                <w:sz w:val="21"/>
                <w:szCs w:val="21"/>
              </w:rPr>
              <w:t>外的其</w:t>
            </w:r>
          </w:p>
        </w:tc>
        <w:tc>
          <w:tcPr>
            <w:tcW w:w="6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、若本人</w:t>
            </w:r>
            <w:r>
              <w:rPr>
                <w:rFonts w:ascii="宋体" w:hAnsi="宋体" w:cs="宋体" w:eastAsia="宋体" w:hint="default"/>
                <w:spacing w:val="-4"/>
                <w:sz w:val="21"/>
                <w:szCs w:val="21"/>
              </w:rPr>
              <w:t>/</w:t>
            </w:r>
            <w:r>
              <w:rPr>
                <w:rFonts w:ascii="宋体" w:hAnsi="宋体" w:cs="宋体" w:eastAsia="宋体" w:hint="default"/>
                <w:spacing w:val="-4"/>
                <w:sz w:val="21"/>
                <w:szCs w:val="21"/>
              </w:rPr>
              <w:t>本公司</w:t>
            </w:r>
            <w:r>
              <w:rPr>
                <w:rFonts w:ascii="宋体" w:hAnsi="宋体" w:cs="宋体" w:eastAsia="宋体" w:hint="default"/>
                <w:spacing w:val="-4"/>
                <w:sz w:val="21"/>
                <w:szCs w:val="21"/>
              </w:rPr>
              <w:t>/</w:t>
            </w:r>
            <w:r>
              <w:rPr>
                <w:rFonts w:ascii="宋体" w:hAnsi="宋体" w:cs="宋体" w:eastAsia="宋体" w:hint="default"/>
                <w:spacing w:val="-4"/>
                <w:sz w:val="21"/>
                <w:szCs w:val="21"/>
              </w:rPr>
              <w:t>企业通过本次重大资产重组取得上市公司的股份时，本</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z w:val="21"/>
                <w:szCs w:val="21"/>
              </w:rPr>
              <w:t>/</w:t>
            </w:r>
            <w:r>
              <w:rPr>
                <w:rFonts w:ascii="宋体" w:hAnsi="宋体" w:cs="宋体" w:eastAsia="宋体" w:hint="default"/>
                <w:sz w:val="21"/>
                <w:szCs w:val="21"/>
              </w:rPr>
              <w:t>本公司</w:t>
            </w:r>
            <w:r>
              <w:rPr>
                <w:rFonts w:ascii="宋体" w:hAnsi="宋体" w:cs="宋体" w:eastAsia="宋体" w:hint="default"/>
                <w:sz w:val="21"/>
                <w:szCs w:val="21"/>
              </w:rPr>
              <w:t>/</w:t>
            </w:r>
            <w:r>
              <w:rPr>
                <w:rFonts w:ascii="宋体" w:hAnsi="宋体" w:cs="宋体" w:eastAsia="宋体" w:hint="default"/>
                <w:sz w:val="21"/>
                <w:szCs w:val="21"/>
              </w:rPr>
              <w:t>本企业直接或间接持有三六零权益未满 </w:t>
            </w:r>
            <w:r>
              <w:rPr>
                <w:rFonts w:ascii="宋体" w:hAnsi="宋体" w:cs="宋体" w:eastAsia="宋体" w:hint="default"/>
                <w:sz w:val="21"/>
                <w:szCs w:val="21"/>
              </w:rPr>
              <w:t>12</w:t>
            </w:r>
            <w:r>
              <w:rPr>
                <w:rFonts w:ascii="宋体" w:hAnsi="宋体" w:cs="宋体" w:eastAsia="宋体" w:hint="default"/>
                <w:spacing w:val="-67"/>
                <w:sz w:val="21"/>
                <w:szCs w:val="21"/>
              </w:rPr>
              <w:t> </w:t>
            </w:r>
            <w:r>
              <w:rPr>
                <w:rFonts w:ascii="宋体" w:hAnsi="宋体" w:cs="宋体" w:eastAsia="宋体" w:hint="default"/>
                <w:sz w:val="21"/>
                <w:szCs w:val="21"/>
              </w:rPr>
              <w:t>个月，则本人</w:t>
            </w:r>
            <w:r>
              <w:rPr>
                <w:rFonts w:ascii="宋体" w:hAnsi="宋体" w:cs="宋体" w:eastAsia="宋体" w:hint="default"/>
                <w:sz w:val="21"/>
                <w:szCs w:val="21"/>
              </w:rPr>
              <w:t>/</w:t>
            </w:r>
            <w:r>
              <w:rPr>
                <w:rFonts w:ascii="宋体" w:hAnsi="宋体" w:cs="宋体" w:eastAsia="宋体" w:hint="default"/>
                <w:sz w:val="21"/>
                <w:szCs w:val="21"/>
              </w:rPr>
              <w:t>本公</w:t>
            </w:r>
            <w:r>
              <w:rPr>
                <w:rFonts w:ascii="宋体" w:hAnsi="宋体" w:cs="宋体" w:eastAsia="宋体" w:hint="default"/>
                <w:spacing w:val="-3"/>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w:t>
            </w:r>
            <w:r>
              <w:rPr>
                <w:rFonts w:ascii="宋体" w:hAnsi="宋体" w:cs="宋体" w:eastAsia="宋体" w:hint="default"/>
                <w:sz w:val="21"/>
                <w:szCs w:val="21"/>
              </w:rPr>
              <w:t>本企业因本次重大资产重组取得的上市公司股份自登记至本人</w:t>
            </w:r>
            <w:r>
              <w:rPr>
                <w:rFonts w:ascii="宋体" w:hAnsi="宋体" w:cs="宋体" w:eastAsia="宋体" w:hint="default"/>
                <w:sz w:val="21"/>
                <w:szCs w:val="21"/>
              </w:rPr>
              <w:t>/</w:t>
            </w:r>
            <w:r>
              <w:rPr>
                <w:rFonts w:ascii="宋体" w:hAnsi="宋体" w:cs="宋体" w:eastAsia="宋体" w:hint="default"/>
                <w:sz w:val="21"/>
                <w:szCs w:val="21"/>
              </w:rPr>
              <w:t>本公司</w:t>
            </w:r>
          </w:p>
          <w:p>
            <w:pPr>
              <w:pStyle w:val="TableParagraph"/>
              <w:spacing w:line="272" w:lineRule="exact" w:before="1"/>
              <w:ind w:left="103" w:right="4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本企业证券账户之日起 </w:t>
            </w:r>
            <w:r>
              <w:rPr>
                <w:rFonts w:ascii="宋体" w:hAnsi="宋体" w:cs="宋体" w:eastAsia="宋体" w:hint="default"/>
                <w:sz w:val="21"/>
                <w:szCs w:val="21"/>
              </w:rPr>
              <w:t>36</w:t>
            </w:r>
            <w:r>
              <w:rPr>
                <w:rFonts w:ascii="宋体" w:hAnsi="宋体" w:cs="宋体" w:eastAsia="宋体" w:hint="default"/>
                <w:spacing w:val="-66"/>
                <w:sz w:val="21"/>
                <w:szCs w:val="21"/>
              </w:rPr>
              <w:t> </w:t>
            </w:r>
            <w:r>
              <w:rPr>
                <w:rFonts w:ascii="宋体" w:hAnsi="宋体" w:cs="宋体" w:eastAsia="宋体" w:hint="default"/>
                <w:sz w:val="21"/>
                <w:szCs w:val="21"/>
              </w:rPr>
              <w:t>个月届满之日与本人</w:t>
            </w:r>
            <w:r>
              <w:rPr>
                <w:rFonts w:ascii="宋体" w:hAnsi="宋体" w:cs="宋体" w:eastAsia="宋体" w:hint="default"/>
                <w:sz w:val="21"/>
                <w:szCs w:val="21"/>
              </w:rPr>
              <w:t>/</w:t>
            </w:r>
            <w:r>
              <w:rPr>
                <w:rFonts w:ascii="宋体" w:hAnsi="宋体" w:cs="宋体" w:eastAsia="宋体" w:hint="default"/>
                <w:sz w:val="21"/>
                <w:szCs w:val="21"/>
              </w:rPr>
              <w:t>本公司</w:t>
            </w:r>
            <w:r>
              <w:rPr>
                <w:rFonts w:ascii="宋体" w:hAnsi="宋体" w:cs="宋体" w:eastAsia="宋体" w:hint="default"/>
                <w:sz w:val="21"/>
                <w:szCs w:val="21"/>
              </w:rPr>
              <w:t>/</w:t>
            </w:r>
            <w:r>
              <w:rPr>
                <w:rFonts w:ascii="宋体" w:hAnsi="宋体" w:cs="宋体" w:eastAsia="宋体" w:hint="default"/>
                <w:sz w:val="21"/>
                <w:szCs w:val="21"/>
              </w:rPr>
              <w:t>本企业在《业绩</w:t>
            </w:r>
            <w:r>
              <w:rPr>
                <w:rFonts w:ascii="宋体" w:hAnsi="宋体" w:cs="宋体" w:eastAsia="宋体" w:hint="default"/>
                <w:w w:val="100"/>
                <w:sz w:val="21"/>
                <w:szCs w:val="21"/>
              </w:rPr>
              <w:t> </w:t>
            </w:r>
            <w:r>
              <w:rPr>
                <w:rFonts w:ascii="宋体" w:hAnsi="宋体" w:cs="宋体" w:eastAsia="宋体" w:hint="default"/>
                <w:sz w:val="21"/>
                <w:szCs w:val="21"/>
              </w:rPr>
              <w:t>承诺及补偿协议》项下的业绩补偿义务履行完毕之日中较晚之日（若无业</w:t>
            </w:r>
          </w:p>
          <w:p>
            <w:pPr>
              <w:pStyle w:val="TableParagraph"/>
              <w:spacing w:line="272" w:lineRule="exact" w:before="1"/>
              <w:ind w:left="103" w:right="41"/>
              <w:jc w:val="left"/>
              <w:rPr>
                <w:rFonts w:ascii="宋体" w:hAnsi="宋体" w:cs="宋体" w:eastAsia="宋体" w:hint="default"/>
                <w:sz w:val="21"/>
                <w:szCs w:val="21"/>
              </w:rPr>
            </w:pPr>
            <w:r>
              <w:rPr>
                <w:rFonts w:ascii="宋体" w:hAnsi="宋体" w:cs="宋体" w:eastAsia="宋体" w:hint="default"/>
                <w:sz w:val="21"/>
                <w:szCs w:val="21"/>
              </w:rPr>
              <w:t>绩补偿义务，则为关于承诺业绩的专项审计报告公告之日）前不得转让。</w:t>
            </w:r>
            <w:r>
              <w:rPr>
                <w:rFonts w:ascii="宋体" w:hAnsi="宋体" w:cs="宋体" w:eastAsia="宋体" w:hint="default"/>
                <w:w w:val="100"/>
                <w:sz w:val="21"/>
                <w:szCs w:val="21"/>
              </w:rPr>
              <w:t> </w:t>
            </w:r>
            <w:r>
              <w:rPr>
                <w:rFonts w:ascii="宋体" w:hAnsi="宋体" w:cs="宋体" w:eastAsia="宋体" w:hint="default"/>
                <w:spacing w:val="-4"/>
                <w:sz w:val="21"/>
                <w:szCs w:val="21"/>
              </w:rPr>
              <w:t>2</w:t>
            </w:r>
            <w:r>
              <w:rPr>
                <w:rFonts w:ascii="宋体" w:hAnsi="宋体" w:cs="宋体" w:eastAsia="宋体" w:hint="default"/>
                <w:spacing w:val="-4"/>
                <w:sz w:val="21"/>
                <w:szCs w:val="21"/>
              </w:rPr>
              <w:t>、若本人</w:t>
            </w:r>
            <w:r>
              <w:rPr>
                <w:rFonts w:ascii="宋体" w:hAnsi="宋体" w:cs="宋体" w:eastAsia="宋体" w:hint="default"/>
                <w:spacing w:val="-4"/>
                <w:sz w:val="21"/>
                <w:szCs w:val="21"/>
              </w:rPr>
              <w:t>/</w:t>
            </w:r>
            <w:r>
              <w:rPr>
                <w:rFonts w:ascii="宋体" w:hAnsi="宋体" w:cs="宋体" w:eastAsia="宋体" w:hint="default"/>
                <w:spacing w:val="-4"/>
                <w:sz w:val="21"/>
                <w:szCs w:val="21"/>
              </w:rPr>
              <w:t>本公司</w:t>
            </w:r>
            <w:r>
              <w:rPr>
                <w:rFonts w:ascii="宋体" w:hAnsi="宋体" w:cs="宋体" w:eastAsia="宋体" w:hint="default"/>
                <w:spacing w:val="-4"/>
                <w:sz w:val="21"/>
                <w:szCs w:val="21"/>
              </w:rPr>
              <w:t>/</w:t>
            </w:r>
            <w:r>
              <w:rPr>
                <w:rFonts w:ascii="宋体" w:hAnsi="宋体" w:cs="宋体" w:eastAsia="宋体" w:hint="default"/>
                <w:spacing w:val="-4"/>
                <w:sz w:val="21"/>
                <w:szCs w:val="21"/>
              </w:rPr>
              <w:t>企业通过本次重大资产重组取得上市公司的股份时，本</w:t>
            </w:r>
          </w:p>
          <w:p>
            <w:pPr>
              <w:pStyle w:val="TableParagraph"/>
              <w:spacing w:line="272" w:lineRule="exact" w:before="2"/>
              <w:ind w:left="103" w:right="99"/>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z w:val="21"/>
                <w:szCs w:val="21"/>
              </w:rPr>
              <w:t>/</w:t>
            </w:r>
            <w:r>
              <w:rPr>
                <w:rFonts w:ascii="宋体" w:hAnsi="宋体" w:cs="宋体" w:eastAsia="宋体" w:hint="default"/>
                <w:sz w:val="21"/>
                <w:szCs w:val="21"/>
              </w:rPr>
              <w:t>本公司</w:t>
            </w:r>
            <w:r>
              <w:rPr>
                <w:rFonts w:ascii="宋体" w:hAnsi="宋体" w:cs="宋体" w:eastAsia="宋体" w:hint="default"/>
                <w:sz w:val="21"/>
                <w:szCs w:val="21"/>
              </w:rPr>
              <w:t>/</w:t>
            </w:r>
            <w:r>
              <w:rPr>
                <w:rFonts w:ascii="宋体" w:hAnsi="宋体" w:cs="宋体" w:eastAsia="宋体" w:hint="default"/>
                <w:sz w:val="21"/>
                <w:szCs w:val="21"/>
              </w:rPr>
              <w:t>本企业直接或间接持有三六零权益已满 </w:t>
            </w:r>
            <w:r>
              <w:rPr>
                <w:rFonts w:ascii="宋体" w:hAnsi="宋体" w:cs="宋体" w:eastAsia="宋体" w:hint="default"/>
                <w:sz w:val="21"/>
                <w:szCs w:val="21"/>
              </w:rPr>
              <w:t>12</w:t>
            </w:r>
            <w:r>
              <w:rPr>
                <w:rFonts w:ascii="宋体" w:hAnsi="宋体" w:cs="宋体" w:eastAsia="宋体" w:hint="default"/>
                <w:spacing w:val="-67"/>
                <w:sz w:val="21"/>
                <w:szCs w:val="21"/>
              </w:rPr>
              <w:t> </w:t>
            </w:r>
            <w:r>
              <w:rPr>
                <w:rFonts w:ascii="宋体" w:hAnsi="宋体" w:cs="宋体" w:eastAsia="宋体" w:hint="default"/>
                <w:sz w:val="21"/>
                <w:szCs w:val="21"/>
              </w:rPr>
              <w:t>个月，则本人</w:t>
            </w:r>
            <w:r>
              <w:rPr>
                <w:rFonts w:ascii="宋体" w:hAnsi="宋体" w:cs="宋体" w:eastAsia="宋体" w:hint="default"/>
                <w:sz w:val="21"/>
                <w:szCs w:val="21"/>
              </w:rPr>
              <w:t>/</w:t>
            </w:r>
            <w:r>
              <w:rPr>
                <w:rFonts w:ascii="宋体" w:hAnsi="宋体" w:cs="宋体" w:eastAsia="宋体" w:hint="default"/>
                <w:sz w:val="21"/>
                <w:szCs w:val="21"/>
              </w:rPr>
              <w:t>本公</w:t>
            </w:r>
            <w:r>
              <w:rPr>
                <w:rFonts w:ascii="宋体" w:hAnsi="宋体" w:cs="宋体" w:eastAsia="宋体" w:hint="default"/>
                <w:spacing w:val="-3"/>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w:t>
            </w:r>
            <w:r>
              <w:rPr>
                <w:rFonts w:ascii="宋体" w:hAnsi="宋体" w:cs="宋体" w:eastAsia="宋体" w:hint="default"/>
                <w:sz w:val="21"/>
                <w:szCs w:val="21"/>
              </w:rPr>
              <w:t>本企业因本次重大资产重组取得的上市公司股份自登记至本人</w:t>
            </w:r>
            <w:r>
              <w:rPr>
                <w:rFonts w:ascii="宋体" w:hAnsi="宋体" w:cs="宋体" w:eastAsia="宋体" w:hint="default"/>
                <w:sz w:val="21"/>
                <w:szCs w:val="21"/>
              </w:rPr>
              <w:t>/</w:t>
            </w:r>
            <w:r>
              <w:rPr>
                <w:rFonts w:ascii="宋体" w:hAnsi="宋体" w:cs="宋体" w:eastAsia="宋体" w:hint="default"/>
                <w:sz w:val="21"/>
                <w:szCs w:val="21"/>
              </w:rPr>
              <w:t>本公司</w:t>
            </w:r>
          </w:p>
          <w:p>
            <w:pPr>
              <w:pStyle w:val="TableParagraph"/>
              <w:spacing w:line="272" w:lineRule="exact" w:before="1"/>
              <w:ind w:left="103" w:right="-6"/>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本企业证券账户之日起</w:t>
            </w:r>
            <w:r>
              <w:rPr>
                <w:rFonts w:ascii="宋体" w:hAnsi="宋体" w:cs="宋体" w:eastAsia="宋体" w:hint="default"/>
                <w:spacing w:val="-38"/>
                <w:sz w:val="21"/>
                <w:szCs w:val="21"/>
              </w:rPr>
              <w:t> </w:t>
            </w:r>
            <w:r>
              <w:rPr>
                <w:rFonts w:ascii="宋体" w:hAnsi="宋体" w:cs="宋体" w:eastAsia="宋体" w:hint="default"/>
                <w:sz w:val="21"/>
                <w:szCs w:val="21"/>
              </w:rPr>
              <w:t>24</w:t>
            </w:r>
            <w:r>
              <w:rPr>
                <w:rFonts w:ascii="宋体" w:hAnsi="宋体" w:cs="宋体" w:eastAsia="宋体" w:hint="default"/>
                <w:spacing w:val="-35"/>
                <w:sz w:val="21"/>
                <w:szCs w:val="21"/>
              </w:rPr>
              <w:t> </w:t>
            </w:r>
            <w:r>
              <w:rPr>
                <w:rFonts w:ascii="宋体" w:hAnsi="宋体" w:cs="宋体" w:eastAsia="宋体" w:hint="default"/>
                <w:spacing w:val="-5"/>
                <w:sz w:val="21"/>
                <w:szCs w:val="21"/>
              </w:rPr>
              <w:t>个月届满之日前不得转让，但前述期限届满后，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所持上市公司股份按如下比例分期解锁：</w:t>
            </w:r>
            <w:r>
              <w:rPr>
                <w:rFonts w:ascii="宋体" w:hAnsi="宋体" w:cs="宋体" w:eastAsia="宋体" w:hint="default"/>
                <w:sz w:val="21"/>
                <w:szCs w:val="21"/>
              </w:rPr>
              <w:t> </w:t>
            </w:r>
          </w:p>
          <w:p>
            <w:pPr>
              <w:pStyle w:val="TableParagraph"/>
              <w:spacing w:line="272" w:lineRule="exact" w:before="1"/>
              <w:ind w:left="103" w:right="96"/>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）第一期：自因本次重大资产重组而取得的股份自登记至本人</w:t>
            </w:r>
            <w:r>
              <w:rPr>
                <w:rFonts w:ascii="宋体" w:hAnsi="宋体" w:cs="宋体" w:eastAsia="宋体" w:hint="default"/>
                <w:spacing w:val="-3"/>
                <w:sz w:val="21"/>
                <w:szCs w:val="21"/>
              </w:rPr>
              <w:t>/</w:t>
            </w:r>
            <w:r>
              <w:rPr>
                <w:rFonts w:ascii="宋体" w:hAnsi="宋体" w:cs="宋体" w:eastAsia="宋体" w:hint="default"/>
                <w:spacing w:val="-3"/>
                <w:sz w:val="21"/>
                <w:szCs w:val="21"/>
              </w:rPr>
              <w:t>本公司</w:t>
            </w:r>
            <w:r>
              <w:rPr>
                <w:rFonts w:ascii="宋体" w:hAnsi="宋体" w:cs="宋体" w:eastAsia="宋体" w:hint="default"/>
                <w:spacing w:val="-3"/>
                <w:sz w:val="21"/>
                <w:szCs w:val="21"/>
              </w:rPr>
              <w:t>/</w:t>
            </w:r>
            <w:r>
              <w:rPr>
                <w:rFonts w:ascii="宋体" w:hAnsi="宋体" w:cs="宋体" w:eastAsia="宋体" w:hint="default"/>
                <w:spacing w:val="-65"/>
                <w:sz w:val="21"/>
                <w:szCs w:val="21"/>
              </w:rPr>
              <w:t> </w:t>
            </w:r>
            <w:r>
              <w:rPr>
                <w:rFonts w:ascii="宋体" w:hAnsi="宋体" w:cs="宋体" w:eastAsia="宋体" w:hint="default"/>
                <w:sz w:val="21"/>
                <w:szCs w:val="21"/>
              </w:rPr>
              <w:t>本企业证券账户之日起 </w:t>
            </w:r>
            <w:r>
              <w:rPr>
                <w:rFonts w:ascii="宋体" w:hAnsi="宋体" w:cs="宋体" w:eastAsia="宋体" w:hint="default"/>
                <w:sz w:val="21"/>
                <w:szCs w:val="21"/>
              </w:rPr>
              <w:t>24</w:t>
            </w:r>
            <w:r>
              <w:rPr>
                <w:rFonts w:ascii="宋体" w:hAnsi="宋体" w:cs="宋体" w:eastAsia="宋体" w:hint="default"/>
                <w:spacing w:val="47"/>
                <w:sz w:val="21"/>
                <w:szCs w:val="21"/>
              </w:rPr>
              <w:t> </w:t>
            </w:r>
            <w:r>
              <w:rPr>
                <w:rFonts w:ascii="宋体" w:hAnsi="宋体" w:cs="宋体" w:eastAsia="宋体" w:hint="default"/>
                <w:sz w:val="21"/>
                <w:szCs w:val="21"/>
              </w:rPr>
              <w:t>个月届满之日与本人</w:t>
            </w:r>
            <w:r>
              <w:rPr>
                <w:rFonts w:ascii="宋体" w:hAnsi="宋体" w:cs="宋体" w:eastAsia="宋体" w:hint="default"/>
                <w:sz w:val="21"/>
                <w:szCs w:val="21"/>
              </w:rPr>
              <w:t>/</w:t>
            </w:r>
            <w:r>
              <w:rPr>
                <w:rFonts w:ascii="宋体" w:hAnsi="宋体" w:cs="宋体" w:eastAsia="宋体" w:hint="default"/>
                <w:sz w:val="21"/>
                <w:szCs w:val="21"/>
              </w:rPr>
              <w:t>本公司</w:t>
            </w:r>
            <w:r>
              <w:rPr>
                <w:rFonts w:ascii="宋体" w:hAnsi="宋体" w:cs="宋体" w:eastAsia="宋体" w:hint="default"/>
                <w:sz w:val="21"/>
                <w:szCs w:val="21"/>
              </w:rPr>
              <w:t>/</w:t>
            </w:r>
            <w:r>
              <w:rPr>
                <w:rFonts w:ascii="宋体" w:hAnsi="宋体" w:cs="宋体" w:eastAsia="宋体" w:hint="default"/>
                <w:sz w:val="21"/>
                <w:szCs w:val="21"/>
              </w:rPr>
              <w:t>本企业对之前年</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11</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20</w:t>
            </w:r>
            <w:r>
              <w:rPr>
                <w:rFonts w:ascii="宋体" w:hAnsi="宋体" w:cs="宋体" w:eastAsia="宋体" w:hint="default"/>
                <w:spacing w:val="-75"/>
                <w:sz w:val="21"/>
                <w:szCs w:val="21"/>
              </w:rPr>
              <w:t> </w:t>
            </w:r>
            <w:r>
              <w:rPr>
                <w:rFonts w:ascii="宋体" w:hAnsi="宋体" w:cs="宋体" w:eastAsia="宋体" w:hint="default"/>
                <w:sz w:val="21"/>
                <w:szCs w:val="21"/>
              </w:rPr>
              <w:t>日至</w:t>
            </w:r>
          </w:p>
          <w:p>
            <w:pPr>
              <w:pStyle w:val="TableParagraph"/>
              <w:spacing w:line="237" w:lineRule="auto" w:before="2"/>
              <w:ind w:left="103" w:right="84"/>
              <w:jc w:val="both"/>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18"/>
                <w:sz w:val="21"/>
                <w:szCs w:val="21"/>
              </w:rPr>
              <w:t> </w:t>
            </w:r>
            <w:r>
              <w:rPr>
                <w:rFonts w:ascii="宋体" w:hAnsi="宋体" w:cs="宋体" w:eastAsia="宋体" w:hint="default"/>
                <w:spacing w:val="13"/>
                <w:sz w:val="21"/>
                <w:szCs w:val="21"/>
              </w:rPr>
              <w:t>年度</w:t>
            </w:r>
            <w:r>
              <w:rPr>
                <w:rFonts w:ascii="宋体" w:hAnsi="宋体" w:cs="宋体" w:eastAsia="宋体" w:hint="default"/>
                <w:spacing w:val="14"/>
                <w:w w:val="100"/>
                <w:sz w:val="21"/>
                <w:szCs w:val="21"/>
              </w:rPr>
              <w:t> </w:t>
            </w:r>
            <w:r>
              <w:rPr>
                <w:rFonts w:ascii="宋体" w:hAnsi="宋体" w:cs="宋体" w:eastAsia="宋体" w:hint="default"/>
                <w:sz w:val="21"/>
                <w:szCs w:val="21"/>
              </w:rPr>
              <w:t>承</w:t>
            </w:r>
            <w:r>
              <w:rPr>
                <w:rFonts w:ascii="宋体" w:hAnsi="宋体" w:cs="宋体" w:eastAsia="宋体" w:hint="default"/>
                <w:spacing w:val="-61"/>
                <w:sz w:val="21"/>
                <w:szCs w:val="21"/>
              </w:rPr>
              <w:t> </w:t>
            </w:r>
            <w:r>
              <w:rPr>
                <w:rFonts w:ascii="宋体" w:hAnsi="宋体" w:cs="宋体" w:eastAsia="宋体" w:hint="default"/>
                <w:sz w:val="21"/>
                <w:szCs w:val="21"/>
              </w:rPr>
              <w:t>诺</w:t>
            </w:r>
            <w:r>
              <w:rPr>
                <w:rFonts w:ascii="宋体" w:hAnsi="宋体" w:cs="宋体" w:eastAsia="宋体" w:hint="default"/>
                <w:spacing w:val="-61"/>
                <w:sz w:val="21"/>
                <w:szCs w:val="21"/>
              </w:rPr>
              <w:t> </w:t>
            </w:r>
            <w:r>
              <w:rPr>
                <w:rFonts w:ascii="宋体" w:hAnsi="宋体" w:cs="宋体" w:eastAsia="宋体" w:hint="default"/>
                <w:sz w:val="21"/>
                <w:szCs w:val="21"/>
              </w:rPr>
              <w:t>业</w:t>
            </w:r>
            <w:r>
              <w:rPr>
                <w:rFonts w:ascii="宋体" w:hAnsi="宋体" w:cs="宋体" w:eastAsia="宋体" w:hint="default"/>
                <w:spacing w:val="-59"/>
                <w:sz w:val="21"/>
                <w:szCs w:val="21"/>
              </w:rPr>
              <w:t> </w:t>
            </w:r>
            <w:r>
              <w:rPr>
                <w:rFonts w:ascii="宋体" w:hAnsi="宋体" w:cs="宋体" w:eastAsia="宋体" w:hint="default"/>
                <w:sz w:val="21"/>
                <w:szCs w:val="21"/>
              </w:rPr>
              <w:t>绩</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61"/>
                <w:sz w:val="21"/>
                <w:szCs w:val="21"/>
              </w:rPr>
              <w:t> </w:t>
            </w:r>
            <w:r>
              <w:rPr>
                <w:rFonts w:ascii="宋体" w:hAnsi="宋体" w:cs="宋体" w:eastAsia="宋体" w:hint="default"/>
                <w:sz w:val="21"/>
                <w:szCs w:val="21"/>
              </w:rPr>
              <w:t>专</w:t>
            </w:r>
            <w:r>
              <w:rPr>
                <w:rFonts w:ascii="宋体" w:hAnsi="宋体" w:cs="宋体" w:eastAsia="宋体" w:hint="default"/>
                <w:spacing w:val="-61"/>
                <w:sz w:val="21"/>
                <w:szCs w:val="21"/>
              </w:rPr>
              <w:t> </w:t>
            </w:r>
            <w:r>
              <w:rPr>
                <w:rFonts w:ascii="宋体" w:hAnsi="宋体" w:cs="宋体" w:eastAsia="宋体" w:hint="default"/>
                <w:sz w:val="21"/>
                <w:szCs w:val="21"/>
              </w:rPr>
              <w:t>项</w:t>
            </w:r>
            <w:r>
              <w:rPr>
                <w:rFonts w:ascii="宋体" w:hAnsi="宋体" w:cs="宋体" w:eastAsia="宋体" w:hint="default"/>
                <w:spacing w:val="-59"/>
                <w:sz w:val="21"/>
                <w:szCs w:val="21"/>
              </w:rPr>
              <w:t> </w:t>
            </w:r>
            <w:r>
              <w:rPr>
                <w:rFonts w:ascii="宋体" w:hAnsi="宋体" w:cs="宋体" w:eastAsia="宋体" w:hint="default"/>
                <w:sz w:val="21"/>
                <w:szCs w:val="21"/>
              </w:rPr>
              <w:t>审</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spacing w:val="-61"/>
                <w:sz w:val="21"/>
                <w:szCs w:val="21"/>
              </w:rPr>
              <w:t> </w:t>
            </w:r>
            <w:r>
              <w:rPr>
                <w:rFonts w:ascii="宋体" w:hAnsi="宋体" w:cs="宋体" w:eastAsia="宋体" w:hint="default"/>
                <w:sz w:val="21"/>
                <w:szCs w:val="21"/>
              </w:rPr>
              <w:t>报</w:t>
            </w:r>
            <w:r>
              <w:rPr>
                <w:rFonts w:ascii="宋体" w:hAnsi="宋体" w:cs="宋体" w:eastAsia="宋体" w:hint="default"/>
                <w:spacing w:val="-61"/>
                <w:sz w:val="21"/>
                <w:szCs w:val="21"/>
              </w:rPr>
              <w:t> </w:t>
            </w:r>
            <w:r>
              <w:rPr>
                <w:rFonts w:ascii="宋体" w:hAnsi="宋体" w:cs="宋体" w:eastAsia="宋体" w:hint="default"/>
                <w:sz w:val="21"/>
                <w:szCs w:val="21"/>
              </w:rPr>
              <w:t>告</w:t>
            </w:r>
            <w:r>
              <w:rPr>
                <w:rFonts w:ascii="宋体" w:hAnsi="宋体" w:cs="宋体" w:eastAsia="宋体" w:hint="default"/>
                <w:spacing w:val="-59"/>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告</w:t>
            </w:r>
            <w:r>
              <w:rPr>
                <w:rFonts w:ascii="宋体" w:hAnsi="宋体" w:cs="宋体" w:eastAsia="宋体" w:hint="default"/>
                <w:spacing w:val="-61"/>
                <w:sz w:val="21"/>
                <w:szCs w:val="21"/>
              </w:rPr>
              <w:t> </w:t>
            </w:r>
            <w:r>
              <w:rPr>
                <w:rFonts w:ascii="宋体" w:hAnsi="宋体" w:cs="宋体" w:eastAsia="宋体" w:hint="default"/>
                <w:sz w:val="21"/>
                <w:szCs w:val="21"/>
              </w:rPr>
              <w:t>后</w:t>
            </w:r>
            <w:r>
              <w:rPr>
                <w:rFonts w:ascii="宋体" w:hAnsi="宋体" w:cs="宋体" w:eastAsia="宋体" w:hint="default"/>
                <w:spacing w:val="-61"/>
                <w:sz w:val="21"/>
                <w:szCs w:val="21"/>
              </w:rPr>
              <w:t> </w:t>
            </w:r>
            <w:r>
              <w:rPr>
                <w:rFonts w:ascii="宋体" w:hAnsi="宋体" w:cs="宋体" w:eastAsia="宋体" w:hint="default"/>
                <w:sz w:val="21"/>
                <w:szCs w:val="21"/>
              </w:rPr>
              <w:t>且</w:t>
            </w:r>
            <w:r>
              <w:rPr>
                <w:rFonts w:ascii="宋体" w:hAnsi="宋体" w:cs="宋体" w:eastAsia="宋体" w:hint="default"/>
                <w:spacing w:val="-59"/>
                <w:sz w:val="21"/>
                <w:szCs w:val="21"/>
              </w:rPr>
              <w:t> </w:t>
            </w:r>
            <w:r>
              <w:rPr>
                <w:rFonts w:ascii="宋体" w:hAnsi="宋体" w:cs="宋体" w:eastAsia="宋体" w:hint="default"/>
                <w:sz w:val="21"/>
                <w:szCs w:val="21"/>
              </w:rPr>
              <w:t>全</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spacing w:val="-61"/>
                <w:sz w:val="21"/>
                <w:szCs w:val="21"/>
              </w:rPr>
              <w:t> </w:t>
            </w:r>
            <w:r>
              <w:rPr>
                <w:rFonts w:ascii="宋体" w:hAnsi="宋体" w:cs="宋体" w:eastAsia="宋体" w:hint="default"/>
                <w:sz w:val="21"/>
                <w:szCs w:val="21"/>
              </w:rPr>
              <w:t>业</w:t>
            </w:r>
            <w:r>
              <w:rPr>
                <w:rFonts w:ascii="宋体" w:hAnsi="宋体" w:cs="宋体" w:eastAsia="宋体" w:hint="default"/>
                <w:spacing w:val="-61"/>
                <w:sz w:val="21"/>
                <w:szCs w:val="21"/>
              </w:rPr>
              <w:t> </w:t>
            </w:r>
            <w:r>
              <w:rPr>
                <w:rFonts w:ascii="宋体" w:hAnsi="宋体" w:cs="宋体" w:eastAsia="宋体" w:hint="default"/>
                <w:sz w:val="21"/>
                <w:szCs w:val="21"/>
              </w:rPr>
              <w:t>绩</w:t>
            </w:r>
            <w:r>
              <w:rPr>
                <w:rFonts w:ascii="宋体" w:hAnsi="宋体" w:cs="宋体" w:eastAsia="宋体" w:hint="default"/>
                <w:spacing w:val="-59"/>
                <w:sz w:val="21"/>
                <w:szCs w:val="21"/>
              </w:rPr>
              <w:t> </w:t>
            </w:r>
            <w:r>
              <w:rPr>
                <w:rFonts w:ascii="宋体" w:hAnsi="宋体" w:cs="宋体" w:eastAsia="宋体" w:hint="default"/>
                <w:sz w:val="21"/>
                <w:szCs w:val="21"/>
              </w:rPr>
              <w:t>补</w:t>
            </w:r>
            <w:r>
              <w:rPr>
                <w:rFonts w:ascii="宋体" w:hAnsi="宋体" w:cs="宋体" w:eastAsia="宋体" w:hint="default"/>
                <w:w w:val="100"/>
                <w:sz w:val="21"/>
                <w:szCs w:val="21"/>
              </w:rPr>
              <w:t> </w:t>
            </w:r>
            <w:r>
              <w:rPr>
                <w:rFonts w:ascii="宋体" w:hAnsi="宋体" w:cs="宋体" w:eastAsia="宋体" w:hint="default"/>
                <w:sz w:val="21"/>
                <w:szCs w:val="21"/>
              </w:rPr>
              <w:t>偿</w:t>
            </w:r>
            <w:r>
              <w:rPr>
                <w:rFonts w:ascii="宋体" w:hAnsi="宋体" w:cs="宋体" w:eastAsia="宋体" w:hint="default"/>
                <w:spacing w:val="-61"/>
                <w:sz w:val="21"/>
                <w:szCs w:val="21"/>
              </w:rPr>
              <w:t> </w:t>
            </w:r>
            <w:r>
              <w:rPr>
                <w:rFonts w:ascii="宋体" w:hAnsi="宋体" w:cs="宋体" w:eastAsia="宋体" w:hint="default"/>
                <w:sz w:val="21"/>
                <w:szCs w:val="21"/>
              </w:rPr>
              <w:t>义</w:t>
            </w:r>
            <w:r>
              <w:rPr>
                <w:rFonts w:ascii="宋体" w:hAnsi="宋体" w:cs="宋体" w:eastAsia="宋体" w:hint="default"/>
                <w:spacing w:val="-61"/>
                <w:sz w:val="21"/>
                <w:szCs w:val="21"/>
              </w:rPr>
              <w:t> </w:t>
            </w:r>
            <w:r>
              <w:rPr>
                <w:rFonts w:ascii="宋体" w:hAnsi="宋体" w:cs="宋体" w:eastAsia="宋体" w:hint="default"/>
                <w:sz w:val="21"/>
                <w:szCs w:val="21"/>
              </w:rPr>
              <w:t>务</w:t>
            </w:r>
            <w:r>
              <w:rPr>
                <w:rFonts w:ascii="宋体" w:hAnsi="宋体" w:cs="宋体" w:eastAsia="宋体" w:hint="default"/>
                <w:spacing w:val="-59"/>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spacing w:val="-61"/>
                <w:sz w:val="21"/>
                <w:szCs w:val="21"/>
              </w:rPr>
              <w:t> </w:t>
            </w:r>
            <w:r>
              <w:rPr>
                <w:rFonts w:ascii="宋体" w:hAnsi="宋体" w:cs="宋体" w:eastAsia="宋体" w:hint="default"/>
                <w:sz w:val="21"/>
                <w:szCs w:val="21"/>
              </w:rPr>
              <w:t>完</w:t>
            </w:r>
            <w:r>
              <w:rPr>
                <w:rFonts w:ascii="宋体" w:hAnsi="宋体" w:cs="宋体" w:eastAsia="宋体" w:hint="default"/>
                <w:spacing w:val="-61"/>
                <w:sz w:val="21"/>
                <w:szCs w:val="21"/>
              </w:rPr>
              <w:t> </w:t>
            </w:r>
            <w:r>
              <w:rPr>
                <w:rFonts w:ascii="宋体" w:hAnsi="宋体" w:cs="宋体" w:eastAsia="宋体" w:hint="default"/>
                <w:sz w:val="21"/>
                <w:szCs w:val="21"/>
              </w:rPr>
              <w:t>毕</w:t>
            </w:r>
            <w:r>
              <w:rPr>
                <w:rFonts w:ascii="宋体" w:hAnsi="宋体" w:cs="宋体" w:eastAsia="宋体" w:hint="default"/>
                <w:spacing w:val="-59"/>
                <w:sz w:val="21"/>
                <w:szCs w:val="21"/>
              </w:rPr>
              <w:t> </w:t>
            </w:r>
            <w:r>
              <w:rPr>
                <w:rFonts w:ascii="宋体" w:hAnsi="宋体" w:cs="宋体" w:eastAsia="宋体" w:hint="default"/>
                <w:sz w:val="21"/>
                <w:szCs w:val="21"/>
              </w:rPr>
              <w:t>之</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6840" w:h="11910" w:orient="landscape"/>
          <w:pgMar w:header="855" w:footer="975" w:top="1300" w:bottom="116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tbl>
      <w:tblPr>
        <w:tblW w:w="0" w:type="auto"/>
        <w:jc w:val="left"/>
        <w:tblInd w:w="108" w:type="dxa"/>
        <w:tblLayout w:type="fixed"/>
        <w:tblCellMar>
          <w:top w:w="0" w:type="dxa"/>
          <w:left w:w="0" w:type="dxa"/>
          <w:bottom w:w="0" w:type="dxa"/>
          <w:right w:w="0" w:type="dxa"/>
        </w:tblCellMar>
        <w:tblLook w:val="01E0"/>
      </w:tblPr>
      <w:tblGrid>
        <w:gridCol w:w="828"/>
        <w:gridCol w:w="670"/>
        <w:gridCol w:w="859"/>
        <w:gridCol w:w="6985"/>
        <w:gridCol w:w="1190"/>
        <w:gridCol w:w="733"/>
        <w:gridCol w:w="782"/>
        <w:gridCol w:w="1114"/>
        <w:gridCol w:w="946"/>
      </w:tblGrid>
      <w:tr>
        <w:trPr>
          <w:trHeight w:val="7091" w:hRule="exact"/>
        </w:trPr>
        <w:tc>
          <w:tcPr>
            <w:tcW w:w="82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他交易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对方</w:t>
            </w:r>
            <w:r>
              <w:rPr>
                <w:rFonts w:ascii="宋体" w:hAnsi="宋体" w:cs="宋体" w:eastAsia="宋体" w:hint="default"/>
                <w:sz w:val="21"/>
                <w:szCs w:val="21"/>
              </w:rPr>
              <w:t> </w:t>
            </w:r>
          </w:p>
        </w:tc>
        <w:tc>
          <w:tcPr>
            <w:tcW w:w="6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度业绩补偿义务</w:t>
            </w:r>
            <w:r>
              <w:rPr>
                <w:rFonts w:ascii="宋体" w:hAnsi="宋体" w:cs="宋体" w:eastAsia="宋体" w:hint="default"/>
                <w:spacing w:val="-3"/>
                <w:sz w:val="21"/>
                <w:szCs w:val="21"/>
              </w:rPr>
              <w:t>(</w:t>
            </w:r>
            <w:r>
              <w:rPr>
                <w:rFonts w:ascii="宋体" w:hAnsi="宋体" w:cs="宋体" w:eastAsia="宋体" w:hint="default"/>
                <w:spacing w:val="-3"/>
                <w:sz w:val="21"/>
                <w:szCs w:val="21"/>
              </w:rPr>
              <w:t>若有</w:t>
            </w:r>
            <w:r>
              <w:rPr>
                <w:rFonts w:ascii="宋体" w:hAnsi="宋体" w:cs="宋体" w:eastAsia="宋体" w:hint="default"/>
                <w:spacing w:val="-3"/>
                <w:sz w:val="21"/>
                <w:szCs w:val="21"/>
              </w:rPr>
              <w:t>)</w:t>
            </w:r>
            <w:r>
              <w:rPr>
                <w:rFonts w:ascii="宋体" w:hAnsi="宋体" w:cs="宋体" w:eastAsia="宋体" w:hint="default"/>
                <w:spacing w:val="-3"/>
                <w:sz w:val="21"/>
                <w:szCs w:val="21"/>
              </w:rPr>
              <w:t>履行完毕之日</w:t>
            </w:r>
            <w:r>
              <w:rPr>
                <w:rFonts w:ascii="宋体" w:hAnsi="宋体" w:cs="宋体" w:eastAsia="宋体" w:hint="default"/>
                <w:spacing w:val="-3"/>
                <w:sz w:val="21"/>
                <w:szCs w:val="21"/>
              </w:rPr>
              <w:t>(</w:t>
            </w:r>
            <w:r>
              <w:rPr>
                <w:rFonts w:ascii="宋体" w:hAnsi="宋体" w:cs="宋体" w:eastAsia="宋体" w:hint="default"/>
                <w:spacing w:val="-3"/>
                <w:sz w:val="21"/>
                <w:szCs w:val="21"/>
              </w:rPr>
              <w:t>若无业绩补偿义务，则为关于承诺业</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绩的专项审计报告公告之日</w:t>
            </w:r>
            <w:r>
              <w:rPr>
                <w:rFonts w:ascii="宋体" w:hAnsi="宋体" w:cs="宋体" w:eastAsia="宋体" w:hint="default"/>
                <w:spacing w:val="-3"/>
                <w:sz w:val="21"/>
                <w:szCs w:val="21"/>
              </w:rPr>
              <w:t>)</w:t>
            </w:r>
            <w:r>
              <w:rPr>
                <w:rFonts w:ascii="宋体" w:hAnsi="宋体" w:cs="宋体" w:eastAsia="宋体" w:hint="default"/>
                <w:spacing w:val="-3"/>
                <w:sz w:val="21"/>
                <w:szCs w:val="21"/>
              </w:rPr>
              <w:t>中较晚的日期，本人</w:t>
            </w:r>
            <w:r>
              <w:rPr>
                <w:rFonts w:ascii="宋体" w:hAnsi="宋体" w:cs="宋体" w:eastAsia="宋体" w:hint="default"/>
                <w:spacing w:val="-3"/>
                <w:sz w:val="21"/>
                <w:szCs w:val="21"/>
              </w:rPr>
              <w:t>/</w:t>
            </w:r>
            <w:r>
              <w:rPr>
                <w:rFonts w:ascii="宋体" w:hAnsi="宋体" w:cs="宋体" w:eastAsia="宋体" w:hint="default"/>
                <w:spacing w:val="-3"/>
                <w:sz w:val="21"/>
                <w:szCs w:val="21"/>
              </w:rPr>
              <w:t>本公司</w:t>
            </w:r>
            <w:r>
              <w:rPr>
                <w:rFonts w:ascii="宋体" w:hAnsi="宋体" w:cs="宋体" w:eastAsia="宋体" w:hint="default"/>
                <w:spacing w:val="-3"/>
                <w:sz w:val="21"/>
                <w:szCs w:val="21"/>
              </w:rPr>
              <w:t>/</w:t>
            </w:r>
            <w:r>
              <w:rPr>
                <w:rFonts w:ascii="宋体" w:hAnsi="宋体" w:cs="宋体" w:eastAsia="宋体" w:hint="default"/>
                <w:spacing w:val="-3"/>
                <w:sz w:val="21"/>
                <w:szCs w:val="21"/>
              </w:rPr>
              <w:t>本企业本次取得</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的股份总数的</w:t>
            </w:r>
            <w:r>
              <w:rPr>
                <w:rFonts w:ascii="宋体" w:hAnsi="宋体" w:cs="宋体" w:eastAsia="宋体" w:hint="default"/>
                <w:spacing w:val="-55"/>
                <w:sz w:val="21"/>
                <w:szCs w:val="21"/>
              </w:rPr>
              <w:t> </w:t>
            </w:r>
            <w:r>
              <w:rPr>
                <w:rFonts w:ascii="宋体" w:hAnsi="宋体" w:cs="宋体" w:eastAsia="宋体" w:hint="default"/>
                <w:sz w:val="21"/>
                <w:szCs w:val="21"/>
              </w:rPr>
              <w:t>60%</w:t>
            </w:r>
            <w:r>
              <w:rPr>
                <w:rFonts w:ascii="宋体" w:hAnsi="宋体" w:cs="宋体" w:eastAsia="宋体" w:hint="default"/>
                <w:sz w:val="21"/>
                <w:szCs w:val="21"/>
              </w:rPr>
              <w:t>可解除锁定；</w:t>
            </w:r>
            <w:r>
              <w:rPr>
                <w:rFonts w:ascii="宋体" w:hAnsi="宋体" w:cs="宋体" w:eastAsia="宋体" w:hint="default"/>
                <w:sz w:val="21"/>
                <w:szCs w:val="21"/>
              </w:rPr>
              <w:t> </w:t>
            </w:r>
          </w:p>
          <w:p>
            <w:pPr>
              <w:pStyle w:val="TableParagraph"/>
              <w:spacing w:line="237" w:lineRule="auto"/>
              <w:ind w:left="103" w:right="41"/>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）第二期：本人</w:t>
            </w:r>
            <w:r>
              <w:rPr>
                <w:rFonts w:ascii="宋体" w:hAnsi="宋体" w:cs="宋体" w:eastAsia="宋体" w:hint="default"/>
                <w:spacing w:val="-3"/>
                <w:sz w:val="21"/>
                <w:szCs w:val="21"/>
              </w:rPr>
              <w:t>/</w:t>
            </w:r>
            <w:r>
              <w:rPr>
                <w:rFonts w:ascii="宋体" w:hAnsi="宋体" w:cs="宋体" w:eastAsia="宋体" w:hint="default"/>
                <w:spacing w:val="-3"/>
                <w:sz w:val="21"/>
                <w:szCs w:val="21"/>
              </w:rPr>
              <w:t>本公司</w:t>
            </w:r>
            <w:r>
              <w:rPr>
                <w:rFonts w:ascii="宋体" w:hAnsi="宋体" w:cs="宋体" w:eastAsia="宋体" w:hint="default"/>
                <w:spacing w:val="-3"/>
                <w:sz w:val="21"/>
                <w:szCs w:val="21"/>
              </w:rPr>
              <w:t>/</w:t>
            </w:r>
            <w:r>
              <w:rPr>
                <w:rFonts w:ascii="宋体" w:hAnsi="宋体" w:cs="宋体" w:eastAsia="宋体" w:hint="default"/>
                <w:spacing w:val="-3"/>
                <w:sz w:val="21"/>
                <w:szCs w:val="21"/>
              </w:rPr>
              <w:t>本企业全部业绩补偿义务</w:t>
            </w:r>
            <w:r>
              <w:rPr>
                <w:rFonts w:ascii="宋体" w:hAnsi="宋体" w:cs="宋体" w:eastAsia="宋体" w:hint="default"/>
                <w:spacing w:val="-3"/>
                <w:sz w:val="21"/>
                <w:szCs w:val="21"/>
              </w:rPr>
              <w:t>(</w:t>
            </w:r>
            <w:r>
              <w:rPr>
                <w:rFonts w:ascii="宋体" w:hAnsi="宋体" w:cs="宋体" w:eastAsia="宋体" w:hint="default"/>
                <w:spacing w:val="-3"/>
                <w:sz w:val="21"/>
                <w:szCs w:val="21"/>
              </w:rPr>
              <w:t>若有</w:t>
            </w:r>
            <w:r>
              <w:rPr>
                <w:rFonts w:ascii="宋体" w:hAnsi="宋体" w:cs="宋体" w:eastAsia="宋体" w:hint="default"/>
                <w:spacing w:val="-3"/>
                <w:sz w:val="21"/>
                <w:szCs w:val="21"/>
              </w:rPr>
              <w:t>)</w:t>
            </w:r>
            <w:r>
              <w:rPr>
                <w:rFonts w:ascii="宋体" w:hAnsi="宋体" w:cs="宋体" w:eastAsia="宋体" w:hint="default"/>
                <w:spacing w:val="-3"/>
                <w:sz w:val="21"/>
                <w:szCs w:val="21"/>
              </w:rPr>
              <w:t>履行完毕之日</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3"/>
                <w:sz w:val="21"/>
                <w:szCs w:val="21"/>
              </w:rPr>
              <w:t>(</w:t>
            </w:r>
            <w:r>
              <w:rPr>
                <w:rFonts w:ascii="宋体" w:hAnsi="宋体" w:cs="宋体" w:eastAsia="宋体" w:hint="default"/>
                <w:spacing w:val="-3"/>
                <w:sz w:val="21"/>
                <w:szCs w:val="21"/>
              </w:rPr>
              <w:t>若无业绩补偿义务，则为本人</w:t>
            </w:r>
            <w:r>
              <w:rPr>
                <w:rFonts w:ascii="宋体" w:hAnsi="宋体" w:cs="宋体" w:eastAsia="宋体" w:hint="default"/>
                <w:spacing w:val="-3"/>
                <w:sz w:val="21"/>
                <w:szCs w:val="21"/>
              </w:rPr>
              <w:t>/</w:t>
            </w:r>
            <w:r>
              <w:rPr>
                <w:rFonts w:ascii="宋体" w:hAnsi="宋体" w:cs="宋体" w:eastAsia="宋体" w:hint="default"/>
                <w:spacing w:val="-3"/>
                <w:sz w:val="21"/>
                <w:szCs w:val="21"/>
              </w:rPr>
              <w:t>本公司</w:t>
            </w:r>
            <w:r>
              <w:rPr>
                <w:rFonts w:ascii="宋体" w:hAnsi="宋体" w:cs="宋体" w:eastAsia="宋体" w:hint="default"/>
                <w:spacing w:val="-3"/>
                <w:sz w:val="21"/>
                <w:szCs w:val="21"/>
              </w:rPr>
              <w:t>/</w:t>
            </w:r>
            <w:r>
              <w:rPr>
                <w:rFonts w:ascii="宋体" w:hAnsi="宋体" w:cs="宋体" w:eastAsia="宋体" w:hint="default"/>
                <w:spacing w:val="-3"/>
                <w:sz w:val="21"/>
                <w:szCs w:val="21"/>
              </w:rPr>
              <w:t>本企业所承诺的利润补偿期间最后</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4"/>
                <w:sz w:val="21"/>
                <w:szCs w:val="21"/>
              </w:rPr>
              <w:t>一个会计年度关于承诺业绩的专项审计报告公告之日</w:t>
            </w:r>
            <w:r>
              <w:rPr>
                <w:rFonts w:ascii="宋体" w:hAnsi="宋体" w:cs="宋体" w:eastAsia="宋体" w:hint="default"/>
                <w:spacing w:val="-4"/>
                <w:sz w:val="21"/>
                <w:szCs w:val="21"/>
              </w:rPr>
              <w:t>)</w:t>
            </w:r>
            <w:r>
              <w:rPr>
                <w:rFonts w:ascii="宋体" w:hAnsi="宋体" w:cs="宋体" w:eastAsia="宋体" w:hint="default"/>
                <w:spacing w:val="-4"/>
                <w:sz w:val="21"/>
                <w:szCs w:val="21"/>
              </w:rPr>
              <w:t>，本人</w:t>
            </w:r>
            <w:r>
              <w:rPr>
                <w:rFonts w:ascii="宋体" w:hAnsi="宋体" w:cs="宋体" w:eastAsia="宋体" w:hint="default"/>
                <w:spacing w:val="-4"/>
                <w:sz w:val="21"/>
                <w:szCs w:val="21"/>
              </w:rPr>
              <w:t>/</w:t>
            </w:r>
            <w:r>
              <w:rPr>
                <w:rFonts w:ascii="宋体" w:hAnsi="宋体" w:cs="宋体" w:eastAsia="宋体" w:hint="default"/>
                <w:spacing w:val="-4"/>
                <w:sz w:val="21"/>
                <w:szCs w:val="21"/>
              </w:rPr>
              <w:t>本公司</w:t>
            </w:r>
            <w:r>
              <w:rPr>
                <w:rFonts w:ascii="宋体" w:hAnsi="宋体" w:cs="宋体" w:eastAsia="宋体" w:hint="default"/>
                <w:spacing w:val="-4"/>
                <w:sz w:val="21"/>
                <w:szCs w:val="21"/>
              </w:rPr>
              <w:t>/</w:t>
            </w:r>
            <w:r>
              <w:rPr>
                <w:rFonts w:ascii="宋体" w:hAnsi="宋体" w:cs="宋体" w:eastAsia="宋体" w:hint="default"/>
                <w:spacing w:val="-4"/>
                <w:sz w:val="21"/>
                <w:szCs w:val="21"/>
              </w:rPr>
              <w:t>本企</w:t>
            </w:r>
            <w:r>
              <w:rPr>
                <w:rFonts w:ascii="宋体" w:hAnsi="宋体" w:cs="宋体" w:eastAsia="宋体" w:hint="default"/>
                <w:spacing w:val="-35"/>
                <w:sz w:val="21"/>
                <w:szCs w:val="21"/>
              </w:rPr>
              <w:t> </w:t>
            </w:r>
            <w:r>
              <w:rPr>
                <w:rFonts w:ascii="宋体" w:hAnsi="宋体" w:cs="宋体" w:eastAsia="宋体" w:hint="default"/>
                <w:sz w:val="21"/>
                <w:szCs w:val="21"/>
              </w:rPr>
              <w:t>业本次取得的股份总数的 </w:t>
            </w:r>
            <w:r>
              <w:rPr>
                <w:rFonts w:ascii="宋体" w:hAnsi="宋体" w:cs="宋体" w:eastAsia="宋体" w:hint="default"/>
                <w:sz w:val="21"/>
                <w:szCs w:val="21"/>
              </w:rPr>
              <w:t>40%</w:t>
            </w:r>
            <w:r>
              <w:rPr>
                <w:rFonts w:ascii="宋体" w:hAnsi="宋体" w:cs="宋体" w:eastAsia="宋体" w:hint="default"/>
                <w:sz w:val="21"/>
                <w:szCs w:val="21"/>
              </w:rPr>
              <w:t>可解除锁定。同时，根据江南嘉捷与三六零</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全体股东签署的《重大资产置换及发行股份购买资产协议之补充协议》，</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若本次发行股份购买资产未能于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日前</w:t>
            </w:r>
            <w:r>
              <w:rPr>
                <w:rFonts w:ascii="宋体" w:hAnsi="宋体" w:cs="宋体" w:eastAsia="宋体" w:hint="default"/>
                <w:sz w:val="21"/>
                <w:szCs w:val="21"/>
              </w:rPr>
              <w:t>(</w:t>
            </w:r>
            <w:r>
              <w:rPr>
                <w:rFonts w:ascii="宋体" w:hAnsi="宋体" w:cs="宋体" w:eastAsia="宋体" w:hint="default"/>
                <w:sz w:val="21"/>
                <w:szCs w:val="21"/>
              </w:rPr>
              <w:t>含当日</w:t>
            </w:r>
            <w:r>
              <w:rPr>
                <w:rFonts w:ascii="宋体" w:hAnsi="宋体" w:cs="宋体" w:eastAsia="宋体" w:hint="default"/>
                <w:sz w:val="21"/>
                <w:szCs w:val="21"/>
              </w:rPr>
              <w:t>)</w:t>
            </w:r>
            <w:r>
              <w:rPr>
                <w:rFonts w:ascii="宋体" w:hAnsi="宋体" w:cs="宋体" w:eastAsia="宋体" w:hint="default"/>
                <w:sz w:val="21"/>
                <w:szCs w:val="21"/>
              </w:rPr>
              <w:t>实施完毕，</w:t>
            </w:r>
            <w:r>
              <w:rPr>
                <w:rFonts w:ascii="宋体" w:hAnsi="宋体" w:cs="宋体" w:eastAsia="宋体" w:hint="default"/>
                <w:w w:val="100"/>
                <w:sz w:val="21"/>
                <w:szCs w:val="21"/>
              </w:rPr>
              <w:t> </w:t>
            </w:r>
            <w:r>
              <w:rPr>
                <w:rFonts w:ascii="宋体" w:hAnsi="宋体" w:cs="宋体" w:eastAsia="宋体" w:hint="default"/>
                <w:sz w:val="21"/>
                <w:szCs w:val="21"/>
              </w:rPr>
              <w:t>在三六零全体股东各自承诺的锁定期届满之后，三六零全体股东所持上市</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4"/>
                <w:sz w:val="21"/>
                <w:szCs w:val="21"/>
              </w:rPr>
              <w:t>公司对价股份按照下述安排分期解锁，具体安排如下：</w:t>
            </w:r>
            <w:r>
              <w:rPr>
                <w:rFonts w:ascii="宋体" w:hAnsi="宋体" w:cs="宋体" w:eastAsia="宋体" w:hint="default"/>
                <w:spacing w:val="-4"/>
                <w:sz w:val="21"/>
                <w:szCs w:val="21"/>
              </w:rPr>
              <w:t>1</w:t>
            </w:r>
            <w:r>
              <w:rPr>
                <w:rFonts w:ascii="宋体" w:hAnsi="宋体" w:cs="宋体" w:eastAsia="宋体" w:hint="default"/>
                <w:spacing w:val="-4"/>
                <w:sz w:val="21"/>
                <w:szCs w:val="21"/>
              </w:rPr>
              <w:t>）第一期：自对价</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股份登记至其证券账户之日起</w:t>
            </w:r>
            <w:r>
              <w:rPr>
                <w:rFonts w:ascii="宋体" w:hAnsi="宋体" w:cs="宋体" w:eastAsia="宋体" w:hint="default"/>
                <w:spacing w:val="20"/>
                <w:sz w:val="21"/>
                <w:szCs w:val="21"/>
              </w:rPr>
              <w:t> </w:t>
            </w:r>
            <w:r>
              <w:rPr>
                <w:rFonts w:ascii="宋体" w:hAnsi="宋体" w:cs="宋体" w:eastAsia="宋体" w:hint="default"/>
                <w:sz w:val="21"/>
                <w:szCs w:val="21"/>
              </w:rPr>
              <w:t>24</w:t>
            </w:r>
            <w:r>
              <w:rPr>
                <w:rFonts w:ascii="宋体" w:hAnsi="宋体" w:cs="宋体" w:eastAsia="宋体" w:hint="default"/>
                <w:spacing w:val="15"/>
                <w:sz w:val="21"/>
                <w:szCs w:val="21"/>
              </w:rPr>
              <w:t> </w:t>
            </w:r>
            <w:r>
              <w:rPr>
                <w:rFonts w:ascii="宋体" w:hAnsi="宋体" w:cs="宋体" w:eastAsia="宋体" w:hint="default"/>
                <w:sz w:val="21"/>
                <w:szCs w:val="21"/>
              </w:rPr>
              <w:t>个月届满之日与乙方对前两个年度业绩</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补偿义务（若有）履行完毕之日（若无业绩补偿义务，则为关于承诺业绩</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的专项审计报告公告之日）中较晚的日期，其本次取得的对价股份总数的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40%</w:t>
            </w:r>
            <w:r>
              <w:rPr>
                <w:rFonts w:ascii="宋体" w:hAnsi="宋体" w:cs="宋体" w:eastAsia="宋体" w:hint="default"/>
                <w:sz w:val="21"/>
                <w:szCs w:val="21"/>
              </w:rPr>
              <w:t>可解除锁定；</w:t>
            </w:r>
            <w:r>
              <w:rPr>
                <w:rFonts w:ascii="宋体" w:hAnsi="宋体" w:cs="宋体" w:eastAsia="宋体" w:hint="default"/>
                <w:sz w:val="21"/>
                <w:szCs w:val="21"/>
              </w:rPr>
              <w:t>2</w:t>
            </w:r>
            <w:r>
              <w:rPr>
                <w:rFonts w:ascii="宋体" w:hAnsi="宋体" w:cs="宋体" w:eastAsia="宋体" w:hint="default"/>
                <w:sz w:val="21"/>
                <w:szCs w:val="21"/>
              </w:rPr>
              <w:t>）第二期：乙方对前三个年度业绩补偿义务（若有）履</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行完毕之日（若无业绩补偿义务，则为乙方所承诺的利润补偿期间第三个</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会计年度关于承诺业绩的专项审计报告公告之日），其本次取得的对价股</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份总数的</w:t>
            </w:r>
            <w:r>
              <w:rPr>
                <w:rFonts w:ascii="宋体" w:hAnsi="宋体" w:cs="宋体" w:eastAsia="宋体" w:hint="default"/>
                <w:spacing w:val="-59"/>
                <w:sz w:val="21"/>
                <w:szCs w:val="21"/>
              </w:rPr>
              <w:t> </w:t>
            </w:r>
            <w:r>
              <w:rPr>
                <w:rFonts w:ascii="宋体" w:hAnsi="宋体" w:cs="宋体" w:eastAsia="宋体" w:hint="default"/>
                <w:sz w:val="21"/>
                <w:szCs w:val="21"/>
              </w:rPr>
              <w:t>30%</w:t>
            </w:r>
            <w:r>
              <w:rPr>
                <w:rFonts w:ascii="宋体" w:hAnsi="宋体" w:cs="宋体" w:eastAsia="宋体" w:hint="default"/>
                <w:sz w:val="21"/>
                <w:szCs w:val="21"/>
              </w:rPr>
              <w:t>可解除锁定；</w:t>
            </w:r>
            <w:r>
              <w:rPr>
                <w:rFonts w:ascii="宋体" w:hAnsi="宋体" w:cs="宋体" w:eastAsia="宋体" w:hint="default"/>
                <w:sz w:val="21"/>
                <w:szCs w:val="21"/>
              </w:rPr>
              <w:t>3</w:t>
            </w:r>
            <w:r>
              <w:rPr>
                <w:rFonts w:ascii="宋体" w:hAnsi="宋体" w:cs="宋体" w:eastAsia="宋体" w:hint="default"/>
                <w:sz w:val="21"/>
                <w:szCs w:val="21"/>
              </w:rPr>
              <w:t>）第三期：乙方全部业绩补偿义务（若有）履</w:t>
            </w:r>
            <w:r>
              <w:rPr>
                <w:rFonts w:ascii="宋体" w:hAnsi="宋体" w:cs="宋体" w:eastAsia="宋体" w:hint="default"/>
                <w:w w:val="100"/>
                <w:sz w:val="21"/>
                <w:szCs w:val="21"/>
              </w:rPr>
              <w:t> </w:t>
            </w:r>
            <w:r>
              <w:rPr>
                <w:rFonts w:ascii="宋体" w:hAnsi="宋体" w:cs="宋体" w:eastAsia="宋体" w:hint="default"/>
                <w:sz w:val="21"/>
                <w:szCs w:val="21"/>
              </w:rPr>
              <w:t>行完毕之日（若无业绩补偿义务，则为乙方所承诺的利润补偿期间最后一</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个会计年度关于承诺业绩的专项审计报告公告之日），其本次取得的对价</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股份总数的</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z w:val="21"/>
                <w:szCs w:val="21"/>
              </w:rPr>
              <w:t>可解除锁定。</w:t>
            </w:r>
            <w:r>
              <w:rPr>
                <w:rFonts w:ascii="宋体" w:hAnsi="宋体" w:cs="宋体" w:eastAsia="宋体" w:hint="default"/>
                <w:w w:val="100"/>
                <w:sz w:val="21"/>
                <w:szCs w:val="21"/>
              </w:rPr>
              <w:t> </w:t>
            </w:r>
            <w:r>
              <w:rPr>
                <w:rFonts w:ascii="宋体" w:hAnsi="宋体" w:cs="宋体" w:eastAsia="宋体" w:hint="default"/>
                <w:spacing w:val="-4"/>
                <w:sz w:val="21"/>
                <w:szCs w:val="21"/>
              </w:rPr>
              <w:t>3</w:t>
            </w:r>
            <w:r>
              <w:rPr>
                <w:rFonts w:ascii="宋体" w:hAnsi="宋体" w:cs="宋体" w:eastAsia="宋体" w:hint="default"/>
                <w:spacing w:val="-4"/>
                <w:sz w:val="21"/>
                <w:szCs w:val="21"/>
              </w:rPr>
              <w:t>、在上述股份锁定期内，由于上市公司送股、转增股本等原因而增加的股</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份，该等股份的锁定期与上述股份相同。</w:t>
            </w:r>
            <w:r>
              <w:rPr>
                <w:rFonts w:ascii="宋体" w:hAnsi="宋体" w:cs="宋体" w:eastAsia="宋体" w:hint="default"/>
                <w:w w:val="100"/>
                <w:sz w:val="21"/>
                <w:szCs w:val="21"/>
              </w:rPr>
              <w:t> </w:t>
            </w:r>
            <w:r>
              <w:rPr>
                <w:rFonts w:ascii="宋体" w:hAnsi="宋体" w:cs="宋体" w:eastAsia="宋体" w:hint="default"/>
                <w:spacing w:val="-4"/>
                <w:sz w:val="21"/>
                <w:szCs w:val="21"/>
              </w:rPr>
              <w:t>4</w:t>
            </w:r>
            <w:r>
              <w:rPr>
                <w:rFonts w:ascii="宋体" w:hAnsi="宋体" w:cs="宋体" w:eastAsia="宋体" w:hint="default"/>
                <w:spacing w:val="-4"/>
                <w:sz w:val="21"/>
                <w:szCs w:val="21"/>
              </w:rPr>
              <w:t>、如前述关于本次重大资产重组中取得的上市公司股份的锁定期承诺与中</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国证券监督管理委员会的最新监管意见不相符，将根据中国证监会的监管</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意见进行相应调整。”</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1647"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与重</w:t>
            </w:r>
          </w:p>
          <w:p>
            <w:pPr>
              <w:pStyle w:val="TableParagraph"/>
              <w:spacing w:line="237" w:lineRule="auto" w:before="2"/>
              <w:ind w:left="103" w:right="187"/>
              <w:jc w:val="both"/>
              <w:rPr>
                <w:rFonts w:ascii="宋体" w:hAnsi="宋体" w:cs="宋体" w:eastAsia="宋体" w:hint="default"/>
                <w:sz w:val="21"/>
                <w:szCs w:val="21"/>
              </w:rPr>
            </w:pPr>
            <w:r>
              <w:rPr>
                <w:rFonts w:ascii="宋体" w:hAnsi="宋体" w:cs="宋体" w:eastAsia="宋体" w:hint="default"/>
                <w:sz w:val="21"/>
                <w:szCs w:val="21"/>
              </w:rPr>
              <w:t>大资</w:t>
            </w:r>
            <w:r>
              <w:rPr>
                <w:rFonts w:ascii="宋体" w:hAnsi="宋体" w:cs="宋体" w:eastAsia="宋体" w:hint="default"/>
                <w:spacing w:val="-103"/>
                <w:sz w:val="21"/>
                <w:szCs w:val="21"/>
              </w:rPr>
              <w:t> </w:t>
            </w:r>
            <w:r>
              <w:rPr>
                <w:rFonts w:ascii="宋体" w:hAnsi="宋体" w:cs="宋体" w:eastAsia="宋体" w:hint="default"/>
                <w:sz w:val="21"/>
                <w:szCs w:val="21"/>
              </w:rPr>
              <w:t>产重</w:t>
            </w:r>
            <w:r>
              <w:rPr>
                <w:rFonts w:ascii="宋体" w:hAnsi="宋体" w:cs="宋体" w:eastAsia="宋体" w:hint="default"/>
                <w:spacing w:val="-103"/>
                <w:sz w:val="21"/>
                <w:szCs w:val="21"/>
              </w:rPr>
              <w:t> </w:t>
            </w:r>
            <w:r>
              <w:rPr>
                <w:rFonts w:ascii="宋体" w:hAnsi="宋体" w:cs="宋体" w:eastAsia="宋体" w:hint="default"/>
                <w:sz w:val="21"/>
                <w:szCs w:val="21"/>
              </w:rPr>
              <w:t>组相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29"/>
              <w:jc w:val="left"/>
              <w:rPr>
                <w:rFonts w:ascii="宋体" w:hAnsi="宋体" w:cs="宋体" w:eastAsia="宋体" w:hint="default"/>
                <w:sz w:val="21"/>
                <w:szCs w:val="21"/>
              </w:rPr>
            </w:pPr>
            <w:r>
              <w:rPr>
                <w:rFonts w:ascii="宋体" w:hAnsi="宋体" w:cs="宋体" w:eastAsia="宋体" w:hint="default"/>
                <w:spacing w:val="16"/>
                <w:sz w:val="21"/>
                <w:szCs w:val="21"/>
              </w:rPr>
              <w:t>股份</w:t>
            </w:r>
            <w:r>
              <w:rPr>
                <w:rFonts w:ascii="宋体" w:hAnsi="宋体" w:cs="宋体" w:eastAsia="宋体" w:hint="default"/>
                <w:spacing w:val="-102"/>
                <w:sz w:val="21"/>
                <w:szCs w:val="21"/>
              </w:rPr>
              <w:t> </w:t>
            </w:r>
            <w:r>
              <w:rPr>
                <w:rFonts w:ascii="宋体" w:hAnsi="宋体" w:cs="宋体" w:eastAsia="宋体" w:hint="default"/>
                <w:sz w:val="21"/>
                <w:szCs w:val="21"/>
              </w:rPr>
              <w:t>限售</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9"/>
              <w:ind w:left="103" w:right="98"/>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15"/>
                <w:sz w:val="21"/>
                <w:szCs w:val="21"/>
              </w:rPr>
              <w:t> </w:t>
            </w:r>
            <w:r>
              <w:rPr>
                <w:rFonts w:ascii="宋体" w:hAnsi="宋体" w:cs="宋体" w:eastAsia="宋体" w:hint="default"/>
                <w:sz w:val="21"/>
                <w:szCs w:val="21"/>
              </w:rPr>
              <w:t>志</w:t>
            </w:r>
            <w:r>
              <w:rPr>
                <w:rFonts w:ascii="宋体" w:hAnsi="宋体" w:cs="宋体" w:eastAsia="宋体" w:hint="default"/>
                <w:w w:val="100"/>
                <w:sz w:val="21"/>
                <w:szCs w:val="21"/>
              </w:rPr>
              <w:t> </w:t>
            </w:r>
            <w:r>
              <w:rPr>
                <w:rFonts w:ascii="宋体" w:hAnsi="宋体" w:cs="宋体" w:eastAsia="宋体" w:hint="default"/>
                <w:spacing w:val="2"/>
                <w:sz w:val="21"/>
                <w:szCs w:val="21"/>
              </w:rPr>
              <w:t>峰、金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祖铭</w:t>
            </w:r>
            <w:r>
              <w:rPr>
                <w:rFonts w:ascii="宋体" w:hAnsi="宋体" w:cs="宋体" w:eastAsia="宋体" w:hint="default"/>
                <w:sz w:val="21"/>
                <w:szCs w:val="21"/>
              </w:rPr>
              <w:t> </w:t>
            </w:r>
          </w:p>
        </w:tc>
        <w:tc>
          <w:tcPr>
            <w:tcW w:w="6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、本人在本次重大资产重组之前所控制的上市公司股份，自本次重大资产</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z w:val="21"/>
                <w:szCs w:val="21"/>
              </w:rPr>
              <w:t>重组完成后</w:t>
            </w:r>
            <w:r>
              <w:rPr>
                <w:rFonts w:ascii="宋体" w:hAnsi="宋体" w:cs="宋体" w:eastAsia="宋体" w:hint="default"/>
                <w:spacing w:val="-36"/>
                <w:sz w:val="21"/>
                <w:szCs w:val="21"/>
              </w:rPr>
              <w:t> </w:t>
            </w:r>
            <w:r>
              <w:rPr>
                <w:rFonts w:ascii="宋体" w:hAnsi="宋体" w:cs="宋体" w:eastAsia="宋体" w:hint="default"/>
                <w:sz w:val="21"/>
                <w:szCs w:val="21"/>
              </w:rPr>
              <w:t>36</w:t>
            </w:r>
            <w:r>
              <w:rPr>
                <w:rFonts w:ascii="宋体" w:hAnsi="宋体" w:cs="宋体" w:eastAsia="宋体" w:hint="default"/>
                <w:spacing w:val="-39"/>
                <w:sz w:val="21"/>
                <w:szCs w:val="21"/>
              </w:rPr>
              <w:t> </w:t>
            </w:r>
            <w:r>
              <w:rPr>
                <w:rFonts w:ascii="宋体" w:hAnsi="宋体" w:cs="宋体" w:eastAsia="宋体" w:hint="default"/>
                <w:spacing w:val="-4"/>
                <w:sz w:val="21"/>
                <w:szCs w:val="21"/>
              </w:rPr>
              <w:t>个月内将不以任何方式进行转让，包括但不限于通过证券市</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场公开转让或通过协议方式转让，也不委托他人管理本人控制的上市公司</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股份。如果本次重大资产重组终止或未能实施，则自本次重大资产重组终</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止或确定不予实施之日起，前述股份锁定承诺予以解除；</w:t>
            </w:r>
            <w:r>
              <w:rPr>
                <w:rFonts w:ascii="宋体" w:hAnsi="宋体" w:cs="宋体" w:eastAsia="宋体" w:hint="default"/>
                <w:w w:val="100"/>
                <w:sz w:val="21"/>
                <w:szCs w:val="21"/>
              </w:rPr>
              <w:t> </w:t>
            </w:r>
            <w:r>
              <w:rPr>
                <w:rFonts w:ascii="宋体" w:hAnsi="宋体" w:cs="宋体" w:eastAsia="宋体" w:hint="default"/>
                <w:spacing w:val="-4"/>
                <w:sz w:val="21"/>
                <w:szCs w:val="21"/>
              </w:rPr>
              <w:t>2</w:t>
            </w:r>
            <w:r>
              <w:rPr>
                <w:rFonts w:ascii="宋体" w:hAnsi="宋体" w:cs="宋体" w:eastAsia="宋体" w:hint="default"/>
                <w:spacing w:val="-4"/>
                <w:sz w:val="21"/>
                <w:szCs w:val="21"/>
              </w:rPr>
              <w:t>、股份锁定期限内，本人在本次重大资产重组之前所控制的上市公司股份</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11</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20</w:t>
            </w:r>
            <w:r>
              <w:rPr>
                <w:rFonts w:ascii="宋体" w:hAnsi="宋体" w:cs="宋体" w:eastAsia="宋体" w:hint="default"/>
                <w:spacing w:val="29"/>
                <w:sz w:val="21"/>
                <w:szCs w:val="21"/>
              </w:rPr>
              <w:t> </w:t>
            </w:r>
            <w:r>
              <w:rPr>
                <w:rFonts w:ascii="宋体" w:hAnsi="宋体" w:cs="宋体" w:eastAsia="宋体" w:hint="default"/>
                <w:sz w:val="21"/>
                <w:szCs w:val="21"/>
              </w:rPr>
              <w:t>日</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-2021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3</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6840" w:h="11910" w:orient="landscape"/>
          <w:pgMar w:header="855" w:footer="975" w:top="1300" w:bottom="116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tbl>
      <w:tblPr>
        <w:tblW w:w="0" w:type="auto"/>
        <w:jc w:val="left"/>
        <w:tblInd w:w="108" w:type="dxa"/>
        <w:tblLayout w:type="fixed"/>
        <w:tblCellMar>
          <w:top w:w="0" w:type="dxa"/>
          <w:left w:w="0" w:type="dxa"/>
          <w:bottom w:w="0" w:type="dxa"/>
          <w:right w:w="0" w:type="dxa"/>
        </w:tblCellMar>
        <w:tblLook w:val="01E0"/>
      </w:tblPr>
      <w:tblGrid>
        <w:gridCol w:w="828"/>
        <w:gridCol w:w="670"/>
        <w:gridCol w:w="859"/>
        <w:gridCol w:w="6985"/>
        <w:gridCol w:w="1190"/>
        <w:gridCol w:w="733"/>
        <w:gridCol w:w="782"/>
        <w:gridCol w:w="1114"/>
        <w:gridCol w:w="946"/>
      </w:tblGrid>
      <w:tr>
        <w:trPr>
          <w:trHeight w:val="826" w:hRule="exact"/>
        </w:trPr>
        <w:tc>
          <w:tcPr>
            <w:tcW w:w="82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6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因上</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4"/>
                <w:sz w:val="21"/>
                <w:szCs w:val="21"/>
              </w:rPr>
              <w:t>市公司发生送股、转增股本或配股等除权事项而增加的部分，亦遵守</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上述股份锁定承诺。如本人违反上述声明和承诺，本人愿意承担个别和连</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带的法律责任。</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7912"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37" w:lineRule="auto"/>
              <w:ind w:left="103" w:right="187"/>
              <w:jc w:val="both"/>
              <w:rPr>
                <w:rFonts w:ascii="宋体" w:hAnsi="宋体" w:cs="宋体" w:eastAsia="宋体" w:hint="default"/>
                <w:sz w:val="21"/>
                <w:szCs w:val="21"/>
              </w:rPr>
            </w:pPr>
            <w:r>
              <w:rPr>
                <w:rFonts w:ascii="宋体" w:hAnsi="宋体" w:cs="宋体" w:eastAsia="宋体" w:hint="default"/>
                <w:sz w:val="21"/>
                <w:szCs w:val="21"/>
              </w:rPr>
              <w:t>与重</w:t>
            </w:r>
            <w:r>
              <w:rPr>
                <w:rFonts w:ascii="宋体" w:hAnsi="宋体" w:cs="宋体" w:eastAsia="宋体" w:hint="default"/>
                <w:spacing w:val="-103"/>
                <w:sz w:val="21"/>
                <w:szCs w:val="21"/>
              </w:rPr>
              <w:t> </w:t>
            </w:r>
            <w:r>
              <w:rPr>
                <w:rFonts w:ascii="宋体" w:hAnsi="宋体" w:cs="宋体" w:eastAsia="宋体" w:hint="default"/>
                <w:sz w:val="21"/>
                <w:szCs w:val="21"/>
              </w:rPr>
              <w:t>大资</w:t>
            </w:r>
            <w:r>
              <w:rPr>
                <w:rFonts w:ascii="宋体" w:hAnsi="宋体" w:cs="宋体" w:eastAsia="宋体" w:hint="default"/>
                <w:spacing w:val="-103"/>
                <w:sz w:val="21"/>
                <w:szCs w:val="21"/>
              </w:rPr>
              <w:t> </w:t>
            </w:r>
            <w:r>
              <w:rPr>
                <w:rFonts w:ascii="宋体" w:hAnsi="宋体" w:cs="宋体" w:eastAsia="宋体" w:hint="default"/>
                <w:sz w:val="21"/>
                <w:szCs w:val="21"/>
              </w:rPr>
              <w:t>产重</w:t>
            </w:r>
            <w:r>
              <w:rPr>
                <w:rFonts w:ascii="宋体" w:hAnsi="宋体" w:cs="宋体" w:eastAsia="宋体" w:hint="default"/>
                <w:spacing w:val="-103"/>
                <w:sz w:val="21"/>
                <w:szCs w:val="21"/>
              </w:rPr>
              <w:t> </w:t>
            </w:r>
            <w:r>
              <w:rPr>
                <w:rFonts w:ascii="宋体" w:hAnsi="宋体" w:cs="宋体" w:eastAsia="宋体" w:hint="default"/>
                <w:sz w:val="21"/>
                <w:szCs w:val="21"/>
              </w:rPr>
              <w:t>组相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55"/>
              <w:ind w:left="103" w:right="65"/>
              <w:jc w:val="both"/>
              <w:rPr>
                <w:rFonts w:ascii="宋体" w:hAnsi="宋体" w:cs="宋体" w:eastAsia="宋体" w:hint="default"/>
                <w:sz w:val="21"/>
                <w:szCs w:val="21"/>
              </w:rPr>
            </w:pPr>
            <w:r>
              <w:rPr>
                <w:rFonts w:ascii="宋体" w:hAnsi="宋体" w:cs="宋体" w:eastAsia="宋体" w:hint="default"/>
                <w:spacing w:val="16"/>
                <w:sz w:val="21"/>
                <w:szCs w:val="21"/>
              </w:rPr>
              <w:t>盈利</w:t>
            </w:r>
            <w:r>
              <w:rPr>
                <w:rFonts w:ascii="宋体" w:hAnsi="宋体" w:cs="宋体" w:eastAsia="宋体" w:hint="default"/>
                <w:spacing w:val="-102"/>
                <w:sz w:val="21"/>
                <w:szCs w:val="21"/>
              </w:rPr>
              <w:t> </w:t>
            </w:r>
            <w:r>
              <w:rPr>
                <w:rFonts w:ascii="宋体" w:hAnsi="宋体" w:cs="宋体" w:eastAsia="宋体" w:hint="default"/>
                <w:spacing w:val="16"/>
                <w:sz w:val="21"/>
                <w:szCs w:val="21"/>
              </w:rPr>
              <w:t>预测</w:t>
            </w:r>
            <w:r>
              <w:rPr>
                <w:rFonts w:ascii="宋体" w:hAnsi="宋体" w:cs="宋体" w:eastAsia="宋体" w:hint="default"/>
                <w:spacing w:val="-102"/>
                <w:sz w:val="21"/>
                <w:szCs w:val="21"/>
              </w:rPr>
              <w:t> </w:t>
            </w:r>
            <w:r>
              <w:rPr>
                <w:rFonts w:ascii="宋体" w:hAnsi="宋体" w:cs="宋体" w:eastAsia="宋体" w:hint="default"/>
                <w:spacing w:val="16"/>
                <w:sz w:val="21"/>
                <w:szCs w:val="21"/>
              </w:rPr>
              <w:t>及补</w:t>
            </w:r>
            <w:r>
              <w:rPr>
                <w:rFonts w:ascii="宋体" w:hAnsi="宋体" w:cs="宋体" w:eastAsia="宋体" w:hint="default"/>
                <w:spacing w:val="-102"/>
                <w:sz w:val="21"/>
                <w:szCs w:val="21"/>
              </w:rPr>
              <w:t> </w:t>
            </w:r>
            <w:r>
              <w:rPr>
                <w:rFonts w:ascii="宋体" w:hAnsi="宋体" w:cs="宋体" w:eastAsia="宋体" w:hint="default"/>
                <w:sz w:val="21"/>
                <w:szCs w:val="21"/>
              </w:rPr>
              <w:t>偿</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37" w:lineRule="auto"/>
              <w:ind w:left="103" w:right="7"/>
              <w:jc w:val="both"/>
              <w:rPr>
                <w:rFonts w:ascii="宋体" w:hAnsi="宋体" w:cs="宋体" w:eastAsia="宋体" w:hint="default"/>
                <w:sz w:val="21"/>
                <w:szCs w:val="21"/>
              </w:rPr>
            </w:pPr>
            <w:r>
              <w:rPr>
                <w:rFonts w:ascii="宋体" w:hAnsi="宋体" w:cs="宋体" w:eastAsia="宋体" w:hint="default"/>
                <w:spacing w:val="2"/>
                <w:sz w:val="21"/>
                <w:szCs w:val="21"/>
              </w:rPr>
              <w:t>天津奇</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信志成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科技有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限公司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等</w:t>
            </w:r>
            <w:r>
              <w:rPr>
                <w:rFonts w:ascii="宋体" w:hAnsi="宋体" w:cs="宋体" w:eastAsia="宋体" w:hint="default"/>
                <w:spacing w:val="14"/>
                <w:sz w:val="21"/>
                <w:szCs w:val="21"/>
              </w:rPr>
              <w:t> </w:t>
            </w:r>
            <w:r>
              <w:rPr>
                <w:rFonts w:ascii="宋体" w:hAnsi="宋体" w:cs="宋体" w:eastAsia="宋体" w:hint="default"/>
                <w:sz w:val="21"/>
                <w:szCs w:val="21"/>
              </w:rPr>
              <w:t>42</w:t>
            </w:r>
            <w:r>
              <w:rPr>
                <w:rFonts w:ascii="宋体" w:hAnsi="宋体" w:cs="宋体" w:eastAsia="宋体" w:hint="default"/>
                <w:w w:val="100"/>
                <w:sz w:val="21"/>
                <w:szCs w:val="21"/>
              </w:rPr>
              <w:t> </w:t>
            </w:r>
            <w:r>
              <w:rPr>
                <w:rFonts w:ascii="宋体" w:hAnsi="宋体" w:cs="宋体" w:eastAsia="宋体" w:hint="default"/>
                <w:spacing w:val="2"/>
                <w:sz w:val="21"/>
                <w:szCs w:val="21"/>
              </w:rPr>
              <w:t>名原三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六零科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技股东</w:t>
            </w:r>
            <w:r>
              <w:rPr>
                <w:rFonts w:ascii="宋体" w:hAnsi="宋体" w:cs="宋体" w:eastAsia="宋体" w:hint="default"/>
                <w:sz w:val="21"/>
                <w:szCs w:val="21"/>
              </w:rPr>
              <w:t> </w:t>
            </w:r>
          </w:p>
        </w:tc>
        <w:tc>
          <w:tcPr>
            <w:tcW w:w="6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三六零科技在</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pacing w:val="-6"/>
                <w:sz w:val="21"/>
                <w:szCs w:val="21"/>
              </w:rPr>
              <w:t>年、</w:t>
            </w:r>
            <w:r>
              <w:rPr>
                <w:rFonts w:ascii="宋体" w:hAnsi="宋体" w:cs="宋体" w:eastAsia="宋体" w:hint="default"/>
                <w:spacing w:val="-6"/>
                <w:sz w:val="21"/>
                <w:szCs w:val="21"/>
              </w:rPr>
              <w:t>2018</w:t>
            </w:r>
            <w:r>
              <w:rPr>
                <w:rFonts w:ascii="宋体" w:hAnsi="宋体" w:cs="宋体" w:eastAsia="宋体" w:hint="default"/>
                <w:spacing w:val="-52"/>
                <w:sz w:val="21"/>
                <w:szCs w:val="21"/>
              </w:rPr>
              <w:t> </w:t>
            </w:r>
            <w:r>
              <w:rPr>
                <w:rFonts w:ascii="宋体" w:hAnsi="宋体" w:cs="宋体" w:eastAsia="宋体" w:hint="default"/>
                <w:spacing w:val="-6"/>
                <w:sz w:val="21"/>
                <w:szCs w:val="21"/>
              </w:rPr>
              <w:t>年、</w:t>
            </w:r>
            <w:r>
              <w:rPr>
                <w:rFonts w:ascii="宋体" w:hAnsi="宋体" w:cs="宋体" w:eastAsia="宋体" w:hint="default"/>
                <w:spacing w:val="-6"/>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年和</w:t>
            </w:r>
            <w:r>
              <w:rPr>
                <w:rFonts w:ascii="宋体" w:hAnsi="宋体" w:cs="宋体" w:eastAsia="宋体" w:hint="default"/>
                <w:spacing w:val="-52"/>
                <w:sz w:val="21"/>
                <w:szCs w:val="21"/>
              </w:rPr>
              <w:t> </w:t>
            </w: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年四年内实现的扣除非经</w:t>
            </w:r>
          </w:p>
          <w:p>
            <w:pPr>
              <w:pStyle w:val="TableParagraph"/>
              <w:spacing w:line="237" w:lineRule="auto"/>
              <w:ind w:left="103" w:right="92"/>
              <w:jc w:val="left"/>
              <w:rPr>
                <w:rFonts w:ascii="宋体" w:hAnsi="宋体" w:cs="宋体" w:eastAsia="宋体" w:hint="default"/>
                <w:sz w:val="21"/>
                <w:szCs w:val="21"/>
              </w:rPr>
            </w:pPr>
            <w:r>
              <w:rPr>
                <w:rFonts w:ascii="宋体" w:hAnsi="宋体" w:cs="宋体" w:eastAsia="宋体" w:hint="default"/>
                <w:spacing w:val="13"/>
                <w:sz w:val="21"/>
                <w:szCs w:val="21"/>
              </w:rPr>
              <w:t>常性损益后归属于母公司净利润（以下简称“净利润”）分别不低于</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220,000</w:t>
            </w:r>
            <w:r>
              <w:rPr>
                <w:rFonts w:ascii="宋体" w:hAnsi="宋体" w:cs="宋体" w:eastAsia="宋体" w:hint="default"/>
                <w:spacing w:val="-55"/>
                <w:sz w:val="21"/>
                <w:szCs w:val="21"/>
              </w:rPr>
              <w:t> </w:t>
            </w:r>
            <w:r>
              <w:rPr>
                <w:rFonts w:ascii="宋体" w:hAnsi="宋体" w:cs="宋体" w:eastAsia="宋体" w:hint="default"/>
                <w:sz w:val="21"/>
                <w:szCs w:val="21"/>
              </w:rPr>
              <w:t>万元、</w:t>
            </w:r>
            <w:r>
              <w:rPr>
                <w:rFonts w:ascii="宋体" w:hAnsi="宋体" w:cs="宋体" w:eastAsia="宋体" w:hint="default"/>
                <w:sz w:val="21"/>
                <w:szCs w:val="21"/>
              </w:rPr>
              <w:t>290,000</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z w:val="21"/>
                <w:szCs w:val="21"/>
              </w:rPr>
              <w:t>380,000</w:t>
            </w:r>
            <w:r>
              <w:rPr>
                <w:rFonts w:ascii="宋体" w:hAnsi="宋体" w:cs="宋体" w:eastAsia="宋体" w:hint="default"/>
                <w:spacing w:val="-57"/>
                <w:sz w:val="21"/>
                <w:szCs w:val="21"/>
              </w:rPr>
              <w:t> </w:t>
            </w:r>
            <w:r>
              <w:rPr>
                <w:rFonts w:ascii="宋体" w:hAnsi="宋体" w:cs="宋体" w:eastAsia="宋体" w:hint="default"/>
                <w:sz w:val="21"/>
                <w:szCs w:val="21"/>
              </w:rPr>
              <w:t>万元和</w:t>
            </w:r>
            <w:r>
              <w:rPr>
                <w:rFonts w:ascii="宋体" w:hAnsi="宋体" w:cs="宋体" w:eastAsia="宋体" w:hint="default"/>
                <w:spacing w:val="-55"/>
                <w:sz w:val="21"/>
                <w:szCs w:val="21"/>
              </w:rPr>
              <w:t> </w:t>
            </w:r>
            <w:r>
              <w:rPr>
                <w:rFonts w:ascii="宋体" w:hAnsi="宋体" w:cs="宋体" w:eastAsia="宋体" w:hint="default"/>
                <w:sz w:val="21"/>
                <w:szCs w:val="21"/>
              </w:rPr>
              <w:t>415,000</w:t>
            </w:r>
            <w:r>
              <w:rPr>
                <w:rFonts w:ascii="宋体" w:hAnsi="宋体" w:cs="宋体" w:eastAsia="宋体" w:hint="default"/>
                <w:spacing w:val="-54"/>
                <w:sz w:val="21"/>
                <w:szCs w:val="21"/>
              </w:rPr>
              <w:t> </w:t>
            </w:r>
            <w:r>
              <w:rPr>
                <w:rFonts w:ascii="宋体" w:hAnsi="宋体" w:cs="宋体" w:eastAsia="宋体" w:hint="default"/>
                <w:sz w:val="21"/>
                <w:szCs w:val="21"/>
              </w:rPr>
              <w:t>万元。根据会计师</w:t>
            </w:r>
            <w:r>
              <w:rPr>
                <w:rFonts w:ascii="宋体" w:hAnsi="宋体" w:cs="宋体" w:eastAsia="宋体" w:hint="default"/>
                <w:w w:val="100"/>
                <w:sz w:val="21"/>
                <w:szCs w:val="21"/>
              </w:rPr>
              <w:t> </w:t>
            </w:r>
            <w:r>
              <w:rPr>
                <w:rFonts w:ascii="宋体" w:hAnsi="宋体" w:cs="宋体" w:eastAsia="宋体" w:hint="default"/>
                <w:spacing w:val="-4"/>
                <w:sz w:val="21"/>
                <w:szCs w:val="21"/>
              </w:rPr>
              <w:t>事务所出具的专项审核意见，公司</w:t>
            </w:r>
            <w:r>
              <w:rPr>
                <w:rFonts w:ascii="宋体" w:hAnsi="宋体" w:cs="宋体" w:eastAsia="宋体" w:hint="default"/>
                <w:spacing w:val="-43"/>
                <w:sz w:val="21"/>
                <w:szCs w:val="21"/>
              </w:rPr>
              <w:t> </w:t>
            </w:r>
            <w:r>
              <w:rPr>
                <w:rFonts w:ascii="宋体" w:hAnsi="宋体" w:cs="宋体" w:eastAsia="宋体" w:hint="default"/>
                <w:sz w:val="21"/>
                <w:szCs w:val="21"/>
              </w:rPr>
              <w:t>2017</w:t>
            </w:r>
            <w:r>
              <w:rPr>
                <w:rFonts w:ascii="宋体" w:hAnsi="宋体" w:cs="宋体" w:eastAsia="宋体" w:hint="default"/>
                <w:spacing w:val="-45"/>
                <w:sz w:val="21"/>
                <w:szCs w:val="21"/>
              </w:rPr>
              <w:t> </w:t>
            </w:r>
            <w:r>
              <w:rPr>
                <w:rFonts w:ascii="宋体" w:hAnsi="宋体" w:cs="宋体" w:eastAsia="宋体" w:hint="default"/>
                <w:spacing w:val="-7"/>
                <w:sz w:val="21"/>
                <w:szCs w:val="21"/>
              </w:rPr>
              <w:t>年度、</w:t>
            </w:r>
            <w:r>
              <w:rPr>
                <w:rFonts w:ascii="宋体" w:hAnsi="宋体" w:cs="宋体" w:eastAsia="宋体" w:hint="default"/>
                <w:spacing w:val="-7"/>
                <w:sz w:val="21"/>
                <w:szCs w:val="21"/>
              </w:rPr>
              <w:t>2018</w:t>
            </w:r>
            <w:r>
              <w:rPr>
                <w:rFonts w:ascii="宋体" w:hAnsi="宋体" w:cs="宋体" w:eastAsia="宋体" w:hint="default"/>
                <w:spacing w:val="-45"/>
                <w:sz w:val="21"/>
                <w:szCs w:val="21"/>
              </w:rPr>
              <w:t> </w:t>
            </w:r>
            <w:r>
              <w:rPr>
                <w:rFonts w:ascii="宋体" w:hAnsi="宋体" w:cs="宋体" w:eastAsia="宋体" w:hint="default"/>
                <w:spacing w:val="-7"/>
                <w:sz w:val="21"/>
                <w:szCs w:val="21"/>
              </w:rPr>
              <w:t>年度、</w:t>
            </w:r>
            <w:r>
              <w:rPr>
                <w:rFonts w:ascii="宋体" w:hAnsi="宋体" w:cs="宋体" w:eastAsia="宋体" w:hint="default"/>
                <w:spacing w:val="-7"/>
                <w:sz w:val="21"/>
                <w:szCs w:val="21"/>
              </w:rPr>
              <w:t>2019</w:t>
            </w:r>
            <w:r>
              <w:rPr>
                <w:rFonts w:ascii="宋体" w:hAnsi="宋体" w:cs="宋体" w:eastAsia="宋体" w:hint="default"/>
                <w:spacing w:val="-45"/>
                <w:sz w:val="21"/>
                <w:szCs w:val="21"/>
              </w:rPr>
              <w:t> </w:t>
            </w:r>
            <w:r>
              <w:rPr>
                <w:rFonts w:ascii="宋体" w:hAnsi="宋体" w:cs="宋体" w:eastAsia="宋体" w:hint="default"/>
                <w:spacing w:val="-7"/>
                <w:sz w:val="21"/>
                <w:szCs w:val="21"/>
              </w:rPr>
              <w:t>年度、</w:t>
            </w:r>
            <w:r>
              <w:rPr>
                <w:rFonts w:ascii="宋体" w:hAnsi="宋体" w:cs="宋体" w:eastAsia="宋体" w:hint="default"/>
                <w:spacing w:val="-7"/>
                <w:sz w:val="21"/>
                <w:szCs w:val="21"/>
              </w:rPr>
              <w:t>2020</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
                <w:sz w:val="21"/>
                <w:szCs w:val="21"/>
              </w:rPr>
              <w:t>年度任一年内，从</w:t>
            </w:r>
            <w:r>
              <w:rPr>
                <w:rFonts w:ascii="宋体" w:hAnsi="宋体" w:cs="宋体" w:eastAsia="宋体" w:hint="default"/>
                <w:spacing w:val="-34"/>
                <w:sz w:val="21"/>
                <w:szCs w:val="21"/>
              </w:rPr>
              <w:t> </w:t>
            </w:r>
            <w:r>
              <w:rPr>
                <w:rFonts w:ascii="宋体" w:hAnsi="宋体" w:cs="宋体" w:eastAsia="宋体" w:hint="default"/>
                <w:sz w:val="21"/>
                <w:szCs w:val="21"/>
              </w:rPr>
              <w:t>2017</w:t>
            </w:r>
            <w:r>
              <w:rPr>
                <w:rFonts w:ascii="宋体" w:hAnsi="宋体" w:cs="宋体" w:eastAsia="宋体" w:hint="default"/>
                <w:spacing w:val="-39"/>
                <w:sz w:val="21"/>
                <w:szCs w:val="21"/>
              </w:rPr>
              <w:t> </w:t>
            </w:r>
            <w:r>
              <w:rPr>
                <w:rFonts w:ascii="宋体" w:hAnsi="宋体" w:cs="宋体" w:eastAsia="宋体" w:hint="default"/>
                <w:spacing w:val="-3"/>
                <w:sz w:val="21"/>
                <w:szCs w:val="21"/>
              </w:rPr>
              <w:t>年度起算，截至当期期末累计实际实现净利润数低</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于截至当期期末累计承诺净利润数的，原三六零科技股东应向公司进行补</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偿。</w:t>
            </w:r>
            <w:r>
              <w:rPr>
                <w:rFonts w:ascii="宋体" w:hAnsi="宋体" w:cs="宋体" w:eastAsia="宋体" w:hint="default"/>
                <w:w w:val="100"/>
                <w:sz w:val="21"/>
                <w:szCs w:val="21"/>
              </w:rPr>
              <w:t> </w:t>
            </w:r>
            <w:r>
              <w:rPr>
                <w:rFonts w:ascii="宋体" w:hAnsi="宋体" w:cs="宋体" w:eastAsia="宋体" w:hint="default"/>
                <w:sz w:val="21"/>
                <w:szCs w:val="21"/>
              </w:rPr>
              <w:t>原三六零科技股东当期应补偿的金额的计算公式为：当期补偿金额</w:t>
            </w:r>
            <w:r>
              <w:rPr>
                <w:rFonts w:ascii="宋体" w:hAnsi="宋体" w:cs="宋体" w:eastAsia="宋体" w:hint="default"/>
                <w:sz w:val="21"/>
                <w:szCs w:val="21"/>
              </w:rPr>
              <w:t>=(</w:t>
            </w:r>
            <w:r>
              <w:rPr>
                <w:rFonts w:ascii="宋体" w:hAnsi="宋体" w:cs="宋体" w:eastAsia="宋体" w:hint="default"/>
                <w:sz w:val="21"/>
                <w:szCs w:val="21"/>
              </w:rPr>
              <w:t>截至</w:t>
            </w:r>
            <w:r>
              <w:rPr>
                <w:rFonts w:ascii="宋体" w:hAnsi="宋体" w:cs="宋体" w:eastAsia="宋体" w:hint="default"/>
                <w:spacing w:val="-52"/>
                <w:sz w:val="21"/>
                <w:szCs w:val="21"/>
              </w:rPr>
              <w:t> </w:t>
            </w:r>
            <w:r>
              <w:rPr>
                <w:rFonts w:ascii="宋体" w:hAnsi="宋体" w:cs="宋体" w:eastAsia="宋体" w:hint="default"/>
                <w:spacing w:val="2"/>
                <w:sz w:val="21"/>
                <w:szCs w:val="21"/>
              </w:rPr>
              <w:t>当期期末累积承诺净利润数－截至当期期末累积实现净利润数)÷利润补</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5"/>
                <w:sz w:val="21"/>
                <w:szCs w:val="21"/>
              </w:rPr>
              <w:t>偿期限内各年的承诺净利润数总和×公司本次交易作价－累积已补偿金</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额。</w:t>
            </w:r>
            <w:r>
              <w:rPr>
                <w:rFonts w:ascii="宋体" w:hAnsi="宋体" w:cs="宋体" w:eastAsia="宋体" w:hint="default"/>
                <w:sz w:val="21"/>
                <w:szCs w:val="21"/>
              </w:rPr>
              <w:t> </w:t>
            </w:r>
          </w:p>
          <w:p>
            <w:pPr>
              <w:pStyle w:val="TableParagraph"/>
              <w:spacing w:line="237" w:lineRule="auto" w:before="1"/>
              <w:ind w:left="103" w:right="-8"/>
              <w:jc w:val="left"/>
              <w:rPr>
                <w:rFonts w:ascii="宋体" w:hAnsi="宋体" w:cs="宋体" w:eastAsia="宋体" w:hint="default"/>
                <w:sz w:val="21"/>
                <w:szCs w:val="21"/>
              </w:rPr>
            </w:pPr>
            <w:r>
              <w:rPr>
                <w:rFonts w:ascii="宋体" w:hAnsi="宋体" w:cs="宋体" w:eastAsia="宋体" w:hint="default"/>
                <w:sz w:val="21"/>
                <w:szCs w:val="21"/>
              </w:rPr>
              <w:t>在上述公式运用中，应遵循：(1)“截至当期期末”指从 </w:t>
            </w:r>
            <w:r>
              <w:rPr>
                <w:rFonts w:ascii="宋体" w:hAnsi="宋体" w:cs="宋体" w:eastAsia="宋体" w:hint="default"/>
                <w:sz w:val="21"/>
                <w:szCs w:val="21"/>
              </w:rPr>
              <w:t>2017</w:t>
            </w:r>
            <w:r>
              <w:rPr>
                <w:rFonts w:ascii="宋体" w:hAnsi="宋体" w:cs="宋体" w:eastAsia="宋体" w:hint="default"/>
                <w:spacing w:val="-62"/>
                <w:sz w:val="21"/>
                <w:szCs w:val="21"/>
              </w:rPr>
              <w:t> </w:t>
            </w:r>
            <w:r>
              <w:rPr>
                <w:rFonts w:ascii="宋体" w:hAnsi="宋体" w:cs="宋体" w:eastAsia="宋体" w:hint="default"/>
                <w:sz w:val="21"/>
                <w:szCs w:val="21"/>
              </w:rPr>
              <w:t>年度起算，</w:t>
            </w:r>
            <w:r>
              <w:rPr>
                <w:rFonts w:ascii="宋体" w:hAnsi="宋体" w:cs="宋体" w:eastAsia="宋体" w:hint="default"/>
                <w:w w:val="100"/>
                <w:sz w:val="21"/>
                <w:szCs w:val="21"/>
              </w:rPr>
              <w:t> </w:t>
            </w:r>
            <w:r>
              <w:rPr>
                <w:rFonts w:ascii="宋体" w:hAnsi="宋体" w:cs="宋体" w:eastAsia="宋体" w:hint="default"/>
                <w:spacing w:val="-4"/>
                <w:sz w:val="21"/>
                <w:szCs w:val="21"/>
              </w:rPr>
              <w:t>截至当期期末的期间；(2)“承诺净利润数总和”指</w:t>
            </w:r>
            <w:r>
              <w:rPr>
                <w:rFonts w:ascii="宋体" w:hAnsi="宋体" w:cs="宋体" w:eastAsia="宋体" w:hint="default"/>
                <w:spacing w:val="-42"/>
                <w:sz w:val="21"/>
                <w:szCs w:val="21"/>
              </w:rPr>
              <w:t> </w:t>
            </w:r>
            <w:r>
              <w:rPr>
                <w:rFonts w:ascii="宋体" w:hAnsi="宋体" w:cs="宋体" w:eastAsia="宋体" w:hint="default"/>
                <w:sz w:val="21"/>
                <w:szCs w:val="21"/>
              </w:rPr>
              <w:t>2017</w:t>
            </w:r>
            <w:r>
              <w:rPr>
                <w:rFonts w:ascii="宋体" w:hAnsi="宋体" w:cs="宋体" w:eastAsia="宋体" w:hint="default"/>
                <w:spacing w:val="-42"/>
                <w:sz w:val="21"/>
                <w:szCs w:val="21"/>
              </w:rPr>
              <w:t> </w:t>
            </w:r>
            <w:r>
              <w:rPr>
                <w:rFonts w:ascii="宋体" w:hAnsi="宋体" w:cs="宋体" w:eastAsia="宋体" w:hint="default"/>
                <w:spacing w:val="-9"/>
                <w:sz w:val="21"/>
                <w:szCs w:val="21"/>
              </w:rPr>
              <w:t>年度、</w:t>
            </w:r>
            <w:r>
              <w:rPr>
                <w:rFonts w:ascii="宋体" w:hAnsi="宋体" w:cs="宋体" w:eastAsia="宋体" w:hint="default"/>
                <w:spacing w:val="-9"/>
                <w:sz w:val="21"/>
                <w:szCs w:val="21"/>
              </w:rPr>
              <w:t>2018</w:t>
            </w:r>
            <w:r>
              <w:rPr>
                <w:rFonts w:ascii="宋体" w:hAnsi="宋体" w:cs="宋体" w:eastAsia="宋体" w:hint="default"/>
                <w:spacing w:val="-39"/>
                <w:sz w:val="21"/>
                <w:szCs w:val="21"/>
              </w:rPr>
              <w:t> </w:t>
            </w:r>
            <w:r>
              <w:rPr>
                <w:rFonts w:ascii="宋体" w:hAnsi="宋体" w:cs="宋体" w:eastAsia="宋体" w:hint="default"/>
                <w:sz w:val="21"/>
                <w:szCs w:val="21"/>
              </w:rPr>
              <w:t>年度、</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pacing w:val="-4"/>
                <w:sz w:val="21"/>
                <w:szCs w:val="21"/>
              </w:rPr>
              <w:t>年度、</w:t>
            </w:r>
            <w:r>
              <w:rPr>
                <w:rFonts w:ascii="宋体" w:hAnsi="宋体" w:cs="宋体" w:eastAsia="宋体" w:hint="default"/>
                <w:spacing w:val="-4"/>
                <w:sz w:val="21"/>
                <w:szCs w:val="21"/>
              </w:rPr>
              <w:t>2020</w:t>
            </w:r>
            <w:r>
              <w:rPr>
                <w:rFonts w:ascii="宋体" w:hAnsi="宋体" w:cs="宋体" w:eastAsia="宋体" w:hint="default"/>
                <w:spacing w:val="-47"/>
                <w:sz w:val="21"/>
                <w:szCs w:val="21"/>
              </w:rPr>
              <w:t> </w:t>
            </w:r>
            <w:r>
              <w:rPr>
                <w:rFonts w:ascii="宋体" w:hAnsi="宋体" w:cs="宋体" w:eastAsia="宋体" w:hint="default"/>
                <w:spacing w:val="-3"/>
                <w:sz w:val="21"/>
                <w:szCs w:val="21"/>
              </w:rPr>
              <w:t>年度承诺净利润下限之和，即</w:t>
            </w:r>
            <w:r>
              <w:rPr>
                <w:rFonts w:ascii="宋体" w:hAnsi="宋体" w:cs="宋体" w:eastAsia="宋体" w:hint="default"/>
                <w:spacing w:val="-51"/>
                <w:sz w:val="21"/>
                <w:szCs w:val="21"/>
              </w:rPr>
              <w:t> </w:t>
            </w:r>
            <w:r>
              <w:rPr>
                <w:rFonts w:ascii="宋体" w:hAnsi="宋体" w:cs="宋体" w:eastAsia="宋体" w:hint="default"/>
                <w:sz w:val="21"/>
                <w:szCs w:val="21"/>
              </w:rPr>
              <w:t>1,305,000</w:t>
            </w:r>
            <w:r>
              <w:rPr>
                <w:rFonts w:ascii="宋体" w:hAnsi="宋体" w:cs="宋体" w:eastAsia="宋体" w:hint="default"/>
                <w:spacing w:val="-50"/>
                <w:sz w:val="21"/>
                <w:szCs w:val="21"/>
              </w:rPr>
              <w:t> </w:t>
            </w:r>
            <w:r>
              <w:rPr>
                <w:rFonts w:ascii="宋体" w:hAnsi="宋体" w:cs="宋体" w:eastAsia="宋体" w:hint="default"/>
                <w:spacing w:val="-4"/>
                <w:sz w:val="21"/>
                <w:szCs w:val="21"/>
              </w:rPr>
              <w:t>万元。原三六零</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科技股东向公司支付的补偿额总计不超过原三六零科技股东从本次交易中</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3"/>
                <w:sz w:val="21"/>
                <w:szCs w:val="21"/>
              </w:rPr>
              <w:t>所获对价股份的总对价。在计算的应补偿金额少于或等于</w:t>
            </w:r>
            <w:r>
              <w:rPr>
                <w:rFonts w:ascii="宋体" w:hAnsi="宋体" w:cs="宋体" w:eastAsia="宋体" w:hint="default"/>
                <w:spacing w:val="-41"/>
                <w:sz w:val="21"/>
                <w:szCs w:val="21"/>
              </w:rPr>
              <w:t> </w:t>
            </w:r>
            <w:r>
              <w:rPr>
                <w:rFonts w:ascii="宋体" w:hAnsi="宋体" w:cs="宋体" w:eastAsia="宋体" w:hint="default"/>
                <w:sz w:val="21"/>
                <w:szCs w:val="21"/>
              </w:rPr>
              <w:t>0</w:t>
            </w:r>
            <w:r>
              <w:rPr>
                <w:rFonts w:ascii="宋体" w:hAnsi="宋体" w:cs="宋体" w:eastAsia="宋体" w:hint="default"/>
                <w:spacing w:val="-42"/>
                <w:sz w:val="21"/>
                <w:szCs w:val="21"/>
              </w:rPr>
              <w:t> </w:t>
            </w:r>
            <w:r>
              <w:rPr>
                <w:rFonts w:ascii="宋体" w:hAnsi="宋体" w:cs="宋体" w:eastAsia="宋体" w:hint="default"/>
                <w:spacing w:val="-11"/>
                <w:sz w:val="21"/>
                <w:szCs w:val="21"/>
              </w:rPr>
              <w:t>时，按</w:t>
            </w:r>
            <w:r>
              <w:rPr>
                <w:rFonts w:ascii="宋体" w:hAnsi="宋体" w:cs="宋体" w:eastAsia="宋体" w:hint="default"/>
                <w:spacing w:val="-45"/>
                <w:sz w:val="21"/>
                <w:szCs w:val="21"/>
              </w:rPr>
              <w:t> </w:t>
            </w:r>
            <w:r>
              <w:rPr>
                <w:rFonts w:ascii="宋体" w:hAnsi="宋体" w:cs="宋体" w:eastAsia="宋体" w:hint="default"/>
                <w:sz w:val="21"/>
                <w:szCs w:val="21"/>
              </w:rPr>
              <w:t>0</w:t>
            </w:r>
            <w:r>
              <w:rPr>
                <w:rFonts w:ascii="宋体" w:hAnsi="宋体" w:cs="宋体" w:eastAsia="宋体" w:hint="default"/>
                <w:spacing w:val="-42"/>
                <w:sz w:val="21"/>
                <w:szCs w:val="21"/>
              </w:rPr>
              <w:t> </w:t>
            </w:r>
            <w:r>
              <w:rPr>
                <w:rFonts w:ascii="宋体" w:hAnsi="宋体" w:cs="宋体" w:eastAsia="宋体" w:hint="default"/>
                <w:sz w:val="21"/>
                <w:szCs w:val="21"/>
              </w:rPr>
              <w:t>取值，</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即已经补偿的金额或股份不冲回。就原三六零科技股东向公司的补偿方式，</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各方同意，优先以原三六零科技股东于本次交易中获得的股份进行补偿，</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适用股份进行补偿后仍不足的差额，应以现金进行补偿。补偿的股份数量</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4"/>
                <w:sz w:val="21"/>
                <w:szCs w:val="21"/>
              </w:rPr>
              <w:t>计算公示为：应补偿股份数量</w:t>
            </w:r>
            <w:r>
              <w:rPr>
                <w:rFonts w:ascii="宋体" w:hAnsi="宋体" w:cs="宋体" w:eastAsia="宋体" w:hint="default"/>
                <w:spacing w:val="-4"/>
                <w:sz w:val="21"/>
                <w:szCs w:val="21"/>
              </w:rPr>
              <w:t>=</w:t>
            </w:r>
            <w:r>
              <w:rPr>
                <w:rFonts w:ascii="宋体" w:hAnsi="宋体" w:cs="宋体" w:eastAsia="宋体" w:hint="default"/>
                <w:spacing w:val="-4"/>
                <w:sz w:val="21"/>
                <w:szCs w:val="21"/>
              </w:rPr>
              <w:t>应补偿金额÷本次交易发行股份价格。计算</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补偿的股份数量并非整数时，按照四舍五入原则处理。若股份补偿方式实</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施后仍不能完全补足原三六零科技股东当年应支付补偿额的，则原三六零</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科技股东以现金方式进行补偿，具体补偿计算公式为：当年应补偿现金数</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6"/>
                <w:sz w:val="21"/>
                <w:szCs w:val="21"/>
              </w:rPr>
              <w:t>额</w:t>
            </w:r>
            <w:r>
              <w:rPr>
                <w:rFonts w:ascii="宋体" w:hAnsi="宋体" w:cs="宋体" w:eastAsia="宋体" w:hint="default"/>
                <w:spacing w:val="-6"/>
                <w:sz w:val="21"/>
                <w:szCs w:val="21"/>
              </w:rPr>
              <w:t>=</w:t>
            </w:r>
            <w:r>
              <w:rPr>
                <w:rFonts w:ascii="宋体" w:hAnsi="宋体" w:cs="宋体" w:eastAsia="宋体" w:hint="default"/>
                <w:spacing w:val="-6"/>
                <w:sz w:val="21"/>
                <w:szCs w:val="21"/>
              </w:rPr>
              <w:t>（应补偿股份总数</w:t>
            </w:r>
            <w:r>
              <w:rPr>
                <w:rFonts w:ascii="宋体" w:hAnsi="宋体" w:cs="宋体" w:eastAsia="宋体" w:hint="default"/>
                <w:spacing w:val="-6"/>
                <w:sz w:val="21"/>
                <w:szCs w:val="21"/>
              </w:rPr>
              <w:t>-</w:t>
            </w:r>
            <w:r>
              <w:rPr>
                <w:rFonts w:ascii="宋体" w:hAnsi="宋体" w:cs="宋体" w:eastAsia="宋体" w:hint="default"/>
                <w:spacing w:val="-6"/>
                <w:sz w:val="21"/>
                <w:szCs w:val="21"/>
              </w:rPr>
              <w:t>已补偿股份总数）×本次发行价格</w:t>
            </w:r>
            <w:r>
              <w:rPr>
                <w:rFonts w:ascii="宋体" w:hAnsi="宋体" w:cs="宋体" w:eastAsia="宋体" w:hint="default"/>
                <w:spacing w:val="-6"/>
                <w:sz w:val="21"/>
                <w:szCs w:val="21"/>
              </w:rPr>
              <w:t>-</w:t>
            </w:r>
            <w:r>
              <w:rPr>
                <w:rFonts w:ascii="宋体" w:hAnsi="宋体" w:cs="宋体" w:eastAsia="宋体" w:hint="default"/>
                <w:spacing w:val="-6"/>
                <w:sz w:val="21"/>
                <w:szCs w:val="21"/>
              </w:rPr>
              <w:t>已补偿现金数额。</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若公司在利润补偿期限内实施送股、资本公积转增股本或配股等除权除息</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2"/>
                <w:sz w:val="21"/>
                <w:szCs w:val="21"/>
              </w:rPr>
              <w:t>事项的，则应补偿的股份数量相应调整为：应补偿股份数量（调整后）</w:t>
            </w:r>
            <w:r>
              <w:rPr>
                <w:rFonts w:ascii="宋体" w:hAnsi="宋体" w:cs="宋体" w:eastAsia="宋体" w:hint="default"/>
                <w:spacing w:val="2"/>
                <w:sz w:val="21"/>
                <w:szCs w:val="21"/>
              </w:rPr>
              <w:t>=</w:t>
            </w:r>
            <w:r>
              <w:rPr>
                <w:rFonts w:ascii="宋体" w:hAnsi="宋体" w:cs="宋体" w:eastAsia="宋体" w:hint="default"/>
                <w:spacing w:val="-26"/>
                <w:sz w:val="21"/>
                <w:szCs w:val="21"/>
              </w:rPr>
              <w:t> </w:t>
            </w:r>
            <w:r>
              <w:rPr>
                <w:rFonts w:ascii="宋体" w:hAnsi="宋体" w:cs="宋体" w:eastAsia="宋体" w:hint="default"/>
                <w:sz w:val="21"/>
                <w:szCs w:val="21"/>
              </w:rPr>
              <w:t>应补偿股份数量×（</w:t>
            </w:r>
            <w:r>
              <w:rPr>
                <w:rFonts w:ascii="宋体" w:hAnsi="宋体" w:cs="宋体" w:eastAsia="宋体" w:hint="default"/>
                <w:sz w:val="21"/>
                <w:szCs w:val="21"/>
              </w:rPr>
              <w:t>1+</w:t>
            </w:r>
            <w:r>
              <w:rPr>
                <w:rFonts w:ascii="宋体" w:hAnsi="宋体" w:cs="宋体" w:eastAsia="宋体" w:hint="default"/>
                <w:sz w:val="21"/>
                <w:szCs w:val="21"/>
              </w:rPr>
              <w:t>转增或送股比例）。若甲方在利润补偿期限实施现</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4"/>
                <w:sz w:val="21"/>
                <w:szCs w:val="21"/>
              </w:rPr>
              <w:t>金分红的，现金分红的部分应作相应返还，计算公式为：返还金额</w:t>
            </w:r>
            <w:r>
              <w:rPr>
                <w:rFonts w:ascii="宋体" w:hAnsi="宋体" w:cs="宋体" w:eastAsia="宋体" w:hint="default"/>
                <w:spacing w:val="-4"/>
                <w:sz w:val="21"/>
                <w:szCs w:val="21"/>
              </w:rPr>
              <w:t>=</w:t>
            </w:r>
            <w:r>
              <w:rPr>
                <w:rFonts w:ascii="宋体" w:hAnsi="宋体" w:cs="宋体" w:eastAsia="宋体" w:hint="default"/>
                <w:spacing w:val="-4"/>
                <w:sz w:val="21"/>
                <w:szCs w:val="21"/>
              </w:rPr>
              <w:t>收到的</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现金分配总额（税前）÷本次交易取得的股份数量（包含本次交易取得的</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19"/>
              <w:ind w:left="103" w:right="0"/>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6"/>
                <w:sz w:val="21"/>
                <w:szCs w:val="21"/>
              </w:rPr>
              <w:t> </w:t>
            </w:r>
            <w:r>
              <w:rPr>
                <w:rFonts w:ascii="宋体" w:hAnsi="宋体" w:cs="宋体" w:eastAsia="宋体" w:hint="default"/>
                <w:spacing w:val="-3"/>
                <w:sz w:val="21"/>
                <w:szCs w:val="21"/>
              </w:rPr>
              <w:t>年</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11</w:t>
            </w:r>
          </w:p>
          <w:p>
            <w:pPr>
              <w:pStyle w:val="TableParagraph"/>
              <w:spacing w:line="237" w:lineRule="auto"/>
              <w:ind w:left="103" w:right="89"/>
              <w:jc w:val="both"/>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2</w:t>
            </w:r>
            <w:r>
              <w:rPr>
                <w:rFonts w:ascii="宋体" w:hAnsi="宋体" w:cs="宋体" w:eastAsia="宋体" w:hint="default"/>
                <w:spacing w:val="22"/>
                <w:sz w:val="21"/>
                <w:szCs w:val="21"/>
              </w:rPr>
              <w:t> </w:t>
            </w:r>
            <w:r>
              <w:rPr>
                <w:rFonts w:ascii="宋体" w:hAnsi="宋体" w:cs="宋体" w:eastAsia="宋体" w:hint="default"/>
                <w:spacing w:val="8"/>
                <w:sz w:val="21"/>
                <w:szCs w:val="21"/>
              </w:rPr>
              <w:t>日签</w:t>
            </w:r>
            <w:r>
              <w:rPr>
                <w:rFonts w:ascii="宋体" w:hAnsi="宋体" w:cs="宋体" w:eastAsia="宋体" w:hint="default"/>
                <w:spacing w:val="9"/>
                <w:w w:val="100"/>
                <w:sz w:val="21"/>
                <w:szCs w:val="21"/>
              </w:rPr>
              <w:t> </w:t>
            </w:r>
            <w:r>
              <w:rPr>
                <w:rFonts w:ascii="宋体" w:hAnsi="宋体" w:cs="宋体" w:eastAsia="宋体" w:hint="default"/>
                <w:spacing w:val="-16"/>
                <w:sz w:val="21"/>
                <w:szCs w:val="21"/>
              </w:rPr>
              <w:t>署《业绩承</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诺</w:t>
            </w:r>
            <w:r>
              <w:rPr>
                <w:rFonts w:ascii="宋体" w:hAnsi="宋体" w:cs="宋体" w:eastAsia="宋体" w:hint="default"/>
                <w:spacing w:val="-61"/>
                <w:sz w:val="21"/>
                <w:szCs w:val="21"/>
              </w:rPr>
              <w:t> </w:t>
            </w:r>
            <w:r>
              <w:rPr>
                <w:rFonts w:ascii="宋体" w:hAnsi="宋体" w:cs="宋体" w:eastAsia="宋体" w:hint="default"/>
                <w:sz w:val="21"/>
                <w:szCs w:val="21"/>
              </w:rPr>
              <w:t>及</w:t>
            </w:r>
            <w:r>
              <w:rPr>
                <w:rFonts w:ascii="宋体" w:hAnsi="宋体" w:cs="宋体" w:eastAsia="宋体" w:hint="default"/>
                <w:spacing w:val="-61"/>
                <w:sz w:val="21"/>
                <w:szCs w:val="21"/>
              </w:rPr>
              <w:t> </w:t>
            </w:r>
            <w:r>
              <w:rPr>
                <w:rFonts w:ascii="宋体" w:hAnsi="宋体" w:cs="宋体" w:eastAsia="宋体" w:hint="default"/>
                <w:sz w:val="21"/>
                <w:szCs w:val="21"/>
              </w:rPr>
              <w:t>补</w:t>
            </w:r>
            <w:r>
              <w:rPr>
                <w:rFonts w:ascii="宋体" w:hAnsi="宋体" w:cs="宋体" w:eastAsia="宋体" w:hint="default"/>
                <w:spacing w:val="-59"/>
                <w:sz w:val="21"/>
                <w:szCs w:val="21"/>
              </w:rPr>
              <w:t> </w:t>
            </w:r>
            <w:r>
              <w:rPr>
                <w:rFonts w:ascii="宋体" w:hAnsi="宋体" w:cs="宋体" w:eastAsia="宋体" w:hint="default"/>
                <w:sz w:val="21"/>
                <w:szCs w:val="21"/>
              </w:rPr>
              <w:t>偿</w:t>
            </w:r>
            <w:r>
              <w:rPr>
                <w:rFonts w:ascii="宋体" w:hAnsi="宋体" w:cs="宋体" w:eastAsia="宋体" w:hint="default"/>
                <w:w w:val="100"/>
                <w:sz w:val="21"/>
                <w:szCs w:val="21"/>
              </w:rPr>
              <w:t> </w:t>
            </w:r>
            <w:r>
              <w:rPr>
                <w:rFonts w:ascii="宋体" w:hAnsi="宋体" w:cs="宋体" w:eastAsia="宋体" w:hint="default"/>
                <w:sz w:val="21"/>
                <w:szCs w:val="21"/>
              </w:rPr>
              <w:t>协</w:t>
            </w:r>
            <w:r>
              <w:rPr>
                <w:rFonts w:ascii="宋体" w:hAnsi="宋体" w:cs="宋体" w:eastAsia="宋体" w:hint="default"/>
                <w:spacing w:val="-61"/>
                <w:sz w:val="21"/>
                <w:szCs w:val="21"/>
              </w:rPr>
              <w:t> </w:t>
            </w:r>
            <w:r>
              <w:rPr>
                <w:rFonts w:ascii="宋体" w:hAnsi="宋体" w:cs="宋体" w:eastAsia="宋体" w:hint="default"/>
                <w:sz w:val="21"/>
                <w:szCs w:val="21"/>
              </w:rPr>
              <w:t>议</w:t>
            </w:r>
            <w:r>
              <w:rPr>
                <w:rFonts w:ascii="宋体" w:hAnsi="宋体" w:cs="宋体" w:eastAsia="宋体" w:hint="default"/>
                <w:spacing w:val="-61"/>
                <w:sz w:val="21"/>
                <w:szCs w:val="21"/>
              </w:rPr>
              <w:t> </w:t>
            </w:r>
            <w:r>
              <w:rPr>
                <w:rFonts w:ascii="宋体" w:hAnsi="宋体" w:cs="宋体" w:eastAsia="宋体" w:hint="default"/>
                <w:sz w:val="21"/>
                <w:szCs w:val="21"/>
              </w:rPr>
              <w:t>》</w:t>
            </w:r>
            <w:r>
              <w:rPr>
                <w:rFonts w:ascii="宋体" w:hAnsi="宋体" w:cs="宋体" w:eastAsia="宋体" w:hint="default"/>
                <w:spacing w:val="-59"/>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2018 </w:t>
            </w:r>
            <w:r>
              <w:rPr>
                <w:rFonts w:ascii="宋体" w:hAnsi="宋体" w:cs="宋体" w:eastAsia="宋体" w:hint="default"/>
                <w:spacing w:val="8"/>
                <w:sz w:val="21"/>
                <w:szCs w:val="21"/>
              </w:rPr>
              <w:t>年</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1</w:t>
            </w:r>
          </w:p>
          <w:p>
            <w:pPr>
              <w:pStyle w:val="TableParagraph"/>
              <w:spacing w:line="237" w:lineRule="auto" w:before="1"/>
              <w:ind w:left="103" w:right="89"/>
              <w:jc w:val="both"/>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2</w:t>
            </w:r>
            <w:r>
              <w:rPr>
                <w:rFonts w:ascii="宋体" w:hAnsi="宋体" w:cs="宋体" w:eastAsia="宋体" w:hint="default"/>
                <w:spacing w:val="22"/>
                <w:sz w:val="21"/>
                <w:szCs w:val="21"/>
              </w:rPr>
              <w:t> </w:t>
            </w:r>
            <w:r>
              <w:rPr>
                <w:rFonts w:ascii="宋体" w:hAnsi="宋体" w:cs="宋体" w:eastAsia="宋体" w:hint="default"/>
                <w:spacing w:val="8"/>
                <w:sz w:val="21"/>
                <w:szCs w:val="21"/>
              </w:rPr>
              <w:t>日签</w:t>
            </w:r>
            <w:r>
              <w:rPr>
                <w:rFonts w:ascii="宋体" w:hAnsi="宋体" w:cs="宋体" w:eastAsia="宋体" w:hint="default"/>
                <w:spacing w:val="9"/>
                <w:w w:val="100"/>
                <w:sz w:val="21"/>
                <w:szCs w:val="21"/>
              </w:rPr>
              <w:t> </w:t>
            </w:r>
            <w:r>
              <w:rPr>
                <w:rFonts w:ascii="宋体" w:hAnsi="宋体" w:cs="宋体" w:eastAsia="宋体" w:hint="default"/>
                <w:spacing w:val="-16"/>
                <w:sz w:val="21"/>
                <w:szCs w:val="21"/>
              </w:rPr>
              <w:t>署《业绩承</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诺</w:t>
            </w:r>
            <w:r>
              <w:rPr>
                <w:rFonts w:ascii="宋体" w:hAnsi="宋体" w:cs="宋体" w:eastAsia="宋体" w:hint="default"/>
                <w:spacing w:val="-61"/>
                <w:sz w:val="21"/>
                <w:szCs w:val="21"/>
              </w:rPr>
              <w:t> </w:t>
            </w:r>
            <w:r>
              <w:rPr>
                <w:rFonts w:ascii="宋体" w:hAnsi="宋体" w:cs="宋体" w:eastAsia="宋体" w:hint="default"/>
                <w:sz w:val="21"/>
                <w:szCs w:val="21"/>
              </w:rPr>
              <w:t>及</w:t>
            </w:r>
            <w:r>
              <w:rPr>
                <w:rFonts w:ascii="宋体" w:hAnsi="宋体" w:cs="宋体" w:eastAsia="宋体" w:hint="default"/>
                <w:spacing w:val="-61"/>
                <w:sz w:val="21"/>
                <w:szCs w:val="21"/>
              </w:rPr>
              <w:t> </w:t>
            </w:r>
            <w:r>
              <w:rPr>
                <w:rFonts w:ascii="宋体" w:hAnsi="宋体" w:cs="宋体" w:eastAsia="宋体" w:hint="default"/>
                <w:sz w:val="21"/>
                <w:szCs w:val="21"/>
              </w:rPr>
              <w:t>补</w:t>
            </w:r>
            <w:r>
              <w:rPr>
                <w:rFonts w:ascii="宋体" w:hAnsi="宋体" w:cs="宋体" w:eastAsia="宋体" w:hint="default"/>
                <w:spacing w:val="-59"/>
                <w:sz w:val="21"/>
                <w:szCs w:val="21"/>
              </w:rPr>
              <w:t> </w:t>
            </w:r>
            <w:r>
              <w:rPr>
                <w:rFonts w:ascii="宋体" w:hAnsi="宋体" w:cs="宋体" w:eastAsia="宋体" w:hint="default"/>
                <w:sz w:val="21"/>
                <w:szCs w:val="21"/>
              </w:rPr>
              <w:t>充</w:t>
            </w:r>
            <w:r>
              <w:rPr>
                <w:rFonts w:ascii="宋体" w:hAnsi="宋体" w:cs="宋体" w:eastAsia="宋体" w:hint="default"/>
                <w:w w:val="100"/>
                <w:sz w:val="21"/>
                <w:szCs w:val="21"/>
              </w:rPr>
              <w:t> </w:t>
            </w:r>
            <w:r>
              <w:rPr>
                <w:rFonts w:ascii="宋体" w:hAnsi="宋体" w:cs="宋体" w:eastAsia="宋体" w:hint="default"/>
                <w:sz w:val="21"/>
                <w:szCs w:val="21"/>
              </w:rPr>
              <w:t>协</w:t>
            </w:r>
            <w:r>
              <w:rPr>
                <w:rFonts w:ascii="宋体" w:hAnsi="宋体" w:cs="宋体" w:eastAsia="宋体" w:hint="default"/>
                <w:spacing w:val="-61"/>
                <w:sz w:val="21"/>
                <w:szCs w:val="21"/>
              </w:rPr>
              <w:t> </w:t>
            </w:r>
            <w:r>
              <w:rPr>
                <w:rFonts w:ascii="宋体" w:hAnsi="宋体" w:cs="宋体" w:eastAsia="宋体" w:hint="default"/>
                <w:sz w:val="21"/>
                <w:szCs w:val="21"/>
              </w:rPr>
              <w:t>议</w:t>
            </w:r>
            <w:r>
              <w:rPr>
                <w:rFonts w:ascii="宋体" w:hAnsi="宋体" w:cs="宋体" w:eastAsia="宋体" w:hint="default"/>
                <w:spacing w:val="-61"/>
                <w:sz w:val="21"/>
                <w:szCs w:val="21"/>
              </w:rPr>
              <w:t> </w:t>
            </w:r>
            <w:r>
              <w:rPr>
                <w:rFonts w:ascii="宋体" w:hAnsi="宋体" w:cs="宋体" w:eastAsia="宋体" w:hint="default"/>
                <w:sz w:val="21"/>
                <w:szCs w:val="21"/>
              </w:rPr>
              <w:t>之</w:t>
            </w:r>
            <w:r>
              <w:rPr>
                <w:rFonts w:ascii="宋体" w:hAnsi="宋体" w:cs="宋体" w:eastAsia="宋体" w:hint="default"/>
                <w:spacing w:val="-59"/>
                <w:sz w:val="21"/>
                <w:szCs w:val="21"/>
              </w:rPr>
              <w:t> </w:t>
            </w:r>
            <w:r>
              <w:rPr>
                <w:rFonts w:ascii="宋体" w:hAnsi="宋体" w:cs="宋体" w:eastAsia="宋体" w:hint="default"/>
                <w:sz w:val="21"/>
                <w:szCs w:val="21"/>
              </w:rPr>
              <w:t>补</w:t>
            </w:r>
            <w:r>
              <w:rPr>
                <w:rFonts w:ascii="宋体" w:hAnsi="宋体" w:cs="宋体" w:eastAsia="宋体" w:hint="default"/>
                <w:w w:val="100"/>
                <w:sz w:val="21"/>
                <w:szCs w:val="21"/>
              </w:rPr>
              <w:t> </w:t>
            </w:r>
            <w:r>
              <w:rPr>
                <w:rFonts w:ascii="宋体" w:hAnsi="宋体" w:cs="宋体" w:eastAsia="宋体" w:hint="default"/>
                <w:sz w:val="21"/>
                <w:szCs w:val="21"/>
              </w:rPr>
              <w:t>充协议》</w:t>
            </w:r>
            <w:r>
              <w:rPr>
                <w:rFonts w:ascii="宋体" w:hAnsi="宋体" w:cs="宋体" w:eastAsia="宋体" w:hint="default"/>
                <w:sz w:val="21"/>
                <w:szCs w:val="21"/>
              </w:rPr>
              <w:t> </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6840" w:h="11910" w:orient="landscape"/>
          <w:pgMar w:header="855" w:footer="975" w:top="1300" w:bottom="116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tbl>
      <w:tblPr>
        <w:tblW w:w="0" w:type="auto"/>
        <w:jc w:val="left"/>
        <w:tblInd w:w="108" w:type="dxa"/>
        <w:tblLayout w:type="fixed"/>
        <w:tblCellMar>
          <w:top w:w="0" w:type="dxa"/>
          <w:left w:w="0" w:type="dxa"/>
          <w:bottom w:w="0" w:type="dxa"/>
          <w:right w:w="0" w:type="dxa"/>
        </w:tblCellMar>
        <w:tblLook w:val="01E0"/>
      </w:tblPr>
      <w:tblGrid>
        <w:gridCol w:w="828"/>
        <w:gridCol w:w="670"/>
        <w:gridCol w:w="859"/>
        <w:gridCol w:w="6985"/>
        <w:gridCol w:w="1190"/>
        <w:gridCol w:w="733"/>
        <w:gridCol w:w="782"/>
        <w:gridCol w:w="1114"/>
        <w:gridCol w:w="946"/>
      </w:tblGrid>
      <w:tr>
        <w:trPr>
          <w:trHeight w:val="281" w:hRule="exact"/>
        </w:trPr>
        <w:tc>
          <w:tcPr>
            <w:tcW w:w="828"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6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股份以及转增、送股新增的部分）×补充股份数量。</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463" w:hRule="exact"/>
        </w:trPr>
        <w:tc>
          <w:tcPr>
            <w:tcW w:w="8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37" w:lineRule="auto"/>
              <w:ind w:left="103" w:right="291"/>
              <w:jc w:val="both"/>
              <w:rPr>
                <w:rFonts w:ascii="宋体" w:hAnsi="宋体" w:cs="宋体" w:eastAsia="宋体" w:hint="default"/>
                <w:sz w:val="21"/>
                <w:szCs w:val="21"/>
              </w:rPr>
            </w:pPr>
            <w:r>
              <w:rPr>
                <w:rFonts w:ascii="宋体" w:hAnsi="宋体" w:cs="宋体" w:eastAsia="宋体" w:hint="default"/>
                <w:sz w:val="21"/>
                <w:szCs w:val="21"/>
              </w:rPr>
              <w:t>与再</w:t>
            </w:r>
            <w:r>
              <w:rPr>
                <w:rFonts w:ascii="宋体" w:hAnsi="宋体" w:cs="宋体" w:eastAsia="宋体" w:hint="default"/>
                <w:spacing w:val="-103"/>
                <w:sz w:val="21"/>
                <w:szCs w:val="21"/>
              </w:rPr>
              <w:t> </w:t>
            </w:r>
            <w:r>
              <w:rPr>
                <w:rFonts w:ascii="宋体" w:hAnsi="宋体" w:cs="宋体" w:eastAsia="宋体" w:hint="default"/>
                <w:sz w:val="21"/>
                <w:szCs w:val="21"/>
              </w:rPr>
              <w:t>融资</w:t>
            </w:r>
            <w:r>
              <w:rPr>
                <w:rFonts w:ascii="宋体" w:hAnsi="宋体" w:cs="宋体" w:eastAsia="宋体" w:hint="default"/>
                <w:spacing w:val="-103"/>
                <w:sz w:val="21"/>
                <w:szCs w:val="21"/>
              </w:rPr>
              <w:t> </w:t>
            </w:r>
            <w:r>
              <w:rPr>
                <w:rFonts w:ascii="宋体" w:hAnsi="宋体" w:cs="宋体" w:eastAsia="宋体" w:hint="default"/>
                <w:sz w:val="21"/>
                <w:szCs w:val="21"/>
              </w:rPr>
              <w:t>相关</w:t>
            </w:r>
            <w:r>
              <w:rPr>
                <w:rFonts w:ascii="宋体" w:hAnsi="宋体" w:cs="宋体" w:eastAsia="宋体" w:hint="default"/>
                <w:spacing w:val="-103"/>
                <w:sz w:val="21"/>
                <w:szCs w:val="21"/>
              </w:rPr>
              <w:t> </w:t>
            </w:r>
            <w:r>
              <w:rPr>
                <w:rFonts w:ascii="宋体" w:hAnsi="宋体" w:cs="宋体" w:eastAsia="宋体" w:hint="default"/>
                <w:sz w:val="21"/>
                <w:szCs w:val="21"/>
              </w:rPr>
              <w:t>的承</w:t>
            </w:r>
            <w:r>
              <w:rPr>
                <w:rFonts w:ascii="宋体" w:hAnsi="宋体" w:cs="宋体" w:eastAsia="宋体" w:hint="default"/>
                <w:spacing w:val="-103"/>
                <w:sz w:val="21"/>
                <w:szCs w:val="21"/>
              </w:rPr>
              <w:t> </w:t>
            </w:r>
            <w:r>
              <w:rPr>
                <w:rFonts w:ascii="宋体" w:hAnsi="宋体" w:cs="宋体" w:eastAsia="宋体" w:hint="default"/>
                <w:sz w:val="21"/>
                <w:szCs w:val="21"/>
              </w:rPr>
              <w:t>诺</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29"/>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控股股</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2"/>
                <w:sz w:val="21"/>
                <w:szCs w:val="21"/>
              </w:rPr>
              <w:t>东天津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奇信志</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成科技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有限公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司及实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际控制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人周鸿</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祎</w:t>
            </w:r>
            <w:r>
              <w:rPr>
                <w:rFonts w:ascii="宋体" w:hAnsi="宋体" w:cs="宋体" w:eastAsia="宋体" w:hint="default"/>
                <w:sz w:val="21"/>
                <w:szCs w:val="21"/>
              </w:rPr>
              <w:t> </w:t>
            </w:r>
          </w:p>
        </w:tc>
        <w:tc>
          <w:tcPr>
            <w:tcW w:w="6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37" w:lineRule="auto"/>
              <w:ind w:left="103" w:right="41"/>
              <w:jc w:val="both"/>
              <w:rPr>
                <w:rFonts w:ascii="宋体" w:hAnsi="宋体" w:cs="宋体" w:eastAsia="宋体" w:hint="default"/>
                <w:sz w:val="21"/>
                <w:szCs w:val="21"/>
              </w:rPr>
            </w:pPr>
            <w:r>
              <w:rPr>
                <w:rFonts w:ascii="宋体" w:hAnsi="宋体" w:cs="宋体" w:eastAsia="宋体" w:hint="default"/>
                <w:spacing w:val="-2"/>
                <w:sz w:val="21"/>
                <w:szCs w:val="21"/>
              </w:rPr>
              <w:t>本人</w:t>
            </w:r>
            <w:r>
              <w:rPr>
                <w:rFonts w:ascii="宋体" w:hAnsi="宋体" w:cs="宋体" w:eastAsia="宋体" w:hint="default"/>
                <w:spacing w:val="-2"/>
                <w:sz w:val="21"/>
                <w:szCs w:val="21"/>
              </w:rPr>
              <w:t>/</w:t>
            </w:r>
            <w:r>
              <w:rPr>
                <w:rFonts w:ascii="宋体" w:hAnsi="宋体" w:cs="宋体" w:eastAsia="宋体" w:hint="default"/>
                <w:spacing w:val="-2"/>
                <w:sz w:val="21"/>
                <w:szCs w:val="21"/>
              </w:rPr>
              <w:t>本企业将继续保证公司的独立性，不越权干预公司的经营管理活动，</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不侵 </w:t>
            </w:r>
            <w:r>
              <w:rPr>
                <w:rFonts w:ascii="宋体" w:hAnsi="宋体" w:cs="宋体" w:eastAsia="宋体" w:hint="default"/>
                <w:sz w:val="21"/>
                <w:szCs w:val="21"/>
              </w:rPr>
            </w:r>
            <w:r>
              <w:rPr>
                <w:rFonts w:ascii="宋体" w:hAnsi="宋体" w:cs="宋体" w:eastAsia="宋体" w:hint="default"/>
                <w:sz w:val="21"/>
                <w:szCs w:val="21"/>
              </w:rPr>
              <w:t>占公司的利益。如违反上述承诺对公司造成损失的，本人</w:t>
            </w:r>
            <w:r>
              <w:rPr>
                <w:rFonts w:ascii="宋体" w:hAnsi="宋体" w:cs="宋体" w:eastAsia="宋体" w:hint="default"/>
                <w:sz w:val="21"/>
                <w:szCs w:val="21"/>
              </w:rPr>
              <w:t>/</w:t>
            </w:r>
            <w:r>
              <w:rPr>
                <w:rFonts w:ascii="宋体" w:hAnsi="宋体" w:cs="宋体" w:eastAsia="宋体" w:hint="default"/>
                <w:sz w:val="21"/>
                <w:szCs w:val="21"/>
              </w:rPr>
              <w:t>本企业将</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依法承担相应责任。</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6003" w:hRule="exact"/>
        </w:trPr>
        <w:tc>
          <w:tcPr>
            <w:tcW w:w="828" w:type="dxa"/>
            <w:vMerge/>
            <w:tcBorders>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29"/>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19"/>
              <w:ind w:left="103" w:right="99"/>
              <w:jc w:val="both"/>
              <w:rPr>
                <w:rFonts w:ascii="宋体" w:hAnsi="宋体" w:cs="宋体" w:eastAsia="宋体" w:hint="default"/>
                <w:sz w:val="21"/>
                <w:szCs w:val="21"/>
              </w:rPr>
            </w:pPr>
            <w:r>
              <w:rPr>
                <w:rFonts w:ascii="宋体" w:hAnsi="宋体" w:cs="宋体" w:eastAsia="宋体" w:hint="default"/>
                <w:spacing w:val="2"/>
                <w:sz w:val="21"/>
                <w:szCs w:val="21"/>
              </w:rPr>
              <w:t>公司董</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事、高</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级管理</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人员</w:t>
            </w:r>
            <w:r>
              <w:rPr>
                <w:rFonts w:ascii="宋体" w:hAnsi="宋体" w:cs="宋体" w:eastAsia="宋体" w:hint="default"/>
                <w:sz w:val="21"/>
                <w:szCs w:val="21"/>
              </w:rPr>
              <w:t> </w:t>
            </w:r>
          </w:p>
        </w:tc>
        <w:tc>
          <w:tcPr>
            <w:tcW w:w="6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、本人承诺忠实、勤勉地履行职责，维护公司和全体股东的合法权益；</w:t>
            </w:r>
            <w:r>
              <w:rPr>
                <w:rFonts w:ascii="宋体" w:hAnsi="宋体" w:cs="宋体" w:eastAsia="宋体" w:hint="default"/>
                <w:sz w:val="21"/>
                <w:szCs w:val="21"/>
              </w:rPr>
              <w:t> </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4"/>
                <w:sz w:val="21"/>
                <w:szCs w:val="21"/>
              </w:rPr>
              <w:t>2</w:t>
            </w:r>
            <w:r>
              <w:rPr>
                <w:rFonts w:ascii="宋体" w:hAnsi="宋体" w:cs="宋体" w:eastAsia="宋体" w:hint="default"/>
                <w:spacing w:val="-4"/>
                <w:sz w:val="21"/>
                <w:szCs w:val="21"/>
              </w:rPr>
              <w:t>、本人承诺不无偿或以不公平条件向其他单位或者个人输送利益，也不采</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用其他方式损害公司利益；</w:t>
            </w:r>
            <w:r>
              <w:rPr>
                <w:rFonts w:ascii="宋体" w:hAnsi="宋体" w:cs="宋体" w:eastAsia="宋体" w:hint="default"/>
                <w:sz w:val="21"/>
                <w:szCs w:val="21"/>
              </w:rPr>
              <w:t> </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、本人承诺对职务消费行为进行约束；</w:t>
            </w:r>
            <w:r>
              <w:rPr>
                <w:rFonts w:ascii="宋体" w:hAnsi="宋体" w:cs="宋体" w:eastAsia="宋体" w:hint="default"/>
                <w:sz w:val="21"/>
                <w:szCs w:val="21"/>
              </w:rPr>
              <w:t> </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、本人承诺不动用公司资产从事与履行职责无关的投资、消费活动；</w:t>
            </w:r>
            <w:r>
              <w:rPr>
                <w:rFonts w:ascii="宋体" w:hAnsi="宋体" w:cs="宋体" w:eastAsia="宋体" w:hint="default"/>
                <w:sz w:val="21"/>
                <w:szCs w:val="21"/>
              </w:rPr>
              <w:t> </w:t>
            </w:r>
          </w:p>
          <w:p>
            <w:pPr>
              <w:pStyle w:val="TableParagraph"/>
              <w:spacing w:line="237" w:lineRule="auto"/>
              <w:ind w:left="103" w:right="-8"/>
              <w:jc w:val="left"/>
              <w:rPr>
                <w:rFonts w:ascii="宋体" w:hAnsi="宋体" w:cs="宋体" w:eastAsia="宋体" w:hint="default"/>
                <w:sz w:val="21"/>
                <w:szCs w:val="21"/>
              </w:rPr>
            </w:pPr>
            <w:r>
              <w:rPr>
                <w:rFonts w:ascii="宋体" w:hAnsi="宋体" w:cs="宋体" w:eastAsia="宋体" w:hint="default"/>
                <w:spacing w:val="-4"/>
                <w:sz w:val="21"/>
                <w:szCs w:val="21"/>
              </w:rPr>
              <w:t>5</w:t>
            </w:r>
            <w:r>
              <w:rPr>
                <w:rFonts w:ascii="宋体" w:hAnsi="宋体" w:cs="宋体" w:eastAsia="宋体" w:hint="default"/>
                <w:spacing w:val="-4"/>
                <w:sz w:val="21"/>
                <w:szCs w:val="21"/>
              </w:rPr>
              <w:t>、本人承诺在自身职责和权限范围内，全力促使公司董事会或者提名与薪</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酬委员会制定的薪酬制度与公司填补回报措施的执行情况相挂钩，并对公</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司董事会和股东大会审议的相关议案投赞成票（如有表决权）；</w:t>
            </w:r>
            <w:r>
              <w:rPr>
                <w:rFonts w:ascii="宋体" w:hAnsi="宋体" w:cs="宋体" w:eastAsia="宋体" w:hint="default"/>
                <w:w w:val="100"/>
                <w:sz w:val="21"/>
                <w:szCs w:val="21"/>
              </w:rPr>
              <w:t> </w:t>
            </w:r>
            <w:r>
              <w:rPr>
                <w:rFonts w:ascii="宋体" w:hAnsi="宋体" w:cs="宋体" w:eastAsia="宋体" w:hint="default"/>
                <w:spacing w:val="-4"/>
                <w:sz w:val="21"/>
                <w:szCs w:val="21"/>
              </w:rPr>
              <w:t>6</w:t>
            </w:r>
            <w:r>
              <w:rPr>
                <w:rFonts w:ascii="宋体" w:hAnsi="宋体" w:cs="宋体" w:eastAsia="宋体" w:hint="default"/>
                <w:spacing w:val="-4"/>
                <w:sz w:val="21"/>
                <w:szCs w:val="21"/>
              </w:rPr>
              <w:t>、如果公司拟实施股权激励，本人承诺在自身职责和权限范围内，全力促</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使公司拟公布的股权激励的行权条件与公司填补回报措施的执行情况相挂</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7"/>
                <w:w w:val="100"/>
                <w:sz w:val="21"/>
                <w:szCs w:val="21"/>
              </w:rPr>
              <w:t>钩，并对公司董事会和股东大会审议的相关议案投赞成票（如有表决权）；</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4"/>
                <w:sz w:val="21"/>
                <w:szCs w:val="21"/>
              </w:rPr>
              <w:t>7</w:t>
            </w:r>
            <w:r>
              <w:rPr>
                <w:rFonts w:ascii="宋体" w:hAnsi="宋体" w:cs="宋体" w:eastAsia="宋体" w:hint="default"/>
                <w:spacing w:val="-4"/>
                <w:sz w:val="21"/>
                <w:szCs w:val="21"/>
              </w:rPr>
              <w:t>、本人承诺严格履行本人所作出的上述承诺事项，确保公司填补回报措施</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能够得到切实履行。如果本人违反所作出的承诺或拒不履行承诺，本人将</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按照《关于首发及再融资、重大资产重组摊薄即期回报有关事项的指导意</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见》等相关规定履行解释、道歉等相应义务，并同意中国证券监督管理委</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员会和证券交易所等证券监管机构按照其制定或发布的有关规定、规则，</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4"/>
                <w:sz w:val="21"/>
                <w:szCs w:val="21"/>
              </w:rPr>
              <w:t>对本人作出相关处罚或采取相关监管措施。若给公司或者股东造成损失的，</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本人愿意依法承担相应责任。</w:t>
            </w:r>
            <w:r>
              <w:rPr>
                <w:rFonts w:ascii="宋体" w:hAnsi="宋体" w:cs="宋体" w:eastAsia="宋体" w:hint="default"/>
                <w:w w:val="100"/>
                <w:sz w:val="21"/>
                <w:szCs w:val="21"/>
              </w:rPr>
              <w:t> </w:t>
            </w:r>
            <w:r>
              <w:rPr>
                <w:rFonts w:ascii="宋体" w:hAnsi="宋体" w:cs="宋体" w:eastAsia="宋体" w:hint="default"/>
                <w:spacing w:val="-4"/>
                <w:sz w:val="21"/>
                <w:szCs w:val="21"/>
              </w:rPr>
              <w:t>8</w:t>
            </w:r>
            <w:r>
              <w:rPr>
                <w:rFonts w:ascii="宋体" w:hAnsi="宋体" w:cs="宋体" w:eastAsia="宋体" w:hint="default"/>
                <w:spacing w:val="-4"/>
                <w:sz w:val="21"/>
                <w:szCs w:val="21"/>
              </w:rPr>
              <w:t>、自本承诺出具日至公司本次非公开发行股票实施完毕前，若中国证监会</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作出关于填补回报措施及其承诺的其他新的监管规定的，且上述承诺不能</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满足中国证监会该等规定时，本人承诺届时将按照中国证监会的最新规定</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出具补充承诺。</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60"/>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6840" w:h="11910" w:orient="landscape"/>
          <w:pgMar w:header="855" w:footer="975" w:top="1300" w:bottom="116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tbl>
      <w:tblPr>
        <w:tblW w:w="0" w:type="auto"/>
        <w:jc w:val="left"/>
        <w:tblInd w:w="108" w:type="dxa"/>
        <w:tblLayout w:type="fixed"/>
        <w:tblCellMar>
          <w:top w:w="0" w:type="dxa"/>
          <w:left w:w="0" w:type="dxa"/>
          <w:bottom w:w="0" w:type="dxa"/>
          <w:right w:w="0" w:type="dxa"/>
        </w:tblCellMar>
        <w:tblLook w:val="01E0"/>
      </w:tblPr>
      <w:tblGrid>
        <w:gridCol w:w="828"/>
        <w:gridCol w:w="670"/>
        <w:gridCol w:w="859"/>
        <w:gridCol w:w="6985"/>
        <w:gridCol w:w="1190"/>
        <w:gridCol w:w="733"/>
        <w:gridCol w:w="782"/>
        <w:gridCol w:w="1114"/>
        <w:gridCol w:w="946"/>
      </w:tblGrid>
      <w:tr>
        <w:trPr>
          <w:trHeight w:val="137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与再</w:t>
            </w:r>
          </w:p>
          <w:p>
            <w:pPr>
              <w:pStyle w:val="TableParagraph"/>
              <w:spacing w:line="237" w:lineRule="auto"/>
              <w:ind w:left="103" w:right="291"/>
              <w:jc w:val="both"/>
              <w:rPr>
                <w:rFonts w:ascii="宋体" w:hAnsi="宋体" w:cs="宋体" w:eastAsia="宋体" w:hint="default"/>
                <w:sz w:val="21"/>
                <w:szCs w:val="21"/>
              </w:rPr>
            </w:pPr>
            <w:r>
              <w:rPr>
                <w:rFonts w:ascii="宋体" w:hAnsi="宋体" w:cs="宋体" w:eastAsia="宋体" w:hint="default"/>
                <w:sz w:val="21"/>
                <w:szCs w:val="21"/>
              </w:rPr>
              <w:t>融资</w:t>
            </w:r>
            <w:r>
              <w:rPr>
                <w:rFonts w:ascii="宋体" w:hAnsi="宋体" w:cs="宋体" w:eastAsia="宋体" w:hint="default"/>
                <w:spacing w:val="-103"/>
                <w:sz w:val="21"/>
                <w:szCs w:val="21"/>
              </w:rPr>
              <w:t> </w:t>
            </w:r>
            <w:r>
              <w:rPr>
                <w:rFonts w:ascii="宋体" w:hAnsi="宋体" w:cs="宋体" w:eastAsia="宋体" w:hint="default"/>
                <w:sz w:val="21"/>
                <w:szCs w:val="21"/>
              </w:rPr>
              <w:t>相关</w:t>
            </w:r>
            <w:r>
              <w:rPr>
                <w:rFonts w:ascii="宋体" w:hAnsi="宋体" w:cs="宋体" w:eastAsia="宋体" w:hint="default"/>
                <w:spacing w:val="-103"/>
                <w:sz w:val="21"/>
                <w:szCs w:val="21"/>
              </w:rPr>
              <w:t> </w:t>
            </w:r>
            <w:r>
              <w:rPr>
                <w:rFonts w:ascii="宋体" w:hAnsi="宋体" w:cs="宋体" w:eastAsia="宋体" w:hint="default"/>
                <w:sz w:val="21"/>
                <w:szCs w:val="21"/>
              </w:rPr>
              <w:t>的承</w:t>
            </w:r>
            <w:r>
              <w:rPr>
                <w:rFonts w:ascii="宋体" w:hAnsi="宋体" w:cs="宋体" w:eastAsia="宋体" w:hint="default"/>
                <w:spacing w:val="-103"/>
                <w:sz w:val="21"/>
                <w:szCs w:val="21"/>
              </w:rPr>
              <w:t> </w:t>
            </w:r>
            <w:r>
              <w:rPr>
                <w:rFonts w:ascii="宋体" w:hAnsi="宋体" w:cs="宋体" w:eastAsia="宋体" w:hint="default"/>
                <w:sz w:val="21"/>
                <w:szCs w:val="21"/>
              </w:rPr>
              <w:t>诺</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7"/>
              <w:jc w:val="left"/>
              <w:rPr>
                <w:rFonts w:ascii="宋体" w:hAnsi="宋体" w:cs="宋体" w:eastAsia="宋体" w:hint="default"/>
                <w:sz w:val="21"/>
                <w:szCs w:val="21"/>
              </w:rPr>
            </w:pPr>
            <w:r>
              <w:rPr>
                <w:rFonts w:ascii="宋体" w:hAnsi="宋体" w:cs="宋体" w:eastAsia="宋体" w:hint="default"/>
                <w:spacing w:val="2"/>
                <w:sz w:val="21"/>
                <w:szCs w:val="21"/>
              </w:rPr>
              <w:t>公司全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体董事</w:t>
            </w:r>
            <w:r>
              <w:rPr>
                <w:rFonts w:ascii="宋体" w:hAnsi="宋体" w:cs="宋体" w:eastAsia="宋体" w:hint="default"/>
                <w:sz w:val="21"/>
                <w:szCs w:val="21"/>
              </w:rPr>
              <w:t> </w:t>
            </w:r>
          </w:p>
        </w:tc>
        <w:tc>
          <w:tcPr>
            <w:tcW w:w="6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公司全体董事承诺本次非公开发行股票相关申请文件中不存在虚假记载、</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误导性陈述或重大遗漏，并对其真实性、准确性和完整性承担个别和连带</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法律责任。</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pStyle w:val="BodyText"/>
        <w:spacing w:line="240" w:lineRule="exact"/>
        <w:ind w:left="240" w:right="0"/>
        <w:jc w:val="left"/>
        <w:rPr>
          <w:rFonts w:ascii="宋体" w:hAnsi="宋体" w:cs="宋体" w:eastAsia="宋体" w:hint="default"/>
        </w:rPr>
      </w:pPr>
      <w:r>
        <w:rPr>
          <w:rFonts w:ascii="宋体"/>
          <w:w w:val="100"/>
        </w:rPr>
        <w:t> </w:t>
      </w:r>
    </w:p>
    <w:p>
      <w:pPr>
        <w:pStyle w:val="BodyText"/>
        <w:spacing w:line="274" w:lineRule="exact"/>
        <w:ind w:left="240"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6840" w:h="11910" w:orient="landscape"/>
          <w:pgMar w:header="855" w:footer="975" w:top="1300" w:bottom="1160" w:left="1200" w:right="1300"/>
        </w:sectPr>
      </w:pPr>
    </w:p>
    <w:p>
      <w:pPr>
        <w:spacing w:line="240" w:lineRule="auto" w:before="2"/>
        <w:rPr>
          <w:rFonts w:ascii="宋体" w:hAnsi="宋体" w:cs="宋体" w:eastAsia="宋体" w:hint="default"/>
          <w:sz w:val="16"/>
          <w:szCs w:val="16"/>
        </w:rPr>
      </w:pPr>
    </w:p>
    <w:p>
      <w:pPr>
        <w:pStyle w:val="Heading3"/>
        <w:tabs>
          <w:tab w:pos="704" w:val="left" w:leader="none"/>
        </w:tabs>
        <w:spacing w:line="274" w:lineRule="exact" w:before="62"/>
        <w:ind w:left="704" w:right="211" w:hanging="56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公司资产或项目存在盈利预测，且报告期仍处在盈利预测期间，公司就资产或项目是否达</w:t>
      </w:r>
      <w:r>
        <w:rPr>
          <w:spacing w:val="-61"/>
        </w:rPr>
        <w:t> </w:t>
      </w:r>
      <w:r>
        <w:rPr>
          <w:spacing w:val="-61"/>
        </w:rPr>
      </w:r>
      <w:r>
        <w:rPr/>
        <w:t>到原盈利预测及其原因作出说明</w:t>
      </w:r>
      <w:r>
        <w:rPr>
          <w:b w:val="0"/>
          <w:bCs w:val="0"/>
        </w:rPr>
      </w:r>
    </w:p>
    <w:p>
      <w:pPr>
        <w:pStyle w:val="BodyText"/>
        <w:spacing w:line="240" w:lineRule="auto" w:before="31"/>
        <w:ind w:left="558" w:right="0" w:hanging="420"/>
        <w:jc w:val="left"/>
      </w:pPr>
      <w:r>
        <w:rPr/>
        <w:t>√已达到 </w:t>
      </w:r>
      <w:r>
        <w:rPr>
          <w:rFonts w:ascii="宋体" w:hAnsi="宋体" w:cs="宋体" w:eastAsia="宋体" w:hint="default"/>
        </w:rPr>
      </w:r>
      <w:r>
        <w:rPr/>
        <w:t>□未达到</w:t>
      </w:r>
      <w:r>
        <w:rPr>
          <w:spacing w:val="-5"/>
        </w:rPr>
        <w:t> </w:t>
      </w:r>
      <w:r>
        <w:rPr>
          <w:rFonts w:ascii="宋体" w:hAnsi="宋体" w:cs="宋体" w:eastAsia="宋体" w:hint="default"/>
          <w:spacing w:val="-5"/>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德勤华永会计师事务所（特殊普通合伙）为公司出具了《关于三六零科技有限公司实际盈利</w:t>
      </w:r>
    </w:p>
    <w:p>
      <w:pPr>
        <w:pStyle w:val="BodyText"/>
        <w:spacing w:line="355" w:lineRule="auto" w:before="133"/>
        <w:ind w:left="138" w:right="209"/>
        <w:jc w:val="left"/>
      </w:pPr>
      <w:r>
        <w:rPr>
          <w:w w:val="100"/>
        </w:rPr>
        <w:t>数与</w:t>
      </w:r>
      <w:r>
        <w:rPr>
          <w:spacing w:val="-3"/>
          <w:w w:val="100"/>
        </w:rPr>
        <w:t>承</w:t>
      </w:r>
      <w:r>
        <w:rPr>
          <w:w w:val="100"/>
        </w:rPr>
        <w:t>诺</w:t>
      </w:r>
      <w:r>
        <w:rPr>
          <w:spacing w:val="-3"/>
          <w:w w:val="100"/>
        </w:rPr>
        <w:t>净</w:t>
      </w:r>
      <w:r>
        <w:rPr>
          <w:w w:val="100"/>
        </w:rPr>
        <w:t>利</w:t>
      </w:r>
      <w:r>
        <w:rPr>
          <w:spacing w:val="-3"/>
          <w:w w:val="100"/>
        </w:rPr>
        <w:t>润</w:t>
      </w:r>
      <w:r>
        <w:rPr>
          <w:w w:val="100"/>
        </w:rPr>
        <w:t>差</w:t>
      </w:r>
      <w:r>
        <w:rPr>
          <w:spacing w:val="-3"/>
          <w:w w:val="100"/>
        </w:rPr>
        <w:t>异</w:t>
      </w:r>
      <w:r>
        <w:rPr>
          <w:w w:val="100"/>
        </w:rPr>
        <w:t>情</w:t>
      </w:r>
      <w:r>
        <w:rPr>
          <w:spacing w:val="-3"/>
          <w:w w:val="100"/>
        </w:rPr>
        <w:t>况</w:t>
      </w:r>
      <w:r>
        <w:rPr>
          <w:w w:val="100"/>
        </w:rPr>
        <w:t>说明</w:t>
      </w:r>
      <w:r>
        <w:rPr>
          <w:spacing w:val="-3"/>
          <w:w w:val="100"/>
        </w:rPr>
        <w:t>审</w:t>
      </w:r>
      <w:r>
        <w:rPr>
          <w:w w:val="100"/>
        </w:rPr>
        <w:t>核</w:t>
      </w:r>
      <w:r>
        <w:rPr>
          <w:spacing w:val="-3"/>
          <w:w w:val="100"/>
        </w:rPr>
        <w:t>报</w:t>
      </w:r>
      <w:r>
        <w:rPr>
          <w:w w:val="100"/>
        </w:rPr>
        <w:t>告</w:t>
      </w:r>
      <w:r>
        <w:rPr>
          <w:spacing w:val="-53"/>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1"/>
          <w:w w:val="100"/>
        </w:rPr>
        <w:t>1</w:t>
      </w:r>
      <w:r>
        <w:rPr>
          <w:rFonts w:ascii="宋体" w:hAnsi="宋体" w:cs="宋体" w:eastAsia="宋体" w:hint="default"/>
          <w:w w:val="100"/>
        </w:rPr>
        <w:t>9</w:t>
      </w:r>
      <w:r>
        <w:rPr>
          <w:rFonts w:ascii="宋体" w:hAnsi="宋体" w:cs="宋体" w:eastAsia="宋体" w:hint="default"/>
          <w:spacing w:val="-55"/>
        </w:rPr>
        <w:t> </w:t>
      </w:r>
      <w:r>
        <w:rPr>
          <w:w w:val="100"/>
        </w:rPr>
        <w:t>年</w:t>
      </w:r>
      <w:r>
        <w:rPr>
          <w:spacing w:val="-3"/>
          <w:w w:val="100"/>
        </w:rPr>
        <w:t>度</w:t>
      </w:r>
      <w:r>
        <w:rPr>
          <w:spacing w:val="-128"/>
          <w:w w:val="100"/>
        </w:rPr>
        <w:t>》</w:t>
      </w:r>
      <w:r>
        <w:rPr>
          <w:w w:val="100"/>
        </w:rPr>
        <w:t>（德</w:t>
      </w:r>
      <w:r>
        <w:rPr>
          <w:spacing w:val="-3"/>
          <w:w w:val="100"/>
        </w:rPr>
        <w:t>师</w:t>
      </w:r>
      <w:r>
        <w:rPr>
          <w:spacing w:val="-1"/>
          <w:w w:val="100"/>
        </w:rPr>
        <w:t>报</w:t>
      </w:r>
      <w:r>
        <w:rPr>
          <w:rFonts w:ascii="宋体" w:hAnsi="宋体" w:cs="宋体" w:eastAsia="宋体" w:hint="default"/>
          <w:spacing w:val="-3"/>
          <w:w w:val="100"/>
        </w:rPr>
        <w:t>(</w:t>
      </w:r>
      <w:r>
        <w:rPr>
          <w:w w:val="100"/>
        </w:rPr>
        <w:t>核</w:t>
      </w:r>
      <w:r>
        <w:rPr>
          <w:rFonts w:ascii="宋体" w:hAnsi="宋体" w:cs="宋体" w:eastAsia="宋体" w:hint="default"/>
          <w:w w:val="100"/>
        </w:rPr>
        <w:t>)</w:t>
      </w:r>
      <w:r>
        <w:rPr>
          <w:spacing w:val="-3"/>
          <w:w w:val="100"/>
        </w:rPr>
        <w:t>字</w:t>
      </w:r>
      <w:r>
        <w:rPr>
          <w:rFonts w:ascii="宋体" w:hAnsi="宋体" w:cs="宋体" w:eastAsia="宋体" w:hint="default"/>
          <w:w w:val="100"/>
        </w:rPr>
        <w:t>(20</w:t>
      </w:r>
      <w:r>
        <w:rPr>
          <w:rFonts w:ascii="宋体" w:hAnsi="宋体" w:cs="宋体" w:eastAsia="宋体" w:hint="default"/>
          <w:spacing w:val="-3"/>
          <w:w w:val="100"/>
        </w:rPr>
        <w:t>)</w:t>
      </w:r>
      <w:r>
        <w:rPr>
          <w:w w:val="100"/>
        </w:rPr>
        <w:t>第</w:t>
      </w:r>
      <w:r>
        <w:rPr>
          <w:rFonts w:ascii="宋体" w:hAnsi="宋体" w:cs="宋体" w:eastAsia="宋体" w:hint="default"/>
          <w:w w:val="100"/>
        </w:rPr>
        <w:t> </w:t>
      </w:r>
      <w:r>
        <w:rPr>
          <w:rFonts w:ascii="宋体" w:hAnsi="宋体" w:cs="宋体" w:eastAsia="宋体" w:hint="default"/>
          <w:spacing w:val="-3"/>
          <w:w w:val="100"/>
        </w:rPr>
        <w:t>E0</w:t>
      </w:r>
      <w:r>
        <w:rPr>
          <w:rFonts w:ascii="宋体" w:hAnsi="宋体" w:cs="宋体" w:eastAsia="宋体" w:hint="default"/>
          <w:w w:val="100"/>
        </w:rPr>
        <w:t>0184</w:t>
      </w:r>
      <w:r>
        <w:rPr>
          <w:rFonts w:ascii="宋体" w:hAnsi="宋体" w:cs="宋体" w:eastAsia="宋体" w:hint="default"/>
          <w:spacing w:val="-55"/>
        </w:rPr>
        <w:t> </w:t>
      </w:r>
      <w:r>
        <w:rPr>
          <w:w w:val="100"/>
        </w:rPr>
        <w:t>号</w:t>
      </w:r>
      <w:r>
        <w:rPr>
          <w:spacing w:val="-65"/>
          <w:w w:val="100"/>
        </w:rPr>
        <w:t>）</w:t>
      </w:r>
      <w:r>
        <w:rPr>
          <w:spacing w:val="-63"/>
          <w:w w:val="100"/>
        </w:rPr>
        <w:t>。</w:t>
      </w:r>
      <w:r>
        <w:rPr>
          <w:spacing w:val="-3"/>
          <w:w w:val="100"/>
        </w:rPr>
        <w:t>经</w:t>
      </w:r>
      <w:r>
        <w:rPr>
          <w:w w:val="100"/>
        </w:rPr>
        <w:t>鉴</w:t>
      </w:r>
      <w:r>
        <w:rPr>
          <w:spacing w:val="-3"/>
          <w:w w:val="100"/>
        </w:rPr>
        <w:t>证</w:t>
      </w:r>
      <w:r>
        <w:rPr>
          <w:w w:val="100"/>
        </w:rPr>
        <w:t>，</w:t>
      </w:r>
      <w:r>
        <w:rPr>
          <w:w w:val="100"/>
        </w:rPr>
        <w:t> 三六</w:t>
      </w:r>
      <w:r>
        <w:rPr>
          <w:spacing w:val="-3"/>
          <w:w w:val="100"/>
        </w:rPr>
        <w:t>零科</w:t>
      </w:r>
      <w:r>
        <w:rPr>
          <w:w w:val="100"/>
        </w:rPr>
        <w:t>技</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spacing w:val="-3"/>
          <w:w w:val="100"/>
        </w:rPr>
        <w:t>年</w:t>
      </w:r>
      <w:r>
        <w:rPr>
          <w:w w:val="100"/>
        </w:rPr>
        <w:t>度</w:t>
      </w:r>
      <w:r>
        <w:rPr>
          <w:spacing w:val="-3"/>
          <w:w w:val="100"/>
        </w:rPr>
        <w:t>实际</w:t>
      </w:r>
      <w:r>
        <w:rPr>
          <w:w w:val="100"/>
        </w:rPr>
        <w:t>盈利</w:t>
      </w:r>
      <w:r>
        <w:rPr>
          <w:spacing w:val="-3"/>
          <w:w w:val="100"/>
        </w:rPr>
        <w:t>数</w:t>
      </w:r>
      <w:r>
        <w:rPr>
          <w:w w:val="100"/>
        </w:rPr>
        <w:t>金</w:t>
      </w:r>
      <w:r>
        <w:rPr>
          <w:spacing w:val="-3"/>
          <w:w w:val="100"/>
        </w:rPr>
        <w:t>额</w:t>
      </w:r>
      <w:r>
        <w:rPr>
          <w:w w:val="100"/>
        </w:rPr>
        <w:t>为</w:t>
      </w:r>
      <w:r>
        <w:rPr>
          <w:spacing w:val="-3"/>
          <w:w w:val="100"/>
        </w:rPr>
        <w:t>人民</w:t>
      </w:r>
      <w:r>
        <w:rPr>
          <w:w w:val="100"/>
        </w:rPr>
        <w:t>币</w:t>
      </w:r>
      <w:r>
        <w:rPr>
          <w:spacing w:val="-53"/>
        </w:rPr>
        <w:t> </w:t>
      </w:r>
      <w:r>
        <w:rPr>
          <w:rFonts w:ascii="宋体" w:hAnsi="宋体" w:cs="宋体" w:eastAsia="宋体" w:hint="default"/>
          <w:w w:val="100"/>
        </w:rPr>
        <w:t>38</w:t>
      </w:r>
      <w:r>
        <w:rPr>
          <w:rFonts w:ascii="宋体" w:hAnsi="宋体" w:cs="宋体" w:eastAsia="宋体" w:hint="default"/>
          <w:spacing w:val="-3"/>
          <w:w w:val="100"/>
        </w:rPr>
        <w:t>6,</w:t>
      </w:r>
      <w:r>
        <w:rPr>
          <w:rFonts w:ascii="宋体" w:hAnsi="宋体" w:cs="宋体" w:eastAsia="宋体" w:hint="default"/>
          <w:w w:val="100"/>
        </w:rPr>
        <w:t>603</w:t>
      </w:r>
      <w:r>
        <w:rPr>
          <w:rFonts w:ascii="宋体" w:hAnsi="宋体" w:cs="宋体" w:eastAsia="宋体" w:hint="default"/>
          <w:spacing w:val="-52"/>
        </w:rPr>
        <w:t> </w:t>
      </w:r>
      <w:r>
        <w:rPr>
          <w:spacing w:val="-3"/>
          <w:w w:val="100"/>
        </w:rPr>
        <w:t>万元</w:t>
      </w:r>
      <w:r>
        <w:rPr>
          <w:spacing w:val="-92"/>
          <w:w w:val="100"/>
        </w:rPr>
        <w:t>，</w:t>
      </w:r>
      <w:r>
        <w:rPr>
          <w:spacing w:val="-3"/>
          <w:w w:val="100"/>
        </w:rPr>
        <w:t>高</w:t>
      </w:r>
      <w:r>
        <w:rPr>
          <w:w w:val="100"/>
        </w:rPr>
        <w:t>于</w:t>
      </w:r>
      <w:r>
        <w:rPr>
          <w:spacing w:val="-3"/>
          <w:w w:val="100"/>
        </w:rPr>
        <w:t>承</w:t>
      </w:r>
      <w:r>
        <w:rPr>
          <w:w w:val="100"/>
        </w:rPr>
        <w:t>诺</w:t>
      </w:r>
      <w:r>
        <w:rPr>
          <w:spacing w:val="-3"/>
          <w:w w:val="100"/>
        </w:rPr>
        <w:t>的</w:t>
      </w:r>
      <w:r>
        <w:rPr>
          <w:w w:val="100"/>
        </w:rPr>
        <w:t>扣</w:t>
      </w:r>
      <w:r>
        <w:rPr>
          <w:spacing w:val="-3"/>
          <w:w w:val="100"/>
        </w:rPr>
        <w:t>非</w:t>
      </w:r>
      <w:r>
        <w:rPr>
          <w:w w:val="100"/>
        </w:rPr>
        <w:t>后归</w:t>
      </w:r>
      <w:r>
        <w:rPr>
          <w:spacing w:val="-3"/>
          <w:w w:val="100"/>
        </w:rPr>
        <w:t>属</w:t>
      </w:r>
      <w:r>
        <w:rPr>
          <w:w w:val="100"/>
        </w:rPr>
        <w:t>于</w:t>
      </w:r>
      <w:r>
        <w:rPr>
          <w:spacing w:val="-3"/>
          <w:w w:val="100"/>
        </w:rPr>
        <w:t>母</w:t>
      </w:r>
      <w:r>
        <w:rPr>
          <w:w w:val="100"/>
        </w:rPr>
        <w:t>公</w:t>
      </w:r>
      <w:r>
        <w:rPr>
          <w:spacing w:val="-3"/>
          <w:w w:val="100"/>
        </w:rPr>
        <w:t>司</w:t>
      </w:r>
      <w:r>
        <w:rPr>
          <w:w w:val="100"/>
        </w:rPr>
        <w:t>净</w:t>
      </w:r>
    </w:p>
    <w:p>
      <w:pPr>
        <w:pStyle w:val="BodyText"/>
        <w:spacing w:line="357" w:lineRule="auto" w:before="32"/>
        <w:ind w:left="138" w:right="0"/>
        <w:jc w:val="left"/>
        <w:rPr>
          <w:rFonts w:ascii="宋体" w:hAnsi="宋体" w:cs="宋体" w:eastAsia="宋体" w:hint="default"/>
        </w:rPr>
      </w:pPr>
      <w:r>
        <w:rPr/>
        <w:t>利润人民币</w:t>
      </w:r>
      <w:r>
        <w:rPr>
          <w:spacing w:val="-52"/>
        </w:rPr>
        <w:t> </w:t>
      </w:r>
      <w:r>
        <w:rPr>
          <w:rFonts w:ascii="宋体" w:hAnsi="宋体" w:cs="宋体" w:eastAsia="宋体" w:hint="default"/>
        </w:rPr>
        <w:t>380,000</w:t>
      </w:r>
      <w:r>
        <w:rPr>
          <w:rFonts w:ascii="宋体" w:hAnsi="宋体" w:cs="宋体" w:eastAsia="宋体" w:hint="default"/>
          <w:spacing w:val="-55"/>
        </w:rPr>
        <w:t> </w:t>
      </w:r>
      <w:r>
        <w:rPr/>
        <w:t>万元。</w:t>
      </w:r>
      <w:r>
        <w:rPr>
          <w:rFonts w:ascii="宋体" w:hAnsi="宋体" w:cs="宋体" w:eastAsia="宋体" w:hint="default"/>
        </w:rPr>
        <w:t>2017</w:t>
      </w:r>
      <w:r>
        <w:rPr>
          <w:rFonts w:ascii="宋体" w:hAnsi="宋体" w:cs="宋体" w:eastAsia="宋体" w:hint="default"/>
          <w:spacing w:val="-52"/>
        </w:rPr>
        <w:t> </w:t>
      </w:r>
      <w:r>
        <w:rPr/>
        <w:t>年、</w:t>
      </w:r>
      <w:r>
        <w:rPr>
          <w:rFonts w:ascii="宋体" w:hAnsi="宋体" w:cs="宋体" w:eastAsia="宋体" w:hint="default"/>
        </w:rPr>
        <w:t>2018</w:t>
      </w:r>
      <w:r>
        <w:rPr>
          <w:rFonts w:ascii="宋体" w:hAnsi="宋体" w:cs="宋体" w:eastAsia="宋体" w:hint="default"/>
          <w:spacing w:val="-55"/>
        </w:rPr>
        <w:t> </w:t>
      </w:r>
      <w:r>
        <w:rPr/>
        <w:t>年及</w:t>
      </w:r>
      <w:r>
        <w:rPr>
          <w:spacing w:val="-52"/>
        </w:rPr>
        <w:t> </w:t>
      </w:r>
      <w:r>
        <w:rPr>
          <w:rFonts w:ascii="宋体" w:hAnsi="宋体" w:cs="宋体" w:eastAsia="宋体" w:hint="default"/>
        </w:rPr>
        <w:t>2019</w:t>
      </w:r>
      <w:r>
        <w:rPr>
          <w:rFonts w:ascii="宋体" w:hAnsi="宋体" w:cs="宋体" w:eastAsia="宋体" w:hint="default"/>
          <w:spacing w:val="-52"/>
        </w:rPr>
        <w:t> </w:t>
      </w:r>
      <w:r>
        <w:rPr/>
        <w:t>年累计超额完成盈利数为人民币</w:t>
      </w:r>
      <w:r>
        <w:rPr>
          <w:spacing w:val="-55"/>
        </w:rPr>
        <w:t> </w:t>
      </w:r>
      <w:r>
        <w:rPr>
          <w:rFonts w:ascii="宋体" w:hAnsi="宋体" w:cs="宋体" w:eastAsia="宋体" w:hint="default"/>
        </w:rPr>
        <w:t>128,580</w:t>
      </w:r>
      <w:r>
        <w:rPr>
          <w:rFonts w:ascii="宋体" w:hAnsi="宋体" w:cs="宋体" w:eastAsia="宋体" w:hint="default"/>
          <w:spacing w:val="-52"/>
        </w:rPr>
        <w:t> </w:t>
      </w:r>
      <w:r>
        <w:rPr/>
        <w:t>万</w:t>
      </w:r>
      <w:r>
        <w:rPr>
          <w:w w:val="100"/>
        </w:rPr>
        <w:t> </w:t>
      </w:r>
      <w:r>
        <w:rPr/>
        <w:t>元。</w:t>
      </w:r>
      <w:r>
        <w:rPr>
          <w:rFonts w:ascii="宋体" w:hAnsi="宋体" w:cs="宋体" w:eastAsia="宋体" w:hint="default"/>
        </w:rPr>
        <w:t> </w:t>
      </w:r>
    </w:p>
    <w:p>
      <w:pPr>
        <w:pStyle w:val="BodyText"/>
        <w:spacing w:line="355" w:lineRule="auto" w:before="30"/>
        <w:ind w:left="138" w:right="0" w:firstLine="419"/>
        <w:jc w:val="left"/>
        <w:rPr>
          <w:rFonts w:ascii="宋体" w:hAnsi="宋体" w:cs="宋体" w:eastAsia="宋体" w:hint="default"/>
        </w:rPr>
      </w:pPr>
      <w:r>
        <w:rPr>
          <w:spacing w:val="-2"/>
        </w:rPr>
        <w:t>华泰联合证券有限责任公司对上述事项发表了核查意见，独立财务顾问认为：三六零重大资</w:t>
      </w:r>
      <w:r>
        <w:rPr>
          <w:w w:val="100"/>
        </w:rPr>
        <w:t> </w:t>
      </w:r>
      <w:r>
        <w:rPr/>
        <w:t>产出售、置换及发行股份购买资产暨关联交易</w:t>
      </w:r>
      <w:r>
        <w:rPr>
          <w:spacing w:val="-56"/>
        </w:rPr>
        <w:t> </w:t>
      </w:r>
      <w:r>
        <w:rPr>
          <w:rFonts w:ascii="宋体" w:hAnsi="宋体" w:cs="宋体" w:eastAsia="宋体" w:hint="default"/>
        </w:rPr>
        <w:t>2019</w:t>
      </w:r>
      <w:r>
        <w:rPr>
          <w:rFonts w:ascii="宋体" w:hAnsi="宋体" w:cs="宋体" w:eastAsia="宋体" w:hint="default"/>
          <w:spacing w:val="-57"/>
        </w:rPr>
        <w:t> </w:t>
      </w:r>
      <w:r>
        <w:rPr/>
        <w:t>年度的业绩承诺已经实现。</w:t>
      </w:r>
      <w:r>
        <w:rPr>
          <w:rFonts w:ascii="宋体" w:hAnsi="宋体" w:cs="宋体" w:eastAsia="宋体" w:hint="default"/>
        </w:rPr>
        <w:t> </w:t>
      </w:r>
    </w:p>
    <w:p>
      <w:pPr>
        <w:pStyle w:val="BodyText"/>
        <w:spacing w:line="240" w:lineRule="auto" w:before="33"/>
        <w:ind w:left="138" w:right="0"/>
        <w:jc w:val="left"/>
        <w:rPr>
          <w:rFonts w:ascii="宋体" w:hAnsi="宋体" w:cs="宋体" w:eastAsia="宋体" w:hint="default"/>
        </w:rPr>
      </w:pPr>
      <w:r>
        <w:rPr>
          <w:rFonts w:ascii="宋体"/>
          <w:w w:val="100"/>
        </w:rPr>
        <w:t> </w:t>
      </w:r>
    </w:p>
    <w:p>
      <w:pPr>
        <w:pStyle w:val="Heading3"/>
        <w:tabs>
          <w:tab w:pos="704" w:val="left" w:leader="none"/>
        </w:tabs>
        <w:spacing w:line="240" w:lineRule="auto" w:before="58"/>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BodyText"/>
        <w:spacing w:line="274" w:lineRule="exact" w:before="2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138" w:right="4705"/>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报告期内资金被占</w:t>
      </w:r>
      <w:r>
        <w:rPr>
          <w:spacing w:val="-3"/>
          <w:w w:val="100"/>
        </w:rPr>
        <w:t>用</w:t>
      </w:r>
      <w:r>
        <w:rPr>
          <w:w w:val="100"/>
        </w:rPr>
        <w:t>情</w:t>
      </w:r>
      <w:r>
        <w:rPr>
          <w:spacing w:val="-3"/>
          <w:w w:val="100"/>
        </w:rPr>
        <w:t>况</w:t>
      </w:r>
      <w:r>
        <w:rPr>
          <w:w w:val="100"/>
        </w:rPr>
        <w:t>及清欠进展情况</w:t>
      </w:r>
      <w:r>
        <w:rPr>
          <w:b w:val="0"/>
          <w:bCs w:val="0"/>
          <w:w w:val="100"/>
        </w:rPr>
      </w:r>
    </w:p>
    <w:p>
      <w:pPr>
        <w:pStyle w:val="BodyText"/>
        <w:spacing w:line="240" w:lineRule="auto" w:before="1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3"/>
        <w:spacing w:line="240" w:lineRule="auto" w:before="0"/>
        <w:ind w:left="138" w:right="0"/>
        <w:jc w:val="left"/>
        <w:rPr>
          <w:b w:val="0"/>
          <w:bCs w:val="0"/>
        </w:rPr>
      </w:pPr>
      <w:r>
        <w:rPr/>
        <w:t>四、公司对会计师事务所“非标准意见审计报告”的说明</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138" w:right="1546"/>
        <w:jc w:val="left"/>
        <w:rPr>
          <w:b w:val="0"/>
          <w:bCs w:val="0"/>
        </w:rPr>
      </w:pPr>
      <w:r>
        <w:rPr>
          <w:rFonts w:ascii="宋体" w:hAnsi="宋体" w:cs="宋体" w:eastAsia="宋体" w:hint="default"/>
          <w:b w:val="0"/>
          <w:bCs w:val="0"/>
          <w:w w:val="100"/>
        </w:rPr>
        <w:t> </w:t>
      </w:r>
      <w:r>
        <w:rPr>
          <w:w w:val="100"/>
        </w:rPr>
        <w:t>五</w:t>
      </w:r>
      <w:r>
        <w:rPr>
          <w:spacing w:val="-1"/>
          <w:w w:val="100"/>
        </w:rPr>
        <w:t>、</w:t>
      </w:r>
      <w:r>
        <w:rPr>
          <w:w w:val="100"/>
        </w:rPr>
        <w:t>公司对会计政策、</w:t>
      </w:r>
      <w:r>
        <w:rPr>
          <w:spacing w:val="-3"/>
          <w:w w:val="100"/>
        </w:rPr>
        <w:t>会</w:t>
      </w:r>
      <w:r>
        <w:rPr>
          <w:w w:val="100"/>
        </w:rPr>
        <w:t>计</w:t>
      </w:r>
      <w:r>
        <w:rPr>
          <w:spacing w:val="-3"/>
          <w:w w:val="100"/>
        </w:rPr>
        <w:t>估</w:t>
      </w:r>
      <w:r>
        <w:rPr>
          <w:w w:val="100"/>
        </w:rPr>
        <w:t>计变更或重大会计</w:t>
      </w:r>
      <w:r>
        <w:rPr>
          <w:spacing w:val="-3"/>
          <w:w w:val="100"/>
        </w:rPr>
        <w:t>差</w:t>
      </w:r>
      <w:r>
        <w:rPr>
          <w:w w:val="100"/>
        </w:rPr>
        <w:t>错</w:t>
      </w:r>
      <w:r>
        <w:rPr>
          <w:spacing w:val="-3"/>
          <w:w w:val="100"/>
        </w:rPr>
        <w:t>更</w:t>
      </w:r>
      <w:r>
        <w:rPr>
          <w:w w:val="100"/>
        </w:rPr>
        <w:t>正原因和影响的分</w:t>
      </w:r>
      <w:r>
        <w:rPr>
          <w:spacing w:val="-3"/>
          <w:w w:val="100"/>
        </w:rPr>
        <w:t>析</w:t>
      </w:r>
      <w:r>
        <w:rPr>
          <w:w w:val="100"/>
        </w:rPr>
        <w:t>说明</w:t>
      </w:r>
      <w:r>
        <w:rPr>
          <w:b w:val="0"/>
          <w:bCs w:val="0"/>
          <w:w w:val="100"/>
        </w:rPr>
      </w:r>
    </w:p>
    <w:p>
      <w:pPr>
        <w:pStyle w:val="Heading3"/>
        <w:spacing w:line="240" w:lineRule="auto" w:before="15"/>
        <w:ind w:left="138" w:right="0"/>
        <w:jc w:val="left"/>
        <w:rPr>
          <w:b w:val="0"/>
          <w:bCs w:val="0"/>
        </w:rPr>
      </w:pPr>
      <w:r>
        <w:rPr/>
        <w:t>（一）公司对会计政策、会计估计变更原因及影响的分析说明</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58" w:right="0"/>
        <w:jc w:val="left"/>
        <w:rPr>
          <w:rFonts w:ascii="宋体" w:hAnsi="宋体" w:cs="宋体" w:eastAsia="宋体" w:hint="default"/>
        </w:rPr>
      </w:pPr>
      <w:r>
        <w:rPr>
          <w:w w:val="100"/>
        </w:rPr>
        <w:t>报告</w:t>
      </w:r>
      <w:r>
        <w:rPr>
          <w:spacing w:val="-3"/>
          <w:w w:val="100"/>
        </w:rPr>
        <w:t>期</w:t>
      </w:r>
      <w:r>
        <w:rPr>
          <w:w w:val="100"/>
        </w:rPr>
        <w:t>内</w:t>
      </w:r>
      <w:r>
        <w:rPr>
          <w:spacing w:val="-51"/>
          <w:w w:val="100"/>
        </w:rPr>
        <w:t>，</w:t>
      </w:r>
      <w:r>
        <w:rPr>
          <w:spacing w:val="-3"/>
          <w:w w:val="100"/>
        </w:rPr>
        <w:t>公</w:t>
      </w:r>
      <w:r>
        <w:rPr>
          <w:w w:val="100"/>
        </w:rPr>
        <w:t>司</w:t>
      </w:r>
      <w:r>
        <w:rPr>
          <w:spacing w:val="-3"/>
          <w:w w:val="100"/>
        </w:rPr>
        <w:t>根</w:t>
      </w:r>
      <w:r>
        <w:rPr>
          <w:w w:val="100"/>
        </w:rPr>
        <w:t>据</w:t>
      </w:r>
      <w:r>
        <w:rPr>
          <w:spacing w:val="-3"/>
          <w:w w:val="100"/>
        </w:rPr>
        <w:t>财政</w:t>
      </w:r>
      <w:r>
        <w:rPr>
          <w:spacing w:val="-51"/>
          <w:w w:val="100"/>
        </w:rPr>
        <w:t>部</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3"/>
        </w:rPr>
        <w:t> </w:t>
      </w:r>
      <w:r>
        <w:rPr>
          <w:rFonts w:ascii="宋体" w:hAnsi="宋体" w:cs="宋体" w:eastAsia="宋体" w:hint="default"/>
          <w:spacing w:val="-3"/>
          <w:w w:val="100"/>
        </w:rPr>
        <w:t>2</w:t>
      </w:r>
      <w:r>
        <w:rPr>
          <w:rFonts w:ascii="宋体" w:hAnsi="宋体" w:cs="宋体" w:eastAsia="宋体" w:hint="default"/>
          <w:w w:val="100"/>
        </w:rPr>
        <w:t>2</w:t>
      </w:r>
      <w:r>
        <w:rPr>
          <w:rFonts w:ascii="宋体" w:hAnsi="宋体" w:cs="宋体" w:eastAsia="宋体" w:hint="default"/>
          <w:spacing w:val="-52"/>
        </w:rPr>
        <w:t> </w:t>
      </w:r>
      <w:r>
        <w:rPr>
          <w:spacing w:val="-3"/>
          <w:w w:val="100"/>
        </w:rPr>
        <w:t>号</w:t>
      </w:r>
      <w:r>
        <w:rPr>
          <w:w w:val="100"/>
        </w:rPr>
        <w:t>——</w:t>
      </w:r>
      <w:r>
        <w:rPr>
          <w:spacing w:val="-3"/>
          <w:w w:val="100"/>
        </w:rPr>
        <w:t>金</w:t>
      </w:r>
      <w:r>
        <w:rPr>
          <w:w w:val="100"/>
        </w:rPr>
        <w:t>融</w:t>
      </w:r>
      <w:r>
        <w:rPr>
          <w:spacing w:val="-3"/>
          <w:w w:val="100"/>
        </w:rPr>
        <w:t>工</w:t>
      </w:r>
      <w:r>
        <w:rPr>
          <w:w w:val="100"/>
        </w:rPr>
        <w:t>具</w:t>
      </w:r>
      <w:r>
        <w:rPr>
          <w:spacing w:val="-3"/>
          <w:w w:val="100"/>
        </w:rPr>
        <w:t>确</w:t>
      </w:r>
      <w:r>
        <w:rPr>
          <w:w w:val="100"/>
        </w:rPr>
        <w:t>认</w:t>
      </w:r>
      <w:r>
        <w:rPr>
          <w:spacing w:val="-3"/>
          <w:w w:val="100"/>
        </w:rPr>
        <w:t>和</w:t>
      </w:r>
      <w:r>
        <w:rPr>
          <w:w w:val="100"/>
        </w:rPr>
        <w:t>计</w:t>
      </w:r>
      <w:r>
        <w:rPr>
          <w:spacing w:val="-3"/>
          <w:w w:val="100"/>
        </w:rPr>
        <w:t>量</w:t>
      </w:r>
      <w:r>
        <w:rPr>
          <w:spacing w:val="-101"/>
          <w:w w:val="100"/>
        </w:rPr>
        <w:t>》</w:t>
      </w:r>
      <w:r>
        <w:rPr>
          <w:w w:val="100"/>
        </w:rPr>
        <w:t>（财会</w:t>
      </w:r>
      <w:r>
        <w:rPr>
          <w:rFonts w:ascii="宋体" w:hAnsi="宋体" w:cs="宋体" w:eastAsia="宋体" w:hint="default"/>
          <w:spacing w:val="-3"/>
          <w:w w:val="100"/>
        </w:rPr>
        <w:t>[</w:t>
      </w:r>
      <w:r>
        <w:rPr>
          <w:rFonts w:ascii="宋体" w:hAnsi="宋体" w:cs="宋体" w:eastAsia="宋体" w:hint="default"/>
          <w:w w:val="100"/>
        </w:rPr>
        <w:t>2017</w:t>
      </w:r>
      <w:r>
        <w:rPr>
          <w:rFonts w:ascii="宋体" w:hAnsi="宋体" w:cs="宋体" w:eastAsia="宋体" w:hint="default"/>
          <w:spacing w:val="-3"/>
          <w:w w:val="100"/>
        </w:rPr>
        <w:t>]</w:t>
      </w:r>
      <w:r>
        <w:rPr>
          <w:rFonts w:ascii="宋体" w:hAnsi="宋体" w:cs="宋体" w:eastAsia="宋体" w:hint="default"/>
          <w:w w:val="100"/>
        </w:rPr>
        <w:t>7</w:t>
      </w:r>
    </w:p>
    <w:p>
      <w:pPr>
        <w:pStyle w:val="BodyText"/>
        <w:spacing w:line="355" w:lineRule="auto" w:before="133"/>
        <w:ind w:left="138" w:right="208"/>
        <w:jc w:val="both"/>
        <w:rPr>
          <w:rFonts w:ascii="宋体" w:hAnsi="宋体" w:cs="宋体" w:eastAsia="宋体" w:hint="default"/>
        </w:rPr>
      </w:pPr>
      <w:r>
        <w:rPr/>
        <w:t>号）、《企业会计准则第</w:t>
      </w:r>
      <w:r>
        <w:rPr>
          <w:spacing w:val="-26"/>
        </w:rPr>
        <w:t> </w:t>
      </w:r>
      <w:r>
        <w:rPr>
          <w:rFonts w:ascii="宋体" w:hAnsi="宋体" w:cs="宋体" w:eastAsia="宋体" w:hint="default"/>
        </w:rPr>
        <w:t>23</w:t>
      </w:r>
      <w:r>
        <w:rPr>
          <w:rFonts w:ascii="宋体" w:hAnsi="宋体" w:cs="宋体" w:eastAsia="宋体" w:hint="default"/>
          <w:spacing w:val="-24"/>
        </w:rPr>
        <w:t> </w:t>
      </w:r>
      <w:r>
        <w:rPr/>
        <w:t>号——金融资产转移》（财会</w:t>
      </w:r>
      <w:r>
        <w:rPr>
          <w:rFonts w:ascii="宋体" w:hAnsi="宋体" w:cs="宋体" w:eastAsia="宋体" w:hint="default"/>
        </w:rPr>
        <w:t>[2017]8</w:t>
      </w:r>
      <w:r>
        <w:rPr>
          <w:rFonts w:ascii="宋体" w:hAnsi="宋体" w:cs="宋体" w:eastAsia="宋体" w:hint="default"/>
          <w:spacing w:val="-26"/>
        </w:rPr>
        <w:t> </w:t>
      </w:r>
      <w:r>
        <w:rPr/>
        <w:t>号）和《企业会计准则第</w:t>
      </w:r>
      <w:r>
        <w:rPr>
          <w:spacing w:val="-26"/>
        </w:rPr>
        <w:t> </w:t>
      </w:r>
      <w:r>
        <w:rPr>
          <w:rFonts w:ascii="宋体" w:hAnsi="宋体" w:cs="宋体" w:eastAsia="宋体" w:hint="default"/>
        </w:rPr>
        <w:t>24</w:t>
      </w:r>
      <w:r>
        <w:rPr>
          <w:rFonts w:ascii="宋体" w:hAnsi="宋体" w:cs="宋体" w:eastAsia="宋体" w:hint="default"/>
          <w:w w:val="100"/>
        </w:rPr>
        <w:t> </w:t>
      </w:r>
      <w:r>
        <w:rPr>
          <w:spacing w:val="-9"/>
          <w:w w:val="100"/>
        </w:rPr>
        <w:t>号——套期会计》（财会</w:t>
      </w:r>
      <w:r>
        <w:rPr>
          <w:rFonts w:ascii="宋体" w:hAnsi="宋体" w:cs="宋体" w:eastAsia="宋体" w:hint="default"/>
          <w:spacing w:val="-9"/>
          <w:w w:val="100"/>
        </w:rPr>
        <w:t>[2017]9</w:t>
      </w:r>
      <w:r>
        <w:rPr>
          <w:rFonts w:ascii="宋体" w:hAnsi="宋体" w:cs="宋体" w:eastAsia="宋体" w:hint="default"/>
          <w:spacing w:val="-47"/>
          <w:w w:val="100"/>
        </w:rPr>
        <w:t> </w:t>
      </w:r>
      <w:r>
        <w:rPr>
          <w:spacing w:val="-20"/>
          <w:w w:val="100"/>
        </w:rPr>
        <w:t>号）、《企业会计准则第</w:t>
      </w:r>
      <w:r>
        <w:rPr>
          <w:spacing w:val="-45"/>
          <w:w w:val="100"/>
        </w:rPr>
        <w:t> </w:t>
      </w:r>
      <w:r>
        <w:rPr>
          <w:rFonts w:ascii="宋体" w:hAnsi="宋体" w:cs="宋体" w:eastAsia="宋体" w:hint="default"/>
          <w:spacing w:val="-2"/>
          <w:w w:val="100"/>
        </w:rPr>
        <w:t>37</w:t>
      </w:r>
      <w:r>
        <w:rPr>
          <w:rFonts w:ascii="宋体" w:hAnsi="宋体" w:cs="宋体" w:eastAsia="宋体" w:hint="default"/>
          <w:spacing w:val="-45"/>
          <w:w w:val="100"/>
        </w:rPr>
        <w:t> </w:t>
      </w:r>
      <w:r>
        <w:rPr>
          <w:spacing w:val="-8"/>
          <w:w w:val="100"/>
        </w:rPr>
        <w:t>号——金融工具列报》（财会</w:t>
      </w:r>
      <w:r>
        <w:rPr>
          <w:rFonts w:ascii="宋体" w:hAnsi="宋体" w:cs="宋体" w:eastAsia="宋体" w:hint="default"/>
          <w:spacing w:val="-8"/>
          <w:w w:val="100"/>
        </w:rPr>
        <w:t>[2017]14</w:t>
      </w:r>
      <w:r>
        <w:rPr>
          <w:rFonts w:ascii="宋体" w:hAnsi="宋体" w:cs="宋体" w:eastAsia="宋体" w:hint="default"/>
          <w:spacing w:val="-102"/>
          <w:w w:val="100"/>
        </w:rPr>
        <w:t> </w:t>
      </w:r>
      <w:r>
        <w:rPr>
          <w:rFonts w:ascii="宋体" w:hAnsi="宋体" w:cs="宋体" w:eastAsia="宋体" w:hint="default"/>
          <w:spacing w:val="-102"/>
          <w:w w:val="100"/>
        </w:rPr>
      </w:r>
      <w:r>
        <w:rPr>
          <w:spacing w:val="-11"/>
          <w:w w:val="100"/>
        </w:rPr>
        <w:t>号）以及《关于修订印发</w:t>
      </w:r>
      <w:r>
        <w:rPr>
          <w:spacing w:val="-50"/>
          <w:w w:val="100"/>
        </w:rPr>
        <w:t> </w:t>
      </w:r>
      <w:r>
        <w:rPr>
          <w:rFonts w:ascii="宋体" w:hAnsi="宋体" w:cs="宋体" w:eastAsia="宋体" w:hint="default"/>
          <w:spacing w:val="-1"/>
          <w:w w:val="100"/>
        </w:rPr>
        <w:t>2019</w:t>
      </w:r>
      <w:r>
        <w:rPr>
          <w:rFonts w:ascii="宋体" w:hAnsi="宋体" w:cs="宋体" w:eastAsia="宋体" w:hint="default"/>
          <w:spacing w:val="-48"/>
          <w:w w:val="100"/>
        </w:rPr>
        <w:t> </w:t>
      </w:r>
      <w:r>
        <w:rPr>
          <w:spacing w:val="-6"/>
          <w:w w:val="100"/>
        </w:rPr>
        <w:t>年一般企业财务报表格式的通知》（财会</w:t>
      </w:r>
      <w:r>
        <w:rPr>
          <w:rFonts w:ascii="宋体" w:hAnsi="宋体" w:cs="宋体" w:eastAsia="宋体" w:hint="default"/>
          <w:spacing w:val="-6"/>
          <w:w w:val="100"/>
        </w:rPr>
        <w:t>[2019]6</w:t>
      </w:r>
      <w:r>
        <w:rPr>
          <w:rFonts w:ascii="宋体" w:hAnsi="宋体" w:cs="宋体" w:eastAsia="宋体" w:hint="default"/>
          <w:spacing w:val="-48"/>
          <w:w w:val="100"/>
        </w:rPr>
        <w:t> </w:t>
      </w:r>
      <w:r>
        <w:rPr>
          <w:spacing w:val="-18"/>
          <w:w w:val="100"/>
        </w:rPr>
        <w:t>号），分别于</w:t>
      </w:r>
      <w:r>
        <w:rPr>
          <w:spacing w:val="-49"/>
          <w:w w:val="100"/>
        </w:rPr>
        <w:t> </w:t>
      </w:r>
      <w:r>
        <w:rPr>
          <w:rFonts w:ascii="宋体" w:hAnsi="宋体" w:cs="宋体" w:eastAsia="宋体" w:hint="default"/>
          <w:w w:val="100"/>
        </w:rPr>
        <w:t>2019</w:t>
      </w:r>
    </w:p>
    <w:p>
      <w:pPr>
        <w:pStyle w:val="BodyText"/>
        <w:spacing w:line="355" w:lineRule="auto" w:before="34"/>
        <w:ind w:left="138" w:right="0"/>
        <w:jc w:val="left"/>
        <w:rPr>
          <w:rFonts w:ascii="宋体" w:hAnsi="宋体" w:cs="宋体" w:eastAsia="宋体" w:hint="default"/>
        </w:rPr>
      </w:pPr>
      <w:r>
        <w:rPr>
          <w:w w:val="100"/>
        </w:rPr>
        <w:t>年</w:t>
      </w:r>
      <w:r>
        <w:rPr>
          <w:spacing w:val="-53"/>
          <w:w w:val="100"/>
        </w:rPr>
        <w:t> </w:t>
      </w:r>
      <w:r>
        <w:rPr>
          <w:rFonts w:ascii="宋体" w:hAnsi="宋体" w:cs="宋体" w:eastAsia="宋体" w:hint="default"/>
          <w:w w:val="100"/>
        </w:rPr>
        <w:t>4</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26</w:t>
      </w:r>
      <w:r>
        <w:rPr>
          <w:rFonts w:ascii="宋体" w:hAnsi="宋体" w:cs="宋体" w:eastAsia="宋体" w:hint="default"/>
          <w:spacing w:val="-55"/>
          <w:w w:val="100"/>
        </w:rPr>
        <w:t> </w:t>
      </w:r>
      <w:r>
        <w:rPr>
          <w:w w:val="100"/>
        </w:rPr>
        <w:t>日及</w:t>
      </w:r>
      <w:r>
        <w:rPr>
          <w:spacing w:val="-55"/>
          <w:w w:val="100"/>
        </w:rPr>
        <w:t> </w:t>
      </w:r>
      <w:r>
        <w:rPr>
          <w:rFonts w:ascii="宋体" w:hAnsi="宋体" w:cs="宋体" w:eastAsia="宋体" w:hint="default"/>
          <w:w w:val="100"/>
        </w:rPr>
        <w:t>2019</w:t>
      </w:r>
      <w:r>
        <w:rPr>
          <w:rFonts w:ascii="宋体" w:hAnsi="宋体" w:cs="宋体" w:eastAsia="宋体" w:hint="default"/>
          <w:spacing w:val="-55"/>
          <w:w w:val="100"/>
        </w:rPr>
        <w:t> </w:t>
      </w:r>
      <w:r>
        <w:rPr>
          <w:w w:val="100"/>
        </w:rPr>
        <w:t>年</w:t>
      </w:r>
      <w:r>
        <w:rPr>
          <w:spacing w:val="-52"/>
          <w:w w:val="100"/>
        </w:rPr>
        <w:t> </w:t>
      </w:r>
      <w:r>
        <w:rPr>
          <w:rFonts w:ascii="宋体" w:hAnsi="宋体" w:cs="宋体" w:eastAsia="宋体" w:hint="default"/>
          <w:w w:val="100"/>
        </w:rPr>
        <w:t>8</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23</w:t>
      </w:r>
      <w:r>
        <w:rPr>
          <w:rFonts w:ascii="宋体" w:hAnsi="宋体" w:cs="宋体" w:eastAsia="宋体" w:hint="default"/>
          <w:spacing w:val="-55"/>
          <w:w w:val="100"/>
        </w:rPr>
        <w:t> </w:t>
      </w:r>
      <w:r>
        <w:rPr>
          <w:spacing w:val="-5"/>
          <w:w w:val="100"/>
        </w:rPr>
        <w:t>日，召开了第五届董事会第十一次会议及第五届董事会第十三次会</w:t>
      </w:r>
      <w:r>
        <w:rPr>
          <w:w w:val="100"/>
        </w:rPr>
        <w:t> </w:t>
      </w:r>
      <w:r>
        <w:rPr/>
        <w:t>议，审议通过了《关于公司会计政策变更的议案》。</w:t>
      </w:r>
      <w:r>
        <w:rPr>
          <w:rFonts w:ascii="宋体" w:hAnsi="宋体" w:cs="宋体" w:eastAsia="宋体" w:hint="default"/>
        </w:rPr>
        <w:t> </w:t>
      </w:r>
    </w:p>
    <w:p>
      <w:pPr>
        <w:pStyle w:val="BodyText"/>
        <w:spacing w:line="357" w:lineRule="auto" w:before="32"/>
        <w:ind w:left="138" w:right="0" w:firstLine="419"/>
        <w:jc w:val="left"/>
        <w:rPr>
          <w:rFonts w:ascii="宋体" w:hAnsi="宋体" w:cs="宋体" w:eastAsia="宋体" w:hint="default"/>
        </w:rPr>
      </w:pPr>
      <w:r>
        <w:rPr>
          <w:spacing w:val="-4"/>
          <w:w w:val="100"/>
        </w:rPr>
        <w:t>上述会计政策变更均属于根据财政部新发布的会计准则要求，对公司会计政策进行相应变更，</w:t>
      </w:r>
      <w:r>
        <w:rPr>
          <w:w w:val="100"/>
        </w:rPr>
        <w:t> </w:t>
      </w:r>
      <w:r>
        <w:rPr/>
        <w:t>变更仅涉及财务报表项目列报调整，不涉及到公司损益变动，相关变更不会对公司财务报表产生</w:t>
      </w:r>
      <w:r>
        <w:rPr>
          <w:spacing w:val="-97"/>
        </w:rPr>
        <w:t> </w:t>
      </w:r>
      <w:r>
        <w:rPr>
          <w:spacing w:val="-97"/>
        </w:rPr>
      </w:r>
      <w:r>
        <w:rPr/>
        <w:t>影响。</w:t>
      </w:r>
      <w:r>
        <w:rPr>
          <w:rFonts w:ascii="宋体" w:hAnsi="宋体" w:cs="宋体" w:eastAsia="宋体" w:hint="default"/>
        </w:rPr>
        <w:t> </w:t>
      </w:r>
    </w:p>
    <w:p>
      <w:pPr>
        <w:pStyle w:val="BodyText"/>
        <w:spacing w:line="355" w:lineRule="auto" w:before="32"/>
        <w:ind w:left="138" w:right="208" w:firstLine="419"/>
        <w:jc w:val="left"/>
        <w:rPr>
          <w:rFonts w:ascii="宋体" w:hAnsi="宋体" w:cs="宋体" w:eastAsia="宋体" w:hint="default"/>
        </w:rPr>
      </w:pPr>
      <w:r>
        <w:rPr/>
        <w:t>关于上述会计政策变更的具体情况，请参见公司临时公告（</w:t>
      </w:r>
      <w:r>
        <w:rPr>
          <w:rFonts w:ascii="宋体" w:hAnsi="宋体" w:cs="宋体" w:eastAsia="宋体" w:hint="default"/>
        </w:rPr>
        <w:t>2019-016</w:t>
      </w:r>
      <w:r>
        <w:rPr>
          <w:rFonts w:ascii="宋体" w:hAnsi="宋体" w:cs="宋体" w:eastAsia="宋体" w:hint="default"/>
          <w:spacing w:val="-32"/>
        </w:rPr>
        <w:t> </w:t>
      </w:r>
      <w:r>
        <w:rPr/>
        <w:t>号及</w:t>
      </w:r>
      <w:r>
        <w:rPr>
          <w:spacing w:val="-31"/>
        </w:rPr>
        <w:t> </w:t>
      </w:r>
      <w:r>
        <w:rPr>
          <w:rFonts w:ascii="宋体" w:hAnsi="宋体" w:cs="宋体" w:eastAsia="宋体" w:hint="default"/>
        </w:rPr>
        <w:t>2019-035</w:t>
      </w:r>
      <w:r>
        <w:rPr>
          <w:rFonts w:ascii="宋体" w:hAnsi="宋体" w:cs="宋体" w:eastAsia="宋体" w:hint="default"/>
          <w:spacing w:val="-32"/>
        </w:rPr>
        <w:t> </w:t>
      </w:r>
      <w:r>
        <w:rPr>
          <w:spacing w:val="-3"/>
        </w:rPr>
        <w:t>号）中</w:t>
      </w:r>
      <w:r>
        <w:rPr>
          <w:spacing w:val="-3"/>
          <w:w w:val="100"/>
        </w:rPr>
        <w:t> </w:t>
      </w:r>
      <w:r>
        <w:rPr/>
        <w:t>的相关内容。</w:t>
      </w:r>
      <w:r>
        <w:rPr>
          <w:rFonts w:ascii="宋体" w:hAnsi="宋体" w:cs="宋体" w:eastAsia="宋体" w:hint="default"/>
        </w:rPr>
        <w:t> </w:t>
      </w:r>
    </w:p>
    <w:p>
      <w:pPr>
        <w:pStyle w:val="BodyText"/>
        <w:spacing w:line="240" w:lineRule="auto" w:before="32"/>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b w:val="0"/>
          <w:bCs w:val="0"/>
        </w:rPr>
      </w:pPr>
      <w:r>
        <w:rPr/>
        <w:t>（二）公司对重大会计差错更正原因及影响的分析说明</w:t>
      </w:r>
      <w:r>
        <w:rPr>
          <w:b w:val="0"/>
          <w:bCs w:val="0"/>
        </w:rPr>
      </w:r>
    </w:p>
    <w:p>
      <w:pPr>
        <w:pStyle w:val="BodyText"/>
        <w:spacing w:line="273"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headerReference w:type="default" r:id="rId33"/>
          <w:footerReference w:type="default" r:id="rId34"/>
          <w:pgSz w:w="11910" w:h="16840"/>
          <w:pgMar w:header="855" w:footer="974" w:top="1300" w:bottom="1160" w:left="1660" w:right="1060"/>
          <w:pgNumType w:start="47"/>
        </w:sectPr>
      </w:pPr>
    </w:p>
    <w:p>
      <w:pPr>
        <w:spacing w:line="240" w:lineRule="auto" w:before="7"/>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55" w:footer="974" w:top="1300" w:bottom="1160" w:left="1580" w:right="1040"/>
        </w:sectPr>
      </w:pPr>
    </w:p>
    <w:p>
      <w:pPr>
        <w:pStyle w:val="Heading3"/>
        <w:spacing w:line="240" w:lineRule="auto" w:before="36"/>
        <w:ind w:left="218" w:right="0"/>
        <w:jc w:val="left"/>
        <w:rPr>
          <w:b w:val="0"/>
          <w:bCs w:val="0"/>
        </w:rPr>
      </w:pPr>
      <w:r>
        <w:rPr>
          <w:spacing w:val="-1"/>
        </w:rPr>
        <w:t>（三）与前任会计师事务所进行的沟通情况</w:t>
      </w:r>
      <w:r>
        <w:rPr>
          <w:b w:val="0"/>
          <w:bCs w:val="0"/>
          <w:spacing w:val="-1"/>
        </w:rPr>
      </w:r>
    </w:p>
    <w:p>
      <w:pPr>
        <w:pStyle w:val="BodyText"/>
        <w:spacing w:line="273" w:lineRule="exact" w:before="59"/>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3"/>
        <w:spacing w:line="240" w:lineRule="auto" w:before="58"/>
        <w:ind w:left="218" w:right="0"/>
        <w:jc w:val="left"/>
        <w:rPr>
          <w:b w:val="0"/>
          <w:bCs w:val="0"/>
        </w:rPr>
      </w:pPr>
      <w:r>
        <w:rPr/>
        <w:t>（四）其他说明</w:t>
      </w:r>
      <w:r>
        <w:rPr>
          <w:b w:val="0"/>
          <w:bCs w:val="0"/>
        </w:rPr>
      </w:r>
    </w:p>
    <w:p>
      <w:pPr>
        <w:pStyle w:val="BodyText"/>
        <w:spacing w:line="274" w:lineRule="exact"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18" w:right="721"/>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聘任、解聘会计师</w:t>
      </w:r>
      <w:r>
        <w:rPr>
          <w:spacing w:val="-3"/>
          <w:w w:val="100"/>
        </w:rPr>
        <w:t>事</w:t>
      </w:r>
      <w:r>
        <w:rPr>
          <w:w w:val="100"/>
        </w:rPr>
        <w:t>务</w:t>
      </w:r>
      <w:r>
        <w:rPr>
          <w:spacing w:val="-3"/>
          <w:w w:val="100"/>
        </w:rPr>
        <w:t>所</w:t>
      </w:r>
      <w:r>
        <w:rPr>
          <w:w w:val="100"/>
        </w:rPr>
        <w:t>情况</w:t>
      </w:r>
      <w:r>
        <w:rPr>
          <w:b w:val="0"/>
          <w:bCs w:val="0"/>
          <w:w w:val="10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51"/>
        <w:ind w:left="218"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580" w:right="1040"/>
          <w:cols w:num="2" w:equalWidth="0">
            <w:col w:w="4227" w:space="2084"/>
            <w:col w:w="297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3"/>
        <w:gridCol w:w="6107"/>
      </w:tblGrid>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现聘任</w:t>
            </w:r>
            <w:r>
              <w:rPr>
                <w:rFonts w:ascii="宋体" w:hAnsi="宋体" w:cs="宋体" w:eastAsia="宋体" w:hint="default"/>
                <w:sz w:val="21"/>
                <w:szCs w:val="21"/>
              </w:rPr>
              <w:t> </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r>
              <w:rPr>
                <w:rFonts w:ascii="宋体" w:hAnsi="宋体" w:cs="宋体" w:eastAsia="宋体" w:hint="default"/>
                <w:sz w:val="21"/>
                <w:szCs w:val="21"/>
              </w:rPr>
              <w:t> </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德勤华永会计师事务所（特殊普通合伙）</w:t>
            </w:r>
            <w:r>
              <w:rPr>
                <w:rFonts w:ascii="宋体" w:hAnsi="宋体" w:cs="宋体" w:eastAsia="宋体" w:hint="default"/>
                <w:sz w:val="21"/>
                <w:szCs w:val="21"/>
              </w:rPr>
              <w:t> </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r>
              <w:rPr>
                <w:rFonts w:ascii="宋体" w:hAnsi="宋体" w:cs="宋体" w:eastAsia="宋体" w:hint="default"/>
                <w:sz w:val="21"/>
                <w:szCs w:val="21"/>
              </w:rPr>
              <w:t> </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6,000 </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r>
              <w:rPr>
                <w:rFonts w:ascii="宋体" w:hAnsi="宋体" w:cs="宋体" w:eastAsia="宋体" w:hint="default"/>
                <w:sz w:val="21"/>
                <w:szCs w:val="21"/>
              </w:rPr>
              <w:t> </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 </w:t>
            </w:r>
          </w:p>
        </w:tc>
      </w:tr>
    </w:tbl>
    <w:p>
      <w:pPr>
        <w:spacing w:line="240" w:lineRule="auto" w:before="10"/>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2943"/>
        <w:gridCol w:w="4112"/>
        <w:gridCol w:w="1995"/>
      </w:tblGrid>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74"/>
              <w:jc w:val="right"/>
              <w:rPr>
                <w:rFonts w:ascii="宋体" w:hAnsi="宋体" w:cs="宋体" w:eastAsia="宋体" w:hint="default"/>
                <w:sz w:val="21"/>
                <w:szCs w:val="21"/>
              </w:rPr>
            </w:pPr>
            <w:r>
              <w:rPr>
                <w:rFonts w:ascii="宋体" w:hAnsi="宋体" w:cs="宋体" w:eastAsia="宋体" w:hint="default"/>
                <w:spacing w:val="-2"/>
                <w:sz w:val="21"/>
                <w:szCs w:val="21"/>
              </w:rPr>
              <w:t>报酬</w:t>
            </w:r>
            <w:r>
              <w:rPr>
                <w:rFonts w:ascii="宋体" w:hAnsi="宋体" w:cs="宋体" w:eastAsia="宋体" w:hint="default"/>
                <w:sz w:val="21"/>
                <w:szCs w:val="21"/>
              </w:rPr>
              <w:t> </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德勤华永会计师事务所（特殊普通合伙）</w:t>
            </w:r>
            <w:r>
              <w:rPr>
                <w:rFonts w:ascii="宋体" w:hAnsi="宋体" w:cs="宋体" w:eastAsia="宋体" w:hint="default"/>
                <w:sz w:val="21"/>
                <w:szCs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3"/>
              <w:jc w:val="right"/>
              <w:rPr>
                <w:rFonts w:ascii="宋体" w:hAnsi="宋体" w:cs="宋体" w:eastAsia="宋体" w:hint="default"/>
                <w:sz w:val="21"/>
                <w:szCs w:val="21"/>
              </w:rPr>
            </w:pPr>
            <w:r>
              <w:rPr>
                <w:rFonts w:ascii="宋体"/>
                <w:spacing w:val="-1"/>
                <w:sz w:val="21"/>
              </w:rPr>
              <w:t>1,500</w:t>
            </w:r>
            <w:r>
              <w:rPr>
                <w:rFonts w:ascii="宋体"/>
                <w:sz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t>聘任、解聘会计师事务所的情况说明</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218" w:right="237" w:firstLine="419"/>
        <w:jc w:val="both"/>
        <w:rPr>
          <w:rFonts w:ascii="宋体" w:hAnsi="宋体" w:cs="宋体" w:eastAsia="宋体" w:hint="default"/>
        </w:rPr>
      </w:pPr>
      <w:r>
        <w:rPr/>
        <w:t>公司第五届董事会第十次会议和</w:t>
      </w:r>
      <w:r>
        <w:rPr>
          <w:spacing w:val="-54"/>
        </w:rPr>
        <w:t> </w:t>
      </w:r>
      <w:r>
        <w:rPr>
          <w:rFonts w:ascii="宋体" w:hAnsi="宋体" w:cs="宋体" w:eastAsia="宋体" w:hint="default"/>
        </w:rPr>
        <w:t>2018</w:t>
      </w:r>
      <w:r>
        <w:rPr>
          <w:rFonts w:ascii="宋体" w:hAnsi="宋体" w:cs="宋体" w:eastAsia="宋体" w:hint="default"/>
          <w:spacing w:val="-54"/>
        </w:rPr>
        <w:t> </w:t>
      </w:r>
      <w:r>
        <w:rPr/>
        <w:t>年年度股东大会审议通过了《关于续聘公司</w:t>
      </w:r>
      <w:r>
        <w:rPr>
          <w:spacing w:val="-53"/>
        </w:rPr>
        <w:t> </w:t>
      </w:r>
      <w:r>
        <w:rPr>
          <w:rFonts w:ascii="宋体" w:hAnsi="宋体" w:cs="宋体" w:eastAsia="宋体" w:hint="default"/>
        </w:rPr>
        <w:t>2019</w:t>
      </w:r>
      <w:r>
        <w:rPr>
          <w:rFonts w:ascii="宋体" w:hAnsi="宋体" w:cs="宋体" w:eastAsia="宋体" w:hint="default"/>
          <w:spacing w:val="-56"/>
        </w:rPr>
        <w:t> </w:t>
      </w:r>
      <w:r>
        <w:rPr/>
        <w:t>年度</w:t>
      </w:r>
      <w:r>
        <w:rPr>
          <w:w w:val="100"/>
        </w:rPr>
        <w:t> </w:t>
      </w:r>
      <w:r>
        <w:rPr>
          <w:spacing w:val="-2"/>
        </w:rPr>
        <w:t>审计机构和内部控制审计机构的议案》，公司继续聘请德勤华永会计师事务所（特殊普通合伙）</w:t>
      </w:r>
      <w:r>
        <w:rPr>
          <w:spacing w:val="-25"/>
        </w:rPr>
        <w:t> </w:t>
      </w:r>
      <w:r>
        <w:rPr>
          <w:spacing w:val="-25"/>
        </w:rPr>
      </w:r>
      <w:r>
        <w:rPr/>
        <w:t>为公司</w:t>
      </w:r>
      <w:r>
        <w:rPr>
          <w:spacing w:val="-57"/>
        </w:rPr>
        <w:t> </w:t>
      </w:r>
      <w:r>
        <w:rPr>
          <w:rFonts w:ascii="宋体" w:hAnsi="宋体" w:cs="宋体" w:eastAsia="宋体" w:hint="default"/>
        </w:rPr>
        <w:t>2019</w:t>
      </w:r>
      <w:r>
        <w:rPr>
          <w:rFonts w:ascii="宋体" w:hAnsi="宋体" w:cs="宋体" w:eastAsia="宋体" w:hint="default"/>
          <w:spacing w:val="-57"/>
        </w:rPr>
        <w:t> </w:t>
      </w:r>
      <w:r>
        <w:rPr/>
        <w:t>年度财务审计和内部控制审计机构。</w:t>
      </w:r>
      <w:r>
        <w:rPr>
          <w:rFonts w:ascii="宋体" w:hAnsi="宋体" w:cs="宋体" w:eastAsia="宋体" w:hint="default"/>
        </w:rPr>
        <w:t> </w:t>
      </w:r>
    </w:p>
    <w:p>
      <w:pPr>
        <w:pStyle w:val="BodyText"/>
        <w:spacing w:line="272" w:lineRule="exact" w:before="58"/>
        <w:ind w:left="218" w:right="0"/>
        <w:jc w:val="left"/>
        <w:rPr>
          <w:rFonts w:ascii="宋体" w:hAnsi="宋体" w:cs="宋体" w:eastAsia="宋体" w:hint="default"/>
        </w:rPr>
      </w:pPr>
      <w:r>
        <w:rPr>
          <w:rFonts w:ascii="宋体" w:hAnsi="宋体" w:cs="宋体" w:eastAsia="宋体" w:hint="default"/>
          <w:w w:val="100"/>
        </w:rPr>
        <w:t>  </w:t>
      </w:r>
      <w:r>
        <w:rPr>
          <w:w w:val="100"/>
        </w:rPr>
        <w:t>审计</w:t>
      </w:r>
      <w:r>
        <w:rPr>
          <w:spacing w:val="-3"/>
          <w:w w:val="100"/>
        </w:rPr>
        <w:t>期</w:t>
      </w:r>
      <w:r>
        <w:rPr>
          <w:w w:val="100"/>
        </w:rPr>
        <w:t>间</w:t>
      </w:r>
      <w:r>
        <w:rPr>
          <w:spacing w:val="-3"/>
          <w:w w:val="100"/>
        </w:rPr>
        <w:t>改</w:t>
      </w:r>
      <w:r>
        <w:rPr>
          <w:w w:val="100"/>
        </w:rPr>
        <w:t>聘</w:t>
      </w:r>
      <w:r>
        <w:rPr>
          <w:spacing w:val="-3"/>
          <w:w w:val="100"/>
        </w:rPr>
        <w:t>会</w:t>
      </w:r>
      <w:r>
        <w:rPr>
          <w:w w:val="100"/>
        </w:rPr>
        <w:t>计</w:t>
      </w:r>
      <w:r>
        <w:rPr>
          <w:spacing w:val="-3"/>
          <w:w w:val="100"/>
        </w:rPr>
        <w:t>师</w:t>
      </w:r>
      <w:r>
        <w:rPr>
          <w:w w:val="100"/>
        </w:rPr>
        <w:t>事</w:t>
      </w:r>
      <w:r>
        <w:rPr>
          <w:spacing w:val="-3"/>
          <w:w w:val="100"/>
        </w:rPr>
        <w:t>务</w:t>
      </w:r>
      <w:r>
        <w:rPr>
          <w:w w:val="100"/>
        </w:rPr>
        <w:t>所的</w:t>
      </w:r>
      <w:r>
        <w:rPr>
          <w:spacing w:val="-3"/>
          <w:w w:val="100"/>
        </w:rPr>
        <w:t>情</w:t>
      </w:r>
      <w:r>
        <w:rPr>
          <w:w w:val="100"/>
        </w:rPr>
        <w:t>况</w:t>
      </w:r>
      <w:r>
        <w:rPr>
          <w:spacing w:val="-3"/>
          <w:w w:val="100"/>
        </w:rPr>
        <w:t>说明</w:t>
      </w:r>
      <w:r>
        <w:rPr>
          <w:rFonts w:ascii="宋体" w:hAnsi="宋体" w:cs="宋体" w:eastAsia="宋体" w:hint="default"/>
          <w:w w:val="100"/>
        </w:rPr>
        <w:t> </w:t>
      </w:r>
    </w:p>
    <w:p>
      <w:pPr>
        <w:pStyle w:val="BodyText"/>
        <w:spacing w:line="249" w:lineRule="exact"/>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5"/>
        <w:rPr>
          <w:rFonts w:ascii="宋体" w:hAnsi="宋体" w:cs="宋体" w:eastAsia="宋体" w:hint="default"/>
          <w:sz w:val="27"/>
          <w:szCs w:val="27"/>
        </w:rPr>
      </w:pPr>
    </w:p>
    <w:p>
      <w:pPr>
        <w:pStyle w:val="Heading3"/>
        <w:spacing w:line="290" w:lineRule="auto" w:before="0"/>
        <w:ind w:left="218" w:right="6307"/>
        <w:jc w:val="left"/>
        <w:rPr>
          <w:b w:val="0"/>
          <w:bCs w:val="0"/>
        </w:rPr>
      </w:pPr>
      <w:r>
        <w:rPr/>
        <w:t>七、面临暂停上市风险的情况</w:t>
      </w:r>
      <w:r>
        <w:rPr>
          <w:w w:val="100"/>
        </w:rPr>
        <w:t> </w:t>
      </w:r>
      <w:r>
        <w:rPr>
          <w:rFonts w:ascii="宋体" w:hAnsi="宋体" w:cs="宋体" w:eastAsia="宋体" w:hint="default"/>
        </w:rPr>
        <w:t>(</w:t>
      </w:r>
      <w:r>
        <w:rPr/>
        <w:t>一</w:t>
      </w:r>
      <w:r>
        <w:rPr>
          <w:rFonts w:ascii="宋体" w:hAnsi="宋体" w:cs="宋体" w:eastAsia="宋体" w:hint="default"/>
        </w:rPr>
        <w:t>)</w:t>
      </w:r>
      <w:r>
        <w:rPr/>
        <w:t>导致暂停上市的原因</w:t>
      </w:r>
      <w:r>
        <w:rPr>
          <w:b w:val="0"/>
          <w:bCs w:val="0"/>
        </w:rPr>
      </w:r>
    </w:p>
    <w:p>
      <w:pPr>
        <w:pStyle w:val="BodyText"/>
        <w:spacing w:line="273" w:lineRule="exact" w:before="14"/>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18" w:right="6412"/>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w w:val="99"/>
        </w:rPr>
        <w:t>)</w:t>
      </w:r>
      <w:r>
        <w:rPr>
          <w:w w:val="100"/>
        </w:rPr>
        <w:t>公司拟采取的应对</w:t>
      </w:r>
      <w:r>
        <w:rPr>
          <w:spacing w:val="-3"/>
          <w:w w:val="100"/>
        </w:rPr>
        <w:t>措</w:t>
      </w:r>
      <w:r>
        <w:rPr>
          <w:w w:val="100"/>
        </w:rPr>
        <w:t>施</w:t>
      </w:r>
      <w:r>
        <w:rPr>
          <w:b w:val="0"/>
          <w:bCs w:val="0"/>
          <w:w w:val="100"/>
        </w:rPr>
      </w:r>
    </w:p>
    <w:p>
      <w:pPr>
        <w:pStyle w:val="BodyText"/>
        <w:spacing w:line="274" w:lineRule="exact" w:before="12"/>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18" w:right="5993"/>
        <w:jc w:val="left"/>
        <w:rPr>
          <w:b w:val="0"/>
          <w:bCs w:val="0"/>
        </w:rPr>
      </w:pPr>
      <w:r>
        <w:rPr>
          <w:rFonts w:ascii="宋体" w:hAnsi="宋体" w:cs="宋体" w:eastAsia="宋体" w:hint="default"/>
          <w:b w:val="0"/>
          <w:bCs w:val="0"/>
          <w:w w:val="100"/>
        </w:rPr>
        <w:t> </w:t>
      </w:r>
      <w:r>
        <w:rPr>
          <w:w w:val="100"/>
        </w:rPr>
        <w:t>八</w:t>
      </w:r>
      <w:r>
        <w:rPr>
          <w:spacing w:val="-1"/>
          <w:w w:val="100"/>
        </w:rPr>
        <w:t>、</w:t>
      </w:r>
      <w:r>
        <w:rPr>
          <w:w w:val="100"/>
        </w:rPr>
        <w:t>面临终止上市的情</w:t>
      </w:r>
      <w:r>
        <w:rPr>
          <w:spacing w:val="-3"/>
          <w:w w:val="100"/>
        </w:rPr>
        <w:t>况</w:t>
      </w:r>
      <w:r>
        <w:rPr>
          <w:w w:val="100"/>
        </w:rPr>
        <w:t>和</w:t>
      </w:r>
      <w:r>
        <w:rPr>
          <w:spacing w:val="-3"/>
          <w:w w:val="100"/>
        </w:rPr>
        <w:t>原</w:t>
      </w:r>
      <w:r>
        <w:rPr>
          <w:w w:val="100"/>
        </w:rPr>
        <w:t>因</w:t>
      </w:r>
      <w:r>
        <w:rPr>
          <w:b w:val="0"/>
          <w:bCs w:val="0"/>
          <w:w w:val="100"/>
        </w:rPr>
      </w:r>
    </w:p>
    <w:p>
      <w:pPr>
        <w:pStyle w:val="BodyText"/>
        <w:spacing w:line="273" w:lineRule="exact" w:before="14"/>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2" w:lineRule="auto" w:before="0"/>
        <w:ind w:left="218" w:right="6831"/>
        <w:jc w:val="left"/>
        <w:rPr>
          <w:b w:val="0"/>
          <w:bCs w:val="0"/>
        </w:rPr>
      </w:pPr>
      <w:r>
        <w:rPr>
          <w:rFonts w:ascii="宋体" w:hAnsi="宋体" w:cs="宋体" w:eastAsia="宋体" w:hint="default"/>
          <w:b w:val="0"/>
          <w:bCs w:val="0"/>
          <w:w w:val="100"/>
        </w:rPr>
        <w:t> </w:t>
      </w:r>
      <w:r>
        <w:rPr>
          <w:w w:val="100"/>
        </w:rPr>
        <w:t>九</w:t>
      </w:r>
      <w:r>
        <w:rPr>
          <w:spacing w:val="-1"/>
          <w:w w:val="100"/>
        </w:rPr>
        <w:t>、</w:t>
      </w:r>
      <w:r>
        <w:rPr>
          <w:w w:val="100"/>
        </w:rPr>
        <w:t>破产重整相关事项</w:t>
      </w:r>
      <w:r>
        <w:rPr>
          <w:b w:val="0"/>
          <w:bCs w:val="0"/>
          <w:w w:val="100"/>
        </w:rPr>
      </w:r>
    </w:p>
    <w:p>
      <w:pPr>
        <w:pStyle w:val="BodyText"/>
        <w:spacing w:line="274" w:lineRule="exact" w:before="10"/>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18" w:right="6620"/>
        <w:jc w:val="left"/>
        <w:rPr>
          <w:b w:val="0"/>
          <w:bCs w:val="0"/>
        </w:rPr>
      </w:pPr>
      <w:r>
        <w:rPr>
          <w:rFonts w:ascii="宋体" w:hAnsi="宋体" w:cs="宋体" w:eastAsia="宋体" w:hint="default"/>
          <w:b w:val="0"/>
          <w:bCs w:val="0"/>
          <w:w w:val="100"/>
        </w:rPr>
        <w:t> </w:t>
      </w:r>
      <w:r>
        <w:rPr>
          <w:w w:val="100"/>
        </w:rPr>
        <w:t>十</w:t>
      </w:r>
      <w:r>
        <w:rPr>
          <w:spacing w:val="-1"/>
          <w:w w:val="100"/>
        </w:rPr>
        <w:t>、</w:t>
      </w:r>
      <w:r>
        <w:rPr>
          <w:w w:val="100"/>
        </w:rPr>
        <w:t>重大诉讼、仲裁事项</w:t>
      </w:r>
      <w:r>
        <w:rPr>
          <w:b w:val="0"/>
          <w:bCs w:val="0"/>
          <w:w w:val="100"/>
        </w:rPr>
      </w:r>
    </w:p>
    <w:p>
      <w:pPr>
        <w:pStyle w:val="BodyText"/>
        <w:spacing w:line="240" w:lineRule="auto" w:before="14"/>
        <w:ind w:left="218" w:right="0"/>
        <w:jc w:val="left"/>
        <w:rPr>
          <w:rFonts w:ascii="宋体" w:hAnsi="宋体" w:cs="宋体" w:eastAsia="宋体" w:hint="default"/>
        </w:rPr>
      </w:pPr>
      <w:r>
        <w:rPr/>
        <w:t>√本年度公司有重大诉讼、仲裁事项</w:t>
      </w:r>
      <w:r>
        <w:rPr>
          <w:spacing w:val="-8"/>
        </w:rPr>
        <w:t> </w:t>
      </w:r>
      <w:r>
        <w:rPr>
          <w:rFonts w:ascii="宋体" w:hAnsi="宋体" w:cs="宋体" w:eastAsia="宋体" w:hint="default"/>
          <w:spacing w:val="-8"/>
        </w:rPr>
      </w:r>
      <w:r>
        <w:rPr/>
        <w:t>□本年度公司无重大诉讼、仲裁事项</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21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BodyText"/>
        <w:spacing w:line="240" w:lineRule="auto" w:before="32"/>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580" w:right="1040"/>
        </w:sectPr>
      </w:pPr>
    </w:p>
    <w:p>
      <w:pPr>
        <w:spacing w:line="240" w:lineRule="auto" w:before="7"/>
        <w:rPr>
          <w:rFonts w:ascii="宋体" w:hAnsi="宋体" w:cs="宋体" w:eastAsia="宋体" w:hint="default"/>
          <w:sz w:val="11"/>
          <w:szCs w:val="11"/>
        </w:rPr>
      </w:pPr>
    </w:p>
    <w:p>
      <w:pPr>
        <w:pStyle w:val="Heading3"/>
        <w:spacing w:line="240" w:lineRule="auto" w:before="36"/>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3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5" w:footer="974" w:top="1300" w:bottom="116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0" w:right="116"/>
        <w:jc w:val="right"/>
        <w:rPr>
          <w:rFonts w:ascii="宋体" w:hAnsi="宋体" w:cs="宋体" w:eastAsia="宋体" w:hint="default"/>
        </w:rPr>
      </w:pPr>
      <w:r>
        <w:rPr/>
        <w:t>单位</w:t>
      </w:r>
      <w:r>
        <w:rPr>
          <w:rFonts w:ascii="宋体" w:hAnsi="宋体" w:cs="宋体" w:eastAsia="宋体" w:hint="default"/>
        </w:rPr>
        <w:t>:</w:t>
      </w:r>
      <w:r>
        <w:rPr/>
        <w:t>千元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162"/>
        <w:gridCol w:w="1582"/>
        <w:gridCol w:w="1018"/>
        <w:gridCol w:w="927"/>
        <w:gridCol w:w="3051"/>
        <w:gridCol w:w="1476"/>
        <w:gridCol w:w="1183"/>
        <w:gridCol w:w="1760"/>
        <w:gridCol w:w="970"/>
        <w:gridCol w:w="962"/>
      </w:tblGrid>
      <w:tr>
        <w:trPr>
          <w:trHeight w:val="283" w:hRule="exact"/>
        </w:trPr>
        <w:tc>
          <w:tcPr>
            <w:tcW w:w="1409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sz w:val="21"/>
                <w:szCs w:val="21"/>
              </w:rPr>
              <w:t>: </w:t>
            </w:r>
          </w:p>
        </w:tc>
      </w:tr>
      <w:tr>
        <w:trPr>
          <w:trHeight w:val="1099"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11" w:right="204" w:hanging="104"/>
              <w:jc w:val="left"/>
              <w:rPr>
                <w:rFonts w:ascii="宋体" w:hAnsi="宋体" w:cs="宋体" w:eastAsia="宋体" w:hint="default"/>
                <w:sz w:val="21"/>
                <w:szCs w:val="21"/>
              </w:rPr>
            </w:pPr>
            <w:r>
              <w:rPr>
                <w:rFonts w:ascii="宋体" w:hAnsi="宋体" w:cs="宋体" w:eastAsia="宋体" w:hint="default"/>
                <w:sz w:val="21"/>
                <w:szCs w:val="21"/>
              </w:rPr>
              <w:t>起诉</w:t>
            </w:r>
            <w:r>
              <w:rPr>
                <w:rFonts w:ascii="宋体" w:hAnsi="宋体" w:cs="宋体" w:eastAsia="宋体" w:hint="default"/>
                <w:sz w:val="21"/>
                <w:szCs w:val="21"/>
              </w:rPr>
              <w:t>(</w:t>
            </w:r>
            <w:r>
              <w:rPr>
                <w:rFonts w:ascii="宋体" w:hAnsi="宋体" w:cs="宋体" w:eastAsia="宋体" w:hint="default"/>
                <w:sz w:val="21"/>
                <w:szCs w:val="21"/>
              </w:rPr>
              <w:t>申</w:t>
            </w:r>
            <w:r>
              <w:rPr>
                <w:rFonts w:ascii="宋体" w:hAnsi="宋体" w:cs="宋体" w:eastAsia="宋体" w:hint="default"/>
                <w:w w:val="100"/>
                <w:sz w:val="21"/>
                <w:szCs w:val="21"/>
              </w:rPr>
              <w:t> </w:t>
            </w:r>
            <w:r>
              <w:rPr>
                <w:rFonts w:ascii="宋体" w:hAnsi="宋体" w:cs="宋体" w:eastAsia="宋体" w:hint="default"/>
                <w:sz w:val="21"/>
                <w:szCs w:val="21"/>
              </w:rPr>
              <w:t>请</w:t>
            </w:r>
            <w:r>
              <w:rPr>
                <w:rFonts w:ascii="宋体" w:hAnsi="宋体" w:cs="宋体" w:eastAsia="宋体" w:hint="default"/>
                <w:sz w:val="21"/>
                <w:szCs w:val="21"/>
              </w:rPr>
              <w:t>)</w:t>
            </w:r>
            <w:r>
              <w:rPr>
                <w:rFonts w:ascii="宋体" w:hAnsi="宋体" w:cs="宋体" w:eastAsia="宋体" w:hint="default"/>
                <w:sz w:val="21"/>
                <w:szCs w:val="21"/>
              </w:rPr>
              <w:t>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679" w:right="151" w:hanging="524"/>
              <w:jc w:val="left"/>
              <w:rPr>
                <w:rFonts w:ascii="宋体" w:hAnsi="宋体" w:cs="宋体" w:eastAsia="宋体" w:hint="default"/>
                <w:sz w:val="21"/>
                <w:szCs w:val="21"/>
              </w:rPr>
            </w:pPr>
            <w:r>
              <w:rPr>
                <w:rFonts w:ascii="宋体" w:hAnsi="宋体" w:cs="宋体" w:eastAsia="宋体" w:hint="default"/>
                <w:sz w:val="21"/>
                <w:szCs w:val="21"/>
              </w:rPr>
              <w:t>应诉</w:t>
            </w:r>
            <w:r>
              <w:rPr>
                <w:rFonts w:ascii="宋体" w:hAnsi="宋体" w:cs="宋体" w:eastAsia="宋体" w:hint="default"/>
                <w:sz w:val="21"/>
                <w:szCs w:val="21"/>
              </w:rPr>
              <w:t>(</w:t>
            </w:r>
            <w:r>
              <w:rPr>
                <w:rFonts w:ascii="宋体" w:hAnsi="宋体" w:cs="宋体" w:eastAsia="宋体" w:hint="default"/>
                <w:sz w:val="21"/>
                <w:szCs w:val="21"/>
              </w:rPr>
              <w:t>被申请</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87" w:right="185"/>
              <w:jc w:val="center"/>
              <w:rPr>
                <w:rFonts w:ascii="宋体" w:hAnsi="宋体" w:cs="宋体" w:eastAsia="宋体" w:hint="default"/>
                <w:sz w:val="21"/>
                <w:szCs w:val="21"/>
              </w:rPr>
            </w:pPr>
            <w:r>
              <w:rPr>
                <w:rFonts w:ascii="宋体" w:hAnsi="宋体" w:cs="宋体" w:eastAsia="宋体" w:hint="default"/>
                <w:sz w:val="21"/>
                <w:szCs w:val="21"/>
              </w:rPr>
              <w:t>承担连</w:t>
            </w:r>
            <w:r>
              <w:rPr>
                <w:rFonts w:ascii="宋体" w:hAnsi="宋体" w:cs="宋体" w:eastAsia="宋体" w:hint="default"/>
                <w:w w:val="100"/>
                <w:sz w:val="21"/>
                <w:szCs w:val="21"/>
              </w:rPr>
              <w:t> </w:t>
            </w:r>
            <w:r>
              <w:rPr>
                <w:rFonts w:ascii="宋体" w:hAnsi="宋体" w:cs="宋体" w:eastAsia="宋体" w:hint="default"/>
                <w:sz w:val="21"/>
                <w:szCs w:val="21"/>
              </w:rPr>
              <w:t>带责任</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41" w:right="36"/>
              <w:jc w:val="left"/>
              <w:rPr>
                <w:rFonts w:ascii="宋体" w:hAnsi="宋体" w:cs="宋体" w:eastAsia="宋体" w:hint="default"/>
                <w:sz w:val="21"/>
                <w:szCs w:val="21"/>
              </w:rPr>
            </w:pPr>
            <w:r>
              <w:rPr>
                <w:rFonts w:ascii="宋体" w:hAnsi="宋体" w:cs="宋体" w:eastAsia="宋体" w:hint="default"/>
                <w:sz w:val="21"/>
                <w:szCs w:val="21"/>
              </w:rPr>
              <w:t>诉讼仲</w:t>
            </w:r>
            <w:r>
              <w:rPr>
                <w:rFonts w:ascii="宋体" w:hAnsi="宋体" w:cs="宋体" w:eastAsia="宋体" w:hint="default"/>
                <w:spacing w:val="-102"/>
                <w:sz w:val="21"/>
                <w:szCs w:val="21"/>
              </w:rPr>
              <w:t> </w:t>
            </w:r>
            <w:r>
              <w:rPr>
                <w:rFonts w:ascii="宋体" w:hAnsi="宋体" w:cs="宋体" w:eastAsia="宋体" w:hint="default"/>
                <w:sz w:val="21"/>
                <w:szCs w:val="21"/>
              </w:rPr>
              <w:t>裁类型</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z w:val="21"/>
                <w:szCs w:val="21"/>
              </w:rPr>
              <w:t>基本情况</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17" w:right="98" w:hanging="315"/>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z w:val="21"/>
                <w:szCs w:val="21"/>
              </w:rPr>
              <w:t>涉</w:t>
            </w:r>
            <w:r>
              <w:rPr>
                <w:rFonts w:ascii="宋体" w:hAnsi="宋体" w:cs="宋体" w:eastAsia="宋体" w:hint="default"/>
                <w:w w:val="100"/>
                <w:sz w:val="21"/>
                <w:szCs w:val="21"/>
              </w:rPr>
              <w:t> </w:t>
            </w:r>
            <w:r>
              <w:rPr>
                <w:rFonts w:ascii="宋体" w:hAnsi="宋体" w:cs="宋体" w:eastAsia="宋体" w:hint="default"/>
                <w:sz w:val="21"/>
                <w:szCs w:val="21"/>
              </w:rPr>
              <w:t>及金额</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firstLine="105"/>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w:t>
            </w:r>
          </w:p>
          <w:p>
            <w:pPr>
              <w:pStyle w:val="TableParagraph"/>
              <w:spacing w:line="272" w:lineRule="exact" w:before="27"/>
              <w:ind w:left="165" w:right="60" w:hanging="53"/>
              <w:jc w:val="both"/>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w:t>
            </w:r>
            <w:r>
              <w:rPr>
                <w:rFonts w:ascii="宋体" w:hAnsi="宋体" w:cs="宋体" w:eastAsia="宋体" w:hint="default"/>
                <w:sz w:val="21"/>
                <w:szCs w:val="21"/>
              </w:rPr>
              <w:t>是否形</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成预计负</w:t>
            </w:r>
            <w:r>
              <w:rPr>
                <w:rFonts w:ascii="宋体" w:hAnsi="宋体" w:cs="宋体" w:eastAsia="宋体" w:hint="default"/>
                <w:w w:val="100"/>
                <w:sz w:val="21"/>
                <w:szCs w:val="21"/>
              </w:rPr>
              <w:t> </w:t>
            </w:r>
            <w:r>
              <w:rPr>
                <w:rFonts w:ascii="宋体" w:hAnsi="宋体" w:cs="宋体" w:eastAsia="宋体" w:hint="default"/>
                <w:sz w:val="21"/>
                <w:szCs w:val="21"/>
              </w:rPr>
              <w:t>债及金额</w:t>
            </w:r>
            <w:r>
              <w:rPr>
                <w:rFonts w:ascii="宋体" w:hAnsi="宋体" w:cs="宋体" w:eastAsia="宋体" w:hint="default"/>
                <w:sz w:val="21"/>
                <w:szCs w:val="21"/>
              </w:rPr>
              <w:t> </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665" w:right="134" w:hanging="527"/>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z w:val="21"/>
                <w:szCs w:val="21"/>
              </w:rPr>
              <w:t>进展</w:t>
            </w:r>
            <w:r>
              <w:rPr>
                <w:rFonts w:ascii="宋体" w:hAnsi="宋体" w:cs="宋体" w:eastAsia="宋体" w:hint="default"/>
                <w:spacing w:val="-103"/>
                <w:sz w:val="21"/>
                <w:szCs w:val="21"/>
              </w:rPr>
              <w:t> </w:t>
            </w:r>
            <w:r>
              <w:rPr>
                <w:rFonts w:ascii="宋体" w:hAnsi="宋体" w:cs="宋体" w:eastAsia="宋体" w:hint="default"/>
                <w:sz w:val="21"/>
                <w:szCs w:val="21"/>
              </w:rPr>
              <w:t>情况</w:t>
            </w:r>
            <w:r>
              <w:rPr>
                <w:rFonts w:ascii="宋体" w:hAnsi="宋体" w:cs="宋体" w:eastAsia="宋体" w:hint="default"/>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both"/>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w:t>
            </w:r>
          </w:p>
          <w:p>
            <w:pPr>
              <w:pStyle w:val="TableParagraph"/>
              <w:spacing w:line="272" w:lineRule="exact" w:before="27"/>
              <w:ind w:left="165" w:right="110" w:hanging="53"/>
              <w:jc w:val="both"/>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w:t>
            </w:r>
            <w:r>
              <w:rPr>
                <w:rFonts w:ascii="宋体" w:hAnsi="宋体" w:cs="宋体" w:eastAsia="宋体" w:hint="default"/>
                <w:sz w:val="21"/>
                <w:szCs w:val="21"/>
              </w:rPr>
              <w:t>审理</w:t>
            </w:r>
            <w:r>
              <w:rPr>
                <w:rFonts w:ascii="宋体" w:hAnsi="宋体" w:cs="宋体" w:eastAsia="宋体" w:hint="default"/>
                <w:spacing w:val="-3"/>
                <w:w w:val="100"/>
                <w:sz w:val="21"/>
                <w:szCs w:val="21"/>
              </w:rPr>
              <w:t> </w:t>
            </w:r>
            <w:r>
              <w:rPr>
                <w:rFonts w:ascii="宋体" w:hAnsi="宋体" w:cs="宋体" w:eastAsia="宋体" w:hint="default"/>
                <w:sz w:val="21"/>
                <w:szCs w:val="21"/>
              </w:rPr>
              <w:t>结果及</w:t>
            </w:r>
            <w:r>
              <w:rPr>
                <w:rFonts w:ascii="宋体" w:hAnsi="宋体" w:cs="宋体" w:eastAsia="宋体" w:hint="default"/>
                <w:w w:val="100"/>
                <w:sz w:val="21"/>
                <w:szCs w:val="21"/>
              </w:rPr>
              <w:t> </w:t>
            </w:r>
            <w:r>
              <w:rPr>
                <w:rFonts w:ascii="宋体" w:hAnsi="宋体" w:cs="宋体" w:eastAsia="宋体" w:hint="default"/>
                <w:sz w:val="21"/>
                <w:szCs w:val="21"/>
              </w:rPr>
              <w:t>影响</w:t>
            </w:r>
            <w:r>
              <w:rPr>
                <w:rFonts w:ascii="宋体" w:hAnsi="宋体" w:cs="宋体" w:eastAsia="宋体" w:hint="default"/>
                <w:sz w:val="21"/>
                <w:szCs w:val="21"/>
              </w:rPr>
              <w:t>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w:t>
            </w:r>
          </w:p>
          <w:p>
            <w:pPr>
              <w:pStyle w:val="TableParagraph"/>
              <w:spacing w:line="272" w:lineRule="exact" w:before="27"/>
              <w:ind w:left="108" w:right="108"/>
              <w:jc w:val="center"/>
              <w:rPr>
                <w:rFonts w:ascii="宋体" w:hAnsi="宋体" w:cs="宋体" w:eastAsia="宋体" w:hint="default"/>
                <w:sz w:val="21"/>
                <w:szCs w:val="21"/>
              </w:rPr>
            </w:pPr>
            <w:r>
              <w:rPr>
                <w:rFonts w:ascii="宋体" w:hAnsi="宋体" w:cs="宋体" w:eastAsia="宋体" w:hint="default"/>
                <w:spacing w:val="-2"/>
                <w:sz w:val="21"/>
                <w:szCs w:val="21"/>
              </w:rPr>
              <w:t>裁</w:t>
            </w:r>
            <w:r>
              <w:rPr>
                <w:rFonts w:ascii="宋体" w:hAnsi="宋体" w:cs="宋体" w:eastAsia="宋体" w:hint="default"/>
                <w:spacing w:val="-2"/>
                <w:sz w:val="21"/>
                <w:szCs w:val="21"/>
              </w:rPr>
              <w:t>)</w:t>
            </w:r>
            <w:r>
              <w:rPr>
                <w:rFonts w:ascii="宋体" w:hAnsi="宋体" w:cs="宋体" w:eastAsia="宋体" w:hint="default"/>
                <w:spacing w:val="-2"/>
                <w:sz w:val="21"/>
                <w:szCs w:val="21"/>
              </w:rPr>
              <w:t>判决</w:t>
            </w:r>
            <w:r>
              <w:rPr>
                <w:rFonts w:ascii="宋体" w:hAnsi="宋体" w:cs="宋体" w:eastAsia="宋体" w:hint="default"/>
                <w:spacing w:val="-3"/>
                <w:w w:val="100"/>
                <w:sz w:val="21"/>
                <w:szCs w:val="21"/>
              </w:rPr>
              <w:t> </w:t>
            </w:r>
            <w:r>
              <w:rPr>
                <w:rFonts w:ascii="宋体" w:hAnsi="宋体" w:cs="宋体" w:eastAsia="宋体" w:hint="default"/>
                <w:sz w:val="21"/>
                <w:szCs w:val="21"/>
              </w:rPr>
              <w:t>执行情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sz w:val="21"/>
                <w:szCs w:val="21"/>
              </w:rPr>
              <w:t> </w:t>
            </w:r>
          </w:p>
        </w:tc>
      </w:tr>
      <w:tr>
        <w:trPr>
          <w:trHeight w:val="709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37" w:lineRule="auto"/>
              <w:ind w:left="103" w:right="-3"/>
              <w:jc w:val="both"/>
              <w:rPr>
                <w:rFonts w:ascii="宋体" w:hAnsi="宋体" w:cs="宋体" w:eastAsia="宋体" w:hint="default"/>
                <w:sz w:val="21"/>
                <w:szCs w:val="21"/>
              </w:rPr>
            </w:pPr>
            <w:r>
              <w:rPr>
                <w:rFonts w:ascii="宋体"/>
                <w:sz w:val="21"/>
              </w:rPr>
              <w:t>Red</w:t>
            </w:r>
            <w:r>
              <w:rPr>
                <w:rFonts w:ascii="宋体"/>
                <w:spacing w:val="1"/>
                <w:sz w:val="21"/>
              </w:rPr>
              <w:t> </w:t>
            </w:r>
            <w:r>
              <w:rPr>
                <w:rFonts w:ascii="宋体"/>
                <w:spacing w:val="-3"/>
                <w:sz w:val="21"/>
              </w:rPr>
              <w:t>5</w:t>
            </w:r>
            <w:r>
              <w:rPr>
                <w:rFonts w:ascii="宋体"/>
                <w:w w:val="100"/>
                <w:sz w:val="21"/>
              </w:rPr>
              <w:t> </w:t>
            </w:r>
            <w:r>
              <w:rPr>
                <w:rFonts w:ascii="宋体"/>
                <w:sz w:val="21"/>
              </w:rPr>
              <w:t>Singapore</w:t>
            </w:r>
            <w:r>
              <w:rPr>
                <w:rFonts w:ascii="宋体"/>
                <w:w w:val="100"/>
                <w:sz w:val="21"/>
              </w:rPr>
              <w:t> </w:t>
            </w:r>
            <w:r>
              <w:rPr>
                <w:rFonts w:ascii="宋体"/>
                <w:sz w:val="21"/>
              </w:rPr>
              <w:t>Pte.</w:t>
            </w:r>
            <w:r>
              <w:rPr>
                <w:rFonts w:ascii="宋体"/>
                <w:spacing w:val="-1"/>
                <w:sz w:val="21"/>
              </w:rPr>
              <w:t> </w:t>
            </w:r>
            <w:r>
              <w:rPr>
                <w:rFonts w:ascii="宋体"/>
                <w:sz w:val="21"/>
              </w:rPr>
              <w:t>Ltd.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37" w:lineRule="auto"/>
              <w:ind w:left="103" w:right="-3"/>
              <w:jc w:val="left"/>
              <w:rPr>
                <w:rFonts w:ascii="宋体" w:hAnsi="宋体" w:cs="宋体" w:eastAsia="宋体" w:hint="default"/>
                <w:sz w:val="21"/>
                <w:szCs w:val="21"/>
              </w:rPr>
            </w:pPr>
            <w:r>
              <w:rPr>
                <w:rFonts w:ascii="宋体" w:hAnsi="宋体" w:cs="宋体" w:eastAsia="宋体" w:hint="default"/>
                <w:sz w:val="21"/>
                <w:szCs w:val="21"/>
              </w:rPr>
              <w:t>System</w:t>
            </w:r>
            <w:r>
              <w:rPr>
                <w:rFonts w:ascii="宋体" w:hAnsi="宋体" w:cs="宋体" w:eastAsia="宋体" w:hint="default"/>
                <w:spacing w:val="-1"/>
                <w:sz w:val="21"/>
                <w:szCs w:val="21"/>
              </w:rPr>
              <w:t> </w:t>
            </w:r>
            <w:r>
              <w:rPr>
                <w:rFonts w:ascii="宋体" w:hAnsi="宋体" w:cs="宋体" w:eastAsia="宋体" w:hint="default"/>
                <w:sz w:val="21"/>
                <w:szCs w:val="21"/>
              </w:rPr>
              <w:t>Link</w:t>
            </w:r>
            <w:r>
              <w:rPr>
                <w:rFonts w:ascii="宋体" w:hAnsi="宋体" w:cs="宋体" w:eastAsia="宋体" w:hint="default"/>
                <w:w w:val="100"/>
                <w:sz w:val="21"/>
                <w:szCs w:val="21"/>
              </w:rPr>
              <w:t> </w:t>
            </w:r>
            <w:r>
              <w:rPr>
                <w:rFonts w:ascii="宋体" w:hAnsi="宋体" w:cs="宋体" w:eastAsia="宋体" w:hint="default"/>
                <w:sz w:val="21"/>
                <w:szCs w:val="21"/>
              </w:rPr>
              <w:t>Corporation</w:t>
            </w:r>
            <w:r>
              <w:rPr>
                <w:rFonts w:ascii="宋体" w:hAnsi="宋体" w:cs="宋体" w:eastAsia="宋体" w:hint="default"/>
                <w:w w:val="100"/>
                <w:sz w:val="21"/>
                <w:szCs w:val="21"/>
              </w:rPr>
              <w:t> </w:t>
            </w:r>
            <w:r>
              <w:rPr>
                <w:rFonts w:ascii="宋体" w:hAnsi="宋体" w:cs="宋体" w:eastAsia="宋体" w:hint="default"/>
                <w:spacing w:val="-9"/>
                <w:w w:val="100"/>
                <w:sz w:val="21"/>
                <w:szCs w:val="21"/>
              </w:rPr>
              <w:t>Limited</w:t>
            </w:r>
            <w:r>
              <w:rPr>
                <w:rFonts w:ascii="宋体" w:hAnsi="宋体" w:cs="宋体" w:eastAsia="宋体" w:hint="default"/>
                <w:spacing w:val="-9"/>
                <w:w w:val="100"/>
                <w:sz w:val="21"/>
                <w:szCs w:val="21"/>
              </w:rPr>
              <w:t>、</w:t>
            </w:r>
            <w:r>
              <w:rPr>
                <w:rFonts w:ascii="宋体" w:hAnsi="宋体" w:cs="宋体" w:eastAsia="宋体" w:hint="default"/>
                <w:spacing w:val="-9"/>
                <w:w w:val="100"/>
                <w:sz w:val="21"/>
                <w:szCs w:val="21"/>
              </w:rPr>
              <w:t>Qifei</w:t>
            </w:r>
            <w:r>
              <w:rPr>
                <w:rFonts w:ascii="宋体" w:hAnsi="宋体" w:cs="宋体" w:eastAsia="宋体" w:hint="default"/>
                <w:w w:val="100"/>
                <w:sz w:val="21"/>
                <w:szCs w:val="21"/>
              </w:rPr>
              <w:t> </w:t>
            </w:r>
            <w:r>
              <w:rPr>
                <w:rFonts w:ascii="宋体" w:hAnsi="宋体" w:cs="宋体" w:eastAsia="宋体" w:hint="default"/>
                <w:sz w:val="21"/>
                <w:szCs w:val="21"/>
              </w:rPr>
              <w:t>International</w:t>
            </w:r>
            <w:r>
              <w:rPr>
                <w:rFonts w:ascii="宋体" w:hAnsi="宋体" w:cs="宋体" w:eastAsia="宋体" w:hint="default"/>
                <w:w w:val="100"/>
                <w:sz w:val="21"/>
                <w:szCs w:val="21"/>
              </w:rPr>
              <w:t> </w:t>
            </w:r>
            <w:r>
              <w:rPr>
                <w:rFonts w:ascii="宋体" w:hAnsi="宋体" w:cs="宋体" w:eastAsia="宋体" w:hint="default"/>
                <w:sz w:val="21"/>
                <w:szCs w:val="21"/>
              </w:rPr>
              <w:t>Development</w:t>
            </w:r>
            <w:r>
              <w:rPr>
                <w:rFonts w:ascii="宋体" w:hAnsi="宋体" w:cs="宋体" w:eastAsia="宋体" w:hint="default"/>
                <w:w w:val="100"/>
                <w:sz w:val="21"/>
                <w:szCs w:val="21"/>
              </w:rPr>
              <w:t> </w:t>
            </w:r>
            <w:r>
              <w:rPr>
                <w:rFonts w:ascii="宋体" w:hAnsi="宋体" w:cs="宋体" w:eastAsia="宋体" w:hint="default"/>
                <w:sz w:val="21"/>
                <w:szCs w:val="21"/>
              </w:rPr>
              <w:t>Co.</w:t>
            </w:r>
            <w:r>
              <w:rPr>
                <w:rFonts w:ascii="宋体" w:hAnsi="宋体" w:cs="宋体" w:eastAsia="宋体" w:hint="default"/>
                <w:spacing w:val="-1"/>
                <w:sz w:val="21"/>
                <w:szCs w:val="21"/>
              </w:rPr>
              <w:t> </w:t>
            </w:r>
            <w:r>
              <w:rPr>
                <w:rFonts w:ascii="宋体" w:hAnsi="宋体" w:cs="宋体" w:eastAsia="宋体" w:hint="default"/>
                <w:sz w:val="21"/>
                <w:szCs w:val="21"/>
              </w:rPr>
              <w:t>Limited</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Qihoo</w:t>
            </w:r>
            <w:r>
              <w:rPr>
                <w:rFonts w:ascii="宋体" w:hAnsi="宋体" w:cs="宋体" w:eastAsia="宋体" w:hint="default"/>
                <w:spacing w:val="-3"/>
                <w:sz w:val="21"/>
                <w:szCs w:val="21"/>
              </w:rPr>
              <w:t> </w:t>
            </w:r>
            <w:r>
              <w:rPr>
                <w:rFonts w:ascii="宋体" w:hAnsi="宋体" w:cs="宋体" w:eastAsia="宋体" w:hint="default"/>
                <w:sz w:val="21"/>
                <w:szCs w:val="21"/>
              </w:rPr>
              <w:t>360</w:t>
            </w:r>
            <w:r>
              <w:rPr>
                <w:rFonts w:ascii="宋体" w:hAnsi="宋体" w:cs="宋体" w:eastAsia="宋体" w:hint="default"/>
                <w:w w:val="100"/>
                <w:sz w:val="21"/>
                <w:szCs w:val="21"/>
              </w:rPr>
              <w:t> </w:t>
            </w:r>
            <w:r>
              <w:rPr>
                <w:rFonts w:ascii="宋体" w:hAnsi="宋体" w:cs="宋体" w:eastAsia="宋体" w:hint="default"/>
                <w:sz w:val="21"/>
                <w:szCs w:val="21"/>
              </w:rPr>
              <w:t>Technology</w:t>
            </w:r>
            <w:r>
              <w:rPr>
                <w:rFonts w:ascii="宋体" w:hAnsi="宋体" w:cs="宋体" w:eastAsia="宋体" w:hint="default"/>
                <w:spacing w:val="2"/>
                <w:sz w:val="21"/>
                <w:szCs w:val="21"/>
              </w:rPr>
              <w:t> </w:t>
            </w:r>
            <w:r>
              <w:rPr>
                <w:rFonts w:ascii="宋体" w:hAnsi="宋体" w:cs="宋体" w:eastAsia="宋体" w:hint="default"/>
                <w:sz w:val="21"/>
                <w:szCs w:val="21"/>
              </w:rPr>
              <w:t>Co.</w:t>
            </w:r>
            <w:r>
              <w:rPr>
                <w:rFonts w:ascii="宋体" w:hAnsi="宋体" w:cs="宋体" w:eastAsia="宋体" w:hint="default"/>
                <w:w w:val="100"/>
                <w:sz w:val="21"/>
                <w:szCs w:val="21"/>
              </w:rPr>
              <w:t> </w:t>
            </w:r>
            <w:r>
              <w:rPr>
                <w:rFonts w:ascii="宋体" w:hAnsi="宋体" w:cs="宋体" w:eastAsia="宋体" w:hint="default"/>
                <w:sz w:val="21"/>
                <w:szCs w:val="21"/>
              </w:rPr>
              <w:t>Ltd. </w:t>
            </w:r>
          </w:p>
          <w:p>
            <w:pPr>
              <w:pStyle w:val="TableParagraph"/>
              <w:spacing w:line="271" w:lineRule="exact"/>
              <w:ind w:left="103" w:right="0"/>
              <w:jc w:val="left"/>
              <w:rPr>
                <w:rFonts w:ascii="宋体" w:hAnsi="宋体" w:cs="宋体" w:eastAsia="宋体" w:hint="default"/>
                <w:sz w:val="21"/>
                <w:szCs w:val="21"/>
              </w:rPr>
            </w:pPr>
            <w:r>
              <w:rPr>
                <w:rFonts w:ascii="宋体"/>
                <w:w w:val="100"/>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37" w:lineRule="auto"/>
              <w:ind w:left="100" w:right="12"/>
              <w:jc w:val="left"/>
              <w:rPr>
                <w:rFonts w:ascii="宋体" w:hAnsi="宋体" w:cs="宋体" w:eastAsia="宋体" w:hint="default"/>
                <w:sz w:val="21"/>
                <w:szCs w:val="21"/>
              </w:rPr>
            </w:pPr>
            <w:r>
              <w:rPr>
                <w:rFonts w:ascii="宋体" w:hAnsi="宋体" w:cs="宋体" w:eastAsia="宋体" w:hint="default"/>
                <w:sz w:val="21"/>
                <w:szCs w:val="21"/>
              </w:rPr>
              <w:t>Qihoo</w:t>
            </w:r>
            <w:r>
              <w:rPr>
                <w:rFonts w:ascii="宋体" w:hAnsi="宋体" w:cs="宋体" w:eastAsia="宋体" w:hint="default"/>
                <w:spacing w:val="-102"/>
                <w:sz w:val="21"/>
                <w:szCs w:val="21"/>
              </w:rPr>
              <w:t> </w:t>
            </w:r>
            <w:r>
              <w:rPr>
                <w:rFonts w:ascii="宋体" w:hAnsi="宋体" w:cs="宋体" w:eastAsia="宋体" w:hint="default"/>
                <w:sz w:val="21"/>
                <w:szCs w:val="21"/>
              </w:rPr>
              <w:t>360</w:t>
            </w:r>
            <w:r>
              <w:rPr>
                <w:rFonts w:ascii="宋体" w:hAnsi="宋体" w:cs="宋体" w:eastAsia="宋体" w:hint="default"/>
                <w:spacing w:val="-71"/>
                <w:sz w:val="21"/>
                <w:szCs w:val="21"/>
              </w:rPr>
              <w:t> </w:t>
            </w:r>
            <w:r>
              <w:rPr>
                <w:rFonts w:ascii="宋体" w:hAnsi="宋体" w:cs="宋体" w:eastAsia="宋体" w:hint="default"/>
                <w:spacing w:val="16"/>
                <w:sz w:val="21"/>
                <w:szCs w:val="21"/>
              </w:rPr>
              <w:t>、三</w:t>
            </w:r>
            <w:r>
              <w:rPr>
                <w:rFonts w:ascii="宋体" w:hAnsi="宋体" w:cs="宋体" w:eastAsia="宋体" w:hint="default"/>
                <w:spacing w:val="-102"/>
                <w:sz w:val="21"/>
                <w:szCs w:val="21"/>
              </w:rPr>
              <w:t> </w:t>
            </w:r>
            <w:r>
              <w:rPr>
                <w:rFonts w:ascii="宋体" w:hAnsi="宋体" w:cs="宋体" w:eastAsia="宋体" w:hint="default"/>
                <w:spacing w:val="57"/>
                <w:w w:val="100"/>
                <w:sz w:val="21"/>
                <w:szCs w:val="21"/>
              </w:rPr>
              <w:t>六零科</w:t>
            </w:r>
            <w:r>
              <w:rPr>
                <w:rFonts w:ascii="宋体" w:hAnsi="宋体" w:cs="宋体" w:eastAsia="宋体" w:hint="default"/>
                <w:spacing w:val="-19"/>
                <w:sz w:val="21"/>
                <w:szCs w:val="21"/>
              </w:rPr>
              <w:t> </w:t>
            </w:r>
            <w:r>
              <w:rPr>
                <w:rFonts w:ascii="宋体" w:hAnsi="宋体" w:cs="宋体" w:eastAsia="宋体" w:hint="default"/>
                <w:sz w:val="21"/>
                <w:szCs w:val="21"/>
              </w:rPr>
              <w:t>技</w:t>
            </w:r>
            <w:r>
              <w:rPr>
                <w:rFonts w:ascii="宋体" w:hAnsi="宋体" w:cs="宋体" w:eastAsia="宋体" w:hint="default"/>
                <w:sz w:val="21"/>
                <w:szCs w:val="21"/>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12"/>
                <w:sz w:val="21"/>
                <w:szCs w:val="21"/>
              </w:rPr>
              <w:t>月，</w:t>
            </w:r>
            <w:r>
              <w:rPr>
                <w:rFonts w:ascii="宋体" w:hAnsi="宋体" w:cs="宋体" w:eastAsia="宋体" w:hint="default"/>
                <w:spacing w:val="-12"/>
                <w:sz w:val="21"/>
                <w:szCs w:val="21"/>
              </w:rPr>
              <w:t>Red</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Singapore </w:t>
            </w:r>
          </w:p>
          <w:p>
            <w:pPr>
              <w:pStyle w:val="TableParagraph"/>
              <w:tabs>
                <w:tab w:pos="1050" w:val="left" w:leader="none"/>
                <w:tab w:pos="1785" w:val="left" w:leader="none"/>
                <w:tab w:pos="2414" w:val="left" w:leader="none"/>
              </w:tabs>
              <w:spacing w:line="237" w:lineRule="auto" w:before="2"/>
              <w:ind w:left="103" w:right="-7"/>
              <w:jc w:val="left"/>
              <w:rPr>
                <w:rFonts w:ascii="宋体" w:hAnsi="宋体" w:cs="宋体" w:eastAsia="宋体" w:hint="default"/>
                <w:sz w:val="21"/>
                <w:szCs w:val="21"/>
              </w:rPr>
            </w:pPr>
            <w:r>
              <w:rPr>
                <w:rFonts w:ascii="宋体" w:hAnsi="宋体" w:cs="宋体" w:eastAsia="宋体" w:hint="default"/>
                <w:sz w:val="21"/>
                <w:szCs w:val="21"/>
              </w:rPr>
              <w:t>Pte.</w:t>
            </w:r>
            <w:r>
              <w:rPr>
                <w:rFonts w:ascii="宋体" w:hAnsi="宋体" w:cs="宋体" w:eastAsia="宋体" w:hint="default"/>
                <w:spacing w:val="-1"/>
                <w:sz w:val="21"/>
                <w:szCs w:val="21"/>
              </w:rPr>
              <w:t> </w:t>
            </w:r>
            <w:r>
              <w:rPr>
                <w:rFonts w:ascii="宋体" w:hAnsi="宋体" w:cs="宋体" w:eastAsia="宋体" w:hint="default"/>
                <w:sz w:val="21"/>
                <w:szCs w:val="21"/>
              </w:rPr>
              <w:t>Ltd.</w:t>
            </w:r>
            <w:r>
              <w:rPr>
                <w:rFonts w:ascii="宋体" w:hAnsi="宋体" w:cs="宋体" w:eastAsia="宋体" w:hint="default"/>
                <w:sz w:val="21"/>
                <w:szCs w:val="21"/>
              </w:rPr>
              <w:t>作为原告起诉被告一</w:t>
            </w:r>
            <w:r>
              <w:rPr>
                <w:rFonts w:ascii="宋体" w:hAnsi="宋体" w:cs="宋体" w:eastAsia="宋体" w:hint="default"/>
                <w:w w:val="100"/>
                <w:sz w:val="21"/>
                <w:szCs w:val="21"/>
              </w:rPr>
              <w:t> </w:t>
            </w:r>
            <w:r>
              <w:rPr>
                <w:rFonts w:ascii="宋体" w:hAnsi="宋体" w:cs="宋体" w:eastAsia="宋体" w:hint="default"/>
                <w:spacing w:val="-1"/>
                <w:sz w:val="21"/>
                <w:szCs w:val="21"/>
              </w:rPr>
              <w:t>System</w:t>
              <w:tab/>
            </w:r>
            <w:r>
              <w:rPr>
                <w:rFonts w:ascii="宋体" w:hAnsi="宋体" w:cs="宋体" w:eastAsia="宋体" w:hint="default"/>
                <w:spacing w:val="-2"/>
                <w:sz w:val="21"/>
                <w:szCs w:val="21"/>
              </w:rPr>
              <w:t>Link</w:t>
              <w:tab/>
              <w:t>Corporation</w:t>
            </w:r>
            <w:r>
              <w:rPr>
                <w:rFonts w:ascii="宋体" w:hAnsi="宋体" w:cs="宋体" w:eastAsia="宋体" w:hint="default"/>
                <w:spacing w:val="-89"/>
                <w:sz w:val="21"/>
                <w:szCs w:val="21"/>
              </w:rPr>
              <w:t> </w:t>
            </w:r>
            <w:r>
              <w:rPr>
                <w:rFonts w:ascii="宋体" w:hAnsi="宋体" w:cs="宋体" w:eastAsia="宋体" w:hint="default"/>
                <w:sz w:val="21"/>
                <w:szCs w:val="21"/>
              </w:rPr>
              <w:t>Limited </w:t>
            </w:r>
            <w:r>
              <w:rPr>
                <w:rFonts w:ascii="宋体" w:hAnsi="宋体" w:cs="宋体" w:eastAsia="宋体" w:hint="default"/>
                <w:sz w:val="21"/>
                <w:szCs w:val="21"/>
              </w:rPr>
              <w:t>、 被 告</w:t>
            </w:r>
            <w:r>
              <w:rPr>
                <w:rFonts w:ascii="宋体" w:hAnsi="宋体" w:cs="宋体" w:eastAsia="宋体" w:hint="default"/>
                <w:spacing w:val="83"/>
                <w:sz w:val="21"/>
                <w:szCs w:val="21"/>
              </w:rPr>
              <w:t> </w:t>
            </w:r>
            <w:r>
              <w:rPr>
                <w:rFonts w:ascii="宋体" w:hAnsi="宋体" w:cs="宋体" w:eastAsia="宋体" w:hint="default"/>
                <w:sz w:val="21"/>
                <w:szCs w:val="21"/>
              </w:rPr>
              <w:t>二</w:t>
              <w:tab/>
            </w:r>
            <w:r>
              <w:rPr>
                <w:rFonts w:ascii="宋体" w:hAnsi="宋体" w:cs="宋体" w:eastAsia="宋体" w:hint="default"/>
                <w:sz w:val="21"/>
                <w:szCs w:val="21"/>
              </w:rPr>
              <w:t>Qifei</w:t>
            </w:r>
            <w:r>
              <w:rPr>
                <w:rFonts w:ascii="宋体" w:hAnsi="宋体" w:cs="宋体" w:eastAsia="宋体" w:hint="default"/>
                <w:w w:val="100"/>
                <w:sz w:val="21"/>
                <w:szCs w:val="21"/>
              </w:rPr>
              <w:t> </w:t>
            </w:r>
            <w:r>
              <w:rPr>
                <w:rFonts w:ascii="宋体" w:hAnsi="宋体" w:cs="宋体" w:eastAsia="宋体" w:hint="default"/>
                <w:sz w:val="21"/>
                <w:szCs w:val="21"/>
              </w:rPr>
              <w:t>International</w:t>
            </w:r>
            <w:r>
              <w:rPr>
                <w:rFonts w:ascii="宋体" w:hAnsi="宋体" w:cs="宋体" w:eastAsia="宋体" w:hint="default"/>
                <w:spacing w:val="-55"/>
                <w:sz w:val="21"/>
                <w:szCs w:val="21"/>
              </w:rPr>
              <w:t> </w:t>
            </w:r>
            <w:r>
              <w:rPr>
                <w:rFonts w:ascii="宋体" w:hAnsi="宋体" w:cs="宋体" w:eastAsia="宋体" w:hint="default"/>
                <w:sz w:val="21"/>
                <w:szCs w:val="21"/>
              </w:rPr>
              <w:t>和被告三</w:t>
            </w:r>
            <w:r>
              <w:rPr>
                <w:rFonts w:ascii="宋体" w:hAnsi="宋体" w:cs="宋体" w:eastAsia="宋体" w:hint="default"/>
                <w:spacing w:val="-55"/>
                <w:sz w:val="21"/>
                <w:szCs w:val="21"/>
              </w:rPr>
              <w:t> </w:t>
            </w:r>
            <w:r>
              <w:rPr>
                <w:rFonts w:ascii="宋体" w:hAnsi="宋体" w:cs="宋体" w:eastAsia="宋体" w:hint="default"/>
                <w:sz w:val="21"/>
                <w:szCs w:val="21"/>
              </w:rPr>
              <w:t>Qihoo</w:t>
            </w:r>
            <w:r>
              <w:rPr>
                <w:rFonts w:ascii="宋体" w:hAnsi="宋体" w:cs="宋体" w:eastAsia="宋体" w:hint="default"/>
                <w:w w:val="100"/>
                <w:sz w:val="21"/>
                <w:szCs w:val="21"/>
              </w:rPr>
              <w:t> </w:t>
            </w:r>
            <w:r>
              <w:rPr>
                <w:rFonts w:ascii="宋体" w:hAnsi="宋体" w:cs="宋体" w:eastAsia="宋体" w:hint="default"/>
                <w:sz w:val="21"/>
                <w:szCs w:val="21"/>
              </w:rPr>
              <w:t>360</w:t>
            </w:r>
            <w:r>
              <w:rPr>
                <w:rFonts w:ascii="宋体" w:hAnsi="宋体" w:cs="宋体" w:eastAsia="宋体" w:hint="default"/>
                <w:sz w:val="21"/>
                <w:szCs w:val="21"/>
              </w:rPr>
              <w:t>，并随后申请追加三六零科</w:t>
            </w:r>
            <w:r>
              <w:rPr>
                <w:rFonts w:ascii="宋体" w:hAnsi="宋体" w:cs="宋体" w:eastAsia="宋体" w:hint="default"/>
                <w:w w:val="100"/>
                <w:sz w:val="21"/>
                <w:szCs w:val="21"/>
              </w:rPr>
              <w:t> </w:t>
            </w:r>
            <w:r>
              <w:rPr>
                <w:rFonts w:ascii="宋体" w:hAnsi="宋体" w:cs="宋体" w:eastAsia="宋体" w:hint="default"/>
                <w:sz w:val="21"/>
                <w:szCs w:val="21"/>
              </w:rPr>
              <w:t>技股份有限公司</w:t>
            </w:r>
            <w:r>
              <w:rPr>
                <w:rFonts w:ascii="宋体" w:hAnsi="宋体" w:cs="宋体" w:eastAsia="宋体" w:hint="default"/>
                <w:sz w:val="21"/>
                <w:szCs w:val="21"/>
              </w:rPr>
              <w:t>(</w:t>
            </w:r>
            <w:r>
              <w:rPr>
                <w:rFonts w:ascii="宋体" w:hAnsi="宋体" w:cs="宋体" w:eastAsia="宋体" w:hint="default"/>
                <w:sz w:val="21"/>
                <w:szCs w:val="21"/>
              </w:rPr>
              <w:t>后更名为三六</w:t>
            </w:r>
            <w:r>
              <w:rPr>
                <w:rFonts w:ascii="宋体" w:hAnsi="宋体" w:cs="宋体" w:eastAsia="宋体" w:hint="default"/>
                <w:w w:val="100"/>
                <w:sz w:val="21"/>
                <w:szCs w:val="21"/>
              </w:rPr>
              <w:t> </w:t>
            </w:r>
            <w:r>
              <w:rPr>
                <w:rFonts w:ascii="宋体" w:hAnsi="宋体" w:cs="宋体" w:eastAsia="宋体" w:hint="default"/>
                <w:sz w:val="21"/>
                <w:szCs w:val="21"/>
              </w:rPr>
              <w:t>零科技有限公司</w:t>
            </w:r>
            <w:r>
              <w:rPr>
                <w:rFonts w:ascii="宋体" w:hAnsi="宋体" w:cs="宋体" w:eastAsia="宋体" w:hint="default"/>
                <w:sz w:val="21"/>
                <w:szCs w:val="21"/>
              </w:rPr>
              <w:t>)</w:t>
            </w:r>
            <w:r>
              <w:rPr>
                <w:rFonts w:ascii="宋体" w:hAnsi="宋体" w:cs="宋体" w:eastAsia="宋体" w:hint="default"/>
                <w:sz w:val="21"/>
                <w:szCs w:val="21"/>
              </w:rPr>
              <w:t>为被告四，认</w:t>
            </w:r>
            <w:r>
              <w:rPr>
                <w:rFonts w:ascii="宋体" w:hAnsi="宋体" w:cs="宋体" w:eastAsia="宋体" w:hint="default"/>
                <w:w w:val="100"/>
                <w:sz w:val="21"/>
                <w:szCs w:val="21"/>
              </w:rPr>
              <w:t> </w:t>
            </w:r>
            <w:r>
              <w:rPr>
                <w:rFonts w:ascii="宋体" w:hAnsi="宋体" w:cs="宋体" w:eastAsia="宋体" w:hint="default"/>
                <w:spacing w:val="5"/>
                <w:sz w:val="21"/>
                <w:szCs w:val="21"/>
              </w:rPr>
              <w:t>为被告二和被告三损害了被告</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9"/>
                <w:w w:val="100"/>
                <w:sz w:val="21"/>
                <w:szCs w:val="21"/>
              </w:rPr>
              <w:t>一的债务履行能力，进而严重损</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5"/>
                <w:sz w:val="21"/>
                <w:szCs w:val="21"/>
              </w:rPr>
              <w:t>害作为被告一债权人的原告的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9"/>
                <w:w w:val="100"/>
                <w:sz w:val="21"/>
                <w:szCs w:val="21"/>
              </w:rPr>
              <w:t>利益，使原告无法收取其与被告</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9"/>
                <w:sz w:val="21"/>
                <w:szCs w:val="21"/>
              </w:rPr>
              <w:t>一签订的《许可及发行协议》项</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5"/>
                <w:sz w:val="21"/>
                <w:szCs w:val="21"/>
              </w:rPr>
              <w:t>下被告一承诺支付的合作游戏</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7"/>
                <w:w w:val="100"/>
                <w:sz w:val="21"/>
                <w:szCs w:val="21"/>
              </w:rPr>
              <w:t>“Firefall”保底分成；另外由</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2"/>
                <w:sz w:val="21"/>
                <w:szCs w:val="21"/>
              </w:rPr>
              <w:t>于通过私有化交易及重组安排，</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5"/>
                <w:sz w:val="21"/>
                <w:szCs w:val="21"/>
              </w:rPr>
              <w:t>被告四已成为被告三的真正控</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9"/>
                <w:w w:val="100"/>
                <w:sz w:val="21"/>
                <w:szCs w:val="21"/>
              </w:rPr>
              <w:t>制及经营实体，故追加被告四为</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共同被告。请求：</w:t>
            </w:r>
            <w:r>
              <w:rPr>
                <w:rFonts w:ascii="宋体" w:hAnsi="宋体" w:cs="宋体" w:eastAsia="宋体" w:hint="default"/>
                <w:sz w:val="21"/>
                <w:szCs w:val="21"/>
              </w:rPr>
              <w:t>(1)</w:t>
            </w:r>
            <w:r>
              <w:rPr>
                <w:rFonts w:ascii="宋体" w:hAnsi="宋体" w:cs="宋体" w:eastAsia="宋体" w:hint="default"/>
                <w:sz w:val="21"/>
                <w:szCs w:val="21"/>
              </w:rPr>
              <w:t>判令被告</w:t>
            </w:r>
            <w:r>
              <w:rPr>
                <w:rFonts w:ascii="宋体" w:hAnsi="宋体" w:cs="宋体" w:eastAsia="宋体" w:hint="default"/>
                <w:w w:val="100"/>
                <w:sz w:val="21"/>
                <w:szCs w:val="21"/>
              </w:rPr>
              <w:t> </w:t>
            </w:r>
            <w:r>
              <w:rPr>
                <w:rFonts w:ascii="宋体" w:hAnsi="宋体" w:cs="宋体" w:eastAsia="宋体" w:hint="default"/>
                <w:sz w:val="21"/>
                <w:szCs w:val="21"/>
              </w:rPr>
              <w:t>一</w:t>
            </w:r>
            <w:r>
              <w:rPr>
                <w:rFonts w:ascii="宋体" w:hAnsi="宋体" w:cs="宋体" w:eastAsia="宋体" w:hint="default"/>
                <w:spacing w:val="-77"/>
                <w:sz w:val="21"/>
                <w:szCs w:val="21"/>
              </w:rPr>
              <w:t> </w:t>
            </w:r>
            <w:r>
              <w:rPr>
                <w:rFonts w:ascii="宋体" w:hAnsi="宋体" w:cs="宋体" w:eastAsia="宋体" w:hint="default"/>
                <w:sz w:val="21"/>
                <w:szCs w:val="21"/>
              </w:rPr>
              <w:t>向</w:t>
            </w:r>
            <w:r>
              <w:rPr>
                <w:rFonts w:ascii="宋体" w:hAnsi="宋体" w:cs="宋体" w:eastAsia="宋体" w:hint="default"/>
                <w:spacing w:val="-79"/>
                <w:sz w:val="21"/>
                <w:szCs w:val="21"/>
              </w:rPr>
              <w:t> </w:t>
            </w:r>
            <w:r>
              <w:rPr>
                <w:rFonts w:ascii="宋体" w:hAnsi="宋体" w:cs="宋体" w:eastAsia="宋体" w:hint="default"/>
                <w:sz w:val="21"/>
                <w:szCs w:val="21"/>
              </w:rPr>
              <w:t>原</w:t>
            </w:r>
            <w:r>
              <w:rPr>
                <w:rFonts w:ascii="宋体" w:hAnsi="宋体" w:cs="宋体" w:eastAsia="宋体" w:hint="default"/>
                <w:spacing w:val="-77"/>
                <w:sz w:val="21"/>
                <w:szCs w:val="21"/>
              </w:rPr>
              <w:t> </w:t>
            </w:r>
            <w:r>
              <w:rPr>
                <w:rFonts w:ascii="宋体" w:hAnsi="宋体" w:cs="宋体" w:eastAsia="宋体" w:hint="default"/>
                <w:sz w:val="21"/>
                <w:szCs w:val="21"/>
              </w:rPr>
              <w:t>告</w:t>
            </w:r>
            <w:r>
              <w:rPr>
                <w:rFonts w:ascii="宋体" w:hAnsi="宋体" w:cs="宋体" w:eastAsia="宋体" w:hint="default"/>
                <w:spacing w:val="-79"/>
                <w:sz w:val="21"/>
                <w:szCs w:val="21"/>
              </w:rPr>
              <w:t> </w:t>
            </w:r>
            <w:r>
              <w:rPr>
                <w:rFonts w:ascii="宋体" w:hAnsi="宋体" w:cs="宋体" w:eastAsia="宋体" w:hint="default"/>
                <w:sz w:val="21"/>
                <w:szCs w:val="21"/>
              </w:rPr>
              <w:t>支</w:t>
            </w:r>
            <w:r>
              <w:rPr>
                <w:rFonts w:ascii="宋体" w:hAnsi="宋体" w:cs="宋体" w:eastAsia="宋体" w:hint="default"/>
                <w:spacing w:val="-77"/>
                <w:sz w:val="21"/>
                <w:szCs w:val="21"/>
              </w:rPr>
              <w:t> </w:t>
            </w:r>
            <w:r>
              <w:rPr>
                <w:rFonts w:ascii="宋体" w:hAnsi="宋体" w:cs="宋体" w:eastAsia="宋体" w:hint="default"/>
                <w:sz w:val="21"/>
                <w:szCs w:val="21"/>
              </w:rPr>
              <w:t>付</w:t>
            </w:r>
            <w:r>
              <w:rPr>
                <w:rFonts w:ascii="宋体" w:hAnsi="宋体" w:cs="宋体" w:eastAsia="宋体" w:hint="default"/>
                <w:spacing w:val="-79"/>
                <w:sz w:val="21"/>
                <w:szCs w:val="21"/>
              </w:rPr>
              <w:t> </w:t>
            </w:r>
            <w:r>
              <w:rPr>
                <w:rFonts w:ascii="宋体" w:hAnsi="宋体" w:cs="宋体" w:eastAsia="宋体" w:hint="default"/>
                <w:sz w:val="21"/>
                <w:szCs w:val="21"/>
              </w:rPr>
              <w:t>全</w:t>
            </w:r>
            <w:r>
              <w:rPr>
                <w:rFonts w:ascii="宋体" w:hAnsi="宋体" w:cs="宋体" w:eastAsia="宋体" w:hint="default"/>
                <w:spacing w:val="-77"/>
                <w:sz w:val="21"/>
                <w:szCs w:val="21"/>
              </w:rPr>
              <w:t> </w:t>
            </w:r>
            <w:r>
              <w:rPr>
                <w:rFonts w:ascii="宋体" w:hAnsi="宋体" w:cs="宋体" w:eastAsia="宋体" w:hint="default"/>
                <w:sz w:val="21"/>
                <w:szCs w:val="21"/>
              </w:rPr>
              <w:t>部</w:t>
            </w:r>
            <w:r>
              <w:rPr>
                <w:rFonts w:ascii="宋体" w:hAnsi="宋体" w:cs="宋体" w:eastAsia="宋体" w:hint="default"/>
                <w:spacing w:val="-79"/>
                <w:sz w:val="21"/>
                <w:szCs w:val="21"/>
              </w:rPr>
              <w:t> </w:t>
            </w:r>
            <w:r>
              <w:rPr>
                <w:rFonts w:ascii="宋体" w:hAnsi="宋体" w:cs="宋体" w:eastAsia="宋体" w:hint="default"/>
                <w:sz w:val="21"/>
                <w:szCs w:val="21"/>
              </w:rPr>
              <w:t>保</w:t>
            </w:r>
            <w:r>
              <w:rPr>
                <w:rFonts w:ascii="宋体" w:hAnsi="宋体" w:cs="宋体" w:eastAsia="宋体" w:hint="default"/>
                <w:spacing w:val="-79"/>
                <w:sz w:val="21"/>
                <w:szCs w:val="21"/>
              </w:rPr>
              <w:t> </w:t>
            </w:r>
            <w:r>
              <w:rPr>
                <w:rFonts w:ascii="宋体" w:hAnsi="宋体" w:cs="宋体" w:eastAsia="宋体" w:hint="default"/>
                <w:sz w:val="21"/>
                <w:szCs w:val="21"/>
              </w:rPr>
              <w:t>底</w:t>
            </w:r>
            <w:r>
              <w:rPr>
                <w:rFonts w:ascii="宋体" w:hAnsi="宋体" w:cs="宋体" w:eastAsia="宋体" w:hint="default"/>
                <w:spacing w:val="-79"/>
                <w:sz w:val="21"/>
                <w:szCs w:val="21"/>
              </w:rPr>
              <w:t> </w:t>
            </w:r>
            <w:r>
              <w:rPr>
                <w:rFonts w:ascii="宋体" w:hAnsi="宋体" w:cs="宋体" w:eastAsia="宋体" w:hint="default"/>
                <w:sz w:val="21"/>
                <w:szCs w:val="21"/>
              </w:rPr>
              <w:t>分</w:t>
            </w:r>
            <w:r>
              <w:rPr>
                <w:rFonts w:ascii="宋体" w:hAnsi="宋体" w:cs="宋体" w:eastAsia="宋体" w:hint="default"/>
                <w:spacing w:val="-77"/>
                <w:sz w:val="21"/>
                <w:szCs w:val="21"/>
              </w:rPr>
              <w:t> </w:t>
            </w:r>
            <w:r>
              <w:rPr>
                <w:rFonts w:ascii="宋体" w:hAnsi="宋体" w:cs="宋体" w:eastAsia="宋体" w:hint="default"/>
                <w:sz w:val="21"/>
                <w:szCs w:val="21"/>
              </w:rPr>
              <w:t>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150,000,000</w:t>
            </w:r>
            <w:r>
              <w:rPr>
                <w:rFonts w:ascii="宋体" w:hAnsi="宋体" w:cs="宋体" w:eastAsia="宋体" w:hint="default"/>
                <w:spacing w:val="-72"/>
                <w:sz w:val="21"/>
                <w:szCs w:val="21"/>
              </w:rPr>
              <w:t> </w:t>
            </w:r>
            <w:r>
              <w:rPr>
                <w:rFonts w:ascii="宋体" w:hAnsi="宋体" w:cs="宋体" w:eastAsia="宋体" w:hint="default"/>
                <w:sz w:val="21"/>
                <w:szCs w:val="21"/>
              </w:rPr>
              <w:t>美元</w:t>
            </w:r>
            <w:r>
              <w:rPr>
                <w:rFonts w:ascii="宋体" w:hAnsi="宋体" w:cs="宋体" w:eastAsia="宋体" w:hint="default"/>
                <w:sz w:val="21"/>
                <w:szCs w:val="21"/>
              </w:rPr>
              <w:t>(</w:t>
            </w:r>
            <w:r>
              <w:rPr>
                <w:rFonts w:ascii="宋体" w:hAnsi="宋体" w:cs="宋体" w:eastAsia="宋体" w:hint="default"/>
                <w:sz w:val="21"/>
                <w:szCs w:val="21"/>
              </w:rPr>
              <w:t>根据</w:t>
            </w:r>
            <w:r>
              <w:rPr>
                <w:rFonts w:ascii="宋体" w:hAnsi="宋体" w:cs="宋体" w:eastAsia="宋体" w:hint="default"/>
                <w:spacing w:val="-69"/>
                <w:sz w:val="21"/>
                <w:szCs w:val="21"/>
              </w:rPr>
              <w:t> </w:t>
            </w:r>
            <w:r>
              <w:rPr>
                <w:rFonts w:ascii="宋体" w:hAnsi="宋体" w:cs="宋体" w:eastAsia="宋体" w:hint="default"/>
                <w:sz w:val="21"/>
                <w:szCs w:val="21"/>
              </w:rPr>
              <w:t>2016</w:t>
            </w:r>
            <w:r>
              <w:rPr>
                <w:rFonts w:ascii="宋体" w:hAnsi="宋体" w:cs="宋体" w:eastAsia="宋体" w:hint="default"/>
                <w:spacing w:val="-69"/>
                <w:sz w:val="21"/>
                <w:szCs w:val="21"/>
              </w:rPr>
              <w:t> </w:t>
            </w:r>
            <w:r>
              <w:rPr>
                <w:rFonts w:ascii="宋体" w:hAnsi="宋体" w:cs="宋体" w:eastAsia="宋体" w:hint="default"/>
                <w:sz w:val="21"/>
                <w:szCs w:val="21"/>
              </w:rPr>
              <w:t>年</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36"/>
                <w:sz w:val="21"/>
                <w:szCs w:val="21"/>
              </w:rPr>
              <w:t>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宋体" w:hAnsi="宋体" w:cs="宋体" w:eastAsia="宋体" w:hint="default"/>
                <w:sz w:val="21"/>
                <w:szCs w:val="21"/>
              </w:rPr>
              <w:t>7</w:t>
            </w:r>
            <w:r>
              <w:rPr>
                <w:rFonts w:ascii="宋体" w:hAnsi="宋体" w:cs="宋体" w:eastAsia="宋体" w:hint="default"/>
                <w:spacing w:val="-36"/>
                <w:sz w:val="21"/>
                <w:szCs w:val="21"/>
              </w:rPr>
              <w:t> </w:t>
            </w:r>
            <w:r>
              <w:rPr>
                <w:rFonts w:ascii="宋体" w:hAnsi="宋体" w:cs="宋体" w:eastAsia="宋体" w:hint="default"/>
                <w:sz w:val="21"/>
                <w:szCs w:val="21"/>
              </w:rPr>
              <w:t>日中国人民银行人民币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汇率</w:t>
            </w:r>
            <w:r>
              <w:rPr>
                <w:rFonts w:ascii="宋体" w:hAnsi="宋体" w:cs="宋体" w:eastAsia="宋体" w:hint="default"/>
                <w:spacing w:val="-3"/>
                <w:w w:val="100"/>
                <w:sz w:val="21"/>
                <w:szCs w:val="21"/>
              </w:rPr>
              <w:t>中</w:t>
            </w:r>
            <w:r>
              <w:rPr>
                <w:rFonts w:ascii="宋体" w:hAnsi="宋体" w:cs="宋体" w:eastAsia="宋体" w:hint="default"/>
                <w:w w:val="100"/>
                <w:sz w:val="21"/>
                <w:szCs w:val="21"/>
              </w:rPr>
              <w:t>间</w:t>
            </w:r>
            <w:r>
              <w:rPr>
                <w:rFonts w:ascii="宋体" w:hAnsi="宋体" w:cs="宋体" w:eastAsia="宋体" w:hint="default"/>
                <w:spacing w:val="-3"/>
                <w:w w:val="100"/>
                <w:sz w:val="21"/>
                <w:szCs w:val="21"/>
              </w:rPr>
              <w:t>价</w:t>
            </w:r>
            <w:r>
              <w:rPr>
                <w:rFonts w:ascii="宋体" w:hAnsi="宋体" w:cs="宋体" w:eastAsia="宋体" w:hint="default"/>
                <w:w w:val="100"/>
                <w:sz w:val="21"/>
                <w:szCs w:val="21"/>
              </w:rPr>
              <w:t>公</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w w:val="100"/>
                <w:sz w:val="21"/>
                <w:szCs w:val="21"/>
              </w:rPr>
              <w:t>按</w:t>
            </w:r>
            <w:r>
              <w:rPr>
                <w:rFonts w:ascii="宋体" w:hAnsi="宋体" w:cs="宋体" w:eastAsia="宋体" w:hint="default"/>
                <w:spacing w:val="-55"/>
                <w:sz w:val="21"/>
                <w:szCs w:val="21"/>
              </w:rPr>
              <w:t> </w:t>
            </w:r>
            <w:r>
              <w:rPr>
                <w:rFonts w:ascii="宋体" w:hAnsi="宋体" w:cs="宋体" w:eastAsia="宋体" w:hint="default"/>
                <w:w w:val="100"/>
                <w:sz w:val="21"/>
                <w:szCs w:val="21"/>
              </w:rPr>
              <w:t>1</w:t>
            </w:r>
            <w:r>
              <w:rPr>
                <w:rFonts w:ascii="宋体" w:hAnsi="宋体" w:cs="宋体" w:eastAsia="宋体" w:hint="default"/>
                <w:spacing w:val="-53"/>
                <w:sz w:val="21"/>
                <w:szCs w:val="21"/>
              </w:rPr>
              <w:t> </w:t>
            </w:r>
            <w:r>
              <w:rPr>
                <w:rFonts w:ascii="宋体" w:hAnsi="宋体" w:cs="宋体" w:eastAsia="宋体" w:hint="default"/>
                <w:spacing w:val="-3"/>
                <w:w w:val="100"/>
                <w:sz w:val="21"/>
                <w:szCs w:val="21"/>
              </w:rPr>
              <w:t>美元</w:t>
            </w:r>
            <w:r>
              <w:rPr>
                <w:rFonts w:ascii="宋体" w:hAnsi="宋体" w:cs="宋体" w:eastAsia="宋体" w:hint="default"/>
                <w:w w:val="100"/>
                <w:sz w:val="21"/>
                <w:szCs w:val="21"/>
              </w:rPr>
              <w:t>对人</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民币</w:t>
            </w:r>
            <w:r>
              <w:rPr>
                <w:rFonts w:ascii="宋体" w:hAnsi="宋体" w:cs="宋体" w:eastAsia="宋体" w:hint="default"/>
                <w:spacing w:val="-55"/>
                <w:sz w:val="21"/>
                <w:szCs w:val="21"/>
              </w:rPr>
              <w:t> </w:t>
            </w:r>
            <w:r>
              <w:rPr>
                <w:rFonts w:ascii="宋体" w:hAnsi="宋体" w:cs="宋体" w:eastAsia="宋体" w:hint="default"/>
                <w:sz w:val="21"/>
                <w:szCs w:val="21"/>
              </w:rPr>
              <w:t>6.7725</w:t>
            </w:r>
            <w:r>
              <w:rPr>
                <w:rFonts w:ascii="宋体" w:hAnsi="宋体" w:cs="宋体" w:eastAsia="宋体" w:hint="default"/>
                <w:spacing w:val="-55"/>
                <w:sz w:val="21"/>
                <w:szCs w:val="21"/>
              </w:rPr>
              <w:t> </w:t>
            </w:r>
            <w:r>
              <w:rPr>
                <w:rFonts w:ascii="宋体" w:hAnsi="宋体" w:cs="宋体" w:eastAsia="宋体" w:hint="default"/>
                <w:sz w:val="21"/>
                <w:szCs w:val="21"/>
              </w:rPr>
              <w:t>元计算，为人民币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1,015,875,000</w:t>
            </w:r>
            <w:r>
              <w:rPr>
                <w:rFonts w:ascii="宋体" w:hAnsi="宋体" w:cs="宋体" w:eastAsia="宋体" w:hint="default"/>
                <w:spacing w:val="-44"/>
                <w:sz w:val="21"/>
                <w:szCs w:val="21"/>
              </w:rPr>
              <w:t> </w:t>
            </w:r>
            <w:r>
              <w:rPr>
                <w:rFonts w:ascii="宋体" w:hAnsi="宋体" w:cs="宋体" w:eastAsia="宋体" w:hint="default"/>
                <w:spacing w:val="-7"/>
                <w:sz w:val="21"/>
                <w:szCs w:val="21"/>
              </w:rPr>
              <w:t>元</w:t>
            </w:r>
            <w:r>
              <w:rPr>
                <w:rFonts w:ascii="宋体" w:hAnsi="宋体" w:cs="宋体" w:eastAsia="宋体" w:hint="default"/>
                <w:spacing w:val="-7"/>
                <w:sz w:val="21"/>
                <w:szCs w:val="21"/>
              </w:rPr>
              <w:t>)</w:t>
            </w:r>
            <w:r>
              <w:rPr>
                <w:rFonts w:ascii="宋体" w:hAnsi="宋体" w:cs="宋体" w:eastAsia="宋体" w:hint="default"/>
                <w:spacing w:val="-7"/>
                <w:sz w:val="21"/>
                <w:szCs w:val="21"/>
              </w:rPr>
              <w:t>；</w:t>
            </w:r>
            <w:r>
              <w:rPr>
                <w:rFonts w:ascii="宋体" w:hAnsi="宋体" w:cs="宋体" w:eastAsia="宋体" w:hint="default"/>
                <w:spacing w:val="-7"/>
                <w:sz w:val="21"/>
                <w:szCs w:val="21"/>
              </w:rPr>
              <w:t>(2)</w:t>
            </w:r>
            <w:r>
              <w:rPr>
                <w:rFonts w:ascii="宋体" w:hAnsi="宋体" w:cs="宋体" w:eastAsia="宋体" w:hint="default"/>
                <w:spacing w:val="-7"/>
                <w:sz w:val="21"/>
                <w:szCs w:val="21"/>
              </w:rPr>
              <w:t>判令被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告二、被告三、被告四承担连带</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sz w:val="21"/>
              </w:rPr>
              <w:t>1,015,875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tabs>
                <w:tab w:pos="958" w:val="left" w:leader="none"/>
              </w:tabs>
              <w:spacing w:line="237" w:lineRule="auto"/>
              <w:ind w:left="103" w:right="-3"/>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44"/>
                <w:sz w:val="21"/>
                <w:szCs w:val="21"/>
              </w:rPr>
              <w:t> </w:t>
            </w:r>
            <w:r>
              <w:rPr>
                <w:rFonts w:ascii="宋体" w:hAnsi="宋体" w:cs="宋体" w:eastAsia="宋体" w:hint="default"/>
                <w:sz w:val="21"/>
                <w:szCs w:val="21"/>
              </w:rPr>
              <w:t>月，起</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spacing w:val="60"/>
                <w:sz w:val="21"/>
                <w:szCs w:val="21"/>
              </w:rPr>
              <w:t> </w:t>
            </w:r>
            <w:r>
              <w:rPr>
                <w:rFonts w:ascii="宋体" w:hAnsi="宋体" w:cs="宋体" w:eastAsia="宋体" w:hint="default"/>
                <w:sz w:val="21"/>
                <w:szCs w:val="21"/>
              </w:rPr>
              <w:t>方</w:t>
              <w:tab/>
            </w:r>
            <w:r>
              <w:rPr>
                <w:rFonts w:ascii="宋体" w:hAnsi="宋体" w:cs="宋体" w:eastAsia="宋体" w:hint="default"/>
                <w:sz w:val="21"/>
                <w:szCs w:val="21"/>
              </w:rPr>
              <w:t>Red </w:t>
            </w:r>
            <w:r>
              <w:rPr>
                <w:rFonts w:ascii="宋体" w:hAnsi="宋体" w:cs="宋体" w:eastAsia="宋体" w:hint="default"/>
                <w:spacing w:val="61"/>
                <w:sz w:val="21"/>
                <w:szCs w:val="21"/>
              </w:rPr>
              <w:t> </w:t>
            </w:r>
            <w:r>
              <w:rPr>
                <w:rFonts w:ascii="宋体" w:hAnsi="宋体" w:cs="宋体" w:eastAsia="宋体" w:hint="default"/>
                <w:spacing w:val="-3"/>
                <w:sz w:val="21"/>
                <w:szCs w:val="21"/>
              </w:rPr>
              <w:t>5</w:t>
            </w:r>
            <w:r>
              <w:rPr>
                <w:rFonts w:ascii="宋体" w:hAnsi="宋体" w:cs="宋体" w:eastAsia="宋体" w:hint="default"/>
                <w:w w:val="100"/>
                <w:sz w:val="21"/>
                <w:szCs w:val="21"/>
              </w:rPr>
              <w:t> </w:t>
            </w:r>
            <w:r>
              <w:rPr>
                <w:rFonts w:ascii="宋体" w:hAnsi="宋体" w:cs="宋体" w:eastAsia="宋体" w:hint="default"/>
                <w:sz w:val="21"/>
                <w:szCs w:val="21"/>
              </w:rPr>
              <w:t>Singapore</w:t>
            </w:r>
            <w:r>
              <w:rPr>
                <w:rFonts w:ascii="宋体" w:hAnsi="宋体" w:cs="宋体" w:eastAsia="宋体" w:hint="default"/>
                <w:spacing w:val="70"/>
                <w:sz w:val="21"/>
                <w:szCs w:val="21"/>
              </w:rPr>
              <w:t> </w:t>
            </w:r>
            <w:r>
              <w:rPr>
                <w:rFonts w:ascii="宋体" w:hAnsi="宋体" w:cs="宋体" w:eastAsia="宋体" w:hint="default"/>
                <w:sz w:val="21"/>
                <w:szCs w:val="21"/>
              </w:rPr>
              <w:t>Pte.</w:t>
            </w:r>
            <w:r>
              <w:rPr>
                <w:rFonts w:ascii="宋体" w:hAnsi="宋体" w:cs="宋体" w:eastAsia="宋体" w:hint="default"/>
                <w:w w:val="100"/>
                <w:sz w:val="21"/>
                <w:szCs w:val="21"/>
              </w:rPr>
              <w:t> </w:t>
            </w:r>
            <w:r>
              <w:rPr>
                <w:rFonts w:ascii="宋体" w:hAnsi="宋体" w:cs="宋体" w:eastAsia="宋体" w:hint="default"/>
                <w:spacing w:val="6"/>
                <w:sz w:val="21"/>
                <w:szCs w:val="21"/>
              </w:rPr>
              <w:t>Ltd.</w:t>
            </w:r>
            <w:r>
              <w:rPr>
                <w:rFonts w:ascii="宋体" w:hAnsi="宋体" w:cs="宋体" w:eastAsia="宋体" w:hint="default"/>
                <w:spacing w:val="6"/>
                <w:sz w:val="21"/>
                <w:szCs w:val="21"/>
              </w:rPr>
              <w:t>已撤回相关</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8"/>
                <w:sz w:val="21"/>
                <w:szCs w:val="21"/>
              </w:rPr>
              <w:t>全部诉讼请求。</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8"/>
                <w:sz w:val="21"/>
                <w:szCs w:val="21"/>
              </w:rPr>
              <w:t>上海知识产权法</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8"/>
                <w:sz w:val="21"/>
                <w:szCs w:val="21"/>
              </w:rPr>
              <w:t>院于当月对该案</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出</w:t>
            </w:r>
            <w:r>
              <w:rPr>
                <w:rFonts w:ascii="宋体" w:hAnsi="宋体" w:cs="宋体" w:eastAsia="宋体" w:hint="default"/>
                <w:spacing w:val="-50"/>
                <w:sz w:val="21"/>
                <w:szCs w:val="21"/>
              </w:rPr>
              <w:t> </w:t>
            </w:r>
            <w:r>
              <w:rPr>
                <w:rFonts w:ascii="宋体" w:hAnsi="宋体" w:cs="宋体" w:eastAsia="宋体" w:hint="default"/>
                <w:sz w:val="21"/>
                <w:szCs w:val="21"/>
              </w:rPr>
              <w:t>具</w:t>
            </w:r>
            <w:r>
              <w:rPr>
                <w:rFonts w:ascii="宋体" w:hAnsi="宋体" w:cs="宋体" w:eastAsia="宋体" w:hint="default"/>
                <w:spacing w:val="-50"/>
                <w:sz w:val="21"/>
                <w:szCs w:val="21"/>
              </w:rPr>
              <w:t> </w:t>
            </w:r>
            <w:r>
              <w:rPr>
                <w:rFonts w:ascii="宋体" w:hAnsi="宋体" w:cs="宋体" w:eastAsia="宋体" w:hint="default"/>
                <w:sz w:val="21"/>
                <w:szCs w:val="21"/>
              </w:rPr>
              <w:t>了</w:t>
            </w:r>
            <w:r>
              <w:rPr>
                <w:rFonts w:ascii="宋体" w:hAnsi="宋体" w:cs="宋体" w:eastAsia="宋体" w:hint="default"/>
                <w:spacing w:val="-50"/>
                <w:sz w:val="21"/>
                <w:szCs w:val="21"/>
              </w:rPr>
              <w:t> </w:t>
            </w:r>
            <w:r>
              <w:rPr>
                <w:rFonts w:ascii="宋体" w:hAnsi="宋体" w:cs="宋体" w:eastAsia="宋体" w:hint="default"/>
                <w:sz w:val="21"/>
                <w:szCs w:val="21"/>
              </w:rPr>
              <w:t>编</w:t>
            </w:r>
            <w:r>
              <w:rPr>
                <w:rFonts w:ascii="宋体" w:hAnsi="宋体" w:cs="宋体" w:eastAsia="宋体" w:hint="default"/>
                <w:spacing w:val="-50"/>
                <w:sz w:val="21"/>
                <w:szCs w:val="21"/>
              </w:rPr>
              <w:t> </w:t>
            </w:r>
            <w:r>
              <w:rPr>
                <w:rFonts w:ascii="宋体" w:hAnsi="宋体" w:cs="宋体" w:eastAsia="宋体" w:hint="default"/>
                <w:sz w:val="21"/>
                <w:szCs w:val="21"/>
              </w:rPr>
              <w:t>号</w:t>
            </w:r>
            <w:r>
              <w:rPr>
                <w:rFonts w:ascii="宋体" w:hAnsi="宋体" w:cs="宋体" w:eastAsia="宋体" w:hint="default"/>
                <w:spacing w:val="-47"/>
                <w:sz w:val="21"/>
                <w:szCs w:val="21"/>
              </w:rPr>
              <w:t> </w:t>
            </w:r>
            <w:r>
              <w:rPr>
                <w:rFonts w:ascii="宋体" w:hAnsi="宋体" w:cs="宋体" w:eastAsia="宋体" w:hint="default"/>
                <w:sz w:val="21"/>
                <w:szCs w:val="21"/>
              </w:rPr>
              <w:t>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(2017)</w:t>
            </w:r>
            <w:r>
              <w:rPr>
                <w:rFonts w:ascii="宋体" w:hAnsi="宋体" w:cs="宋体" w:eastAsia="宋体" w:hint="default"/>
                <w:sz w:val="21"/>
                <w:szCs w:val="21"/>
              </w:rPr>
              <w:t>沪</w:t>
            </w:r>
            <w:r>
              <w:rPr>
                <w:rFonts w:ascii="宋体" w:hAnsi="宋体" w:cs="宋体" w:eastAsia="宋体" w:hint="default"/>
                <w:spacing w:val="-66"/>
                <w:sz w:val="21"/>
                <w:szCs w:val="21"/>
              </w:rPr>
              <w:t> </w:t>
            </w:r>
            <w:r>
              <w:rPr>
                <w:rFonts w:ascii="宋体" w:hAnsi="宋体" w:cs="宋体" w:eastAsia="宋体" w:hint="default"/>
                <w:sz w:val="21"/>
                <w:szCs w:val="21"/>
              </w:rPr>
              <w:t>73</w:t>
            </w:r>
            <w:r>
              <w:rPr>
                <w:rFonts w:ascii="宋体" w:hAnsi="宋体" w:cs="宋体" w:eastAsia="宋体" w:hint="default"/>
                <w:spacing w:val="-69"/>
                <w:sz w:val="21"/>
                <w:szCs w:val="21"/>
              </w:rPr>
              <w:t> </w:t>
            </w:r>
            <w:r>
              <w:rPr>
                <w:rFonts w:ascii="宋体" w:hAnsi="宋体" w:cs="宋体" w:eastAsia="宋体" w:hint="default"/>
                <w:sz w:val="21"/>
                <w:szCs w:val="21"/>
              </w:rPr>
              <w:t>民初</w:t>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w w:val="100"/>
                <w:sz w:val="21"/>
                <w:szCs w:val="21"/>
              </w:rPr>
              <w:t>609</w:t>
            </w:r>
            <w:r>
              <w:rPr>
                <w:rFonts w:ascii="宋体" w:hAnsi="宋体" w:cs="宋体" w:eastAsia="宋体" w:hint="default"/>
                <w:spacing w:val="-52"/>
                <w:w w:val="100"/>
                <w:sz w:val="21"/>
                <w:szCs w:val="21"/>
              </w:rPr>
              <w:t> </w:t>
            </w:r>
            <w:r>
              <w:rPr>
                <w:rFonts w:ascii="宋体" w:hAnsi="宋体" w:cs="宋体" w:eastAsia="宋体" w:hint="default"/>
                <w:spacing w:val="-16"/>
                <w:w w:val="100"/>
                <w:sz w:val="21"/>
                <w:szCs w:val="21"/>
              </w:rPr>
              <w:t>号的《民事裁</w:t>
            </w:r>
            <w:r>
              <w:rPr>
                <w:rFonts w:ascii="宋体" w:hAnsi="宋体" w:cs="宋体" w:eastAsia="宋体" w:hint="default"/>
                <w:w w:val="100"/>
                <w:sz w:val="21"/>
                <w:szCs w:val="21"/>
              </w:rPr>
              <w:t> </w:t>
            </w:r>
            <w:r>
              <w:rPr>
                <w:rFonts w:ascii="宋体" w:hAnsi="宋体" w:cs="宋体" w:eastAsia="宋体" w:hint="default"/>
                <w:spacing w:val="8"/>
                <w:sz w:val="21"/>
                <w:szCs w:val="21"/>
              </w:rPr>
              <w:t>定书》，裁定：</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(a)</w:t>
            </w:r>
            <w:r>
              <w:rPr>
                <w:rFonts w:ascii="宋体" w:hAnsi="宋体" w:cs="宋体" w:eastAsia="宋体" w:hint="default"/>
                <w:spacing w:val="-71"/>
                <w:sz w:val="21"/>
                <w:szCs w:val="21"/>
              </w:rPr>
              <w:t> </w:t>
            </w:r>
            <w:r>
              <w:rPr>
                <w:rFonts w:ascii="宋体" w:hAnsi="宋体" w:cs="宋体" w:eastAsia="宋体" w:hint="default"/>
                <w:sz w:val="21"/>
                <w:szCs w:val="21"/>
              </w:rPr>
              <w:t>准</w:t>
            </w:r>
            <w:r>
              <w:rPr>
                <w:rFonts w:ascii="宋体" w:hAnsi="宋体" w:cs="宋体" w:eastAsia="宋体" w:hint="default"/>
                <w:spacing w:val="-69"/>
                <w:sz w:val="21"/>
                <w:szCs w:val="21"/>
              </w:rPr>
              <w:t> </w:t>
            </w:r>
            <w:r>
              <w:rPr>
                <w:rFonts w:ascii="宋体" w:hAnsi="宋体" w:cs="宋体" w:eastAsia="宋体" w:hint="default"/>
                <w:sz w:val="21"/>
                <w:szCs w:val="21"/>
              </w:rPr>
              <w:t>许</w:t>
            </w:r>
            <w:r>
              <w:rPr>
                <w:rFonts w:ascii="宋体" w:hAnsi="宋体" w:cs="宋体" w:eastAsia="宋体" w:hint="default"/>
                <w:spacing w:val="-71"/>
                <w:sz w:val="21"/>
                <w:szCs w:val="21"/>
              </w:rPr>
              <w:t> </w:t>
            </w:r>
            <w:r>
              <w:rPr>
                <w:rFonts w:ascii="宋体" w:hAnsi="宋体" w:cs="宋体" w:eastAsia="宋体" w:hint="default"/>
                <w:sz w:val="21"/>
                <w:szCs w:val="21"/>
              </w:rPr>
              <w:t>原</w:t>
            </w:r>
            <w:r>
              <w:rPr>
                <w:rFonts w:ascii="宋体" w:hAnsi="宋体" w:cs="宋体" w:eastAsia="宋体" w:hint="default"/>
                <w:spacing w:val="-71"/>
                <w:sz w:val="21"/>
                <w:szCs w:val="21"/>
              </w:rPr>
              <w:t> </w:t>
            </w:r>
            <w:r>
              <w:rPr>
                <w:rFonts w:ascii="宋体" w:hAnsi="宋体" w:cs="宋体" w:eastAsia="宋体" w:hint="default"/>
                <w:sz w:val="21"/>
                <w:szCs w:val="21"/>
              </w:rPr>
              <w:t>告</w:t>
            </w:r>
            <w:r>
              <w:rPr>
                <w:rFonts w:ascii="宋体" w:hAnsi="宋体" w:cs="宋体" w:eastAsia="宋体" w:hint="default"/>
                <w:spacing w:val="-69"/>
                <w:sz w:val="21"/>
                <w:szCs w:val="21"/>
              </w:rPr>
              <w:t> </w:t>
            </w:r>
            <w:r>
              <w:rPr>
                <w:rFonts w:ascii="宋体" w:hAnsi="宋体" w:cs="宋体" w:eastAsia="宋体" w:hint="default"/>
                <w:sz w:val="21"/>
                <w:szCs w:val="21"/>
              </w:rPr>
              <w:t>撤</w:t>
            </w:r>
            <w:r>
              <w:rPr>
                <w:rFonts w:ascii="宋体" w:hAnsi="宋体" w:cs="宋体" w:eastAsia="宋体" w:hint="default"/>
                <w:w w:val="100"/>
                <w:sz w:val="21"/>
                <w:szCs w:val="21"/>
              </w:rPr>
              <w:t> </w:t>
            </w:r>
            <w:r>
              <w:rPr>
                <w:rFonts w:ascii="宋体" w:hAnsi="宋体" w:cs="宋体" w:eastAsia="宋体" w:hint="default"/>
                <w:spacing w:val="-5"/>
                <w:sz w:val="21"/>
                <w:szCs w:val="21"/>
              </w:rPr>
              <w:t>诉；</w:t>
            </w:r>
            <w:r>
              <w:rPr>
                <w:rFonts w:ascii="宋体" w:hAnsi="宋体" w:cs="宋体" w:eastAsia="宋体" w:hint="default"/>
                <w:spacing w:val="-5"/>
                <w:sz w:val="21"/>
                <w:szCs w:val="21"/>
              </w:rPr>
              <w:t>(b)</w:t>
            </w:r>
            <w:r>
              <w:rPr>
                <w:rFonts w:ascii="宋体" w:hAnsi="宋体" w:cs="宋体" w:eastAsia="宋体" w:hint="default"/>
                <w:spacing w:val="-5"/>
                <w:sz w:val="21"/>
                <w:szCs w:val="21"/>
              </w:rPr>
              <w:t>案件受理</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费</w:t>
            </w:r>
            <w:r>
              <w:rPr>
                <w:rFonts w:ascii="宋体" w:hAnsi="宋体" w:cs="宋体" w:eastAsia="宋体" w:hint="default"/>
                <w:spacing w:val="-50"/>
                <w:sz w:val="21"/>
                <w:szCs w:val="21"/>
              </w:rPr>
              <w:t> </w:t>
            </w:r>
            <w:r>
              <w:rPr>
                <w:rFonts w:ascii="宋体" w:hAnsi="宋体" w:cs="宋体" w:eastAsia="宋体" w:hint="default"/>
                <w:sz w:val="21"/>
                <w:szCs w:val="21"/>
              </w:rPr>
              <w:t>81,800</w:t>
            </w:r>
            <w:r>
              <w:rPr>
                <w:rFonts w:ascii="宋体" w:hAnsi="宋体" w:cs="宋体" w:eastAsia="宋体" w:hint="default"/>
                <w:spacing w:val="-52"/>
                <w:sz w:val="21"/>
                <w:szCs w:val="21"/>
              </w:rPr>
              <w:t> </w:t>
            </w:r>
            <w:r>
              <w:rPr>
                <w:rFonts w:ascii="宋体" w:hAnsi="宋体" w:cs="宋体" w:eastAsia="宋体" w:hint="default"/>
                <w:spacing w:val="-12"/>
                <w:sz w:val="21"/>
                <w:szCs w:val="21"/>
              </w:rPr>
              <w:t>元，减</w:t>
            </w:r>
          </w:p>
          <w:p>
            <w:pPr>
              <w:pStyle w:val="TableParagraph"/>
              <w:spacing w:line="274" w:lineRule="exact" w:before="22"/>
              <w:ind w:left="103" w:right="-3"/>
              <w:jc w:val="left"/>
              <w:rPr>
                <w:rFonts w:ascii="宋体" w:hAnsi="宋体" w:cs="宋体" w:eastAsia="宋体" w:hint="default"/>
                <w:sz w:val="21"/>
                <w:szCs w:val="21"/>
              </w:rPr>
            </w:pPr>
            <w:r>
              <w:rPr>
                <w:rFonts w:ascii="宋体" w:hAnsi="宋体" w:cs="宋体" w:eastAsia="宋体" w:hint="default"/>
                <w:sz w:val="21"/>
                <w:szCs w:val="21"/>
              </w:rPr>
              <w:t>半收取计</w:t>
            </w:r>
            <w:r>
              <w:rPr>
                <w:rFonts w:ascii="宋体" w:hAnsi="宋体" w:cs="宋体" w:eastAsia="宋体" w:hint="default"/>
                <w:spacing w:val="-33"/>
                <w:sz w:val="21"/>
                <w:szCs w:val="21"/>
              </w:rPr>
              <w:t> </w:t>
            </w:r>
            <w:r>
              <w:rPr>
                <w:rFonts w:ascii="宋体" w:hAnsi="宋体" w:cs="宋体" w:eastAsia="宋体" w:hint="default"/>
                <w:sz w:val="21"/>
                <w:szCs w:val="21"/>
              </w:rPr>
              <w:t>40,900</w:t>
            </w:r>
            <w:r>
              <w:rPr>
                <w:rFonts w:ascii="宋体" w:hAnsi="宋体" w:cs="宋体" w:eastAsia="宋体" w:hint="default"/>
                <w:w w:val="100"/>
                <w:sz w:val="21"/>
                <w:szCs w:val="21"/>
              </w:rPr>
              <w:t> </w:t>
            </w:r>
            <w:r>
              <w:rPr>
                <w:rFonts w:ascii="宋体" w:hAnsi="宋体" w:cs="宋体" w:eastAsia="宋体" w:hint="default"/>
                <w:spacing w:val="-19"/>
                <w:w w:val="100"/>
                <w:sz w:val="21"/>
                <w:szCs w:val="21"/>
              </w:rPr>
              <w:t>元，由原告负担。</w:t>
            </w:r>
            <w:r>
              <w:rPr>
                <w:rFonts w:ascii="宋体" w:hAnsi="宋体" w:cs="宋体" w:eastAsia="宋体" w:hint="default"/>
                <w:w w:val="100"/>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pacing w:val="40"/>
                <w:sz w:val="21"/>
                <w:szCs w:val="21"/>
              </w:rPr>
              <w:t>起诉方</w:t>
            </w:r>
            <w:r>
              <w:rPr>
                <w:rFonts w:ascii="宋体" w:hAnsi="宋体" w:cs="宋体" w:eastAsia="宋体" w:hint="default"/>
                <w:spacing w:val="-98"/>
                <w:sz w:val="21"/>
                <w:szCs w:val="21"/>
              </w:rPr>
              <w:t> </w:t>
            </w:r>
            <w:r>
              <w:rPr>
                <w:rFonts w:ascii="宋体" w:hAnsi="宋体" w:cs="宋体" w:eastAsia="宋体" w:hint="default"/>
                <w:spacing w:val="-22"/>
                <w:sz w:val="21"/>
                <w:szCs w:val="21"/>
              </w:rPr>
              <w:t>撤诉，案</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3"/>
                <w:w w:val="100"/>
                <w:sz w:val="21"/>
                <w:szCs w:val="21"/>
              </w:rPr>
              <w:t>件审结。</w:t>
            </w:r>
            <w:r>
              <w:rPr>
                <w:rFonts w:ascii="宋体" w:hAnsi="宋体" w:cs="宋体" w:eastAsia="宋体" w:hint="default"/>
                <w:w w:val="100"/>
                <w:sz w:val="21"/>
                <w:szCs w:val="21"/>
              </w:rPr>
              <w:t>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bl>
    <w:p>
      <w:pPr>
        <w:spacing w:after="0" w:line="240" w:lineRule="auto"/>
        <w:jc w:val="left"/>
        <w:rPr>
          <w:rFonts w:ascii="宋体" w:hAnsi="宋体" w:cs="宋体" w:eastAsia="宋体" w:hint="default"/>
          <w:sz w:val="21"/>
          <w:szCs w:val="21"/>
        </w:rPr>
        <w:sectPr>
          <w:headerReference w:type="default" r:id="rId35"/>
          <w:footerReference w:type="default" r:id="rId36"/>
          <w:pgSz w:w="16840" w:h="11910" w:orient="landscape"/>
          <w:pgMar w:header="855" w:footer="975" w:top="1300" w:bottom="1160" w:left="1220" w:right="1300"/>
          <w:pgNumType w:start="5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107" w:type="dxa"/>
        <w:tblLayout w:type="fixed"/>
        <w:tblCellMar>
          <w:top w:w="0" w:type="dxa"/>
          <w:left w:w="0" w:type="dxa"/>
          <w:bottom w:w="0" w:type="dxa"/>
          <w:right w:w="0" w:type="dxa"/>
        </w:tblCellMar>
        <w:tblLook w:val="01E0"/>
      </w:tblPr>
      <w:tblGrid>
        <w:gridCol w:w="1162"/>
        <w:gridCol w:w="1582"/>
        <w:gridCol w:w="1018"/>
        <w:gridCol w:w="927"/>
        <w:gridCol w:w="3051"/>
        <w:gridCol w:w="1476"/>
        <w:gridCol w:w="1183"/>
        <w:gridCol w:w="1760"/>
        <w:gridCol w:w="970"/>
        <w:gridCol w:w="962"/>
      </w:tblGrid>
      <w:tr>
        <w:trPr>
          <w:trHeight w:val="281" w:hRule="exact"/>
        </w:trPr>
        <w:tc>
          <w:tcPr>
            <w:tcW w:w="116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付款责任。</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r>
      <w:tr>
        <w:trPr>
          <w:trHeight w:val="573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72" w:lineRule="exact"/>
              <w:ind w:left="103" w:right="206"/>
              <w:jc w:val="left"/>
              <w:rPr>
                <w:rFonts w:ascii="宋体" w:hAnsi="宋体" w:cs="宋体" w:eastAsia="宋体" w:hint="default"/>
                <w:sz w:val="21"/>
                <w:szCs w:val="21"/>
              </w:rPr>
            </w:pPr>
            <w:r>
              <w:rPr>
                <w:rFonts w:ascii="宋体"/>
                <w:sz w:val="21"/>
              </w:rPr>
              <w:t>City</w:t>
            </w:r>
            <w:r>
              <w:rPr>
                <w:rFonts w:ascii="宋体"/>
                <w:spacing w:val="-103"/>
                <w:sz w:val="21"/>
              </w:rPr>
              <w:t> </w:t>
            </w:r>
            <w:r>
              <w:rPr>
                <w:rFonts w:ascii="宋体"/>
                <w:sz w:val="21"/>
              </w:rPr>
              <w:t>Channel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72" w:lineRule="exact"/>
              <w:ind w:left="103" w:right="-3"/>
              <w:jc w:val="left"/>
              <w:rPr>
                <w:rFonts w:ascii="宋体" w:hAnsi="宋体" w:cs="宋体" w:eastAsia="宋体" w:hint="default"/>
                <w:sz w:val="21"/>
                <w:szCs w:val="21"/>
              </w:rPr>
            </w:pPr>
            <w:r>
              <w:rPr>
                <w:rFonts w:ascii="宋体"/>
                <w:sz w:val="21"/>
              </w:rPr>
              <w:t>Qifei</w:t>
            </w:r>
            <w:r>
              <w:rPr>
                <w:rFonts w:ascii="宋体"/>
                <w:spacing w:val="-102"/>
                <w:sz w:val="21"/>
              </w:rPr>
              <w:t> </w:t>
            </w:r>
            <w:r>
              <w:rPr>
                <w:rFonts w:ascii="宋体"/>
                <w:sz w:val="21"/>
              </w:rPr>
              <w:t>International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仲裁</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 </w:t>
            </w:r>
            <w:r>
              <w:rPr>
                <w:rFonts w:ascii="宋体" w:hAnsi="宋体" w:cs="宋体" w:eastAsia="宋体" w:hint="default"/>
                <w:sz w:val="21"/>
                <w:szCs w:val="21"/>
              </w:rPr>
              <w:t>12 </w:t>
            </w:r>
            <w:r>
              <w:rPr>
                <w:rFonts w:ascii="宋体" w:hAnsi="宋体" w:cs="宋体" w:eastAsia="宋体" w:hint="default"/>
                <w:sz w:val="21"/>
                <w:szCs w:val="21"/>
              </w:rPr>
              <w:t>月，</w:t>
            </w:r>
            <w:r>
              <w:rPr>
                <w:rFonts w:ascii="宋体" w:hAnsi="宋体" w:cs="宋体" w:eastAsia="宋体" w:hint="default"/>
                <w:sz w:val="21"/>
                <w:szCs w:val="21"/>
              </w:rPr>
              <w:t>City</w:t>
            </w:r>
            <w:r>
              <w:rPr>
                <w:rFonts w:ascii="宋体" w:hAnsi="宋体" w:cs="宋体" w:eastAsia="宋体" w:hint="default"/>
                <w:spacing w:val="-6"/>
                <w:sz w:val="21"/>
                <w:szCs w:val="21"/>
              </w:rPr>
              <w:t> </w:t>
            </w:r>
            <w:r>
              <w:rPr>
                <w:rFonts w:ascii="宋体" w:hAnsi="宋体" w:cs="宋体" w:eastAsia="宋体" w:hint="default"/>
                <w:sz w:val="21"/>
                <w:szCs w:val="21"/>
              </w:rPr>
              <w:t>Channel </w:t>
            </w:r>
          </w:p>
          <w:p>
            <w:pPr>
              <w:pStyle w:val="TableParagraph"/>
              <w:tabs>
                <w:tab w:pos="542" w:val="left" w:leader="none"/>
                <w:tab w:pos="978" w:val="left" w:leader="none"/>
                <w:tab w:pos="1415" w:val="left" w:leader="none"/>
                <w:tab w:pos="1854" w:val="left" w:leader="none"/>
                <w:tab w:pos="2290" w:val="left" w:leader="none"/>
                <w:tab w:pos="2730" w:val="left" w:leader="none"/>
              </w:tabs>
              <w:spacing w:line="237" w:lineRule="auto"/>
              <w:ind w:left="103" w:right="-8"/>
              <w:jc w:val="left"/>
              <w:rPr>
                <w:rFonts w:ascii="宋体" w:hAnsi="宋体" w:cs="宋体" w:eastAsia="宋体" w:hint="default"/>
                <w:sz w:val="21"/>
                <w:szCs w:val="21"/>
              </w:rPr>
            </w:pPr>
            <w:r>
              <w:rPr>
                <w:rFonts w:ascii="宋体" w:hAnsi="宋体" w:cs="宋体" w:eastAsia="宋体" w:hint="default"/>
                <w:sz w:val="21"/>
                <w:szCs w:val="21"/>
              </w:rPr>
              <w:t>Limited</w:t>
            </w:r>
            <w:r>
              <w:rPr>
                <w:rFonts w:ascii="宋体" w:hAnsi="宋体" w:cs="宋体" w:eastAsia="宋体" w:hint="default"/>
                <w:spacing w:val="-54"/>
                <w:sz w:val="21"/>
                <w:szCs w:val="21"/>
              </w:rPr>
              <w:t> </w:t>
            </w:r>
            <w:r>
              <w:rPr>
                <w:rFonts w:ascii="宋体" w:hAnsi="宋体" w:cs="宋体" w:eastAsia="宋体" w:hint="default"/>
                <w:sz w:val="21"/>
                <w:szCs w:val="21"/>
              </w:rPr>
              <w:t>作为申请人，以</w:t>
            </w:r>
            <w:r>
              <w:rPr>
                <w:rFonts w:ascii="宋体" w:hAnsi="宋体" w:cs="宋体" w:eastAsia="宋体" w:hint="default"/>
                <w:spacing w:val="-56"/>
                <w:sz w:val="21"/>
                <w:szCs w:val="21"/>
              </w:rPr>
              <w:t> </w:t>
            </w:r>
            <w:r>
              <w:rPr>
                <w:rFonts w:ascii="宋体" w:hAnsi="宋体" w:cs="宋体" w:eastAsia="宋体" w:hint="default"/>
                <w:sz w:val="21"/>
                <w:szCs w:val="21"/>
              </w:rPr>
              <w:t>Qifei</w:t>
            </w:r>
            <w:r>
              <w:rPr>
                <w:rFonts w:ascii="宋体" w:hAnsi="宋体" w:cs="宋体" w:eastAsia="宋体" w:hint="default"/>
                <w:w w:val="100"/>
                <w:sz w:val="21"/>
                <w:szCs w:val="21"/>
              </w:rPr>
              <w:t> </w:t>
            </w:r>
            <w:r>
              <w:rPr>
                <w:rFonts w:ascii="宋体" w:hAnsi="宋体" w:cs="宋体" w:eastAsia="宋体" w:hint="default"/>
                <w:sz w:val="21"/>
                <w:szCs w:val="21"/>
              </w:rPr>
              <w:t>International</w:t>
            </w:r>
            <w:r>
              <w:rPr>
                <w:rFonts w:ascii="宋体" w:hAnsi="宋体" w:cs="宋体" w:eastAsia="宋体" w:hint="default"/>
                <w:spacing w:val="-54"/>
                <w:sz w:val="21"/>
                <w:szCs w:val="21"/>
              </w:rPr>
              <w:t> </w:t>
            </w:r>
            <w:r>
              <w:rPr>
                <w:rFonts w:ascii="宋体" w:hAnsi="宋体" w:cs="宋体" w:eastAsia="宋体" w:hint="default"/>
                <w:sz w:val="21"/>
                <w:szCs w:val="21"/>
              </w:rPr>
              <w:t>作为被申请人，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向香港国际仲裁中心申请仲裁，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认为被申请人不履行和</w:t>
            </w:r>
            <w:r>
              <w:rPr>
                <w:rFonts w:ascii="宋体" w:hAnsi="宋体" w:cs="宋体" w:eastAsia="宋体" w:hint="default"/>
                <w:sz w:val="21"/>
                <w:szCs w:val="21"/>
              </w:rPr>
              <w:t>/</w:t>
            </w:r>
            <w:r>
              <w:rPr>
                <w:rFonts w:ascii="宋体" w:hAnsi="宋体" w:cs="宋体" w:eastAsia="宋体" w:hint="default"/>
                <w:sz w:val="21"/>
                <w:szCs w:val="21"/>
              </w:rPr>
              <w:t>或拒绝</w:t>
            </w:r>
            <w:r>
              <w:rPr>
                <w:rFonts w:ascii="宋体" w:hAnsi="宋体" w:cs="宋体" w:eastAsia="宋体" w:hint="default"/>
                <w:w w:val="100"/>
                <w:sz w:val="21"/>
                <w:szCs w:val="21"/>
              </w:rPr>
              <w:t> </w:t>
            </w:r>
            <w:r>
              <w:rPr>
                <w:rFonts w:ascii="宋体" w:hAnsi="宋体" w:cs="宋体" w:eastAsia="宋体" w:hint="default"/>
                <w:spacing w:val="-9"/>
                <w:w w:val="100"/>
                <w:sz w:val="21"/>
                <w:szCs w:val="21"/>
              </w:rPr>
              <w:t>履行其与申请人签订的《合资协</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9"/>
                <w:sz w:val="21"/>
                <w:szCs w:val="21"/>
              </w:rPr>
              <w:t>议》项下的义务，给申请人造成</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损失，请求：</w:t>
            </w:r>
            <w:r>
              <w:rPr>
                <w:rFonts w:ascii="宋体" w:hAnsi="宋体" w:cs="宋体" w:eastAsia="宋体" w:hint="default"/>
                <w:sz w:val="21"/>
                <w:szCs w:val="21"/>
              </w:rPr>
              <w:t>(1)</w:t>
            </w:r>
            <w:r>
              <w:rPr>
                <w:rFonts w:ascii="宋体" w:hAnsi="宋体" w:cs="宋体" w:eastAsia="宋体" w:hint="default"/>
                <w:sz w:val="21"/>
                <w:szCs w:val="21"/>
              </w:rPr>
              <w:t>被申请人立即</w:t>
            </w:r>
            <w:r>
              <w:rPr>
                <w:rFonts w:ascii="宋体" w:hAnsi="宋体" w:cs="宋体" w:eastAsia="宋体" w:hint="default"/>
                <w:w w:val="100"/>
                <w:sz w:val="21"/>
                <w:szCs w:val="21"/>
              </w:rPr>
              <w:t> </w:t>
            </w:r>
            <w:r>
              <w:rPr>
                <w:rFonts w:ascii="宋体" w:hAnsi="宋体" w:cs="宋体" w:eastAsia="宋体" w:hint="default"/>
                <w:spacing w:val="4"/>
                <w:sz w:val="21"/>
                <w:szCs w:val="21"/>
              </w:rPr>
              <w:t>向申请人支付“Firefall”火</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瀑</w:t>
              <w:tab/>
              <w:t>项</w:t>
              <w:tab/>
              <w:t>目</w:t>
              <w:tab/>
              <w:t>利</w:t>
              <w:tab/>
              <w:t>润</w:t>
              <w:tab/>
              <w:t>损</w:t>
              <w:tab/>
              <w:t>失</w:t>
            </w:r>
            <w:r>
              <w:rPr>
                <w:rFonts w:ascii="宋体" w:hAnsi="宋体" w:cs="宋体" w:eastAsia="宋体" w:hint="default"/>
                <w:w w:val="100"/>
                <w:sz w:val="21"/>
                <w:szCs w:val="21"/>
              </w:rPr>
              <w:t> </w:t>
            </w:r>
            <w:r>
              <w:rPr>
                <w:rFonts w:ascii="宋体" w:hAnsi="宋体" w:cs="宋体" w:eastAsia="宋体" w:hint="default"/>
                <w:sz w:val="21"/>
                <w:szCs w:val="21"/>
              </w:rPr>
              <w:t>2,230,971,014.50</w:t>
            </w:r>
            <w:r>
              <w:rPr>
                <w:rFonts w:ascii="宋体" w:hAnsi="宋体" w:cs="宋体" w:eastAsia="宋体" w:hint="default"/>
                <w:spacing w:val="-3"/>
                <w:sz w:val="21"/>
                <w:szCs w:val="21"/>
              </w:rPr>
              <w:t> </w:t>
            </w:r>
            <w:r>
              <w:rPr>
                <w:rFonts w:ascii="宋体" w:hAnsi="宋体" w:cs="宋体" w:eastAsia="宋体" w:hint="default"/>
                <w:sz w:val="21"/>
                <w:szCs w:val="21"/>
              </w:rPr>
              <w:t>元或仲裁庭</w:t>
            </w:r>
          </w:p>
          <w:p>
            <w:pPr>
              <w:pStyle w:val="TableParagraph"/>
              <w:spacing w:line="237" w:lineRule="auto" w:before="1"/>
              <w:ind w:left="103" w:right="96"/>
              <w:jc w:val="both"/>
              <w:rPr>
                <w:rFonts w:ascii="宋体" w:hAnsi="宋体" w:cs="宋体" w:eastAsia="宋体" w:hint="default"/>
                <w:sz w:val="21"/>
                <w:szCs w:val="21"/>
              </w:rPr>
            </w:pPr>
            <w:r>
              <w:rPr>
                <w:rFonts w:ascii="宋体" w:hAnsi="宋体" w:cs="宋体" w:eastAsia="宋体" w:hint="default"/>
                <w:spacing w:val="-2"/>
                <w:sz w:val="21"/>
                <w:szCs w:val="21"/>
              </w:rPr>
              <w:t>认为适当的金额；</w:t>
            </w:r>
            <w:r>
              <w:rPr>
                <w:rFonts w:ascii="宋体" w:hAnsi="宋体" w:cs="宋体" w:eastAsia="宋体" w:hint="default"/>
                <w:spacing w:val="-2"/>
                <w:sz w:val="21"/>
                <w:szCs w:val="21"/>
              </w:rPr>
              <w:t>(2)</w:t>
            </w:r>
            <w:r>
              <w:rPr>
                <w:rFonts w:ascii="宋体" w:hAnsi="宋体" w:cs="宋体" w:eastAsia="宋体" w:hint="default"/>
                <w:spacing w:val="-2"/>
                <w:sz w:val="21"/>
                <w:szCs w:val="21"/>
              </w:rPr>
              <w:t>其他由于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5"/>
                <w:sz w:val="21"/>
                <w:szCs w:val="21"/>
              </w:rPr>
              <w:t>被申请人不履行合资项下义务</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的所应支付的损害赔偿；</w:t>
            </w:r>
            <w:r>
              <w:rPr>
                <w:rFonts w:ascii="宋体" w:hAnsi="宋体" w:cs="宋体" w:eastAsia="宋体" w:hint="default"/>
                <w:spacing w:val="-2"/>
                <w:sz w:val="21"/>
                <w:szCs w:val="21"/>
              </w:rPr>
              <w:t>(3)</w:t>
            </w:r>
            <w:r>
              <w:rPr>
                <w:rFonts w:ascii="宋体" w:hAnsi="宋体" w:cs="宋体" w:eastAsia="宋体" w:hint="default"/>
                <w:spacing w:val="-2"/>
                <w:sz w:val="21"/>
                <w:szCs w:val="21"/>
              </w:rPr>
              <w:t>所</w:t>
            </w:r>
            <w:r>
              <w:rPr>
                <w:rFonts w:ascii="宋体" w:hAnsi="宋体" w:cs="宋体" w:eastAsia="宋体" w:hint="default"/>
                <w:spacing w:val="-77"/>
                <w:sz w:val="21"/>
                <w:szCs w:val="21"/>
              </w:rPr>
              <w:t> </w:t>
            </w:r>
            <w:r>
              <w:rPr>
                <w:rFonts w:ascii="宋体" w:hAnsi="宋体" w:cs="宋体" w:eastAsia="宋体" w:hint="default"/>
                <w:spacing w:val="-2"/>
                <w:sz w:val="21"/>
                <w:szCs w:val="21"/>
              </w:rPr>
              <w:t>有合资项下应付金额的利息</w:t>
            </w:r>
            <w:r>
              <w:rPr>
                <w:rFonts w:ascii="宋体" w:hAnsi="宋体" w:cs="宋体" w:eastAsia="宋体" w:hint="default"/>
                <w:spacing w:val="-2"/>
                <w:sz w:val="21"/>
                <w:szCs w:val="21"/>
              </w:rPr>
              <w:t>(</w:t>
            </w:r>
            <w:r>
              <w:rPr>
                <w:rFonts w:ascii="宋体" w:hAnsi="宋体" w:cs="宋体" w:eastAsia="宋体" w:hint="default"/>
                <w:spacing w:val="-2"/>
                <w:sz w:val="21"/>
                <w:szCs w:val="21"/>
              </w:rPr>
              <w:t>包</w:t>
            </w:r>
            <w:r>
              <w:rPr>
                <w:rFonts w:ascii="宋体" w:hAnsi="宋体" w:cs="宋体" w:eastAsia="宋体" w:hint="default"/>
                <w:spacing w:val="-77"/>
                <w:sz w:val="21"/>
                <w:szCs w:val="21"/>
              </w:rPr>
              <w:t> </w:t>
            </w:r>
            <w:r>
              <w:rPr>
                <w:rFonts w:ascii="宋体" w:hAnsi="宋体" w:cs="宋体" w:eastAsia="宋体" w:hint="default"/>
                <w:spacing w:val="-8"/>
                <w:sz w:val="21"/>
                <w:szCs w:val="21"/>
              </w:rPr>
              <w:t>括适当的复利</w:t>
            </w:r>
            <w:r>
              <w:rPr>
                <w:rFonts w:ascii="宋体" w:hAnsi="宋体" w:cs="宋体" w:eastAsia="宋体" w:hint="default"/>
                <w:spacing w:val="-8"/>
                <w:sz w:val="21"/>
                <w:szCs w:val="21"/>
              </w:rPr>
              <w:t>)</w:t>
            </w:r>
            <w:r>
              <w:rPr>
                <w:rFonts w:ascii="宋体" w:hAnsi="宋体" w:cs="宋体" w:eastAsia="宋体" w:hint="default"/>
                <w:spacing w:val="-8"/>
                <w:sz w:val="21"/>
                <w:szCs w:val="21"/>
              </w:rPr>
              <w:t>；</w:t>
            </w:r>
            <w:r>
              <w:rPr>
                <w:rFonts w:ascii="宋体" w:hAnsi="宋体" w:cs="宋体" w:eastAsia="宋体" w:hint="default"/>
                <w:spacing w:val="-8"/>
                <w:sz w:val="21"/>
                <w:szCs w:val="21"/>
              </w:rPr>
              <w:t>(4)</w:t>
            </w:r>
            <w:r>
              <w:rPr>
                <w:rFonts w:ascii="宋体" w:hAnsi="宋体" w:cs="宋体" w:eastAsia="宋体" w:hint="default"/>
                <w:spacing w:val="-8"/>
                <w:sz w:val="21"/>
                <w:szCs w:val="21"/>
              </w:rPr>
              <w:t>仲裁费，包</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5"/>
                <w:sz w:val="21"/>
                <w:szCs w:val="21"/>
              </w:rPr>
              <w:t>括但不限于申请人与该仲裁相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关的全部专家费或其他费用</w:t>
            </w:r>
            <w:r>
              <w:rPr>
                <w:rFonts w:ascii="宋体" w:hAnsi="宋体" w:cs="宋体" w:eastAsia="宋体" w:hint="default"/>
                <w:spacing w:val="-2"/>
                <w:sz w:val="21"/>
                <w:szCs w:val="21"/>
              </w:rPr>
              <w:t>(</w:t>
            </w:r>
            <w:r>
              <w:rPr>
                <w:rFonts w:ascii="宋体" w:hAnsi="宋体" w:cs="宋体" w:eastAsia="宋体" w:hint="default"/>
                <w:spacing w:val="-2"/>
                <w:sz w:val="21"/>
                <w:szCs w:val="21"/>
              </w:rPr>
              <w:t>包</w:t>
            </w:r>
            <w:r>
              <w:rPr>
                <w:rFonts w:ascii="宋体" w:hAnsi="宋体" w:cs="宋体" w:eastAsia="宋体" w:hint="default"/>
                <w:spacing w:val="-77"/>
                <w:sz w:val="21"/>
                <w:szCs w:val="21"/>
              </w:rPr>
              <w:t> </w:t>
            </w:r>
            <w:r>
              <w:rPr>
                <w:rFonts w:ascii="宋体" w:hAnsi="宋体" w:cs="宋体" w:eastAsia="宋体" w:hint="default"/>
                <w:spacing w:val="-8"/>
                <w:w w:val="100"/>
                <w:sz w:val="21"/>
                <w:szCs w:val="21"/>
              </w:rPr>
              <w:t>括律师费</w:t>
            </w:r>
            <w:r>
              <w:rPr>
                <w:rFonts w:ascii="宋体" w:hAnsi="宋体" w:cs="宋体" w:eastAsia="宋体" w:hint="default"/>
                <w:spacing w:val="-8"/>
                <w:w w:val="100"/>
                <w:sz w:val="21"/>
                <w:szCs w:val="21"/>
              </w:rPr>
              <w:t>)</w:t>
            </w:r>
            <w:r>
              <w:rPr>
                <w:rFonts w:ascii="宋体" w:hAnsi="宋体" w:cs="宋体" w:eastAsia="宋体" w:hint="default"/>
                <w:spacing w:val="-8"/>
                <w:w w:val="100"/>
                <w:sz w:val="21"/>
                <w:szCs w:val="21"/>
              </w:rPr>
              <w:t>和支出；以及</w:t>
            </w:r>
            <w:r>
              <w:rPr>
                <w:rFonts w:ascii="宋体" w:hAnsi="宋体" w:cs="宋体" w:eastAsia="宋体" w:hint="default"/>
                <w:spacing w:val="-8"/>
                <w:w w:val="100"/>
                <w:sz w:val="21"/>
                <w:szCs w:val="21"/>
              </w:rPr>
              <w:t>(5)</w:t>
            </w:r>
            <w:r>
              <w:rPr>
                <w:rFonts w:ascii="宋体" w:hAnsi="宋体" w:cs="宋体" w:eastAsia="宋体" w:hint="default"/>
                <w:spacing w:val="-8"/>
                <w:w w:val="100"/>
                <w:sz w:val="21"/>
                <w:szCs w:val="21"/>
              </w:rPr>
              <w:t>任何</w:t>
            </w:r>
            <w:r>
              <w:rPr>
                <w:rFonts w:ascii="宋体" w:hAnsi="宋体" w:cs="宋体" w:eastAsia="宋体" w:hint="default"/>
                <w:spacing w:val="-104"/>
                <w:w w:val="100"/>
                <w:sz w:val="21"/>
                <w:szCs w:val="21"/>
              </w:rPr>
              <w:t> </w:t>
            </w:r>
            <w:r>
              <w:rPr>
                <w:rFonts w:ascii="宋体" w:hAnsi="宋体" w:cs="宋体" w:eastAsia="宋体" w:hint="default"/>
                <w:spacing w:val="5"/>
                <w:sz w:val="21"/>
                <w:szCs w:val="21"/>
              </w:rPr>
              <w:t>其他仲裁庭认为适当的救济或</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赔偿。</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03" w:right="-3"/>
              <w:jc w:val="left"/>
              <w:rPr>
                <w:rFonts w:ascii="宋体" w:hAnsi="宋体" w:cs="宋体" w:eastAsia="宋体" w:hint="default"/>
                <w:sz w:val="21"/>
                <w:szCs w:val="21"/>
              </w:rPr>
            </w:pPr>
            <w:r>
              <w:rPr>
                <w:rFonts w:ascii="宋体"/>
                <w:sz w:val="21"/>
              </w:rPr>
              <w:t>2,230,971.01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70"/>
              <w:ind w:left="103" w:right="83"/>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 </w:t>
            </w:r>
            <w:r>
              <w:rPr>
                <w:rFonts w:ascii="宋体" w:hAnsi="宋体" w:cs="宋体" w:eastAsia="宋体" w:hint="default"/>
                <w:sz w:val="21"/>
                <w:szCs w:val="21"/>
              </w:rPr>
              <w:t>5</w:t>
            </w:r>
            <w:r>
              <w:rPr>
                <w:rFonts w:ascii="宋体" w:hAnsi="宋体" w:cs="宋体" w:eastAsia="宋体" w:hint="default"/>
                <w:spacing w:val="60"/>
                <w:sz w:val="21"/>
                <w:szCs w:val="21"/>
              </w:rPr>
              <w:t> </w:t>
            </w:r>
            <w:r>
              <w:rPr>
                <w:rFonts w:ascii="宋体" w:hAnsi="宋体" w:cs="宋体" w:eastAsia="宋体" w:hint="default"/>
                <w:spacing w:val="15"/>
                <w:sz w:val="21"/>
                <w:szCs w:val="21"/>
              </w:rPr>
              <w:t>月，</w:t>
            </w:r>
            <w:r>
              <w:rPr>
                <w:rFonts w:ascii="宋体" w:hAnsi="宋体" w:cs="宋体" w:eastAsia="宋体" w:hint="default"/>
                <w:spacing w:val="16"/>
                <w:w w:val="100"/>
                <w:sz w:val="21"/>
                <w:szCs w:val="21"/>
              </w:rPr>
              <w:t> </w:t>
            </w:r>
            <w:r>
              <w:rPr>
                <w:rFonts w:ascii="宋体" w:hAnsi="宋体" w:cs="宋体" w:eastAsia="宋体" w:hint="default"/>
                <w:sz w:val="21"/>
                <w:szCs w:val="21"/>
              </w:rPr>
              <w:t>City Channel</w:t>
            </w:r>
            <w:r>
              <w:rPr>
                <w:rFonts w:ascii="宋体" w:hAnsi="宋体" w:cs="宋体" w:eastAsia="宋体" w:hint="default"/>
                <w:spacing w:val="-31"/>
                <w:sz w:val="21"/>
                <w:szCs w:val="21"/>
              </w:rPr>
              <w:t> </w:t>
            </w: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Qifei</w:t>
            </w:r>
            <w:r>
              <w:rPr>
                <w:rFonts w:ascii="宋体" w:hAnsi="宋体" w:cs="宋体" w:eastAsia="宋体" w:hint="default"/>
                <w:spacing w:val="-102"/>
                <w:sz w:val="21"/>
                <w:szCs w:val="21"/>
              </w:rPr>
              <w:t> </w:t>
            </w:r>
            <w:r>
              <w:rPr>
                <w:rFonts w:ascii="宋体" w:hAnsi="宋体" w:cs="宋体" w:eastAsia="宋体" w:hint="default"/>
                <w:sz w:val="21"/>
                <w:szCs w:val="21"/>
              </w:rPr>
              <w:t>International</w:t>
            </w:r>
            <w:r>
              <w:rPr>
                <w:rFonts w:ascii="宋体" w:hAnsi="宋体" w:cs="宋体" w:eastAsia="宋体" w:hint="default"/>
                <w:w w:val="100"/>
                <w:sz w:val="21"/>
                <w:szCs w:val="21"/>
              </w:rPr>
              <w:t> </w:t>
            </w:r>
            <w:r>
              <w:rPr>
                <w:rFonts w:ascii="宋体" w:hAnsi="宋体" w:cs="宋体" w:eastAsia="宋体" w:hint="default"/>
                <w:spacing w:val="8"/>
                <w:sz w:val="21"/>
                <w:szCs w:val="21"/>
              </w:rPr>
              <w:t>共同配合，已终</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8"/>
                <w:sz w:val="21"/>
                <w:szCs w:val="21"/>
              </w:rPr>
              <w:t>止相关仲裁程序</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8"/>
                <w:sz w:val="21"/>
                <w:szCs w:val="21"/>
              </w:rPr>
              <w:t>并放弃各自的全</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部仲裁请求</w:t>
            </w:r>
            <w:r>
              <w:rPr>
                <w:rFonts w:ascii="宋体" w:hAnsi="宋体" w:cs="宋体" w:eastAsia="宋体" w:hint="default"/>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70"/>
              <w:ind w:left="103" w:right="35"/>
              <w:jc w:val="both"/>
              <w:rPr>
                <w:rFonts w:ascii="宋体" w:hAnsi="宋体" w:cs="宋体" w:eastAsia="宋体" w:hint="default"/>
                <w:sz w:val="21"/>
                <w:szCs w:val="21"/>
              </w:rPr>
            </w:pPr>
            <w:r>
              <w:rPr>
                <w:rFonts w:ascii="宋体" w:hAnsi="宋体" w:cs="宋体" w:eastAsia="宋体" w:hint="default"/>
                <w:spacing w:val="40"/>
                <w:sz w:val="21"/>
                <w:szCs w:val="21"/>
              </w:rPr>
              <w:t>双方共</w:t>
            </w:r>
            <w:r>
              <w:rPr>
                <w:rFonts w:ascii="宋体" w:hAnsi="宋体" w:cs="宋体" w:eastAsia="宋体" w:hint="default"/>
                <w:spacing w:val="-98"/>
                <w:sz w:val="21"/>
                <w:szCs w:val="21"/>
              </w:rPr>
              <w:t> </w:t>
            </w:r>
            <w:r>
              <w:rPr>
                <w:rFonts w:ascii="宋体" w:hAnsi="宋体" w:cs="宋体" w:eastAsia="宋体" w:hint="default"/>
                <w:spacing w:val="40"/>
                <w:sz w:val="21"/>
                <w:szCs w:val="21"/>
              </w:rPr>
              <w:t>同终止</w:t>
            </w:r>
            <w:r>
              <w:rPr>
                <w:rFonts w:ascii="宋体" w:hAnsi="宋体" w:cs="宋体" w:eastAsia="宋体" w:hint="default"/>
                <w:spacing w:val="-98"/>
                <w:sz w:val="21"/>
                <w:szCs w:val="21"/>
              </w:rPr>
              <w:t> </w:t>
            </w:r>
            <w:r>
              <w:rPr>
                <w:rFonts w:ascii="宋体" w:hAnsi="宋体" w:cs="宋体" w:eastAsia="宋体" w:hint="default"/>
                <w:spacing w:val="40"/>
                <w:sz w:val="21"/>
                <w:szCs w:val="21"/>
              </w:rPr>
              <w:t>仲裁程</w:t>
            </w:r>
            <w:r>
              <w:rPr>
                <w:rFonts w:ascii="宋体" w:hAnsi="宋体" w:cs="宋体" w:eastAsia="宋体" w:hint="default"/>
                <w:spacing w:val="-98"/>
                <w:sz w:val="21"/>
                <w:szCs w:val="21"/>
              </w:rPr>
              <w:t> </w:t>
            </w:r>
            <w:r>
              <w:rPr>
                <w:rFonts w:ascii="宋体" w:hAnsi="宋体" w:cs="宋体" w:eastAsia="宋体" w:hint="default"/>
                <w:spacing w:val="-22"/>
                <w:w w:val="100"/>
                <w:sz w:val="21"/>
                <w:szCs w:val="21"/>
              </w:rPr>
              <w:t>序，截至</w:t>
            </w:r>
            <w:r>
              <w:rPr>
                <w:rFonts w:ascii="宋体" w:hAnsi="宋体" w:cs="宋体" w:eastAsia="宋体" w:hint="default"/>
                <w:w w:val="100"/>
                <w:sz w:val="21"/>
                <w:szCs w:val="21"/>
              </w:rPr>
              <w:t> </w:t>
            </w:r>
            <w:r>
              <w:rPr>
                <w:rFonts w:ascii="宋体" w:hAnsi="宋体" w:cs="宋体" w:eastAsia="宋体" w:hint="default"/>
                <w:spacing w:val="40"/>
                <w:sz w:val="21"/>
                <w:szCs w:val="21"/>
              </w:rPr>
              <w:t>报告期</w:t>
            </w:r>
            <w:r>
              <w:rPr>
                <w:rFonts w:ascii="宋体" w:hAnsi="宋体" w:cs="宋体" w:eastAsia="宋体" w:hint="default"/>
                <w:spacing w:val="-98"/>
                <w:sz w:val="21"/>
                <w:szCs w:val="21"/>
              </w:rPr>
              <w:t> </w:t>
            </w:r>
            <w:r>
              <w:rPr>
                <w:rFonts w:ascii="宋体" w:hAnsi="宋体" w:cs="宋体" w:eastAsia="宋体" w:hint="default"/>
                <w:spacing w:val="-22"/>
                <w:w w:val="100"/>
                <w:sz w:val="21"/>
                <w:szCs w:val="21"/>
              </w:rPr>
              <w:t>末，该案</w:t>
            </w:r>
            <w:r>
              <w:rPr>
                <w:rFonts w:ascii="宋体" w:hAnsi="宋体" w:cs="宋体" w:eastAsia="宋体" w:hint="default"/>
                <w:w w:val="100"/>
                <w:sz w:val="21"/>
                <w:szCs w:val="21"/>
              </w:rPr>
              <w:t> </w:t>
            </w:r>
            <w:r>
              <w:rPr>
                <w:rFonts w:ascii="宋体" w:hAnsi="宋体" w:cs="宋体" w:eastAsia="宋体" w:hint="default"/>
                <w:spacing w:val="40"/>
                <w:sz w:val="21"/>
                <w:szCs w:val="21"/>
              </w:rPr>
              <w:t>尚未审</w:t>
            </w:r>
            <w:r>
              <w:rPr>
                <w:rFonts w:ascii="宋体" w:hAnsi="宋体" w:cs="宋体" w:eastAsia="宋体" w:hint="default"/>
                <w:spacing w:val="-98"/>
                <w:sz w:val="21"/>
                <w:szCs w:val="21"/>
              </w:rPr>
              <w:t> </w:t>
            </w:r>
            <w:r>
              <w:rPr>
                <w:rFonts w:ascii="宋体" w:hAnsi="宋体" w:cs="宋体" w:eastAsia="宋体" w:hint="default"/>
                <w:sz w:val="21"/>
                <w:szCs w:val="21"/>
              </w:rPr>
              <w:t>结。</w:t>
            </w:r>
            <w:r>
              <w:rPr>
                <w:rFonts w:ascii="宋体" w:hAnsi="宋体" w:cs="宋体" w:eastAsia="宋体" w:hint="default"/>
                <w:sz w:val="21"/>
                <w:szCs w:val="21"/>
              </w:rPr>
              <w:t>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bl>
    <w:p>
      <w:pPr>
        <w:pStyle w:val="BodyText"/>
        <w:spacing w:line="241" w:lineRule="exact"/>
        <w:ind w:left="220" w:right="0"/>
        <w:jc w:val="left"/>
      </w:pPr>
      <w:r>
        <w:rPr/>
        <w:t>备注：上述重大诉讼及仲裁事项的基本情况请详见公司于</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7"/>
        </w:rPr>
        <w:t> </w:t>
      </w:r>
      <w:r>
        <w:rPr>
          <w:rFonts w:ascii="宋体" w:hAnsi="宋体" w:cs="宋体" w:eastAsia="宋体" w:hint="default"/>
        </w:rPr>
        <w:t>1</w:t>
      </w:r>
      <w:r>
        <w:rPr>
          <w:rFonts w:ascii="宋体" w:hAnsi="宋体" w:cs="宋体" w:eastAsia="宋体" w:hint="default"/>
          <w:spacing w:val="-55"/>
        </w:rPr>
        <w:t> </w:t>
      </w:r>
      <w:r>
        <w:rPr/>
        <w:t>月登载于上海证券交易所网站的《重大资产重组报告书》。</w:t>
      </w:r>
    </w:p>
    <w:p>
      <w:pPr>
        <w:spacing w:after="0" w:line="241" w:lineRule="exact"/>
        <w:jc w:val="left"/>
        <w:sectPr>
          <w:pgSz w:w="16840" w:h="11910" w:orient="landscape"/>
          <w:pgMar w:header="855" w:footer="975" w:top="1300" w:bottom="1160" w:left="1220" w:right="1300"/>
        </w:sectPr>
      </w:pPr>
    </w:p>
    <w:p>
      <w:pPr>
        <w:spacing w:line="240" w:lineRule="auto" w:before="2"/>
        <w:rPr>
          <w:rFonts w:ascii="宋体" w:hAnsi="宋体" w:cs="宋体" w:eastAsia="宋体" w:hint="default"/>
          <w:sz w:val="16"/>
          <w:szCs w:val="16"/>
        </w:rPr>
      </w:pPr>
    </w:p>
    <w:p>
      <w:pPr>
        <w:pStyle w:val="Heading3"/>
        <w:spacing w:line="240" w:lineRule="auto" w:before="36"/>
        <w:ind w:left="21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BodyText"/>
        <w:spacing w:line="273" w:lineRule="exact" w:before="32"/>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18" w:right="107"/>
        <w:jc w:val="left"/>
        <w:rPr>
          <w:b w:val="0"/>
          <w:bCs w:val="0"/>
        </w:rPr>
      </w:pPr>
      <w:r>
        <w:rPr>
          <w:rFonts w:ascii="宋体" w:hAnsi="宋体" w:cs="宋体" w:eastAsia="宋体" w:hint="default"/>
          <w:b w:val="0"/>
          <w:bCs w:val="0"/>
          <w:w w:val="100"/>
        </w:rPr>
        <w:t> </w:t>
      </w:r>
      <w:r>
        <w:rPr>
          <w:w w:val="100"/>
        </w:rPr>
        <w:t>十一</w:t>
      </w:r>
      <w:r>
        <w:rPr>
          <w:spacing w:val="-1"/>
          <w:w w:val="100"/>
        </w:rPr>
        <w:t>、</w:t>
      </w:r>
      <w:r>
        <w:rPr>
          <w:w w:val="100"/>
        </w:rPr>
        <w:t>上市公司及其董事</w:t>
      </w:r>
      <w:r>
        <w:rPr>
          <w:spacing w:val="-5"/>
          <w:w w:val="100"/>
        </w:rPr>
        <w:t>、</w:t>
      </w:r>
      <w:r>
        <w:rPr>
          <w:w w:val="100"/>
        </w:rPr>
        <w:t>监</w:t>
      </w:r>
      <w:r>
        <w:rPr>
          <w:spacing w:val="-3"/>
          <w:w w:val="100"/>
        </w:rPr>
        <w:t>事</w:t>
      </w:r>
      <w:r>
        <w:rPr>
          <w:spacing w:val="-5"/>
          <w:w w:val="100"/>
        </w:rPr>
        <w:t>、</w:t>
      </w:r>
      <w:r>
        <w:rPr>
          <w:w w:val="100"/>
        </w:rPr>
        <w:t>高级管理人员</w:t>
      </w:r>
      <w:r>
        <w:rPr>
          <w:spacing w:val="-5"/>
          <w:w w:val="100"/>
        </w:rPr>
        <w:t>、</w:t>
      </w:r>
      <w:r>
        <w:rPr>
          <w:w w:val="100"/>
        </w:rPr>
        <w:t>控股</w:t>
      </w:r>
      <w:r>
        <w:rPr>
          <w:spacing w:val="-3"/>
          <w:w w:val="100"/>
        </w:rPr>
        <w:t>股</w:t>
      </w:r>
      <w:r>
        <w:rPr>
          <w:w w:val="100"/>
        </w:rPr>
        <w:t>东</w:t>
      </w:r>
      <w:r>
        <w:rPr>
          <w:spacing w:val="-5"/>
          <w:w w:val="100"/>
        </w:rPr>
        <w:t>、</w:t>
      </w:r>
      <w:r>
        <w:rPr>
          <w:w w:val="100"/>
        </w:rPr>
        <w:t>实际控制人</w:t>
      </w:r>
      <w:r>
        <w:rPr>
          <w:spacing w:val="-5"/>
          <w:w w:val="100"/>
        </w:rPr>
        <w:t>、</w:t>
      </w:r>
      <w:r>
        <w:rPr>
          <w:w w:val="100"/>
        </w:rPr>
        <w:t>收购</w:t>
      </w:r>
      <w:r>
        <w:rPr>
          <w:spacing w:val="-3"/>
          <w:w w:val="100"/>
        </w:rPr>
        <w:t>人</w:t>
      </w:r>
      <w:r>
        <w:rPr>
          <w:w w:val="100"/>
        </w:rPr>
        <w:t>处罚及整改情</w:t>
      </w:r>
      <w:r>
        <w:rPr>
          <w:b w:val="0"/>
          <w:bCs w:val="0"/>
          <w:w w:val="100"/>
        </w:rPr>
      </w:r>
    </w:p>
    <w:p>
      <w:pPr>
        <w:pStyle w:val="Heading3"/>
        <w:spacing w:line="227" w:lineRule="exact" w:before="0"/>
        <w:ind w:left="638" w:right="0"/>
        <w:jc w:val="left"/>
        <w:rPr>
          <w:b w:val="0"/>
          <w:bCs w:val="0"/>
        </w:rPr>
      </w:pPr>
      <w:r>
        <w:rPr>
          <w:w w:val="100"/>
        </w:rPr>
        <w:t>况</w:t>
      </w:r>
      <w:r>
        <w:rPr>
          <w:b w:val="0"/>
          <w:bCs w:val="0"/>
          <w:w w:val="100"/>
        </w:rPr>
      </w:r>
    </w:p>
    <w:p>
      <w:pPr>
        <w:pStyle w:val="BodyText"/>
        <w:spacing w:line="273" w:lineRule="exact"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18" w:right="3042"/>
        <w:jc w:val="left"/>
        <w:rPr>
          <w:b w:val="0"/>
          <w:bCs w:val="0"/>
        </w:rPr>
      </w:pPr>
      <w:r>
        <w:rPr>
          <w:rFonts w:ascii="宋体" w:hAnsi="宋体" w:cs="宋体" w:eastAsia="宋体" w:hint="default"/>
          <w:b w:val="0"/>
          <w:bCs w:val="0"/>
          <w:w w:val="100"/>
        </w:rPr>
        <w:t> </w:t>
      </w:r>
      <w:r>
        <w:rPr>
          <w:w w:val="100"/>
        </w:rPr>
        <w:t>十二</w:t>
      </w:r>
      <w:r>
        <w:rPr>
          <w:spacing w:val="-1"/>
          <w:w w:val="100"/>
        </w:rPr>
        <w:t>、</w:t>
      </w:r>
      <w:r>
        <w:rPr>
          <w:w w:val="100"/>
        </w:rPr>
        <w:t>报告期内公司及其</w:t>
      </w:r>
      <w:r>
        <w:rPr>
          <w:spacing w:val="-3"/>
          <w:w w:val="100"/>
        </w:rPr>
        <w:t>控</w:t>
      </w:r>
      <w:r>
        <w:rPr>
          <w:w w:val="100"/>
        </w:rPr>
        <w:t>股</w:t>
      </w:r>
      <w:r>
        <w:rPr>
          <w:spacing w:val="-3"/>
          <w:w w:val="100"/>
        </w:rPr>
        <w:t>股</w:t>
      </w:r>
      <w:r>
        <w:rPr>
          <w:w w:val="100"/>
        </w:rPr>
        <w:t>东、实际控制人诚</w:t>
      </w:r>
      <w:r>
        <w:rPr>
          <w:spacing w:val="-3"/>
          <w:w w:val="100"/>
        </w:rPr>
        <w:t>信</w:t>
      </w:r>
      <w:r>
        <w:rPr>
          <w:w w:val="100"/>
        </w:rPr>
        <w:t>状</w:t>
      </w:r>
      <w:r>
        <w:rPr>
          <w:spacing w:val="-3"/>
          <w:w w:val="100"/>
        </w:rPr>
        <w:t>况</w:t>
      </w:r>
      <w:r>
        <w:rPr>
          <w:w w:val="100"/>
        </w:rPr>
        <w:t>的说明</w:t>
      </w:r>
      <w:r>
        <w:rPr>
          <w:b w:val="0"/>
          <w:bCs w:val="0"/>
          <w:w w:val="100"/>
        </w:rPr>
      </w:r>
    </w:p>
    <w:p>
      <w:pPr>
        <w:pStyle w:val="BodyText"/>
        <w:spacing w:line="274" w:lineRule="exact" w:before="12"/>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18" w:right="1880"/>
        <w:jc w:val="left"/>
        <w:rPr>
          <w:b w:val="0"/>
          <w:bCs w:val="0"/>
        </w:rPr>
      </w:pPr>
      <w:r>
        <w:rPr>
          <w:rFonts w:ascii="宋体" w:hAnsi="宋体" w:cs="宋体" w:eastAsia="宋体" w:hint="default"/>
          <w:b w:val="0"/>
          <w:bCs w:val="0"/>
          <w:w w:val="100"/>
        </w:rPr>
        <w:t> </w:t>
      </w:r>
      <w:r>
        <w:rPr>
          <w:w w:val="100"/>
        </w:rPr>
        <w:t>十三</w:t>
      </w:r>
      <w:r>
        <w:rPr>
          <w:spacing w:val="-1"/>
          <w:w w:val="100"/>
        </w:rPr>
        <w:t>、</w:t>
      </w:r>
      <w:r>
        <w:rPr>
          <w:w w:val="100"/>
        </w:rPr>
        <w:t>公司股权激励计划</w:t>
      </w:r>
      <w:r>
        <w:rPr>
          <w:spacing w:val="-3"/>
          <w:w w:val="100"/>
        </w:rPr>
        <w:t>、</w:t>
      </w:r>
      <w:r>
        <w:rPr>
          <w:w w:val="100"/>
        </w:rPr>
        <w:t>员</w:t>
      </w:r>
      <w:r>
        <w:rPr>
          <w:spacing w:val="-3"/>
          <w:w w:val="100"/>
        </w:rPr>
        <w:t>工</w:t>
      </w:r>
      <w:r>
        <w:rPr>
          <w:w w:val="100"/>
        </w:rPr>
        <w:t>持股计划或其他员</w:t>
      </w:r>
      <w:r>
        <w:rPr>
          <w:spacing w:val="-3"/>
          <w:w w:val="100"/>
        </w:rPr>
        <w:t>工</w:t>
      </w:r>
      <w:r>
        <w:rPr>
          <w:w w:val="100"/>
        </w:rPr>
        <w:t>激</w:t>
      </w:r>
      <w:r>
        <w:rPr>
          <w:spacing w:val="-3"/>
          <w:w w:val="100"/>
        </w:rPr>
        <w:t>励</w:t>
      </w:r>
      <w:r>
        <w:rPr>
          <w:w w:val="100"/>
        </w:rPr>
        <w:t>措施的情况及其影响</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spacing w:val="38"/>
        </w:rPr>
        <w:t> </w:t>
      </w:r>
      <w:r>
        <w:rPr>
          <w:w w:val="100"/>
        </w:rPr>
        <w:t>相关激励事项已在</w:t>
      </w:r>
      <w:r>
        <w:rPr>
          <w:spacing w:val="-3"/>
          <w:w w:val="100"/>
        </w:rPr>
        <w:t>临</w:t>
      </w:r>
      <w:r>
        <w:rPr>
          <w:w w:val="100"/>
        </w:rPr>
        <w:t>时</w:t>
      </w:r>
      <w:r>
        <w:rPr>
          <w:spacing w:val="-3"/>
          <w:w w:val="100"/>
        </w:rPr>
        <w:t>公</w:t>
      </w:r>
      <w:r>
        <w:rPr>
          <w:w w:val="100"/>
        </w:rPr>
        <w:t>告披露且后续实施</w:t>
      </w:r>
      <w:r>
        <w:rPr>
          <w:spacing w:val="-3"/>
          <w:w w:val="100"/>
        </w:rPr>
        <w:t>无</w:t>
      </w:r>
      <w:r>
        <w:rPr>
          <w:w w:val="100"/>
        </w:rPr>
        <w:t>进</w:t>
      </w:r>
      <w:r>
        <w:rPr>
          <w:spacing w:val="-3"/>
          <w:w w:val="100"/>
        </w:rPr>
        <w:t>展</w:t>
      </w:r>
      <w:r>
        <w:rPr>
          <w:w w:val="100"/>
        </w:rPr>
        <w:t>或变化的</w:t>
      </w:r>
      <w:r>
        <w:rPr>
          <w:b w:val="0"/>
          <w:bCs w:val="0"/>
          <w:w w:val="100"/>
        </w:rPr>
      </w:r>
    </w:p>
    <w:p>
      <w:pPr>
        <w:pStyle w:val="BodyText"/>
        <w:spacing w:line="274" w:lineRule="exact" w:before="13"/>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spacing w:line="290" w:lineRule="auto" w:before="56"/>
        <w:ind w:left="218" w:right="4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r>
        <w:rPr>
          <w:rFonts w:ascii="宋体" w:hAnsi="宋体" w:cs="宋体" w:eastAsia="宋体" w:hint="default"/>
          <w:sz w:val="21"/>
          <w:szCs w:val="21"/>
        </w:rPr>
        <w:t> </w:t>
      </w:r>
    </w:p>
    <w:p>
      <w:pPr>
        <w:pStyle w:val="BodyText"/>
        <w:spacing w:line="226"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6" w:lineRule="exact"/>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8" w:right="0"/>
        <w:jc w:val="left"/>
        <w:rPr>
          <w:rFonts w:ascii="宋体" w:hAnsi="宋体" w:cs="宋体" w:eastAsia="宋体" w:hint="default"/>
        </w:rPr>
      </w:pPr>
      <w:r>
        <w:rPr>
          <w:rFonts w:ascii="宋体" w:hAnsi="宋体" w:cs="宋体" w:eastAsia="宋体" w:hint="default"/>
          <w:w w:val="100"/>
        </w:rPr>
        <w:t>  </w:t>
      </w:r>
      <w:r>
        <w:rPr>
          <w:w w:val="100"/>
        </w:rPr>
        <w:t>员工</w:t>
      </w:r>
      <w:r>
        <w:rPr>
          <w:spacing w:val="-3"/>
          <w:w w:val="100"/>
        </w:rPr>
        <w:t>持</w:t>
      </w:r>
      <w:r>
        <w:rPr>
          <w:w w:val="100"/>
        </w:rPr>
        <w:t>股</w:t>
      </w:r>
      <w:r>
        <w:rPr>
          <w:spacing w:val="-3"/>
          <w:w w:val="100"/>
        </w:rPr>
        <w:t>计</w:t>
      </w:r>
      <w:r>
        <w:rPr>
          <w:w w:val="100"/>
        </w:rPr>
        <w:t>划</w:t>
      </w:r>
      <w:r>
        <w:rPr>
          <w:spacing w:val="-3"/>
          <w:w w:val="100"/>
        </w:rPr>
        <w:t>情况</w:t>
      </w:r>
      <w:r>
        <w:rPr>
          <w:rFonts w:ascii="宋体" w:hAnsi="宋体" w:cs="宋体" w:eastAsia="宋体" w:hint="default"/>
          <w:w w:val="100"/>
        </w:rPr>
        <w:t> </w:t>
      </w:r>
    </w:p>
    <w:p>
      <w:pPr>
        <w:pStyle w:val="BodyText"/>
        <w:spacing w:line="247" w:lineRule="exact"/>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激</w:t>
      </w:r>
      <w:r>
        <w:rPr>
          <w:w w:val="100"/>
        </w:rPr>
        <w:t>励</w:t>
      </w:r>
      <w:r>
        <w:rPr>
          <w:spacing w:val="-3"/>
          <w:w w:val="100"/>
        </w:rPr>
        <w:t>措施</w:t>
      </w:r>
      <w:r>
        <w:rPr>
          <w:rFonts w:ascii="宋体" w:hAnsi="宋体" w:cs="宋体" w:eastAsia="宋体" w:hint="default"/>
          <w:w w:val="100"/>
        </w:rPr>
        <w:t> </w:t>
      </w:r>
    </w:p>
    <w:p>
      <w:pPr>
        <w:pStyle w:val="BodyText"/>
        <w:spacing w:line="271"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18" w:right="7043"/>
        <w:jc w:val="left"/>
        <w:rPr>
          <w:b w:val="0"/>
          <w:bCs w:val="0"/>
        </w:rPr>
      </w:pPr>
      <w:r>
        <w:rPr>
          <w:rFonts w:ascii="宋体" w:hAnsi="宋体" w:cs="宋体" w:eastAsia="宋体" w:hint="default"/>
          <w:b w:val="0"/>
          <w:bCs w:val="0"/>
          <w:w w:val="100"/>
        </w:rPr>
        <w:t> </w:t>
      </w:r>
      <w:r>
        <w:rPr>
          <w:w w:val="100"/>
        </w:rPr>
        <w:t>十四</w:t>
      </w:r>
      <w:r>
        <w:rPr>
          <w:spacing w:val="-1"/>
          <w:w w:val="100"/>
        </w:rPr>
        <w:t>、</w:t>
      </w:r>
      <w:r>
        <w:rPr>
          <w:w w:val="100"/>
        </w:rPr>
        <w:t>重大关联交易</w:t>
      </w:r>
      <w:r>
        <w:rPr>
          <w:b w:val="0"/>
          <w:bCs w:val="0"/>
          <w:w w:val="100"/>
        </w:rPr>
      </w:r>
    </w:p>
    <w:p>
      <w:pPr>
        <w:pStyle w:val="Heading3"/>
        <w:spacing w:line="240" w:lineRule="auto" w:before="14"/>
        <w:ind w:left="21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3"/>
        <w:spacing w:line="240" w:lineRule="auto" w:before="29"/>
        <w:ind w:left="21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3" w:lineRule="exact" w:before="0"/>
        <w:ind w:left="218"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before="58"/>
        <w:ind w:left="21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218" w:right="230"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2"/>
        </w:rPr>
        <w:t> </w:t>
      </w:r>
      <w:r>
        <w:rPr/>
        <w:t>年</w:t>
      </w:r>
      <w:r>
        <w:rPr>
          <w:spacing w:val="-50"/>
        </w:rPr>
        <w:t> </w:t>
      </w:r>
      <w:r>
        <w:rPr>
          <w:rFonts w:ascii="宋体" w:hAnsi="宋体" w:cs="宋体" w:eastAsia="宋体" w:hint="default"/>
        </w:rPr>
        <w:t>5</w:t>
      </w:r>
      <w:r>
        <w:rPr>
          <w:rFonts w:ascii="宋体" w:hAnsi="宋体" w:cs="宋体" w:eastAsia="宋体" w:hint="default"/>
          <w:spacing w:val="-52"/>
        </w:rPr>
        <w:t> </w:t>
      </w:r>
      <w:r>
        <w:rPr/>
        <w:t>月召开的公司</w:t>
      </w:r>
      <w:r>
        <w:rPr>
          <w:spacing w:val="-49"/>
        </w:rPr>
        <w:t> </w:t>
      </w:r>
      <w:r>
        <w:rPr>
          <w:rFonts w:ascii="宋体" w:hAnsi="宋体" w:cs="宋体" w:eastAsia="宋体" w:hint="default"/>
        </w:rPr>
        <w:t>2018</w:t>
      </w:r>
      <w:r>
        <w:rPr>
          <w:rFonts w:ascii="宋体" w:hAnsi="宋体" w:cs="宋体" w:eastAsia="宋体" w:hint="default"/>
          <w:spacing w:val="-50"/>
        </w:rPr>
        <w:t> </w:t>
      </w:r>
      <w:r>
        <w:rPr>
          <w:spacing w:val="-4"/>
        </w:rPr>
        <w:t>年年度股东大会审议通过了《关于公司</w:t>
      </w:r>
      <w:r>
        <w:rPr>
          <w:spacing w:val="-50"/>
        </w:rPr>
        <w:t> </w:t>
      </w:r>
      <w:r>
        <w:rPr>
          <w:rFonts w:ascii="宋体" w:hAnsi="宋体" w:cs="宋体" w:eastAsia="宋体" w:hint="default"/>
        </w:rPr>
        <w:t>2019</w:t>
      </w:r>
      <w:r>
        <w:rPr>
          <w:rFonts w:ascii="宋体" w:hAnsi="宋体" w:cs="宋体" w:eastAsia="宋体" w:hint="default"/>
          <w:spacing w:val="-52"/>
        </w:rPr>
        <w:t> </w:t>
      </w:r>
      <w:r>
        <w:rPr/>
        <w:t>年度日常关联交易</w:t>
      </w:r>
      <w:r>
        <w:rPr>
          <w:w w:val="100"/>
        </w:rPr>
        <w:t> </w:t>
      </w:r>
      <w:r>
        <w:rPr>
          <w:spacing w:val="-2"/>
        </w:rPr>
        <w:t>预计的议案》，上述情况可参见公司登载于上海证券交易所网站的相关公告（</w:t>
      </w:r>
      <w:r>
        <w:rPr>
          <w:rFonts w:ascii="宋体" w:hAnsi="宋体" w:cs="宋体" w:eastAsia="宋体" w:hint="default"/>
          <w:spacing w:val="-2"/>
        </w:rPr>
        <w:t>2019-023</w:t>
      </w:r>
      <w:r>
        <w:rPr>
          <w:rFonts w:ascii="宋体" w:hAnsi="宋体" w:cs="宋体" w:eastAsia="宋体" w:hint="default"/>
        </w:rPr>
        <w:t> </w:t>
      </w:r>
      <w:r>
        <w:rPr>
          <w:spacing w:val="-9"/>
        </w:rPr>
        <w:t>号）。报</w:t>
      </w:r>
      <w:r>
        <w:rPr>
          <w:spacing w:val="-97"/>
        </w:rPr>
        <w:t> </w:t>
      </w:r>
      <w:r>
        <w:rPr>
          <w:spacing w:val="-97"/>
        </w:rPr>
      </w:r>
      <w:r>
        <w:rPr/>
        <w:t>告期内，日常关联交易的具体发生情况如下：</w:t>
      </w:r>
      <w:r>
        <w:rPr>
          <w:rFonts w:ascii="宋体" w:hAnsi="宋体" w:cs="宋体" w:eastAsia="宋体" w:hint="default"/>
        </w:rPr>
        <w:t> </w:t>
      </w:r>
    </w:p>
    <w:p>
      <w:pPr>
        <w:spacing w:line="240" w:lineRule="auto" w:before="12"/>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1102"/>
        <w:gridCol w:w="5528"/>
        <w:gridCol w:w="2420"/>
      </w:tblGrid>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关联人</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年度实际发生金额</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（单位：万元）</w:t>
            </w:r>
            <w:r>
              <w:rPr>
                <w:rFonts w:ascii="宋体" w:hAnsi="宋体" w:cs="宋体" w:eastAsia="宋体" w:hint="default"/>
                <w:sz w:val="21"/>
                <w:szCs w:val="21"/>
              </w:rPr>
              <w:t> </w:t>
            </w:r>
          </w:p>
        </w:tc>
      </w:tr>
      <w:tr>
        <w:trPr>
          <w:trHeight w:val="557" w:hRule="exact"/>
        </w:trPr>
        <w:tc>
          <w:tcPr>
            <w:tcW w:w="110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84"/>
              <w:jc w:val="both"/>
              <w:rPr>
                <w:rFonts w:ascii="宋体" w:hAnsi="宋体" w:cs="宋体" w:eastAsia="宋体" w:hint="default"/>
                <w:sz w:val="21"/>
                <w:szCs w:val="21"/>
              </w:rPr>
            </w:pPr>
            <w:r>
              <w:rPr>
                <w:rFonts w:ascii="宋体" w:hAnsi="宋体" w:cs="宋体" w:eastAsia="宋体" w:hint="default"/>
                <w:spacing w:val="13"/>
                <w:sz w:val="21"/>
                <w:szCs w:val="21"/>
              </w:rPr>
              <w:t>向关联人</w:t>
            </w:r>
            <w:r>
              <w:rPr>
                <w:rFonts w:ascii="宋体" w:hAnsi="宋体" w:cs="宋体" w:eastAsia="宋体" w:hint="default"/>
                <w:spacing w:val="-97"/>
                <w:sz w:val="21"/>
                <w:szCs w:val="21"/>
              </w:rPr>
              <w:t> </w:t>
            </w:r>
            <w:r>
              <w:rPr>
                <w:rFonts w:ascii="宋体" w:hAnsi="宋体" w:cs="宋体" w:eastAsia="宋体" w:hint="default"/>
                <w:spacing w:val="13"/>
                <w:sz w:val="21"/>
                <w:szCs w:val="21"/>
              </w:rPr>
              <w:t>购买原材</w:t>
            </w:r>
            <w:r>
              <w:rPr>
                <w:rFonts w:ascii="宋体" w:hAnsi="宋体" w:cs="宋体" w:eastAsia="宋体" w:hint="default"/>
                <w:spacing w:val="-97"/>
                <w:sz w:val="21"/>
                <w:szCs w:val="21"/>
              </w:rPr>
              <w:t> </w:t>
            </w:r>
            <w:r>
              <w:rPr>
                <w:rFonts w:ascii="宋体" w:hAnsi="宋体" w:cs="宋体" w:eastAsia="宋体" w:hint="default"/>
                <w:spacing w:val="13"/>
                <w:sz w:val="21"/>
                <w:szCs w:val="21"/>
              </w:rPr>
              <w:t>料及购买</w:t>
            </w:r>
            <w:r>
              <w:rPr>
                <w:rFonts w:ascii="宋体" w:hAnsi="宋体" w:cs="宋体" w:eastAsia="宋体" w:hint="default"/>
                <w:spacing w:val="-97"/>
                <w:sz w:val="21"/>
                <w:szCs w:val="21"/>
              </w:rPr>
              <w:t> </w:t>
            </w:r>
            <w:r>
              <w:rPr>
                <w:rFonts w:ascii="宋体" w:hAnsi="宋体" w:cs="宋体" w:eastAsia="宋体" w:hint="default"/>
                <w:sz w:val="21"/>
                <w:szCs w:val="21"/>
              </w:rPr>
              <w:t>劳务</w:t>
            </w:r>
            <w:r>
              <w:rPr>
                <w:rFonts w:ascii="宋体" w:hAnsi="宋体" w:cs="宋体" w:eastAsia="宋体" w:hint="default"/>
                <w:sz w:val="21"/>
                <w:szCs w:val="21"/>
              </w:rPr>
              <w:t> </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控股股东天津奇信志成科技有限公司及其控制的公司（除</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上市公司外）</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20,332 </w:t>
            </w:r>
          </w:p>
        </w:tc>
      </w:tr>
      <w:tr>
        <w:trPr>
          <w:trHeight w:val="554" w:hRule="exact"/>
        </w:trPr>
        <w:tc>
          <w:tcPr>
            <w:tcW w:w="1102" w:type="dxa"/>
            <w:vMerge/>
            <w:tcBorders>
              <w:left w:val="single" w:sz="4" w:space="0" w:color="000000"/>
              <w:right w:val="single" w:sz="4" w:space="0" w:color="000000"/>
            </w:tcBorders>
          </w:tcPr>
          <w:p>
            <w:pP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周鸿祎及其家庭成员控制、任董事或高级管理人员的公司</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（除控股股东及其控制的公司和上市公司外）</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sz w:val="21"/>
              </w:rPr>
              <w:t>145 </w:t>
            </w:r>
          </w:p>
        </w:tc>
      </w:tr>
      <w:tr>
        <w:trPr>
          <w:trHeight w:val="554" w:hRule="exact"/>
        </w:trPr>
        <w:tc>
          <w:tcPr>
            <w:tcW w:w="1102" w:type="dxa"/>
            <w:vMerge/>
            <w:tcBorders>
              <w:left w:val="single" w:sz="4" w:space="0" w:color="000000"/>
              <w:bottom w:val="single" w:sz="4" w:space="0" w:color="000000"/>
              <w:right w:val="single" w:sz="4" w:space="0" w:color="000000"/>
            </w:tcBorders>
          </w:tcPr>
          <w:p>
            <w:pP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公司董监高控制、任董事或高级管理人员的公司（除上市</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公司外）</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3,880 </w:t>
            </w:r>
          </w:p>
        </w:tc>
      </w:tr>
    </w:tbl>
    <w:p>
      <w:pPr>
        <w:spacing w:after="0" w:line="240" w:lineRule="auto"/>
        <w:jc w:val="center"/>
        <w:rPr>
          <w:rFonts w:ascii="宋体" w:hAnsi="宋体" w:cs="宋体" w:eastAsia="宋体" w:hint="default"/>
          <w:sz w:val="21"/>
          <w:szCs w:val="21"/>
        </w:rPr>
        <w:sectPr>
          <w:headerReference w:type="default" r:id="rId37"/>
          <w:footerReference w:type="default" r:id="rId38"/>
          <w:pgSz w:w="11910" w:h="16840"/>
          <w:pgMar w:header="855" w:footer="974" w:top="1300" w:bottom="1160" w:left="1580" w:right="1040"/>
          <w:pgNumType w:start="52"/>
        </w:sectPr>
      </w:pPr>
    </w:p>
    <w:p>
      <w:pPr>
        <w:spacing w:line="240" w:lineRule="auto" w:before="11"/>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1102"/>
        <w:gridCol w:w="5528"/>
        <w:gridCol w:w="2420"/>
      </w:tblGrid>
      <w:tr>
        <w:trPr>
          <w:trHeight w:val="557" w:hRule="exact"/>
        </w:trPr>
        <w:tc>
          <w:tcPr>
            <w:tcW w:w="1102" w:type="dxa"/>
            <w:vMerge w:val="restart"/>
            <w:tcBorders>
              <w:top w:val="single" w:sz="4" w:space="0" w:color="000000"/>
              <w:left w:val="single" w:sz="4" w:space="0" w:color="000000"/>
              <w:right w:val="single" w:sz="4" w:space="0" w:color="000000"/>
            </w:tcBorders>
          </w:tcPr>
          <w:p>
            <w:pPr>
              <w:pStyle w:val="TableParagraph"/>
              <w:spacing w:line="237" w:lineRule="auto" w:before="115"/>
              <w:ind w:left="103" w:right="84"/>
              <w:jc w:val="both"/>
              <w:rPr>
                <w:rFonts w:ascii="宋体" w:hAnsi="宋体" w:cs="宋体" w:eastAsia="宋体" w:hint="default"/>
                <w:sz w:val="21"/>
                <w:szCs w:val="21"/>
              </w:rPr>
            </w:pPr>
            <w:r>
              <w:rPr>
                <w:rFonts w:ascii="宋体" w:hAnsi="宋体" w:cs="宋体" w:eastAsia="宋体" w:hint="default"/>
                <w:spacing w:val="13"/>
                <w:sz w:val="21"/>
                <w:szCs w:val="21"/>
              </w:rPr>
              <w:t>向关联人</w:t>
            </w:r>
            <w:r>
              <w:rPr>
                <w:rFonts w:ascii="宋体" w:hAnsi="宋体" w:cs="宋体" w:eastAsia="宋体" w:hint="default"/>
                <w:spacing w:val="-97"/>
                <w:sz w:val="21"/>
                <w:szCs w:val="21"/>
              </w:rPr>
              <w:t> </w:t>
            </w:r>
            <w:r>
              <w:rPr>
                <w:rFonts w:ascii="宋体" w:hAnsi="宋体" w:cs="宋体" w:eastAsia="宋体" w:hint="default"/>
                <w:sz w:val="21"/>
                <w:szCs w:val="21"/>
              </w:rPr>
              <w:t>销 售</w:t>
            </w:r>
            <w:r>
              <w:rPr>
                <w:rFonts w:ascii="宋体" w:hAnsi="宋体" w:cs="宋体" w:eastAsia="宋体" w:hint="default"/>
                <w:spacing w:val="47"/>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pacing w:val="13"/>
                <w:sz w:val="21"/>
                <w:szCs w:val="21"/>
              </w:rPr>
              <w:t>品、商品</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3"/>
                <w:sz w:val="21"/>
                <w:szCs w:val="21"/>
              </w:rPr>
              <w:t>及提供劳</w:t>
            </w:r>
            <w:r>
              <w:rPr>
                <w:rFonts w:ascii="宋体" w:hAnsi="宋体" w:cs="宋体" w:eastAsia="宋体" w:hint="default"/>
                <w:spacing w:val="-97"/>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控股股东天津奇信志成科技有限公司及其控制的公司（除</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上市公司外）</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sz w:val="21"/>
              </w:rPr>
              <w:t>16,495 </w:t>
            </w:r>
          </w:p>
        </w:tc>
      </w:tr>
      <w:tr>
        <w:trPr>
          <w:trHeight w:val="554" w:hRule="exact"/>
        </w:trPr>
        <w:tc>
          <w:tcPr>
            <w:tcW w:w="1102" w:type="dxa"/>
            <w:vMerge/>
            <w:tcBorders>
              <w:left w:val="single" w:sz="4" w:space="0" w:color="000000"/>
              <w:right w:val="single" w:sz="4" w:space="0" w:color="000000"/>
            </w:tcBorders>
          </w:tcPr>
          <w:p>
            <w:pP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周鸿祎及其家庭成员控制、任董事或高级管理人员的公司</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（除控股股东及其控制的公司和上市公司外）</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sz w:val="21"/>
              </w:rPr>
              <w:t>14,092 </w:t>
            </w:r>
          </w:p>
        </w:tc>
      </w:tr>
      <w:tr>
        <w:trPr>
          <w:trHeight w:val="554" w:hRule="exact"/>
        </w:trPr>
        <w:tc>
          <w:tcPr>
            <w:tcW w:w="1102" w:type="dxa"/>
            <w:vMerge/>
            <w:tcBorders>
              <w:left w:val="single" w:sz="4" w:space="0" w:color="000000"/>
              <w:bottom w:val="single" w:sz="4" w:space="0" w:color="000000"/>
              <w:right w:val="single" w:sz="4" w:space="0" w:color="000000"/>
            </w:tcBorders>
          </w:tcPr>
          <w:p>
            <w:pP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公司董监高控制、任董事或高级管理人员的公司（除上市</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公司外）</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sz w:val="21"/>
              </w:rPr>
              <w:t>43 </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承租</w:t>
            </w:r>
            <w:r>
              <w:rPr>
                <w:rFonts w:ascii="宋体" w:hAnsi="宋体" w:cs="宋体" w:eastAsia="宋体" w:hint="default"/>
                <w:sz w:val="21"/>
                <w:szCs w:val="21"/>
              </w:rPr>
              <w:t> </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控股股东天津奇信志成科技有限公司及其控制的公司（除</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上市公司外）</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8,707 </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公司董监高控制、任董事或高级管理人员的公司（除上市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公司外）</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sz w:val="21"/>
              </w:rPr>
              <w:t>7 </w:t>
            </w:r>
          </w:p>
        </w:tc>
      </w:tr>
    </w:tbl>
    <w:p>
      <w:pPr>
        <w:spacing w:line="240" w:lineRule="auto" w:before="0"/>
        <w:rPr>
          <w:rFonts w:ascii="宋体" w:hAnsi="宋体" w:cs="宋体" w:eastAsia="宋体" w:hint="default"/>
          <w:sz w:val="20"/>
          <w:szCs w:val="20"/>
        </w:rPr>
      </w:pPr>
    </w:p>
    <w:p>
      <w:pPr>
        <w:pStyle w:val="Heading3"/>
        <w:spacing w:line="240" w:lineRule="auto" w:before="172"/>
        <w:ind w:left="21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spacing w:val="4"/>
          <w:w w:val="99"/>
        </w:rPr>
        <w:t>)</w:t>
      </w:r>
      <w:r>
        <w:rPr>
          <w:w w:val="100"/>
        </w:rPr>
        <w:t>资产或股权收购、</w:t>
      </w:r>
      <w:r>
        <w:rPr>
          <w:spacing w:val="-3"/>
          <w:w w:val="100"/>
        </w:rPr>
        <w:t>出</w:t>
      </w:r>
      <w:r>
        <w:rPr>
          <w:w w:val="100"/>
        </w:rPr>
        <w:t>售</w:t>
      </w:r>
      <w:r>
        <w:rPr>
          <w:spacing w:val="-3"/>
          <w:w w:val="100"/>
        </w:rPr>
        <w:t>发</w:t>
      </w:r>
      <w:r>
        <w:rPr>
          <w:w w:val="100"/>
        </w:rPr>
        <w:t>生的关联交</w:t>
      </w:r>
      <w:r>
        <w:rPr>
          <w:spacing w:val="-2"/>
          <w:w w:val="100"/>
        </w:rPr>
        <w:t>易</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12"/>
        <w:ind w:left="21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070"/>
        <w:gridCol w:w="3980"/>
      </w:tblGrid>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1370"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7</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18</w:t>
            </w:r>
            <w:r>
              <w:rPr>
                <w:rFonts w:ascii="宋体" w:hAnsi="宋体" w:cs="宋体" w:eastAsia="宋体" w:hint="default"/>
                <w:spacing w:val="-38"/>
                <w:sz w:val="21"/>
                <w:szCs w:val="21"/>
              </w:rPr>
              <w:t> </w:t>
            </w:r>
            <w:r>
              <w:rPr>
                <w:rFonts w:ascii="宋体" w:hAnsi="宋体" w:cs="宋体" w:eastAsia="宋体" w:hint="default"/>
                <w:sz w:val="21"/>
                <w:szCs w:val="21"/>
              </w:rPr>
              <w:t>日，公司召开第五届董事会第十二次</w:t>
            </w:r>
          </w:p>
          <w:p>
            <w:pPr>
              <w:pStyle w:val="TableParagraph"/>
              <w:spacing w:line="237" w:lineRule="auto" w:before="2"/>
              <w:ind w:left="103" w:right="14"/>
              <w:jc w:val="both"/>
              <w:rPr>
                <w:rFonts w:ascii="宋体" w:hAnsi="宋体" w:cs="宋体" w:eastAsia="宋体" w:hint="default"/>
                <w:sz w:val="21"/>
                <w:szCs w:val="21"/>
              </w:rPr>
            </w:pPr>
            <w:r>
              <w:rPr>
                <w:rFonts w:ascii="宋体" w:hAnsi="宋体" w:cs="宋体" w:eastAsia="宋体" w:hint="default"/>
                <w:sz w:val="21"/>
                <w:szCs w:val="21"/>
              </w:rPr>
              <w:t>会议，审议通过了《关于投资彩生活服务集团有限公</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司暨关联交易的议案》，同意拟使用约 </w:t>
            </w:r>
            <w:r>
              <w:rPr>
                <w:rFonts w:ascii="宋体" w:hAnsi="宋体" w:cs="宋体" w:eastAsia="宋体" w:hint="default"/>
                <w:sz w:val="21"/>
                <w:szCs w:val="21"/>
              </w:rPr>
              <w:t>1.198</w:t>
            </w:r>
            <w:r>
              <w:rPr>
                <w:rFonts w:ascii="宋体" w:hAnsi="宋体" w:cs="宋体" w:eastAsia="宋体" w:hint="default"/>
                <w:spacing w:val="-83"/>
                <w:sz w:val="21"/>
                <w:szCs w:val="21"/>
              </w:rPr>
              <w:t> </w:t>
            </w:r>
            <w:r>
              <w:rPr>
                <w:rFonts w:ascii="宋体" w:hAnsi="宋体" w:cs="宋体" w:eastAsia="宋体" w:hint="default"/>
                <w:spacing w:val="-3"/>
                <w:sz w:val="21"/>
                <w:szCs w:val="21"/>
              </w:rPr>
              <w:t>亿元港</w:t>
            </w:r>
            <w:r>
              <w:rPr>
                <w:rFonts w:ascii="宋体" w:hAnsi="宋体" w:cs="宋体" w:eastAsia="宋体" w:hint="default"/>
                <w:spacing w:val="-3"/>
                <w:w w:val="100"/>
                <w:sz w:val="21"/>
                <w:szCs w:val="21"/>
              </w:rPr>
              <w:t> </w:t>
            </w:r>
            <w:r>
              <w:rPr>
                <w:rFonts w:ascii="宋体" w:hAnsi="宋体" w:cs="宋体" w:eastAsia="宋体" w:hint="default"/>
                <w:sz w:val="21"/>
                <w:szCs w:val="21"/>
              </w:rPr>
              <w:t>币的自有资金投资彩生活服务集团有限公司，授权公</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司管理层签署相关协议并办理投资流程等后续事宜。</w:t>
            </w:r>
            <w:r>
              <w:rPr>
                <w:rFonts w:ascii="宋体" w:hAnsi="宋体" w:cs="宋体" w:eastAsia="宋体" w:hint="default"/>
                <w:sz w:val="21"/>
                <w:szCs w:val="21"/>
              </w:rPr>
              <w:t> </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96"/>
              <w:jc w:val="both"/>
              <w:rPr>
                <w:rFonts w:ascii="宋体" w:hAnsi="宋体" w:cs="宋体" w:eastAsia="宋体" w:hint="default"/>
                <w:sz w:val="21"/>
                <w:szCs w:val="21"/>
              </w:rPr>
            </w:pPr>
            <w:r>
              <w:rPr>
                <w:rFonts w:ascii="宋体" w:hAnsi="宋体" w:cs="宋体" w:eastAsia="宋体" w:hint="default"/>
                <w:sz w:val="21"/>
                <w:szCs w:val="21"/>
              </w:rPr>
              <w:t>详见公司</w:t>
            </w:r>
            <w:r>
              <w:rPr>
                <w:rFonts w:ascii="宋体" w:hAnsi="宋体" w:cs="宋体" w:eastAsia="宋体" w:hint="default"/>
                <w:spacing w:val="-50"/>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pacing w:val="-4"/>
                <w:sz w:val="21"/>
                <w:szCs w:val="21"/>
              </w:rPr>
              <w:t>日披露的《关于</w:t>
            </w:r>
            <w:r>
              <w:rPr>
                <w:rFonts w:ascii="宋体" w:hAnsi="宋体" w:cs="宋体" w:eastAsia="宋体" w:hint="default"/>
                <w:w w:val="100"/>
                <w:sz w:val="21"/>
                <w:szCs w:val="21"/>
              </w:rPr>
              <w:t> </w:t>
            </w:r>
            <w:r>
              <w:rPr>
                <w:rFonts w:ascii="宋体" w:hAnsi="宋体" w:cs="宋体" w:eastAsia="宋体" w:hint="default"/>
                <w:spacing w:val="8"/>
                <w:sz w:val="21"/>
                <w:szCs w:val="21"/>
              </w:rPr>
              <w:t>投资彩生活服务集团有限公司暨关联交</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易的公告》（编号：</w:t>
            </w:r>
            <w:r>
              <w:rPr>
                <w:rFonts w:ascii="宋体" w:hAnsi="宋体" w:cs="宋体" w:eastAsia="宋体" w:hint="default"/>
                <w:sz w:val="21"/>
                <w:szCs w:val="21"/>
              </w:rPr>
              <w:t>2019-030</w:t>
            </w:r>
            <w:r>
              <w:rPr>
                <w:rFonts w:ascii="宋体" w:hAnsi="宋体" w:cs="宋体" w:eastAsia="宋体" w:hint="default"/>
                <w:spacing w:val="-52"/>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r>
      <w:tr>
        <w:trPr>
          <w:trHeight w:val="137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8</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28</w:t>
            </w:r>
            <w:r>
              <w:rPr>
                <w:rFonts w:ascii="宋体" w:hAnsi="宋体" w:cs="宋体" w:eastAsia="宋体" w:hint="default"/>
                <w:spacing w:val="-38"/>
                <w:sz w:val="21"/>
                <w:szCs w:val="21"/>
              </w:rPr>
              <w:t> </w:t>
            </w:r>
            <w:r>
              <w:rPr>
                <w:rFonts w:ascii="宋体" w:hAnsi="宋体" w:cs="宋体" w:eastAsia="宋体" w:hint="default"/>
                <w:sz w:val="21"/>
                <w:szCs w:val="21"/>
              </w:rPr>
              <w:t>日，公司全资子公司奇飞国际向彩生</w:t>
            </w:r>
          </w:p>
          <w:p>
            <w:pPr>
              <w:pStyle w:val="TableParagraph"/>
              <w:spacing w:line="237" w:lineRule="auto" w:before="1"/>
              <w:ind w:left="103" w:right="-3"/>
              <w:jc w:val="left"/>
              <w:rPr>
                <w:rFonts w:ascii="宋体" w:hAnsi="宋体" w:cs="宋体" w:eastAsia="宋体" w:hint="default"/>
                <w:sz w:val="21"/>
                <w:szCs w:val="21"/>
              </w:rPr>
            </w:pPr>
            <w:r>
              <w:rPr>
                <w:rFonts w:ascii="宋体" w:hAnsi="宋体" w:cs="宋体" w:eastAsia="宋体" w:hint="default"/>
                <w:sz w:val="21"/>
                <w:szCs w:val="21"/>
              </w:rPr>
              <w:t>活支付了股份认购的对价，并获得新增股份的股票证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书。本次认购股份数为</w:t>
            </w:r>
            <w:r>
              <w:rPr>
                <w:rFonts w:ascii="宋体" w:hAnsi="宋体" w:cs="宋体" w:eastAsia="宋体" w:hint="default"/>
                <w:spacing w:val="-54"/>
                <w:sz w:val="21"/>
                <w:szCs w:val="21"/>
              </w:rPr>
              <w:t> </w:t>
            </w:r>
            <w:r>
              <w:rPr>
                <w:rFonts w:ascii="宋体" w:hAnsi="宋体" w:cs="宋体" w:eastAsia="宋体" w:hint="default"/>
                <w:sz w:val="21"/>
                <w:szCs w:val="21"/>
              </w:rPr>
              <w:t>22,956,000</w:t>
            </w:r>
            <w:r>
              <w:rPr>
                <w:rFonts w:ascii="宋体" w:hAnsi="宋体" w:cs="宋体" w:eastAsia="宋体" w:hint="default"/>
                <w:spacing w:val="-57"/>
                <w:sz w:val="21"/>
                <w:szCs w:val="21"/>
              </w:rPr>
              <w:t> </w:t>
            </w:r>
            <w:r>
              <w:rPr>
                <w:rFonts w:ascii="宋体" w:hAnsi="宋体" w:cs="宋体" w:eastAsia="宋体" w:hint="default"/>
                <w:sz w:val="21"/>
                <w:szCs w:val="21"/>
              </w:rPr>
              <w:t>股，认购完成后，</w:t>
            </w:r>
            <w:r>
              <w:rPr>
                <w:rFonts w:ascii="宋体" w:hAnsi="宋体" w:cs="宋体" w:eastAsia="宋体" w:hint="default"/>
                <w:w w:val="100"/>
                <w:sz w:val="21"/>
                <w:szCs w:val="21"/>
              </w:rPr>
              <w:t> </w:t>
            </w:r>
            <w:r>
              <w:rPr>
                <w:rFonts w:ascii="宋体" w:hAnsi="宋体" w:cs="宋体" w:eastAsia="宋体" w:hint="default"/>
                <w:spacing w:val="28"/>
                <w:sz w:val="21"/>
                <w:szCs w:val="21"/>
              </w:rPr>
              <w:t>公司通过奇飞国际</w:t>
            </w:r>
            <w:r>
              <w:rPr>
                <w:rFonts w:ascii="宋体" w:hAnsi="宋体" w:cs="宋体" w:eastAsia="宋体" w:hint="default"/>
                <w:spacing w:val="-69"/>
                <w:sz w:val="21"/>
                <w:szCs w:val="21"/>
              </w:rPr>
              <w:t> </w:t>
            </w:r>
            <w:r>
              <w:rPr>
                <w:rFonts w:ascii="宋体" w:hAnsi="宋体" w:cs="宋体" w:eastAsia="宋体" w:hint="default"/>
                <w:spacing w:val="16"/>
                <w:sz w:val="21"/>
                <w:szCs w:val="21"/>
              </w:rPr>
              <w:t>合计</w:t>
            </w:r>
            <w:r>
              <w:rPr>
                <w:rFonts w:ascii="宋体" w:hAnsi="宋体" w:cs="宋体" w:eastAsia="宋体" w:hint="default"/>
                <w:spacing w:val="-69"/>
                <w:sz w:val="21"/>
                <w:szCs w:val="21"/>
              </w:rPr>
              <w:t> </w:t>
            </w:r>
            <w:r>
              <w:rPr>
                <w:rFonts w:ascii="宋体" w:hAnsi="宋体" w:cs="宋体" w:eastAsia="宋体" w:hint="default"/>
                <w:spacing w:val="28"/>
                <w:sz w:val="21"/>
                <w:szCs w:val="21"/>
              </w:rPr>
              <w:t>持有彩生活的股份</w:t>
            </w:r>
            <w:r>
              <w:rPr>
                <w:rFonts w:ascii="宋体" w:hAnsi="宋体" w:cs="宋体" w:eastAsia="宋体" w:hint="default"/>
                <w:spacing w:val="-69"/>
                <w:sz w:val="21"/>
                <w:szCs w:val="21"/>
              </w:rPr>
              <w:t> </w:t>
            </w:r>
            <w:r>
              <w:rPr>
                <w:rFonts w:ascii="宋体" w:hAnsi="宋体" w:cs="宋体" w:eastAsia="宋体" w:hint="default"/>
                <w:spacing w:val="16"/>
                <w:sz w:val="21"/>
                <w:szCs w:val="21"/>
              </w:rPr>
              <w:t>数为</w:t>
            </w:r>
            <w:r>
              <w:rPr>
                <w:rFonts w:ascii="宋体" w:hAnsi="宋体" w:cs="宋体" w:eastAsia="宋体" w:hint="default"/>
                <w:spacing w:val="-83"/>
                <w:sz w:val="21"/>
                <w:szCs w:val="21"/>
              </w:rPr>
              <w:t> </w:t>
            </w:r>
            <w:r>
              <w:rPr>
                <w:rFonts w:ascii="宋体" w:hAnsi="宋体" w:cs="宋体" w:eastAsia="宋体" w:hint="default"/>
                <w:spacing w:val="-1"/>
                <w:w w:val="100"/>
                <w:sz w:val="21"/>
                <w:szCs w:val="21"/>
              </w:rPr>
              <w:t>43,458,000</w:t>
            </w:r>
            <w:r>
              <w:rPr>
                <w:rFonts w:ascii="宋体" w:hAnsi="宋体" w:cs="宋体" w:eastAsia="宋体" w:hint="default"/>
                <w:spacing w:val="-45"/>
                <w:w w:val="100"/>
                <w:sz w:val="21"/>
                <w:szCs w:val="21"/>
              </w:rPr>
              <w:t> </w:t>
            </w:r>
            <w:r>
              <w:rPr>
                <w:rFonts w:ascii="宋体" w:hAnsi="宋体" w:cs="宋体" w:eastAsia="宋体" w:hint="default"/>
                <w:spacing w:val="-8"/>
                <w:w w:val="100"/>
                <w:sz w:val="21"/>
                <w:szCs w:val="21"/>
              </w:rPr>
              <w:t>股，占其现有已发行股份数目的</w:t>
            </w:r>
            <w:r>
              <w:rPr>
                <w:rFonts w:ascii="宋体" w:hAnsi="宋体" w:cs="宋体" w:eastAsia="宋体" w:hint="default"/>
                <w:spacing w:val="-45"/>
                <w:w w:val="100"/>
                <w:sz w:val="21"/>
                <w:szCs w:val="21"/>
              </w:rPr>
              <w:t> </w:t>
            </w:r>
            <w:r>
              <w:rPr>
                <w:rFonts w:ascii="宋体" w:hAnsi="宋体" w:cs="宋体" w:eastAsia="宋体" w:hint="default"/>
                <w:spacing w:val="-15"/>
                <w:w w:val="100"/>
                <w:sz w:val="21"/>
                <w:szCs w:val="21"/>
              </w:rPr>
              <w:t>3.0545%</w:t>
            </w:r>
            <w:r>
              <w:rPr>
                <w:rFonts w:ascii="宋体" w:hAnsi="宋体" w:cs="宋体" w:eastAsia="宋体" w:hint="default"/>
                <w:spacing w:val="-15"/>
                <w:w w:val="100"/>
                <w:sz w:val="21"/>
                <w:szCs w:val="21"/>
              </w:rPr>
              <w:t>。</w:t>
            </w:r>
            <w:r>
              <w:rPr>
                <w:rFonts w:ascii="宋体" w:hAnsi="宋体" w:cs="宋体" w:eastAsia="宋体" w:hint="default"/>
                <w:w w:val="100"/>
                <w:sz w:val="21"/>
                <w:szCs w:val="21"/>
              </w:rPr>
              <w:t> </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详见公司</w:t>
            </w:r>
            <w:r>
              <w:rPr>
                <w:rFonts w:ascii="宋体" w:hAnsi="宋体" w:cs="宋体" w:eastAsia="宋体" w:hint="default"/>
                <w:spacing w:val="-50"/>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pacing w:val="-4"/>
                <w:sz w:val="21"/>
                <w:szCs w:val="21"/>
              </w:rPr>
              <w:t>日披露的《关于</w:t>
            </w:r>
            <w:r>
              <w:rPr>
                <w:rFonts w:ascii="宋体" w:hAnsi="宋体" w:cs="宋体" w:eastAsia="宋体" w:hint="default"/>
                <w:w w:val="100"/>
                <w:sz w:val="21"/>
                <w:szCs w:val="21"/>
              </w:rPr>
              <w:t> </w:t>
            </w:r>
            <w:r>
              <w:rPr>
                <w:rFonts w:ascii="宋体" w:hAnsi="宋体" w:cs="宋体" w:eastAsia="宋体" w:hint="default"/>
                <w:spacing w:val="8"/>
                <w:sz w:val="21"/>
                <w:szCs w:val="21"/>
              </w:rPr>
              <w:t>投资彩生活服务集团有限公司的进展公</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告》（编号：</w:t>
            </w:r>
            <w:r>
              <w:rPr>
                <w:rFonts w:ascii="宋体" w:hAnsi="宋体" w:cs="宋体" w:eastAsia="宋体" w:hint="default"/>
                <w:sz w:val="21"/>
                <w:szCs w:val="21"/>
              </w:rPr>
              <w:t>2019-036</w:t>
            </w:r>
            <w:r>
              <w:rPr>
                <w:rFonts w:ascii="宋体" w:hAnsi="宋体" w:cs="宋体" w:eastAsia="宋体" w:hint="default"/>
                <w:spacing w:val="-58"/>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tc>
      </w:tr>
    </w:tbl>
    <w:p>
      <w:pPr>
        <w:pStyle w:val="BodyText"/>
        <w:spacing w:line="241" w:lineRule="exact"/>
        <w:ind w:left="218" w:right="0"/>
        <w:jc w:val="left"/>
        <w:rPr>
          <w:rFonts w:ascii="宋体" w:hAnsi="宋体" w:cs="宋体" w:eastAsia="宋体" w:hint="default"/>
        </w:rPr>
      </w:pPr>
      <w:r>
        <w:rPr>
          <w:rFonts w:ascii="宋体"/>
          <w:w w:val="100"/>
        </w:rPr>
        <w:t> </w:t>
      </w:r>
    </w:p>
    <w:p>
      <w:pPr>
        <w:pStyle w:val="Heading3"/>
        <w:spacing w:line="240" w:lineRule="auto" w:before="58"/>
        <w:ind w:left="21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3"/>
        <w:spacing w:line="240" w:lineRule="auto"/>
        <w:ind w:left="21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3"/>
        <w:spacing w:line="240" w:lineRule="auto" w:before="58"/>
        <w:ind w:left="218" w:right="0"/>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7"/>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3"/>
        <w:spacing w:line="240" w:lineRule="auto" w:before="58"/>
        <w:ind w:left="21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3"/>
        <w:spacing w:line="240" w:lineRule="auto" w:before="29"/>
        <w:ind w:left="21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3"/>
        <w:spacing w:line="273" w:lineRule="exact" w:before="0"/>
        <w:ind w:left="218"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before="58"/>
        <w:ind w:left="21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55" w:footer="974" w:top="1300" w:bottom="1160" w:left="1580" w:right="1040"/>
        </w:sectPr>
      </w:pPr>
    </w:p>
    <w:p>
      <w:pPr>
        <w:spacing w:line="240" w:lineRule="auto" w:before="7"/>
        <w:rPr>
          <w:rFonts w:ascii="宋体" w:hAnsi="宋体" w:cs="宋体" w:eastAsia="宋体" w:hint="default"/>
          <w:sz w:val="11"/>
          <w:szCs w:val="11"/>
        </w:rPr>
      </w:pPr>
    </w:p>
    <w:p>
      <w:pPr>
        <w:pStyle w:val="Heading3"/>
        <w:spacing w:line="240" w:lineRule="auto" w:before="36"/>
        <w:ind w:left="21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3"/>
        <w:spacing w:line="240" w:lineRule="auto" w:before="58"/>
        <w:ind w:left="21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3"/>
        <w:spacing w:line="240" w:lineRule="auto" w:before="29"/>
        <w:ind w:left="21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3" w:lineRule="exact" w:before="0"/>
        <w:ind w:left="218"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before="58"/>
        <w:ind w:left="21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3"/>
        <w:spacing w:line="240" w:lineRule="auto"/>
        <w:ind w:left="21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55" w:footer="974" w:top="1300" w:bottom="1160" w:left="1580" w:right="1040"/>
        </w:sectPr>
      </w:pPr>
    </w:p>
    <w:p>
      <w:pPr>
        <w:pStyle w:val="Heading3"/>
        <w:spacing w:line="240" w:lineRule="auto" w:before="36"/>
        <w:ind w:left="21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tabs>
          <w:tab w:pos="1057" w:val="left" w:leader="none"/>
        </w:tabs>
        <w:spacing w:line="290" w:lineRule="auto" w:before="29"/>
        <w:ind w:left="218" w:right="105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十五、重大合同及其履行情况</w:t>
      </w:r>
      <w:r>
        <w:rPr>
          <w:rFonts w:ascii="宋体" w:hAnsi="宋体" w:cs="宋体" w:eastAsia="宋体" w:hint="default"/>
          <w:b/>
          <w:bCs/>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托管、承包、租赁事项</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托管情况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3"/>
        <w:spacing w:line="240" w:lineRule="auto"/>
        <w:ind w:left="218" w:right="0"/>
        <w:jc w:val="left"/>
        <w:rPr>
          <w:rFonts w:ascii="宋体" w:hAnsi="宋体" w:cs="宋体" w:eastAsia="宋体" w:hint="default"/>
          <w:b w:val="0"/>
          <w:bCs w:val="0"/>
        </w:rPr>
      </w:pPr>
      <w:r>
        <w:rPr>
          <w:rFonts w:ascii="宋体" w:hAnsi="宋体" w:cs="宋体" w:eastAsia="宋体" w:hint="default"/>
        </w:rPr>
        <w:t>2</w:t>
      </w:r>
      <w:r>
        <w:rPr/>
        <w:t>、</w:t>
      </w:r>
      <w:r>
        <w:rPr>
          <w:spacing w:val="-5"/>
        </w:rPr>
        <w:t> </w:t>
      </w:r>
      <w:r>
        <w:rPr/>
        <w:t>承包情况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3"/>
        <w:spacing w:line="240" w:lineRule="auto" w:before="59"/>
        <w:ind w:left="21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租赁情况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3"/>
        <w:tabs>
          <w:tab w:pos="1057" w:val="left" w:leader="none"/>
        </w:tabs>
        <w:spacing w:line="240" w:lineRule="auto"/>
        <w:ind w:left="218" w:right="0"/>
        <w:jc w:val="left"/>
        <w:rPr>
          <w:b w:val="0"/>
          <w:bCs w:val="0"/>
        </w:rPr>
      </w:pPr>
      <w:bookmarkStart w:name="OLE_LINK3" w:id="6"/>
      <w:bookmarkEnd w:id="6"/>
      <w:r>
        <w:rPr>
          <w:b w:val="0"/>
          <w:bCs w:val="0"/>
        </w:rPr>
      </w:r>
      <w:bookmarkStart w:name="OLE_LINK2" w:id="7"/>
      <w:bookmarkEnd w:id="7"/>
      <w:r>
        <w:rPr>
          <w:b w:val="0"/>
          <w:bCs w:val="0"/>
        </w:rPr>
      </w: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73" w:lineRule="exact"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3"/>
        <w:tabs>
          <w:tab w:pos="642" w:val="left" w:leader="none"/>
          <w:tab w:pos="1057" w:val="left" w:leader="none"/>
        </w:tabs>
        <w:spacing w:line="290" w:lineRule="auto" w:before="58"/>
        <w:ind w:left="218" w:right="0"/>
        <w:jc w:val="left"/>
        <w:rPr>
          <w:rFonts w:ascii="宋体" w:hAnsi="宋体" w:cs="宋体" w:eastAsia="宋体" w:hint="default"/>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14"/>
        <w:ind w:left="21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spacing w:line="240" w:lineRule="auto"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ind w:left="218"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580" w:right="1040"/>
          <w:cols w:num="2" w:equalWidth="0">
            <w:col w:w="4222" w:space="2089"/>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28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类型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9"/>
              <w:jc w:val="right"/>
              <w:rPr>
                <w:rFonts w:ascii="宋体" w:hAnsi="宋体" w:cs="宋体" w:eastAsia="宋体" w:hint="default"/>
                <w:sz w:val="21"/>
                <w:szCs w:val="21"/>
              </w:rPr>
            </w:pPr>
            <w:r>
              <w:rPr>
                <w:rFonts w:ascii="宋体" w:hAnsi="宋体" w:cs="宋体" w:eastAsia="宋体" w:hint="default"/>
                <w:spacing w:val="-2"/>
                <w:sz w:val="21"/>
                <w:szCs w:val="21"/>
              </w:rPr>
              <w:t>资金来源</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r>
              <w:rPr>
                <w:rFonts w:ascii="宋体" w:hAnsi="宋体" w:cs="宋体" w:eastAsia="宋体" w:hint="default"/>
                <w:sz w:val="21"/>
                <w:szCs w:val="21"/>
              </w:rPr>
              <w:t> </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9"/>
              <w:jc w:val="right"/>
              <w:rPr>
                <w:rFonts w:ascii="宋体" w:hAnsi="宋体" w:cs="宋体" w:eastAsia="宋体" w:hint="default"/>
                <w:sz w:val="21"/>
                <w:szCs w:val="21"/>
              </w:rPr>
            </w:pPr>
            <w:r>
              <w:rPr>
                <w:rFonts w:ascii="宋体" w:hAnsi="宋体" w:cs="宋体" w:eastAsia="宋体" w:hint="default"/>
                <w:spacing w:val="-2"/>
                <w:sz w:val="21"/>
                <w:szCs w:val="21"/>
              </w:rPr>
              <w:t>自有资金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4" w:right="-3"/>
              <w:jc w:val="left"/>
              <w:rPr>
                <w:rFonts w:ascii="宋体" w:hAnsi="宋体" w:cs="宋体" w:eastAsia="宋体" w:hint="default"/>
                <w:sz w:val="21"/>
                <w:szCs w:val="21"/>
              </w:rPr>
            </w:pPr>
            <w:r>
              <w:rPr>
                <w:rFonts w:ascii="宋体"/>
                <w:sz w:val="21"/>
              </w:rPr>
              <w:t>324,050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4" w:right="-3"/>
              <w:jc w:val="left"/>
              <w:rPr>
                <w:rFonts w:ascii="宋体" w:hAnsi="宋体" w:cs="宋体" w:eastAsia="宋体" w:hint="default"/>
                <w:sz w:val="21"/>
                <w:szCs w:val="21"/>
              </w:rPr>
            </w:pPr>
            <w:r>
              <w:rPr>
                <w:rFonts w:ascii="宋体"/>
                <w:sz w:val="21"/>
              </w:rPr>
              <w:t>130,450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Heading3"/>
        <w:spacing w:line="272" w:lineRule="exact" w:before="0"/>
        <w:ind w:left="218"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1910" w:h="16840"/>
          <w:pgMar w:top="1300" w:bottom="116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headerReference w:type="default" r:id="rId39"/>
          <w:footerReference w:type="default" r:id="rId40"/>
          <w:pgSz w:w="16840" w:h="11910" w:orient="landscape"/>
          <w:pgMar w:header="855" w:footer="975" w:top="1300" w:bottom="1160" w:left="1220" w:right="1300"/>
          <w:pgNumType w:start="55"/>
        </w:sectPr>
      </w:pPr>
    </w:p>
    <w:p>
      <w:pPr>
        <w:pStyle w:val="Heading3"/>
        <w:spacing w:line="240" w:lineRule="auto" w:before="36"/>
        <w:ind w:left="220" w:right="-19"/>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spacing w:line="240" w:lineRule="auto" w:before="56"/>
        <w:ind w:left="220" w:right="-19"/>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20" w:right="0"/>
        <w:jc w:val="left"/>
        <w:rPr>
          <w:rFonts w:ascii="宋体" w:hAnsi="宋体" w:cs="宋体" w:eastAsia="宋体" w:hint="default"/>
        </w:rPr>
      </w:pPr>
      <w:r>
        <w:rPr/>
        <w:t>单位：千元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00" w:bottom="1160" w:left="1220" w:right="1300"/>
          <w:cols w:num="2" w:equalWidth="0">
            <w:col w:w="2271" w:space="9081"/>
            <w:col w:w="2968"/>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292"/>
        <w:gridCol w:w="2016"/>
        <w:gridCol w:w="867"/>
        <w:gridCol w:w="1152"/>
        <w:gridCol w:w="1152"/>
        <w:gridCol w:w="718"/>
        <w:gridCol w:w="867"/>
        <w:gridCol w:w="864"/>
        <w:gridCol w:w="576"/>
        <w:gridCol w:w="720"/>
        <w:gridCol w:w="867"/>
        <w:gridCol w:w="864"/>
        <w:gridCol w:w="720"/>
        <w:gridCol w:w="715"/>
        <w:gridCol w:w="701"/>
      </w:tblGrid>
      <w:tr>
        <w:trPr>
          <w:trHeight w:val="1412"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受托人</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委托理财类型</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55" w:right="68"/>
              <w:jc w:val="left"/>
              <w:rPr>
                <w:rFonts w:ascii="宋体" w:hAnsi="宋体" w:cs="宋体" w:eastAsia="宋体" w:hint="default"/>
                <w:sz w:val="18"/>
                <w:szCs w:val="18"/>
              </w:rPr>
            </w:pPr>
            <w:r>
              <w:rPr>
                <w:rFonts w:ascii="宋体" w:hAnsi="宋体" w:cs="宋体" w:eastAsia="宋体" w:hint="default"/>
                <w:sz w:val="18"/>
                <w:szCs w:val="18"/>
              </w:rPr>
              <w:t>委托理 财金额</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300" w:right="120" w:hanging="180"/>
              <w:jc w:val="left"/>
              <w:rPr>
                <w:rFonts w:ascii="宋体" w:hAnsi="宋体" w:cs="宋体" w:eastAsia="宋体" w:hint="default"/>
                <w:sz w:val="18"/>
                <w:szCs w:val="18"/>
              </w:rPr>
            </w:pPr>
            <w:r>
              <w:rPr>
                <w:rFonts w:ascii="宋体" w:hAnsi="宋体" w:cs="宋体" w:eastAsia="宋体" w:hint="default"/>
                <w:sz w:val="18"/>
                <w:szCs w:val="18"/>
              </w:rPr>
              <w:t>委托理财起 始日期</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299" w:right="120" w:hanging="180"/>
              <w:jc w:val="left"/>
              <w:rPr>
                <w:rFonts w:ascii="宋体" w:hAnsi="宋体" w:cs="宋体" w:eastAsia="宋体" w:hint="default"/>
                <w:sz w:val="18"/>
                <w:szCs w:val="18"/>
              </w:rPr>
            </w:pPr>
            <w:r>
              <w:rPr>
                <w:rFonts w:ascii="宋体" w:hAnsi="宋体" w:cs="宋体" w:eastAsia="宋体" w:hint="default"/>
                <w:sz w:val="18"/>
                <w:szCs w:val="18"/>
              </w:rPr>
              <w:t>委托理财终 止日期</w:t>
            </w:r>
            <w:r>
              <w:rPr>
                <w:rFonts w:ascii="宋体" w:hAnsi="宋体" w:cs="宋体" w:eastAsia="宋体" w:hint="default"/>
                <w:sz w:val="18"/>
                <w:szCs w:val="18"/>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75" w:right="80"/>
              <w:jc w:val="center"/>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z w:val="18"/>
                <w:szCs w:val="18"/>
              </w:rPr>
              <w:t> </w:t>
            </w:r>
            <w:r>
              <w:rPr>
                <w:rFonts w:ascii="宋体" w:hAnsi="宋体" w:cs="宋体" w:eastAsia="宋体" w:hint="default"/>
                <w:sz w:val="18"/>
                <w:szCs w:val="18"/>
              </w:rPr>
              <w:t>来源</w:t>
            </w:r>
            <w:r>
              <w:rPr>
                <w:rFonts w:ascii="宋体" w:hAnsi="宋体" w:cs="宋体" w:eastAsia="宋体" w:hint="default"/>
                <w:sz w:val="18"/>
                <w:szCs w:val="18"/>
              </w:rPr>
              <w:t> </w:t>
            </w:r>
          </w:p>
          <w:p>
            <w:pPr>
              <w:pStyle w:val="TableParagraph"/>
              <w:spacing w:line="233" w:lineRule="exact"/>
              <w:ind w:left="92" w:right="0"/>
              <w:jc w:val="center"/>
              <w:rPr>
                <w:rFonts w:ascii="宋体" w:hAnsi="宋体" w:cs="宋体" w:eastAsia="宋体" w:hint="default"/>
                <w:sz w:val="18"/>
                <w:szCs w:val="18"/>
              </w:rPr>
            </w:pPr>
            <w:r>
              <w:rPr>
                <w:rFonts w:ascii="宋体"/>
                <w:sz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247" w:right="157"/>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z w:val="18"/>
                <w:szCs w:val="18"/>
              </w:rPr>
              <w:t> </w:t>
            </w:r>
            <w:r>
              <w:rPr>
                <w:rFonts w:ascii="宋体" w:hAnsi="宋体" w:cs="宋体" w:eastAsia="宋体" w:hint="default"/>
                <w:sz w:val="18"/>
                <w:szCs w:val="18"/>
              </w:rPr>
              <w:t>投向</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247" w:right="155" w:hanging="92"/>
              <w:jc w:val="left"/>
              <w:rPr>
                <w:rFonts w:ascii="宋体" w:hAnsi="宋体" w:cs="宋体" w:eastAsia="宋体" w:hint="default"/>
                <w:sz w:val="18"/>
                <w:szCs w:val="18"/>
              </w:rPr>
            </w:pPr>
            <w:r>
              <w:rPr>
                <w:rFonts w:ascii="宋体" w:hAnsi="宋体" w:cs="宋体" w:eastAsia="宋体" w:hint="default"/>
                <w:sz w:val="18"/>
                <w:szCs w:val="18"/>
              </w:rPr>
              <w:t>报酬确 定</w:t>
            </w:r>
            <w:r>
              <w:rPr>
                <w:rFonts w:ascii="宋体" w:hAnsi="宋体" w:cs="宋体" w:eastAsia="宋体" w:hint="default"/>
                <w:sz w:val="18"/>
                <w:szCs w:val="18"/>
              </w:rPr>
              <w:t> </w:t>
            </w:r>
            <w:r>
              <w:rPr>
                <w:rFonts w:ascii="宋体" w:hAnsi="宋体" w:cs="宋体" w:eastAsia="宋体" w:hint="default"/>
                <w:sz w:val="18"/>
                <w:szCs w:val="18"/>
              </w:rPr>
              <w:t>方式</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32" w:lineRule="exact" w:before="24"/>
              <w:ind w:left="191" w:right="102"/>
              <w:jc w:val="left"/>
              <w:rPr>
                <w:rFonts w:ascii="宋体" w:hAnsi="宋体" w:cs="宋体" w:eastAsia="宋体" w:hint="default"/>
                <w:sz w:val="18"/>
                <w:szCs w:val="18"/>
              </w:rPr>
            </w:pPr>
            <w:r>
              <w:rPr>
                <w:rFonts w:ascii="宋体" w:hAnsi="宋体" w:cs="宋体" w:eastAsia="宋体" w:hint="default"/>
                <w:sz w:val="18"/>
                <w:szCs w:val="18"/>
              </w:rPr>
              <w:t>化</w:t>
            </w:r>
            <w:r>
              <w:rPr>
                <w:rFonts w:ascii="宋体" w:hAnsi="宋体" w:cs="宋体" w:eastAsia="宋体" w:hint="default"/>
                <w:sz w:val="18"/>
                <w:szCs w:val="18"/>
              </w:rPr>
              <w:t> </w:t>
            </w:r>
            <w:r>
              <w:rPr>
                <w:rFonts w:ascii="宋体" w:hAnsi="宋体" w:cs="宋体" w:eastAsia="宋体" w:hint="default"/>
                <w:sz w:val="18"/>
                <w:szCs w:val="18"/>
              </w:rPr>
              <w:t>收 益 率</w:t>
            </w:r>
            <w:r>
              <w:rPr>
                <w:rFonts w:ascii="宋体" w:hAnsi="宋体" w:cs="宋体" w:eastAsia="宋体" w:hint="default"/>
                <w:sz w:val="18"/>
                <w:szCs w:val="18"/>
              </w:rPr>
              <w:t> </w:t>
            </w:r>
          </w:p>
          <w:p>
            <w:pPr>
              <w:pStyle w:val="TableParagraph"/>
              <w:spacing w:line="215" w:lineRule="exact"/>
              <w:ind w:left="89" w:right="0"/>
              <w:jc w:val="center"/>
              <w:rPr>
                <w:rFonts w:ascii="宋体" w:hAnsi="宋体" w:cs="宋体" w:eastAsia="宋体" w:hint="default"/>
                <w:sz w:val="18"/>
                <w:szCs w:val="18"/>
              </w:rPr>
            </w:pPr>
            <w:r>
              <w:rPr>
                <w:rFonts w:ascii="宋体"/>
                <w:sz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75" w:right="83" w:hanging="90"/>
              <w:jc w:val="center"/>
              <w:rPr>
                <w:rFonts w:ascii="宋体" w:hAnsi="宋体" w:cs="宋体" w:eastAsia="宋体" w:hint="default"/>
                <w:sz w:val="18"/>
                <w:szCs w:val="18"/>
              </w:rPr>
            </w:pPr>
            <w:r>
              <w:rPr>
                <w:rFonts w:ascii="宋体" w:hAnsi="宋体" w:cs="宋体" w:eastAsia="宋体" w:hint="default"/>
                <w:sz w:val="18"/>
                <w:szCs w:val="18"/>
              </w:rPr>
              <w:t>预期 收益</w:t>
            </w:r>
            <w:r>
              <w:rPr>
                <w:rFonts w:ascii="宋体" w:hAnsi="宋体" w:cs="宋体" w:eastAsia="宋体" w:hint="default"/>
                <w:sz w:val="18"/>
                <w:szCs w:val="18"/>
              </w:rPr>
              <w:t> (</w:t>
            </w:r>
            <w:r>
              <w:rPr>
                <w:rFonts w:ascii="宋体" w:hAnsi="宋体" w:cs="宋体" w:eastAsia="宋体" w:hint="default"/>
                <w:sz w:val="18"/>
                <w:szCs w:val="18"/>
              </w:rPr>
              <w:t>如</w:t>
            </w:r>
          </w:p>
          <w:p>
            <w:pPr>
              <w:pStyle w:val="TableParagraph"/>
              <w:spacing w:line="232" w:lineRule="exact"/>
              <w:ind w:left="87" w:right="0"/>
              <w:jc w:val="center"/>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z w:val="18"/>
                <w:szCs w:val="18"/>
              </w:rPr>
              <w:t>) </w:t>
            </w:r>
          </w:p>
          <w:p>
            <w:pPr>
              <w:pStyle w:val="TableParagraph"/>
              <w:spacing w:line="234" w:lineRule="exact"/>
              <w:ind w:left="90" w:right="0"/>
              <w:jc w:val="center"/>
              <w:rPr>
                <w:rFonts w:ascii="宋体" w:hAnsi="宋体" w:cs="宋体" w:eastAsia="宋体" w:hint="default"/>
                <w:sz w:val="18"/>
                <w:szCs w:val="18"/>
              </w:rPr>
            </w:pPr>
            <w:r>
              <w:rPr>
                <w:rFonts w:ascii="宋体"/>
                <w:sz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56" w:right="158" w:firstLine="91"/>
              <w:jc w:val="both"/>
              <w:rPr>
                <w:rFonts w:ascii="宋体" w:hAnsi="宋体" w:cs="宋体" w:eastAsia="宋体" w:hint="default"/>
                <w:sz w:val="18"/>
                <w:szCs w:val="18"/>
              </w:rPr>
            </w:pPr>
            <w:r>
              <w:rPr>
                <w:rFonts w:ascii="宋体" w:hAnsi="宋体" w:cs="宋体" w:eastAsia="宋体" w:hint="default"/>
                <w:sz w:val="18"/>
                <w:szCs w:val="18"/>
              </w:rPr>
              <w:t>实际</w:t>
            </w:r>
            <w:r>
              <w:rPr>
                <w:rFonts w:ascii="宋体" w:hAnsi="宋体" w:cs="宋体" w:eastAsia="宋体" w:hint="default"/>
                <w:sz w:val="18"/>
                <w:szCs w:val="18"/>
              </w:rPr>
              <w:t> </w:t>
            </w:r>
            <w:r>
              <w:rPr>
                <w:rFonts w:ascii="宋体" w:hAnsi="宋体" w:cs="宋体" w:eastAsia="宋体" w:hint="default"/>
                <w:sz w:val="18"/>
                <w:szCs w:val="18"/>
              </w:rPr>
              <w:t>收益或 损失</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56" w:right="66"/>
              <w:jc w:val="left"/>
              <w:rPr>
                <w:rFonts w:ascii="宋体" w:hAnsi="宋体" w:cs="宋体" w:eastAsia="宋体" w:hint="default"/>
                <w:sz w:val="18"/>
                <w:szCs w:val="18"/>
              </w:rPr>
            </w:pPr>
            <w:r>
              <w:rPr>
                <w:rFonts w:ascii="宋体" w:hAnsi="宋体" w:cs="宋体" w:eastAsia="宋体" w:hint="default"/>
                <w:sz w:val="18"/>
                <w:szCs w:val="18"/>
              </w:rPr>
              <w:t>实际收 回情况</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75" w:right="83"/>
              <w:jc w:val="both"/>
              <w:rPr>
                <w:rFonts w:ascii="宋体" w:hAnsi="宋体" w:cs="宋体" w:eastAsia="宋体" w:hint="default"/>
                <w:sz w:val="18"/>
                <w:szCs w:val="18"/>
              </w:rPr>
            </w:pPr>
            <w:r>
              <w:rPr>
                <w:rFonts w:ascii="宋体" w:hAnsi="宋体" w:cs="宋体" w:eastAsia="宋体" w:hint="default"/>
                <w:sz w:val="18"/>
                <w:szCs w:val="18"/>
              </w:rPr>
              <w:t>是否 经过 法定 程序</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2" w:right="0"/>
              <w:jc w:val="both"/>
              <w:rPr>
                <w:rFonts w:ascii="宋体" w:hAnsi="宋体" w:cs="宋体" w:eastAsia="宋体" w:hint="default"/>
                <w:sz w:val="18"/>
                <w:szCs w:val="18"/>
              </w:rPr>
            </w:pPr>
            <w:r>
              <w:rPr>
                <w:rFonts w:ascii="宋体" w:hAnsi="宋体" w:cs="宋体" w:eastAsia="宋体" w:hint="default"/>
                <w:sz w:val="18"/>
                <w:szCs w:val="18"/>
              </w:rPr>
              <w:t>未来</w:t>
            </w:r>
          </w:p>
          <w:p>
            <w:pPr>
              <w:pStyle w:val="TableParagraph"/>
              <w:spacing w:line="237" w:lineRule="auto" w:before="2"/>
              <w:ind w:left="172" w:right="170"/>
              <w:jc w:val="both"/>
              <w:rPr>
                <w:rFonts w:ascii="宋体" w:hAnsi="宋体" w:cs="宋体" w:eastAsia="宋体" w:hint="default"/>
                <w:sz w:val="18"/>
                <w:szCs w:val="18"/>
              </w:rPr>
            </w:pPr>
            <w:r>
              <w:rPr>
                <w:rFonts w:ascii="宋体" w:hAnsi="宋体" w:cs="宋体" w:eastAsia="宋体" w:hint="default"/>
                <w:sz w:val="18"/>
                <w:szCs w:val="18"/>
              </w:rPr>
              <w:t>是否 有委 托理 财计 划</w:t>
            </w:r>
            <w:r>
              <w:rPr>
                <w:rFonts w:ascii="宋体" w:hAnsi="宋体" w:cs="宋体" w:eastAsia="宋体" w:hint="default"/>
                <w:sz w:val="18"/>
                <w:szCs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both"/>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2" w:lineRule="exact" w:before="24"/>
              <w:ind w:left="165" w:right="163"/>
              <w:jc w:val="both"/>
              <w:rPr>
                <w:rFonts w:ascii="宋体" w:hAnsi="宋体" w:cs="宋体" w:eastAsia="宋体" w:hint="default"/>
                <w:sz w:val="18"/>
                <w:szCs w:val="18"/>
              </w:rPr>
            </w:pPr>
            <w:r>
              <w:rPr>
                <w:rFonts w:ascii="宋体" w:hAnsi="宋体" w:cs="宋体" w:eastAsia="宋体" w:hint="default"/>
                <w:sz w:val="18"/>
                <w:szCs w:val="18"/>
              </w:rPr>
              <w:t>准备 计提 金额 </w:t>
            </w:r>
            <w:r>
              <w:rPr>
                <w:rFonts w:ascii="宋体" w:hAnsi="宋体" w:cs="宋体" w:eastAsia="宋体" w:hint="default"/>
                <w:sz w:val="18"/>
                <w:szCs w:val="18"/>
              </w:rPr>
              <w:t>(</w:t>
            </w:r>
            <w:r>
              <w:rPr>
                <w:rFonts w:ascii="宋体" w:hAnsi="宋体" w:cs="宋体" w:eastAsia="宋体" w:hint="default"/>
                <w:sz w:val="18"/>
                <w:szCs w:val="18"/>
              </w:rPr>
              <w:t>如</w:t>
            </w:r>
          </w:p>
          <w:p>
            <w:pPr>
              <w:pStyle w:val="TableParagraph"/>
              <w:spacing w:line="215" w:lineRule="exact"/>
              <w:ind w:left="211" w:right="0"/>
              <w:jc w:val="both"/>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z w:val="18"/>
                <w:szCs w:val="18"/>
              </w:rPr>
              <w:t>) </w:t>
            </w:r>
          </w:p>
        </w:tc>
      </w:tr>
      <w:tr>
        <w:trPr>
          <w:trHeight w:val="478"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步步生金</w:t>
            </w:r>
            <w:r>
              <w:rPr>
                <w:rFonts w:ascii="宋体" w:hAnsi="宋体" w:cs="宋体" w:eastAsia="宋体" w:hint="default"/>
                <w:spacing w:val="-46"/>
                <w:sz w:val="18"/>
                <w:szCs w:val="18"/>
              </w:rPr>
              <w:t> </w:t>
            </w:r>
            <w:r>
              <w:rPr>
                <w:rFonts w:ascii="宋体" w:hAnsi="宋体" w:cs="宋体" w:eastAsia="宋体" w:hint="default"/>
                <w:sz w:val="18"/>
                <w:szCs w:val="18"/>
              </w:rPr>
              <w:t>8869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22,000</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2016/9/30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2"/>
              <w:jc w:val="center"/>
              <w:rPr>
                <w:rFonts w:ascii="宋体" w:hAnsi="宋体" w:cs="宋体" w:eastAsia="宋体" w:hint="default"/>
                <w:sz w:val="18"/>
                <w:szCs w:val="18"/>
              </w:rPr>
            </w:pPr>
            <w:r>
              <w:rPr>
                <w:rFonts w:ascii="宋体"/>
                <w:sz w:val="18"/>
              </w:rPr>
              <w:t>2019/4/30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浮动收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22,000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中国邮政储</w:t>
            </w:r>
          </w:p>
          <w:p>
            <w:pPr>
              <w:pStyle w:val="TableParagraph"/>
              <w:spacing w:line="232" w:lineRule="exact" w:before="23"/>
              <w:ind w:left="103" w:right="276"/>
              <w:jc w:val="left"/>
              <w:rPr>
                <w:rFonts w:ascii="宋体" w:hAnsi="宋体" w:cs="宋体" w:eastAsia="宋体" w:hint="default"/>
                <w:sz w:val="18"/>
                <w:szCs w:val="18"/>
              </w:rPr>
            </w:pPr>
            <w:r>
              <w:rPr>
                <w:rFonts w:ascii="宋体" w:hAnsi="宋体" w:cs="宋体" w:eastAsia="宋体" w:hint="default"/>
                <w:sz w:val="18"/>
                <w:szCs w:val="18"/>
              </w:rPr>
              <w:t>蓄银行股份 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821"/>
              <w:jc w:val="left"/>
              <w:rPr>
                <w:rFonts w:ascii="宋体" w:hAnsi="宋体" w:cs="宋体" w:eastAsia="宋体" w:hint="default"/>
                <w:sz w:val="18"/>
                <w:szCs w:val="18"/>
              </w:rPr>
            </w:pPr>
            <w:r>
              <w:rPr>
                <w:rFonts w:ascii="宋体" w:hAnsi="宋体" w:cs="宋体" w:eastAsia="宋体" w:hint="default"/>
                <w:sz w:val="18"/>
                <w:szCs w:val="18"/>
              </w:rPr>
              <w:t>财富鑫鑫向荣 </w:t>
            </w:r>
            <w:r>
              <w:rPr>
                <w:rFonts w:ascii="宋体" w:hAnsi="宋体" w:cs="宋体" w:eastAsia="宋体" w:hint="default"/>
                <w:sz w:val="18"/>
                <w:szCs w:val="18"/>
              </w:rPr>
              <w:t>1100099CC88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2018/2/8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2"/>
              <w:jc w:val="center"/>
              <w:rPr>
                <w:rFonts w:ascii="宋体" w:hAnsi="宋体" w:cs="宋体" w:eastAsia="宋体" w:hint="default"/>
                <w:sz w:val="18"/>
                <w:szCs w:val="18"/>
              </w:rPr>
            </w:pPr>
            <w:r>
              <w:rPr>
                <w:rFonts w:ascii="宋体"/>
                <w:sz w:val="18"/>
              </w:rPr>
              <w:t>2019/4/30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52"/>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21"/>
              <w:jc w:val="left"/>
              <w:rPr>
                <w:rFonts w:ascii="宋体" w:hAnsi="宋体" w:cs="宋体" w:eastAsia="宋体" w:hint="default"/>
                <w:sz w:val="18"/>
                <w:szCs w:val="18"/>
              </w:rPr>
            </w:pPr>
            <w:r>
              <w:rPr>
                <w:rFonts w:ascii="宋体" w:hAnsi="宋体" w:cs="宋体" w:eastAsia="宋体" w:hint="default"/>
                <w:sz w:val="18"/>
                <w:szCs w:val="18"/>
              </w:rPr>
              <w:t>银行理 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209"/>
              <w:jc w:val="left"/>
              <w:rPr>
                <w:rFonts w:ascii="宋体" w:hAnsi="宋体" w:cs="宋体" w:eastAsia="宋体" w:hint="default"/>
                <w:sz w:val="18"/>
                <w:szCs w:val="18"/>
              </w:rPr>
            </w:pPr>
            <w:r>
              <w:rPr>
                <w:rFonts w:ascii="宋体" w:hAnsi="宋体" w:cs="宋体" w:eastAsia="宋体" w:hint="default"/>
                <w:sz w:val="18"/>
                <w:szCs w:val="18"/>
              </w:rPr>
              <w:t>浮动收 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中国邮政储</w:t>
            </w:r>
          </w:p>
          <w:p>
            <w:pPr>
              <w:pStyle w:val="TableParagraph"/>
              <w:spacing w:line="232" w:lineRule="exact" w:before="23"/>
              <w:ind w:left="103" w:right="276"/>
              <w:jc w:val="left"/>
              <w:rPr>
                <w:rFonts w:ascii="宋体" w:hAnsi="宋体" w:cs="宋体" w:eastAsia="宋体" w:hint="default"/>
                <w:sz w:val="18"/>
                <w:szCs w:val="18"/>
              </w:rPr>
            </w:pPr>
            <w:r>
              <w:rPr>
                <w:rFonts w:ascii="宋体" w:hAnsi="宋体" w:cs="宋体" w:eastAsia="宋体" w:hint="default"/>
                <w:sz w:val="18"/>
                <w:szCs w:val="18"/>
              </w:rPr>
              <w:t>蓄银行股份 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821"/>
              <w:jc w:val="left"/>
              <w:rPr>
                <w:rFonts w:ascii="宋体" w:hAnsi="宋体" w:cs="宋体" w:eastAsia="宋体" w:hint="default"/>
                <w:sz w:val="18"/>
                <w:szCs w:val="18"/>
              </w:rPr>
            </w:pPr>
            <w:r>
              <w:rPr>
                <w:rFonts w:ascii="宋体" w:hAnsi="宋体" w:cs="宋体" w:eastAsia="宋体" w:hint="default"/>
                <w:sz w:val="18"/>
                <w:szCs w:val="18"/>
              </w:rPr>
              <w:t>财富鑫鑫向荣 </w:t>
            </w:r>
            <w:r>
              <w:rPr>
                <w:rFonts w:ascii="宋体" w:hAnsi="宋体" w:cs="宋体" w:eastAsia="宋体" w:hint="default"/>
                <w:sz w:val="18"/>
                <w:szCs w:val="18"/>
              </w:rPr>
              <w:t>1100099CC88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30,000</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2018/9/10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2"/>
              <w:jc w:val="center"/>
              <w:rPr>
                <w:rFonts w:ascii="宋体" w:hAnsi="宋体" w:cs="宋体" w:eastAsia="宋体" w:hint="default"/>
                <w:sz w:val="18"/>
                <w:szCs w:val="18"/>
              </w:rPr>
            </w:pPr>
            <w:r>
              <w:rPr>
                <w:rFonts w:ascii="宋体"/>
                <w:sz w:val="18"/>
              </w:rPr>
              <w:t>2019/4/30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52"/>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21"/>
              <w:jc w:val="left"/>
              <w:rPr>
                <w:rFonts w:ascii="宋体" w:hAnsi="宋体" w:cs="宋体" w:eastAsia="宋体" w:hint="default"/>
                <w:sz w:val="18"/>
                <w:szCs w:val="18"/>
              </w:rPr>
            </w:pPr>
            <w:r>
              <w:rPr>
                <w:rFonts w:ascii="宋体" w:hAnsi="宋体" w:cs="宋体" w:eastAsia="宋体" w:hint="default"/>
                <w:sz w:val="18"/>
                <w:szCs w:val="18"/>
              </w:rPr>
              <w:t>银行理 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209"/>
              <w:jc w:val="left"/>
              <w:rPr>
                <w:rFonts w:ascii="宋体" w:hAnsi="宋体" w:cs="宋体" w:eastAsia="宋体" w:hint="default"/>
                <w:sz w:val="18"/>
                <w:szCs w:val="18"/>
              </w:rPr>
            </w:pPr>
            <w:r>
              <w:rPr>
                <w:rFonts w:ascii="宋体" w:hAnsi="宋体" w:cs="宋体" w:eastAsia="宋体" w:hint="default"/>
                <w:sz w:val="18"/>
                <w:szCs w:val="18"/>
              </w:rPr>
              <w:t>浮动收 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中国邮政储</w:t>
            </w:r>
          </w:p>
          <w:p>
            <w:pPr>
              <w:pStyle w:val="TableParagraph"/>
              <w:spacing w:line="232" w:lineRule="exact" w:before="23"/>
              <w:ind w:left="103" w:right="276"/>
              <w:jc w:val="left"/>
              <w:rPr>
                <w:rFonts w:ascii="宋体" w:hAnsi="宋体" w:cs="宋体" w:eastAsia="宋体" w:hint="default"/>
                <w:sz w:val="18"/>
                <w:szCs w:val="18"/>
              </w:rPr>
            </w:pPr>
            <w:r>
              <w:rPr>
                <w:rFonts w:ascii="宋体" w:hAnsi="宋体" w:cs="宋体" w:eastAsia="宋体" w:hint="default"/>
                <w:sz w:val="18"/>
                <w:szCs w:val="18"/>
              </w:rPr>
              <w:t>蓄银行股份 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821"/>
              <w:jc w:val="left"/>
              <w:rPr>
                <w:rFonts w:ascii="宋体" w:hAnsi="宋体" w:cs="宋体" w:eastAsia="宋体" w:hint="default"/>
                <w:sz w:val="18"/>
                <w:szCs w:val="18"/>
              </w:rPr>
            </w:pPr>
            <w:r>
              <w:rPr>
                <w:rFonts w:ascii="宋体" w:hAnsi="宋体" w:cs="宋体" w:eastAsia="宋体" w:hint="default"/>
                <w:sz w:val="18"/>
                <w:szCs w:val="18"/>
              </w:rPr>
              <w:t>财富鑫鑫向荣 </w:t>
            </w:r>
            <w:r>
              <w:rPr>
                <w:rFonts w:ascii="宋体" w:hAnsi="宋体" w:cs="宋体" w:eastAsia="宋体" w:hint="default"/>
                <w:sz w:val="18"/>
                <w:szCs w:val="18"/>
              </w:rPr>
              <w:t>1100099CC88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140,000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2018/10/11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2"/>
              <w:jc w:val="center"/>
              <w:rPr>
                <w:rFonts w:ascii="宋体" w:hAnsi="宋体" w:cs="宋体" w:eastAsia="宋体" w:hint="default"/>
                <w:sz w:val="18"/>
                <w:szCs w:val="18"/>
              </w:rPr>
            </w:pPr>
            <w:r>
              <w:rPr>
                <w:rFonts w:ascii="宋体"/>
                <w:sz w:val="18"/>
              </w:rPr>
              <w:t>2019/4/30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52"/>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21"/>
              <w:jc w:val="left"/>
              <w:rPr>
                <w:rFonts w:ascii="宋体" w:hAnsi="宋体" w:cs="宋体" w:eastAsia="宋体" w:hint="default"/>
                <w:sz w:val="18"/>
                <w:szCs w:val="18"/>
              </w:rPr>
            </w:pPr>
            <w:r>
              <w:rPr>
                <w:rFonts w:ascii="宋体" w:hAnsi="宋体" w:cs="宋体" w:eastAsia="宋体" w:hint="default"/>
                <w:sz w:val="18"/>
                <w:szCs w:val="18"/>
              </w:rPr>
              <w:t>银行理 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209"/>
              <w:jc w:val="left"/>
              <w:rPr>
                <w:rFonts w:ascii="宋体" w:hAnsi="宋体" w:cs="宋体" w:eastAsia="宋体" w:hint="default"/>
                <w:sz w:val="18"/>
                <w:szCs w:val="18"/>
              </w:rPr>
            </w:pPr>
            <w:r>
              <w:rPr>
                <w:rFonts w:ascii="宋体" w:hAnsi="宋体" w:cs="宋体" w:eastAsia="宋体" w:hint="default"/>
                <w:sz w:val="18"/>
                <w:szCs w:val="18"/>
              </w:rPr>
              <w:t>浮动收 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140,000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招商证券股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正前方分级债券</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pacing w:val="-1"/>
                <w:sz w:val="18"/>
              </w:rPr>
              <w:t>99,000</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2016/5/20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2"/>
              <w:jc w:val="center"/>
              <w:rPr>
                <w:rFonts w:ascii="宋体" w:hAnsi="宋体" w:cs="宋体" w:eastAsia="宋体" w:hint="default"/>
                <w:sz w:val="18"/>
                <w:szCs w:val="18"/>
              </w:rPr>
            </w:pPr>
            <w:r>
              <w:rPr>
                <w:rFonts w:ascii="宋体"/>
                <w:sz w:val="18"/>
              </w:rPr>
              <w:t>2019/9/30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私募基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浮动收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99,000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86"/>
              <w:jc w:val="left"/>
              <w:rPr>
                <w:rFonts w:ascii="宋体" w:hAnsi="宋体" w:cs="宋体" w:eastAsia="宋体" w:hint="default"/>
                <w:sz w:val="18"/>
                <w:szCs w:val="18"/>
              </w:rPr>
            </w:pPr>
            <w:r>
              <w:rPr>
                <w:rFonts w:ascii="宋体" w:hAnsi="宋体" w:cs="宋体" w:eastAsia="宋体" w:hint="default"/>
                <w:sz w:val="18"/>
                <w:szCs w:val="18"/>
              </w:rPr>
              <w:t>招商银行股 份有限公司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招商银行日益月鑫理财</w:t>
            </w:r>
          </w:p>
          <w:p>
            <w:pPr>
              <w:pStyle w:val="TableParagraph"/>
              <w:spacing w:line="232" w:lineRule="exact" w:before="24"/>
              <w:ind w:left="103" w:right="278"/>
              <w:jc w:val="left"/>
              <w:rPr>
                <w:rFonts w:ascii="宋体" w:hAnsi="宋体" w:cs="宋体" w:eastAsia="宋体" w:hint="default"/>
                <w:sz w:val="18"/>
                <w:szCs w:val="18"/>
              </w:rPr>
            </w:pPr>
            <w:r>
              <w:rPr>
                <w:rFonts w:ascii="宋体" w:hAnsi="宋体" w:cs="宋体" w:eastAsia="宋体" w:hint="default"/>
                <w:sz w:val="18"/>
                <w:szCs w:val="18"/>
              </w:rPr>
              <w:t>计划</w:t>
            </w:r>
            <w:r>
              <w:rPr>
                <w:rFonts w:ascii="宋体" w:hAnsi="宋体" w:cs="宋体" w:eastAsia="宋体" w:hint="default"/>
                <w:spacing w:val="-45"/>
                <w:sz w:val="18"/>
                <w:szCs w:val="18"/>
              </w:rPr>
              <w:t> </w:t>
            </w:r>
            <w:r>
              <w:rPr>
                <w:rFonts w:ascii="宋体" w:hAnsi="宋体" w:cs="宋体" w:eastAsia="宋体" w:hint="default"/>
                <w:sz w:val="18"/>
                <w:szCs w:val="18"/>
              </w:rPr>
              <w:t>B</w:t>
            </w:r>
            <w:r>
              <w:rPr>
                <w:rFonts w:ascii="宋体" w:hAnsi="宋体" w:cs="宋体" w:eastAsia="宋体" w:hint="default"/>
                <w:spacing w:val="-44"/>
                <w:sz w:val="18"/>
                <w:szCs w:val="18"/>
              </w:rPr>
              <w:t> </w:t>
            </w:r>
            <w:r>
              <w:rPr>
                <w:rFonts w:ascii="宋体" w:hAnsi="宋体" w:cs="宋体" w:eastAsia="宋体" w:hint="default"/>
                <w:sz w:val="18"/>
                <w:szCs w:val="18"/>
              </w:rPr>
              <w:t>款（日益月鑫 </w:t>
            </w:r>
            <w:r>
              <w:rPr>
                <w:rFonts w:ascii="宋体" w:hAnsi="宋体" w:cs="宋体" w:eastAsia="宋体" w:hint="default"/>
                <w:sz w:val="18"/>
                <w:szCs w:val="18"/>
              </w:rPr>
              <w:t>90090</w:t>
            </w:r>
            <w:r>
              <w:rPr>
                <w:rFonts w:ascii="宋体" w:hAnsi="宋体" w:cs="宋体" w:eastAsia="宋体" w:hint="default"/>
                <w:sz w:val="18"/>
                <w:szCs w:val="18"/>
              </w:rPr>
              <w:t>）</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4,500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2018/11/7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4"/>
              <w:jc w:val="center"/>
              <w:rPr>
                <w:rFonts w:ascii="宋体" w:hAnsi="宋体" w:cs="宋体" w:eastAsia="宋体" w:hint="default"/>
                <w:sz w:val="18"/>
                <w:szCs w:val="18"/>
              </w:rPr>
            </w:pPr>
            <w:r>
              <w:rPr>
                <w:rFonts w:ascii="宋体"/>
                <w:sz w:val="18"/>
              </w:rPr>
              <w:t>2019/2/5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52"/>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21"/>
              <w:jc w:val="left"/>
              <w:rPr>
                <w:rFonts w:ascii="宋体" w:hAnsi="宋体" w:cs="宋体" w:eastAsia="宋体" w:hint="default"/>
                <w:sz w:val="18"/>
                <w:szCs w:val="18"/>
              </w:rPr>
            </w:pPr>
            <w:r>
              <w:rPr>
                <w:rFonts w:ascii="宋体" w:hAnsi="宋体" w:cs="宋体" w:eastAsia="宋体" w:hint="default"/>
                <w:sz w:val="18"/>
                <w:szCs w:val="18"/>
              </w:rPr>
              <w:t>银行理 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09"/>
              <w:jc w:val="left"/>
              <w:rPr>
                <w:rFonts w:ascii="宋体" w:hAnsi="宋体" w:cs="宋体" w:eastAsia="宋体" w:hint="default"/>
                <w:sz w:val="18"/>
                <w:szCs w:val="18"/>
              </w:rPr>
            </w:pPr>
            <w:r>
              <w:rPr>
                <w:rFonts w:ascii="宋体" w:hAnsi="宋体" w:cs="宋体" w:eastAsia="宋体" w:hint="default"/>
                <w:sz w:val="18"/>
                <w:szCs w:val="18"/>
              </w:rPr>
              <w:t>浮动收 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48</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86"/>
              <w:jc w:val="left"/>
              <w:rPr>
                <w:rFonts w:ascii="宋体" w:hAnsi="宋体" w:cs="宋体" w:eastAsia="宋体" w:hint="default"/>
                <w:sz w:val="18"/>
                <w:szCs w:val="18"/>
              </w:rPr>
            </w:pPr>
            <w:r>
              <w:rPr>
                <w:rFonts w:ascii="宋体" w:hAnsi="宋体" w:cs="宋体" w:eastAsia="宋体" w:hint="default"/>
                <w:sz w:val="18"/>
                <w:szCs w:val="18"/>
              </w:rPr>
              <w:t>招商银行股 份有限公司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招商银行日益月鑫理财</w:t>
            </w:r>
          </w:p>
          <w:p>
            <w:pPr>
              <w:pStyle w:val="TableParagraph"/>
              <w:spacing w:line="232" w:lineRule="exact" w:before="24"/>
              <w:ind w:left="103" w:right="278"/>
              <w:jc w:val="left"/>
              <w:rPr>
                <w:rFonts w:ascii="宋体" w:hAnsi="宋体" w:cs="宋体" w:eastAsia="宋体" w:hint="default"/>
                <w:sz w:val="18"/>
                <w:szCs w:val="18"/>
              </w:rPr>
            </w:pPr>
            <w:r>
              <w:rPr>
                <w:rFonts w:ascii="宋体" w:hAnsi="宋体" w:cs="宋体" w:eastAsia="宋体" w:hint="default"/>
                <w:sz w:val="18"/>
                <w:szCs w:val="18"/>
              </w:rPr>
              <w:t>计划</w:t>
            </w:r>
            <w:r>
              <w:rPr>
                <w:rFonts w:ascii="宋体" w:hAnsi="宋体" w:cs="宋体" w:eastAsia="宋体" w:hint="default"/>
                <w:spacing w:val="-45"/>
                <w:sz w:val="18"/>
                <w:szCs w:val="18"/>
              </w:rPr>
              <w:t> </w:t>
            </w:r>
            <w:r>
              <w:rPr>
                <w:rFonts w:ascii="宋体" w:hAnsi="宋体" w:cs="宋体" w:eastAsia="宋体" w:hint="default"/>
                <w:sz w:val="18"/>
                <w:szCs w:val="18"/>
              </w:rPr>
              <w:t>B</w:t>
            </w:r>
            <w:r>
              <w:rPr>
                <w:rFonts w:ascii="宋体" w:hAnsi="宋体" w:cs="宋体" w:eastAsia="宋体" w:hint="default"/>
                <w:spacing w:val="-44"/>
                <w:sz w:val="18"/>
                <w:szCs w:val="18"/>
              </w:rPr>
              <w:t> </w:t>
            </w:r>
            <w:r>
              <w:rPr>
                <w:rFonts w:ascii="宋体" w:hAnsi="宋体" w:cs="宋体" w:eastAsia="宋体" w:hint="default"/>
                <w:sz w:val="18"/>
                <w:szCs w:val="18"/>
              </w:rPr>
              <w:t>款（日益月鑫 </w:t>
            </w:r>
            <w:r>
              <w:rPr>
                <w:rFonts w:ascii="宋体" w:hAnsi="宋体" w:cs="宋体" w:eastAsia="宋体" w:hint="default"/>
                <w:sz w:val="18"/>
                <w:szCs w:val="18"/>
              </w:rPr>
              <w:t>90090</w:t>
            </w:r>
            <w:r>
              <w:rPr>
                <w:rFonts w:ascii="宋体" w:hAnsi="宋体" w:cs="宋体" w:eastAsia="宋体" w:hint="default"/>
                <w:sz w:val="18"/>
                <w:szCs w:val="18"/>
              </w:rPr>
              <w:t>）</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5,000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2019/1/2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4"/>
              <w:jc w:val="center"/>
              <w:rPr>
                <w:rFonts w:ascii="宋体" w:hAnsi="宋体" w:cs="宋体" w:eastAsia="宋体" w:hint="default"/>
                <w:sz w:val="18"/>
                <w:szCs w:val="18"/>
              </w:rPr>
            </w:pPr>
            <w:r>
              <w:rPr>
                <w:rFonts w:ascii="宋体"/>
                <w:sz w:val="18"/>
              </w:rPr>
              <w:t>2019/4/2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52"/>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21"/>
              <w:jc w:val="left"/>
              <w:rPr>
                <w:rFonts w:ascii="宋体" w:hAnsi="宋体" w:cs="宋体" w:eastAsia="宋体" w:hint="default"/>
                <w:sz w:val="18"/>
                <w:szCs w:val="18"/>
              </w:rPr>
            </w:pPr>
            <w:r>
              <w:rPr>
                <w:rFonts w:ascii="宋体" w:hAnsi="宋体" w:cs="宋体" w:eastAsia="宋体" w:hint="default"/>
                <w:sz w:val="18"/>
                <w:szCs w:val="18"/>
              </w:rPr>
              <w:t>银行理 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09"/>
              <w:jc w:val="left"/>
              <w:rPr>
                <w:rFonts w:ascii="宋体" w:hAnsi="宋体" w:cs="宋体" w:eastAsia="宋体" w:hint="default"/>
                <w:sz w:val="18"/>
                <w:szCs w:val="18"/>
              </w:rPr>
            </w:pPr>
            <w:r>
              <w:rPr>
                <w:rFonts w:ascii="宋体" w:hAnsi="宋体" w:cs="宋体" w:eastAsia="宋体" w:hint="default"/>
                <w:sz w:val="18"/>
                <w:szCs w:val="18"/>
              </w:rPr>
              <w:t>浮动收 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49</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03" w:right="186"/>
              <w:jc w:val="left"/>
              <w:rPr>
                <w:rFonts w:ascii="宋体" w:hAnsi="宋体" w:cs="宋体" w:eastAsia="宋体" w:hint="default"/>
                <w:sz w:val="18"/>
                <w:szCs w:val="18"/>
              </w:rPr>
            </w:pPr>
            <w:r>
              <w:rPr>
                <w:rFonts w:ascii="宋体" w:hAnsi="宋体" w:cs="宋体" w:eastAsia="宋体" w:hint="default"/>
                <w:sz w:val="18"/>
                <w:szCs w:val="18"/>
              </w:rPr>
              <w:t>招商银行股 份有限公司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招商银行日益月鑫理财</w:t>
            </w:r>
          </w:p>
          <w:p>
            <w:pPr>
              <w:pStyle w:val="TableParagraph"/>
              <w:spacing w:line="232" w:lineRule="exact" w:before="25"/>
              <w:ind w:left="103" w:right="278"/>
              <w:jc w:val="left"/>
              <w:rPr>
                <w:rFonts w:ascii="宋体" w:hAnsi="宋体" w:cs="宋体" w:eastAsia="宋体" w:hint="default"/>
                <w:sz w:val="18"/>
                <w:szCs w:val="18"/>
              </w:rPr>
            </w:pPr>
            <w:r>
              <w:rPr>
                <w:rFonts w:ascii="宋体" w:hAnsi="宋体" w:cs="宋体" w:eastAsia="宋体" w:hint="default"/>
                <w:sz w:val="18"/>
                <w:szCs w:val="18"/>
              </w:rPr>
              <w:t>计划</w:t>
            </w:r>
            <w:r>
              <w:rPr>
                <w:rFonts w:ascii="宋体" w:hAnsi="宋体" w:cs="宋体" w:eastAsia="宋体" w:hint="default"/>
                <w:spacing w:val="-45"/>
                <w:sz w:val="18"/>
                <w:szCs w:val="18"/>
              </w:rPr>
              <w:t> </w:t>
            </w:r>
            <w:r>
              <w:rPr>
                <w:rFonts w:ascii="宋体" w:hAnsi="宋体" w:cs="宋体" w:eastAsia="宋体" w:hint="default"/>
                <w:sz w:val="18"/>
                <w:szCs w:val="18"/>
              </w:rPr>
              <w:t>B</w:t>
            </w:r>
            <w:r>
              <w:rPr>
                <w:rFonts w:ascii="宋体" w:hAnsi="宋体" w:cs="宋体" w:eastAsia="宋体" w:hint="default"/>
                <w:spacing w:val="-44"/>
                <w:sz w:val="18"/>
                <w:szCs w:val="18"/>
              </w:rPr>
              <w:t> </w:t>
            </w:r>
            <w:r>
              <w:rPr>
                <w:rFonts w:ascii="宋体" w:hAnsi="宋体" w:cs="宋体" w:eastAsia="宋体" w:hint="default"/>
                <w:sz w:val="18"/>
                <w:szCs w:val="18"/>
              </w:rPr>
              <w:t>款（日益月鑫 </w:t>
            </w:r>
            <w:r>
              <w:rPr>
                <w:rFonts w:ascii="宋体" w:hAnsi="宋体" w:cs="宋体" w:eastAsia="宋体" w:hint="default"/>
                <w:sz w:val="18"/>
                <w:szCs w:val="18"/>
              </w:rPr>
              <w:t>90090</w:t>
            </w:r>
            <w:r>
              <w:rPr>
                <w:rFonts w:ascii="宋体" w:hAnsi="宋体" w:cs="宋体" w:eastAsia="宋体" w:hint="default"/>
                <w:sz w:val="18"/>
                <w:szCs w:val="18"/>
              </w:rPr>
              <w:t>）</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4,500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2019/2/13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2"/>
              <w:jc w:val="center"/>
              <w:rPr>
                <w:rFonts w:ascii="宋体" w:hAnsi="宋体" w:cs="宋体" w:eastAsia="宋体" w:hint="default"/>
                <w:sz w:val="18"/>
                <w:szCs w:val="18"/>
              </w:rPr>
            </w:pPr>
            <w:r>
              <w:rPr>
                <w:rFonts w:ascii="宋体"/>
                <w:sz w:val="18"/>
              </w:rPr>
              <w:t>2019/5/13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03" w:right="152"/>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03" w:right="121"/>
              <w:jc w:val="left"/>
              <w:rPr>
                <w:rFonts w:ascii="宋体" w:hAnsi="宋体" w:cs="宋体" w:eastAsia="宋体" w:hint="default"/>
                <w:sz w:val="18"/>
                <w:szCs w:val="18"/>
              </w:rPr>
            </w:pPr>
            <w:r>
              <w:rPr>
                <w:rFonts w:ascii="宋体" w:hAnsi="宋体" w:cs="宋体" w:eastAsia="宋体" w:hint="default"/>
                <w:sz w:val="18"/>
                <w:szCs w:val="18"/>
              </w:rPr>
              <w:t>银行理 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03" w:right="209"/>
              <w:jc w:val="left"/>
              <w:rPr>
                <w:rFonts w:ascii="宋体" w:hAnsi="宋体" w:cs="宋体" w:eastAsia="宋体" w:hint="default"/>
                <w:sz w:val="18"/>
                <w:szCs w:val="18"/>
              </w:rPr>
            </w:pPr>
            <w:r>
              <w:rPr>
                <w:rFonts w:ascii="宋体" w:hAnsi="宋体" w:cs="宋体" w:eastAsia="宋体" w:hint="default"/>
                <w:sz w:val="18"/>
                <w:szCs w:val="18"/>
              </w:rPr>
              <w:t>浮动收 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86"/>
              <w:jc w:val="left"/>
              <w:rPr>
                <w:rFonts w:ascii="宋体" w:hAnsi="宋体" w:cs="宋体" w:eastAsia="宋体" w:hint="default"/>
                <w:sz w:val="18"/>
                <w:szCs w:val="18"/>
              </w:rPr>
            </w:pPr>
            <w:r>
              <w:rPr>
                <w:rFonts w:ascii="宋体" w:hAnsi="宋体" w:cs="宋体" w:eastAsia="宋体" w:hint="default"/>
                <w:sz w:val="18"/>
                <w:szCs w:val="18"/>
              </w:rPr>
              <w:t>招商银行股 份有限公司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招商银行日益月鑫理财</w:t>
            </w:r>
          </w:p>
          <w:p>
            <w:pPr>
              <w:pStyle w:val="TableParagraph"/>
              <w:spacing w:line="232" w:lineRule="exact" w:before="24"/>
              <w:ind w:left="103" w:right="278"/>
              <w:jc w:val="left"/>
              <w:rPr>
                <w:rFonts w:ascii="宋体" w:hAnsi="宋体" w:cs="宋体" w:eastAsia="宋体" w:hint="default"/>
                <w:sz w:val="18"/>
                <w:szCs w:val="18"/>
              </w:rPr>
            </w:pPr>
            <w:r>
              <w:rPr>
                <w:rFonts w:ascii="宋体" w:hAnsi="宋体" w:cs="宋体" w:eastAsia="宋体" w:hint="default"/>
                <w:sz w:val="18"/>
                <w:szCs w:val="18"/>
              </w:rPr>
              <w:t>计划</w:t>
            </w:r>
            <w:r>
              <w:rPr>
                <w:rFonts w:ascii="宋体" w:hAnsi="宋体" w:cs="宋体" w:eastAsia="宋体" w:hint="default"/>
                <w:spacing w:val="-45"/>
                <w:sz w:val="18"/>
                <w:szCs w:val="18"/>
              </w:rPr>
              <w:t> </w:t>
            </w:r>
            <w:r>
              <w:rPr>
                <w:rFonts w:ascii="宋体" w:hAnsi="宋体" w:cs="宋体" w:eastAsia="宋体" w:hint="default"/>
                <w:sz w:val="18"/>
                <w:szCs w:val="18"/>
              </w:rPr>
              <w:t>B</w:t>
            </w:r>
            <w:r>
              <w:rPr>
                <w:rFonts w:ascii="宋体" w:hAnsi="宋体" w:cs="宋体" w:eastAsia="宋体" w:hint="default"/>
                <w:spacing w:val="-44"/>
                <w:sz w:val="18"/>
                <w:szCs w:val="18"/>
              </w:rPr>
              <w:t> </w:t>
            </w:r>
            <w:r>
              <w:rPr>
                <w:rFonts w:ascii="宋体" w:hAnsi="宋体" w:cs="宋体" w:eastAsia="宋体" w:hint="default"/>
                <w:sz w:val="18"/>
                <w:szCs w:val="18"/>
              </w:rPr>
              <w:t>款（日益月鑫 </w:t>
            </w:r>
            <w:r>
              <w:rPr>
                <w:rFonts w:ascii="宋体" w:hAnsi="宋体" w:cs="宋体" w:eastAsia="宋体" w:hint="default"/>
                <w:sz w:val="18"/>
                <w:szCs w:val="18"/>
              </w:rPr>
              <w:t>90090</w:t>
            </w:r>
            <w:r>
              <w:rPr>
                <w:rFonts w:ascii="宋体" w:hAnsi="宋体" w:cs="宋体" w:eastAsia="宋体" w:hint="default"/>
                <w:sz w:val="18"/>
                <w:szCs w:val="18"/>
              </w:rPr>
              <w:t>）</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4,500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2019/5/17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2"/>
              <w:jc w:val="center"/>
              <w:rPr>
                <w:rFonts w:ascii="宋体" w:hAnsi="宋体" w:cs="宋体" w:eastAsia="宋体" w:hint="default"/>
                <w:sz w:val="18"/>
                <w:szCs w:val="18"/>
              </w:rPr>
            </w:pPr>
            <w:r>
              <w:rPr>
                <w:rFonts w:ascii="宋体"/>
                <w:sz w:val="18"/>
              </w:rPr>
              <w:t>2019/8/15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52"/>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21"/>
              <w:jc w:val="left"/>
              <w:rPr>
                <w:rFonts w:ascii="宋体" w:hAnsi="宋体" w:cs="宋体" w:eastAsia="宋体" w:hint="default"/>
                <w:sz w:val="18"/>
                <w:szCs w:val="18"/>
              </w:rPr>
            </w:pPr>
            <w:r>
              <w:rPr>
                <w:rFonts w:ascii="宋体" w:hAnsi="宋体" w:cs="宋体" w:eastAsia="宋体" w:hint="default"/>
                <w:sz w:val="18"/>
                <w:szCs w:val="18"/>
              </w:rPr>
              <w:t>银行理 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09"/>
              <w:jc w:val="left"/>
              <w:rPr>
                <w:rFonts w:ascii="宋体" w:hAnsi="宋体" w:cs="宋体" w:eastAsia="宋体" w:hint="default"/>
                <w:sz w:val="18"/>
                <w:szCs w:val="18"/>
              </w:rPr>
            </w:pPr>
            <w:r>
              <w:rPr>
                <w:rFonts w:ascii="宋体" w:hAnsi="宋体" w:cs="宋体" w:eastAsia="宋体" w:hint="default"/>
                <w:sz w:val="18"/>
                <w:szCs w:val="18"/>
              </w:rPr>
              <w:t>浮动收 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招商银行日益月鑫理财</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计划</w:t>
            </w:r>
            <w:r>
              <w:rPr>
                <w:rFonts w:ascii="宋体" w:hAnsi="宋体" w:cs="宋体" w:eastAsia="宋体" w:hint="default"/>
                <w:spacing w:val="-45"/>
                <w:sz w:val="18"/>
                <w:szCs w:val="18"/>
              </w:rPr>
              <w:t> </w:t>
            </w:r>
            <w:r>
              <w:rPr>
                <w:rFonts w:ascii="宋体" w:hAnsi="宋体" w:cs="宋体" w:eastAsia="宋体" w:hint="default"/>
                <w:sz w:val="18"/>
                <w:szCs w:val="18"/>
              </w:rPr>
              <w:t>B</w:t>
            </w:r>
            <w:r>
              <w:rPr>
                <w:rFonts w:ascii="宋体" w:hAnsi="宋体" w:cs="宋体" w:eastAsia="宋体" w:hint="default"/>
                <w:spacing w:val="-44"/>
                <w:sz w:val="18"/>
                <w:szCs w:val="18"/>
              </w:rPr>
              <w:t> </w:t>
            </w:r>
            <w:r>
              <w:rPr>
                <w:rFonts w:ascii="宋体" w:hAnsi="宋体" w:cs="宋体" w:eastAsia="宋体" w:hint="default"/>
                <w:sz w:val="18"/>
                <w:szCs w:val="18"/>
              </w:rPr>
              <w:t>款（日益月鑫</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3,000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2019/6/6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4"/>
              <w:jc w:val="center"/>
              <w:rPr>
                <w:rFonts w:ascii="宋体" w:hAnsi="宋体" w:cs="宋体" w:eastAsia="宋体" w:hint="default"/>
                <w:sz w:val="18"/>
                <w:szCs w:val="18"/>
              </w:rPr>
            </w:pPr>
            <w:r>
              <w:rPr>
                <w:rFonts w:ascii="宋体"/>
                <w:sz w:val="18"/>
              </w:rPr>
              <w:t>2019/9/4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银行理</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浮动收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27</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300" w:bottom="116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1292"/>
        <w:gridCol w:w="2016"/>
        <w:gridCol w:w="867"/>
        <w:gridCol w:w="1152"/>
        <w:gridCol w:w="1152"/>
        <w:gridCol w:w="718"/>
        <w:gridCol w:w="867"/>
        <w:gridCol w:w="864"/>
        <w:gridCol w:w="576"/>
        <w:gridCol w:w="720"/>
        <w:gridCol w:w="867"/>
        <w:gridCol w:w="864"/>
        <w:gridCol w:w="720"/>
        <w:gridCol w:w="715"/>
        <w:gridCol w:w="701"/>
      </w:tblGrid>
      <w:tr>
        <w:trPr>
          <w:trHeight w:val="1411"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369" w:right="0"/>
              <w:jc w:val="left"/>
              <w:rPr>
                <w:rFonts w:ascii="宋体" w:hAnsi="宋体" w:cs="宋体" w:eastAsia="宋体" w:hint="default"/>
                <w:sz w:val="18"/>
                <w:szCs w:val="18"/>
              </w:rPr>
            </w:pPr>
            <w:r>
              <w:rPr>
                <w:rFonts w:ascii="宋体" w:hAnsi="宋体" w:cs="宋体" w:eastAsia="宋体" w:hint="default"/>
                <w:sz w:val="18"/>
                <w:szCs w:val="18"/>
              </w:rPr>
              <w:t>受托人</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463" w:right="0"/>
              <w:jc w:val="left"/>
              <w:rPr>
                <w:rFonts w:ascii="宋体" w:hAnsi="宋体" w:cs="宋体" w:eastAsia="宋体" w:hint="default"/>
                <w:sz w:val="18"/>
                <w:szCs w:val="18"/>
              </w:rPr>
            </w:pPr>
            <w:r>
              <w:rPr>
                <w:rFonts w:ascii="宋体" w:hAnsi="宋体" w:cs="宋体" w:eastAsia="宋体" w:hint="default"/>
                <w:sz w:val="18"/>
                <w:szCs w:val="18"/>
              </w:rPr>
              <w:t>委托理财类型</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55" w:right="68"/>
              <w:jc w:val="left"/>
              <w:rPr>
                <w:rFonts w:ascii="宋体" w:hAnsi="宋体" w:cs="宋体" w:eastAsia="宋体" w:hint="default"/>
                <w:sz w:val="18"/>
                <w:szCs w:val="18"/>
              </w:rPr>
            </w:pPr>
            <w:r>
              <w:rPr>
                <w:rFonts w:ascii="宋体" w:hAnsi="宋体" w:cs="宋体" w:eastAsia="宋体" w:hint="default"/>
                <w:sz w:val="18"/>
                <w:szCs w:val="18"/>
              </w:rPr>
              <w:t>委托理 财金额</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300" w:right="120" w:hanging="180"/>
              <w:jc w:val="left"/>
              <w:rPr>
                <w:rFonts w:ascii="宋体" w:hAnsi="宋体" w:cs="宋体" w:eastAsia="宋体" w:hint="default"/>
                <w:sz w:val="18"/>
                <w:szCs w:val="18"/>
              </w:rPr>
            </w:pPr>
            <w:r>
              <w:rPr>
                <w:rFonts w:ascii="宋体" w:hAnsi="宋体" w:cs="宋体" w:eastAsia="宋体" w:hint="default"/>
                <w:sz w:val="18"/>
                <w:szCs w:val="18"/>
              </w:rPr>
              <w:t>委托理财起 始日期</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99" w:right="120" w:hanging="180"/>
              <w:jc w:val="left"/>
              <w:rPr>
                <w:rFonts w:ascii="宋体" w:hAnsi="宋体" w:cs="宋体" w:eastAsia="宋体" w:hint="default"/>
                <w:sz w:val="18"/>
                <w:szCs w:val="18"/>
              </w:rPr>
            </w:pPr>
            <w:r>
              <w:rPr>
                <w:rFonts w:ascii="宋体" w:hAnsi="宋体" w:cs="宋体" w:eastAsia="宋体" w:hint="default"/>
                <w:sz w:val="18"/>
                <w:szCs w:val="18"/>
              </w:rPr>
              <w:t>委托理财终 止日期</w:t>
            </w:r>
            <w:r>
              <w:rPr>
                <w:rFonts w:ascii="宋体" w:hAnsi="宋体" w:cs="宋体" w:eastAsia="宋体" w:hint="default"/>
                <w:sz w:val="18"/>
                <w:szCs w:val="18"/>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75" w:right="80"/>
              <w:jc w:val="center"/>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z w:val="18"/>
                <w:szCs w:val="18"/>
              </w:rPr>
              <w:t> </w:t>
            </w:r>
            <w:r>
              <w:rPr>
                <w:rFonts w:ascii="宋体" w:hAnsi="宋体" w:cs="宋体" w:eastAsia="宋体" w:hint="default"/>
                <w:sz w:val="18"/>
                <w:szCs w:val="18"/>
              </w:rPr>
              <w:t>来源</w:t>
            </w:r>
            <w:r>
              <w:rPr>
                <w:rFonts w:ascii="宋体" w:hAnsi="宋体" w:cs="宋体" w:eastAsia="宋体" w:hint="default"/>
                <w:sz w:val="18"/>
                <w:szCs w:val="18"/>
              </w:rPr>
              <w:t> </w:t>
            </w:r>
          </w:p>
          <w:p>
            <w:pPr>
              <w:pStyle w:val="TableParagraph"/>
              <w:spacing w:line="212" w:lineRule="exact"/>
              <w:ind w:left="92" w:right="0"/>
              <w:jc w:val="center"/>
              <w:rPr>
                <w:rFonts w:ascii="宋体" w:hAnsi="宋体" w:cs="宋体" w:eastAsia="宋体" w:hint="default"/>
                <w:sz w:val="18"/>
                <w:szCs w:val="18"/>
              </w:rPr>
            </w:pPr>
            <w:r>
              <w:rPr>
                <w:rFonts w:ascii="宋体"/>
                <w:sz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47" w:right="157"/>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z w:val="18"/>
                <w:szCs w:val="18"/>
              </w:rPr>
              <w:t> </w:t>
            </w:r>
            <w:r>
              <w:rPr>
                <w:rFonts w:ascii="宋体" w:hAnsi="宋体" w:cs="宋体" w:eastAsia="宋体" w:hint="default"/>
                <w:sz w:val="18"/>
                <w:szCs w:val="18"/>
              </w:rPr>
              <w:t>投向</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247" w:right="155" w:hanging="92"/>
              <w:jc w:val="left"/>
              <w:rPr>
                <w:rFonts w:ascii="宋体" w:hAnsi="宋体" w:cs="宋体" w:eastAsia="宋体" w:hint="default"/>
                <w:sz w:val="18"/>
                <w:szCs w:val="18"/>
              </w:rPr>
            </w:pPr>
            <w:r>
              <w:rPr>
                <w:rFonts w:ascii="宋体" w:hAnsi="宋体" w:cs="宋体" w:eastAsia="宋体" w:hint="default"/>
                <w:sz w:val="18"/>
                <w:szCs w:val="18"/>
              </w:rPr>
              <w:t>报酬确 定</w:t>
            </w:r>
            <w:r>
              <w:rPr>
                <w:rFonts w:ascii="宋体" w:hAnsi="宋体" w:cs="宋体" w:eastAsia="宋体" w:hint="default"/>
                <w:sz w:val="18"/>
                <w:szCs w:val="18"/>
              </w:rPr>
              <w:t> </w:t>
            </w:r>
            <w:r>
              <w:rPr>
                <w:rFonts w:ascii="宋体" w:hAnsi="宋体" w:cs="宋体" w:eastAsia="宋体" w:hint="default"/>
                <w:sz w:val="18"/>
                <w:szCs w:val="18"/>
              </w:rPr>
              <w:t>方式</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1"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37" w:lineRule="auto"/>
              <w:ind w:left="191" w:right="102"/>
              <w:jc w:val="left"/>
              <w:rPr>
                <w:rFonts w:ascii="宋体" w:hAnsi="宋体" w:cs="宋体" w:eastAsia="宋体" w:hint="default"/>
                <w:sz w:val="18"/>
                <w:szCs w:val="18"/>
              </w:rPr>
            </w:pPr>
            <w:r>
              <w:rPr>
                <w:rFonts w:ascii="宋体" w:hAnsi="宋体" w:cs="宋体" w:eastAsia="宋体" w:hint="default"/>
                <w:sz w:val="18"/>
                <w:szCs w:val="18"/>
              </w:rPr>
              <w:t>化</w:t>
            </w:r>
            <w:r>
              <w:rPr>
                <w:rFonts w:ascii="宋体" w:hAnsi="宋体" w:cs="宋体" w:eastAsia="宋体" w:hint="default"/>
                <w:sz w:val="18"/>
                <w:szCs w:val="18"/>
              </w:rPr>
              <w:t> </w:t>
            </w:r>
            <w:r>
              <w:rPr>
                <w:rFonts w:ascii="宋体" w:hAnsi="宋体" w:cs="宋体" w:eastAsia="宋体" w:hint="default"/>
                <w:sz w:val="18"/>
                <w:szCs w:val="18"/>
              </w:rPr>
              <w:t>收 益 率</w:t>
            </w:r>
            <w:r>
              <w:rPr>
                <w:rFonts w:ascii="宋体" w:hAnsi="宋体" w:cs="宋体" w:eastAsia="宋体" w:hint="default"/>
                <w:sz w:val="18"/>
                <w:szCs w:val="18"/>
              </w:rPr>
              <w:t> </w:t>
            </w:r>
          </w:p>
          <w:p>
            <w:pPr>
              <w:pStyle w:val="TableParagraph"/>
              <w:spacing w:line="233" w:lineRule="exact"/>
              <w:ind w:left="89" w:right="0"/>
              <w:jc w:val="center"/>
              <w:rPr>
                <w:rFonts w:ascii="宋体" w:hAnsi="宋体" w:cs="宋体" w:eastAsia="宋体" w:hint="default"/>
                <w:sz w:val="18"/>
                <w:szCs w:val="18"/>
              </w:rPr>
            </w:pPr>
            <w:r>
              <w:rPr>
                <w:rFonts w:ascii="宋体"/>
                <w:sz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5" w:right="83" w:hanging="90"/>
              <w:jc w:val="center"/>
              <w:rPr>
                <w:rFonts w:ascii="宋体" w:hAnsi="宋体" w:cs="宋体" w:eastAsia="宋体" w:hint="default"/>
                <w:sz w:val="18"/>
                <w:szCs w:val="18"/>
              </w:rPr>
            </w:pPr>
            <w:r>
              <w:rPr>
                <w:rFonts w:ascii="宋体" w:hAnsi="宋体" w:cs="宋体" w:eastAsia="宋体" w:hint="default"/>
                <w:sz w:val="18"/>
                <w:szCs w:val="18"/>
              </w:rPr>
              <w:t>预期 收益</w:t>
            </w:r>
            <w:r>
              <w:rPr>
                <w:rFonts w:ascii="宋体" w:hAnsi="宋体" w:cs="宋体" w:eastAsia="宋体" w:hint="default"/>
                <w:sz w:val="18"/>
                <w:szCs w:val="18"/>
              </w:rPr>
              <w:t> (</w:t>
            </w:r>
            <w:r>
              <w:rPr>
                <w:rFonts w:ascii="宋体" w:hAnsi="宋体" w:cs="宋体" w:eastAsia="宋体" w:hint="default"/>
                <w:sz w:val="18"/>
                <w:szCs w:val="18"/>
              </w:rPr>
              <w:t>如</w:t>
            </w:r>
          </w:p>
          <w:p>
            <w:pPr>
              <w:pStyle w:val="TableParagraph"/>
              <w:spacing w:line="212" w:lineRule="exact"/>
              <w:ind w:left="87" w:right="0"/>
              <w:jc w:val="center"/>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z w:val="18"/>
                <w:szCs w:val="18"/>
              </w:rPr>
              <w:t>) </w:t>
            </w:r>
          </w:p>
          <w:p>
            <w:pPr>
              <w:pStyle w:val="TableParagraph"/>
              <w:spacing w:line="240" w:lineRule="auto"/>
              <w:ind w:left="90" w:right="0"/>
              <w:jc w:val="center"/>
              <w:rPr>
                <w:rFonts w:ascii="宋体" w:hAnsi="宋体" w:cs="宋体" w:eastAsia="宋体" w:hint="default"/>
                <w:sz w:val="18"/>
                <w:szCs w:val="18"/>
              </w:rPr>
            </w:pPr>
            <w:r>
              <w:rPr>
                <w:rFonts w:ascii="宋体"/>
                <w:sz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56" w:right="158" w:firstLine="91"/>
              <w:jc w:val="both"/>
              <w:rPr>
                <w:rFonts w:ascii="宋体" w:hAnsi="宋体" w:cs="宋体" w:eastAsia="宋体" w:hint="default"/>
                <w:sz w:val="18"/>
                <w:szCs w:val="18"/>
              </w:rPr>
            </w:pPr>
            <w:r>
              <w:rPr>
                <w:rFonts w:ascii="宋体" w:hAnsi="宋体" w:cs="宋体" w:eastAsia="宋体" w:hint="default"/>
                <w:sz w:val="18"/>
                <w:szCs w:val="18"/>
              </w:rPr>
              <w:t>实际</w:t>
            </w:r>
            <w:r>
              <w:rPr>
                <w:rFonts w:ascii="宋体" w:hAnsi="宋体" w:cs="宋体" w:eastAsia="宋体" w:hint="default"/>
                <w:sz w:val="18"/>
                <w:szCs w:val="18"/>
              </w:rPr>
              <w:t> </w:t>
            </w:r>
            <w:r>
              <w:rPr>
                <w:rFonts w:ascii="宋体" w:hAnsi="宋体" w:cs="宋体" w:eastAsia="宋体" w:hint="default"/>
                <w:sz w:val="18"/>
                <w:szCs w:val="18"/>
              </w:rPr>
              <w:t>收益或 损失</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56" w:right="66"/>
              <w:jc w:val="left"/>
              <w:rPr>
                <w:rFonts w:ascii="宋体" w:hAnsi="宋体" w:cs="宋体" w:eastAsia="宋体" w:hint="default"/>
                <w:sz w:val="18"/>
                <w:szCs w:val="18"/>
              </w:rPr>
            </w:pPr>
            <w:r>
              <w:rPr>
                <w:rFonts w:ascii="宋体" w:hAnsi="宋体" w:cs="宋体" w:eastAsia="宋体" w:hint="default"/>
                <w:sz w:val="18"/>
                <w:szCs w:val="18"/>
              </w:rPr>
              <w:t>实际收 回情况</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7" w:lineRule="auto"/>
              <w:ind w:left="175" w:right="83"/>
              <w:jc w:val="both"/>
              <w:rPr>
                <w:rFonts w:ascii="宋体" w:hAnsi="宋体" w:cs="宋体" w:eastAsia="宋体" w:hint="default"/>
                <w:sz w:val="18"/>
                <w:szCs w:val="18"/>
              </w:rPr>
            </w:pPr>
            <w:r>
              <w:rPr>
                <w:rFonts w:ascii="宋体" w:hAnsi="宋体" w:cs="宋体" w:eastAsia="宋体" w:hint="default"/>
                <w:sz w:val="18"/>
                <w:szCs w:val="18"/>
              </w:rPr>
              <w:t>是否 经过 法定 程序</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2" w:right="0"/>
              <w:jc w:val="both"/>
              <w:rPr>
                <w:rFonts w:ascii="宋体" w:hAnsi="宋体" w:cs="宋体" w:eastAsia="宋体" w:hint="default"/>
                <w:sz w:val="18"/>
                <w:szCs w:val="18"/>
              </w:rPr>
            </w:pPr>
            <w:r>
              <w:rPr>
                <w:rFonts w:ascii="宋体" w:hAnsi="宋体" w:cs="宋体" w:eastAsia="宋体" w:hint="default"/>
                <w:sz w:val="18"/>
                <w:szCs w:val="18"/>
              </w:rPr>
              <w:t>未来</w:t>
            </w:r>
          </w:p>
          <w:p>
            <w:pPr>
              <w:pStyle w:val="TableParagraph"/>
              <w:spacing w:line="237" w:lineRule="auto"/>
              <w:ind w:left="172" w:right="170"/>
              <w:jc w:val="both"/>
              <w:rPr>
                <w:rFonts w:ascii="宋体" w:hAnsi="宋体" w:cs="宋体" w:eastAsia="宋体" w:hint="default"/>
                <w:sz w:val="18"/>
                <w:szCs w:val="18"/>
              </w:rPr>
            </w:pPr>
            <w:r>
              <w:rPr>
                <w:rFonts w:ascii="宋体" w:hAnsi="宋体" w:cs="宋体" w:eastAsia="宋体" w:hint="default"/>
                <w:sz w:val="18"/>
                <w:szCs w:val="18"/>
              </w:rPr>
              <w:t>是否 有委 托理 财计 划</w:t>
            </w:r>
            <w:r>
              <w:rPr>
                <w:rFonts w:ascii="宋体" w:hAnsi="宋体" w:cs="宋体" w:eastAsia="宋体" w:hint="default"/>
                <w:sz w:val="18"/>
                <w:szCs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both"/>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7" w:lineRule="auto"/>
              <w:ind w:left="165" w:right="163"/>
              <w:jc w:val="both"/>
              <w:rPr>
                <w:rFonts w:ascii="宋体" w:hAnsi="宋体" w:cs="宋体" w:eastAsia="宋体" w:hint="default"/>
                <w:sz w:val="18"/>
                <w:szCs w:val="18"/>
              </w:rPr>
            </w:pPr>
            <w:r>
              <w:rPr>
                <w:rFonts w:ascii="宋体" w:hAnsi="宋体" w:cs="宋体" w:eastAsia="宋体" w:hint="default"/>
                <w:sz w:val="18"/>
                <w:szCs w:val="18"/>
              </w:rPr>
              <w:t>准备 计提 金额 </w:t>
            </w:r>
            <w:r>
              <w:rPr>
                <w:rFonts w:ascii="宋体" w:hAnsi="宋体" w:cs="宋体" w:eastAsia="宋体" w:hint="default"/>
                <w:sz w:val="18"/>
                <w:szCs w:val="18"/>
              </w:rPr>
              <w:t>(</w:t>
            </w:r>
            <w:r>
              <w:rPr>
                <w:rFonts w:ascii="宋体" w:hAnsi="宋体" w:cs="宋体" w:eastAsia="宋体" w:hint="default"/>
                <w:sz w:val="18"/>
                <w:szCs w:val="18"/>
              </w:rPr>
              <w:t>如</w:t>
            </w:r>
          </w:p>
          <w:p>
            <w:pPr>
              <w:pStyle w:val="TableParagraph"/>
              <w:spacing w:line="233" w:lineRule="exact"/>
              <w:ind w:left="211" w:right="0"/>
              <w:jc w:val="both"/>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z w:val="18"/>
                <w:szCs w:val="18"/>
              </w:rPr>
              <w:t>) </w:t>
            </w:r>
          </w:p>
        </w:tc>
      </w:tr>
      <w:tr>
        <w:trPr>
          <w:trHeight w:val="242" w:hRule="exact"/>
        </w:trPr>
        <w:tc>
          <w:tcPr>
            <w:tcW w:w="1292"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90090</w:t>
            </w:r>
            <w:r>
              <w:rPr>
                <w:rFonts w:ascii="宋体" w:hAnsi="宋体" w:cs="宋体" w:eastAsia="宋体" w:hint="default"/>
                <w:sz w:val="18"/>
                <w:szCs w:val="18"/>
              </w:rPr>
              <w:t>）</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03" w:right="186"/>
              <w:jc w:val="left"/>
              <w:rPr>
                <w:rFonts w:ascii="宋体" w:hAnsi="宋体" w:cs="宋体" w:eastAsia="宋体" w:hint="default"/>
                <w:sz w:val="18"/>
                <w:szCs w:val="18"/>
              </w:rPr>
            </w:pPr>
            <w:r>
              <w:rPr>
                <w:rFonts w:ascii="宋体" w:hAnsi="宋体" w:cs="宋体" w:eastAsia="宋体" w:hint="default"/>
                <w:sz w:val="18"/>
                <w:szCs w:val="18"/>
              </w:rPr>
              <w:t>招商银行股 份有限公司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招商银行日益月鑫理财</w:t>
            </w:r>
          </w:p>
          <w:p>
            <w:pPr>
              <w:pStyle w:val="TableParagraph"/>
              <w:spacing w:line="240" w:lineRule="auto"/>
              <w:ind w:left="103" w:right="278"/>
              <w:jc w:val="left"/>
              <w:rPr>
                <w:rFonts w:ascii="宋体" w:hAnsi="宋体" w:cs="宋体" w:eastAsia="宋体" w:hint="default"/>
                <w:sz w:val="18"/>
                <w:szCs w:val="18"/>
              </w:rPr>
            </w:pPr>
            <w:r>
              <w:rPr>
                <w:rFonts w:ascii="宋体" w:hAnsi="宋体" w:cs="宋体" w:eastAsia="宋体" w:hint="default"/>
                <w:sz w:val="18"/>
                <w:szCs w:val="18"/>
              </w:rPr>
              <w:t>计划</w:t>
            </w:r>
            <w:r>
              <w:rPr>
                <w:rFonts w:ascii="宋体" w:hAnsi="宋体" w:cs="宋体" w:eastAsia="宋体" w:hint="default"/>
                <w:spacing w:val="-45"/>
                <w:sz w:val="18"/>
                <w:szCs w:val="18"/>
              </w:rPr>
              <w:t> </w:t>
            </w:r>
            <w:r>
              <w:rPr>
                <w:rFonts w:ascii="宋体" w:hAnsi="宋体" w:cs="宋体" w:eastAsia="宋体" w:hint="default"/>
                <w:sz w:val="18"/>
                <w:szCs w:val="18"/>
              </w:rPr>
              <w:t>B</w:t>
            </w:r>
            <w:r>
              <w:rPr>
                <w:rFonts w:ascii="宋体" w:hAnsi="宋体" w:cs="宋体" w:eastAsia="宋体" w:hint="default"/>
                <w:spacing w:val="-44"/>
                <w:sz w:val="18"/>
                <w:szCs w:val="18"/>
              </w:rPr>
              <w:t> </w:t>
            </w:r>
            <w:r>
              <w:rPr>
                <w:rFonts w:ascii="宋体" w:hAnsi="宋体" w:cs="宋体" w:eastAsia="宋体" w:hint="default"/>
                <w:sz w:val="18"/>
                <w:szCs w:val="18"/>
              </w:rPr>
              <w:t>款（日益月鑫 </w:t>
            </w:r>
            <w:r>
              <w:rPr>
                <w:rFonts w:ascii="宋体" w:hAnsi="宋体" w:cs="宋体" w:eastAsia="宋体" w:hint="default"/>
                <w:sz w:val="18"/>
                <w:szCs w:val="18"/>
              </w:rPr>
              <w:t>90090</w:t>
            </w:r>
            <w:r>
              <w:rPr>
                <w:rFonts w:ascii="宋体" w:hAnsi="宋体" w:cs="宋体" w:eastAsia="宋体" w:hint="default"/>
                <w:sz w:val="18"/>
                <w:szCs w:val="18"/>
              </w:rPr>
              <w:t>）</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4,500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2019/6/12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2019/9/10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03" w:right="152"/>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03" w:right="121"/>
              <w:jc w:val="left"/>
              <w:rPr>
                <w:rFonts w:ascii="宋体" w:hAnsi="宋体" w:cs="宋体" w:eastAsia="宋体" w:hint="default"/>
                <w:sz w:val="18"/>
                <w:szCs w:val="18"/>
              </w:rPr>
            </w:pPr>
            <w:r>
              <w:rPr>
                <w:rFonts w:ascii="宋体" w:hAnsi="宋体" w:cs="宋体" w:eastAsia="宋体" w:hint="default"/>
                <w:sz w:val="18"/>
                <w:szCs w:val="18"/>
              </w:rPr>
              <w:t>银行理 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03" w:right="209"/>
              <w:jc w:val="left"/>
              <w:rPr>
                <w:rFonts w:ascii="宋体" w:hAnsi="宋体" w:cs="宋体" w:eastAsia="宋体" w:hint="default"/>
                <w:sz w:val="18"/>
                <w:szCs w:val="18"/>
              </w:rPr>
            </w:pPr>
            <w:r>
              <w:rPr>
                <w:rFonts w:ascii="宋体" w:hAnsi="宋体" w:cs="宋体" w:eastAsia="宋体" w:hint="default"/>
                <w:sz w:val="18"/>
                <w:szCs w:val="18"/>
              </w:rPr>
              <w:t>浮动收 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41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4,500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86"/>
              <w:jc w:val="left"/>
              <w:rPr>
                <w:rFonts w:ascii="宋体" w:hAnsi="宋体" w:cs="宋体" w:eastAsia="宋体" w:hint="default"/>
                <w:sz w:val="18"/>
                <w:szCs w:val="18"/>
              </w:rPr>
            </w:pPr>
            <w:r>
              <w:rPr>
                <w:rFonts w:ascii="宋体" w:hAnsi="宋体" w:cs="宋体" w:eastAsia="宋体" w:hint="default"/>
                <w:sz w:val="18"/>
                <w:szCs w:val="18"/>
              </w:rPr>
              <w:t>招商银行股 份有限公司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招商银行日益月鑫理财</w:t>
            </w:r>
          </w:p>
          <w:p>
            <w:pPr>
              <w:pStyle w:val="TableParagraph"/>
              <w:spacing w:line="240" w:lineRule="auto"/>
              <w:ind w:left="103" w:right="278"/>
              <w:jc w:val="left"/>
              <w:rPr>
                <w:rFonts w:ascii="宋体" w:hAnsi="宋体" w:cs="宋体" w:eastAsia="宋体" w:hint="default"/>
                <w:sz w:val="18"/>
                <w:szCs w:val="18"/>
              </w:rPr>
            </w:pPr>
            <w:r>
              <w:rPr>
                <w:rFonts w:ascii="宋体" w:hAnsi="宋体" w:cs="宋体" w:eastAsia="宋体" w:hint="default"/>
                <w:sz w:val="18"/>
                <w:szCs w:val="18"/>
              </w:rPr>
              <w:t>计划</w:t>
            </w:r>
            <w:r>
              <w:rPr>
                <w:rFonts w:ascii="宋体" w:hAnsi="宋体" w:cs="宋体" w:eastAsia="宋体" w:hint="default"/>
                <w:spacing w:val="-45"/>
                <w:sz w:val="18"/>
                <w:szCs w:val="18"/>
              </w:rPr>
              <w:t> </w:t>
            </w:r>
            <w:r>
              <w:rPr>
                <w:rFonts w:ascii="宋体" w:hAnsi="宋体" w:cs="宋体" w:eastAsia="宋体" w:hint="default"/>
                <w:sz w:val="18"/>
                <w:szCs w:val="18"/>
              </w:rPr>
              <w:t>B</w:t>
            </w:r>
            <w:r>
              <w:rPr>
                <w:rFonts w:ascii="宋体" w:hAnsi="宋体" w:cs="宋体" w:eastAsia="宋体" w:hint="default"/>
                <w:spacing w:val="-44"/>
                <w:sz w:val="18"/>
                <w:szCs w:val="18"/>
              </w:rPr>
              <w:t> </w:t>
            </w:r>
            <w:r>
              <w:rPr>
                <w:rFonts w:ascii="宋体" w:hAnsi="宋体" w:cs="宋体" w:eastAsia="宋体" w:hint="default"/>
                <w:sz w:val="18"/>
                <w:szCs w:val="18"/>
              </w:rPr>
              <w:t>款（日益月鑫 </w:t>
            </w:r>
            <w:r>
              <w:rPr>
                <w:rFonts w:ascii="宋体" w:hAnsi="宋体" w:cs="宋体" w:eastAsia="宋体" w:hint="default"/>
                <w:sz w:val="18"/>
                <w:szCs w:val="18"/>
              </w:rPr>
              <w:t>90090</w:t>
            </w:r>
            <w:r>
              <w:rPr>
                <w:rFonts w:ascii="宋体" w:hAnsi="宋体" w:cs="宋体" w:eastAsia="宋体" w:hint="default"/>
                <w:sz w:val="18"/>
                <w:szCs w:val="18"/>
              </w:rPr>
              <w:t>）</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4,500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2019/8/19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2019/11/17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52"/>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21"/>
              <w:jc w:val="left"/>
              <w:rPr>
                <w:rFonts w:ascii="宋体" w:hAnsi="宋体" w:cs="宋体" w:eastAsia="宋体" w:hint="default"/>
                <w:sz w:val="18"/>
                <w:szCs w:val="18"/>
              </w:rPr>
            </w:pPr>
            <w:r>
              <w:rPr>
                <w:rFonts w:ascii="宋体" w:hAnsi="宋体" w:cs="宋体" w:eastAsia="宋体" w:hint="default"/>
                <w:sz w:val="18"/>
                <w:szCs w:val="18"/>
              </w:rPr>
              <w:t>银行理 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09"/>
              <w:jc w:val="left"/>
              <w:rPr>
                <w:rFonts w:ascii="宋体" w:hAnsi="宋体" w:cs="宋体" w:eastAsia="宋体" w:hint="default"/>
                <w:sz w:val="18"/>
                <w:szCs w:val="18"/>
              </w:rPr>
            </w:pPr>
            <w:r>
              <w:rPr>
                <w:rFonts w:ascii="宋体" w:hAnsi="宋体" w:cs="宋体" w:eastAsia="宋体" w:hint="default"/>
                <w:sz w:val="18"/>
                <w:szCs w:val="18"/>
              </w:rPr>
              <w:t>浮动收 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41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4,500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86"/>
              <w:jc w:val="left"/>
              <w:rPr>
                <w:rFonts w:ascii="宋体" w:hAnsi="宋体" w:cs="宋体" w:eastAsia="宋体" w:hint="default"/>
                <w:sz w:val="18"/>
                <w:szCs w:val="18"/>
              </w:rPr>
            </w:pPr>
            <w:r>
              <w:rPr>
                <w:rFonts w:ascii="宋体" w:hAnsi="宋体" w:cs="宋体" w:eastAsia="宋体" w:hint="default"/>
                <w:sz w:val="18"/>
                <w:szCs w:val="18"/>
              </w:rPr>
              <w:t>招商银行股 份有限公司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招商银行点金公司理财</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日益月鑫理财计划（日 益月鑫</w:t>
            </w:r>
            <w:r>
              <w:rPr>
                <w:rFonts w:ascii="宋体" w:hAnsi="宋体" w:cs="宋体" w:eastAsia="宋体" w:hint="default"/>
                <w:spacing w:val="-49"/>
                <w:sz w:val="18"/>
                <w:szCs w:val="18"/>
              </w:rPr>
              <w:t> </w:t>
            </w:r>
            <w:r>
              <w:rPr>
                <w:rFonts w:ascii="宋体" w:hAnsi="宋体" w:cs="宋体" w:eastAsia="宋体" w:hint="default"/>
                <w:sz w:val="18"/>
                <w:szCs w:val="18"/>
              </w:rPr>
              <w:t>92090</w:t>
            </w:r>
            <w:r>
              <w:rPr>
                <w:rFonts w:ascii="宋体" w:hAnsi="宋体" w:cs="宋体" w:eastAsia="宋体" w:hint="default"/>
                <w:sz w:val="18"/>
                <w:szCs w:val="18"/>
              </w:rPr>
              <w:t>）</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3,000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2018/12/4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2019/3/4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52"/>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21"/>
              <w:jc w:val="left"/>
              <w:rPr>
                <w:rFonts w:ascii="宋体" w:hAnsi="宋体" w:cs="宋体" w:eastAsia="宋体" w:hint="default"/>
                <w:sz w:val="18"/>
                <w:szCs w:val="18"/>
              </w:rPr>
            </w:pPr>
            <w:r>
              <w:rPr>
                <w:rFonts w:ascii="宋体" w:hAnsi="宋体" w:cs="宋体" w:eastAsia="宋体" w:hint="default"/>
                <w:sz w:val="18"/>
                <w:szCs w:val="18"/>
              </w:rPr>
              <w:t>银行理 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09"/>
              <w:jc w:val="left"/>
              <w:rPr>
                <w:rFonts w:ascii="宋体" w:hAnsi="宋体" w:cs="宋体" w:eastAsia="宋体" w:hint="default"/>
                <w:sz w:val="18"/>
                <w:szCs w:val="18"/>
              </w:rPr>
            </w:pPr>
            <w:r>
              <w:rPr>
                <w:rFonts w:ascii="宋体" w:hAnsi="宋体" w:cs="宋体" w:eastAsia="宋体" w:hint="default"/>
                <w:sz w:val="18"/>
                <w:szCs w:val="18"/>
              </w:rPr>
              <w:t>浮动收 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31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3,000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86"/>
              <w:jc w:val="left"/>
              <w:rPr>
                <w:rFonts w:ascii="宋体" w:hAnsi="宋体" w:cs="宋体" w:eastAsia="宋体" w:hint="default"/>
                <w:sz w:val="18"/>
                <w:szCs w:val="18"/>
              </w:rPr>
            </w:pPr>
            <w:r>
              <w:rPr>
                <w:rFonts w:ascii="宋体" w:hAnsi="宋体" w:cs="宋体" w:eastAsia="宋体" w:hint="default"/>
                <w:sz w:val="18"/>
                <w:szCs w:val="18"/>
              </w:rPr>
              <w:t>招商银行股 份有限公司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招商银行点金公司理财</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日益月鑫理财计划（日 益月鑫</w:t>
            </w:r>
            <w:r>
              <w:rPr>
                <w:rFonts w:ascii="宋体" w:hAnsi="宋体" w:cs="宋体" w:eastAsia="宋体" w:hint="default"/>
                <w:spacing w:val="-49"/>
                <w:sz w:val="18"/>
                <w:szCs w:val="18"/>
              </w:rPr>
              <w:t> </w:t>
            </w:r>
            <w:r>
              <w:rPr>
                <w:rFonts w:ascii="宋体" w:hAnsi="宋体" w:cs="宋体" w:eastAsia="宋体" w:hint="default"/>
                <w:sz w:val="18"/>
                <w:szCs w:val="18"/>
              </w:rPr>
              <w:t>92090</w:t>
            </w:r>
            <w:r>
              <w:rPr>
                <w:rFonts w:ascii="宋体" w:hAnsi="宋体" w:cs="宋体" w:eastAsia="宋体" w:hint="default"/>
                <w:sz w:val="18"/>
                <w:szCs w:val="18"/>
              </w:rPr>
              <w:t>）</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3,000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2019/3/6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2019/6/4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52"/>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21"/>
              <w:jc w:val="left"/>
              <w:rPr>
                <w:rFonts w:ascii="宋体" w:hAnsi="宋体" w:cs="宋体" w:eastAsia="宋体" w:hint="default"/>
                <w:sz w:val="18"/>
                <w:szCs w:val="18"/>
              </w:rPr>
            </w:pPr>
            <w:r>
              <w:rPr>
                <w:rFonts w:ascii="宋体" w:hAnsi="宋体" w:cs="宋体" w:eastAsia="宋体" w:hint="default"/>
                <w:sz w:val="18"/>
                <w:szCs w:val="18"/>
              </w:rPr>
              <w:t>银行理 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09"/>
              <w:jc w:val="left"/>
              <w:rPr>
                <w:rFonts w:ascii="宋体" w:hAnsi="宋体" w:cs="宋体" w:eastAsia="宋体" w:hint="default"/>
                <w:sz w:val="18"/>
                <w:szCs w:val="18"/>
              </w:rPr>
            </w:pPr>
            <w:r>
              <w:rPr>
                <w:rFonts w:ascii="宋体" w:hAnsi="宋体" w:cs="宋体" w:eastAsia="宋体" w:hint="default"/>
                <w:sz w:val="18"/>
                <w:szCs w:val="18"/>
              </w:rPr>
              <w:t>浮动收 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29</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3,000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86"/>
              <w:jc w:val="left"/>
              <w:rPr>
                <w:rFonts w:ascii="宋体" w:hAnsi="宋体" w:cs="宋体" w:eastAsia="宋体" w:hint="default"/>
                <w:sz w:val="18"/>
                <w:szCs w:val="18"/>
              </w:rPr>
            </w:pPr>
            <w:r>
              <w:rPr>
                <w:rFonts w:ascii="宋体" w:hAnsi="宋体" w:cs="宋体" w:eastAsia="宋体" w:hint="default"/>
                <w:sz w:val="18"/>
                <w:szCs w:val="18"/>
              </w:rPr>
              <w:t>招商银行股 份有限公司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招商银行点金公司理财</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z w:val="18"/>
                <w:szCs w:val="18"/>
              </w:rPr>
              <w:t>日益月鑫理财计划（日 益月鑫</w:t>
            </w:r>
            <w:r>
              <w:rPr>
                <w:rFonts w:ascii="宋体" w:hAnsi="宋体" w:cs="宋体" w:eastAsia="宋体" w:hint="default"/>
                <w:spacing w:val="-49"/>
                <w:sz w:val="18"/>
                <w:szCs w:val="18"/>
              </w:rPr>
              <w:t> </w:t>
            </w:r>
            <w:r>
              <w:rPr>
                <w:rFonts w:ascii="宋体" w:hAnsi="宋体" w:cs="宋体" w:eastAsia="宋体" w:hint="default"/>
                <w:sz w:val="18"/>
                <w:szCs w:val="18"/>
              </w:rPr>
              <w:t>90060</w:t>
            </w:r>
            <w:r>
              <w:rPr>
                <w:rFonts w:ascii="宋体" w:hAnsi="宋体" w:cs="宋体" w:eastAsia="宋体" w:hint="default"/>
                <w:sz w:val="18"/>
                <w:szCs w:val="18"/>
              </w:rPr>
              <w:t>）</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3,000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2019/9/5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2019/11/4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52"/>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21"/>
              <w:jc w:val="left"/>
              <w:rPr>
                <w:rFonts w:ascii="宋体" w:hAnsi="宋体" w:cs="宋体" w:eastAsia="宋体" w:hint="default"/>
                <w:sz w:val="18"/>
                <w:szCs w:val="18"/>
              </w:rPr>
            </w:pPr>
            <w:r>
              <w:rPr>
                <w:rFonts w:ascii="宋体" w:hAnsi="宋体" w:cs="宋体" w:eastAsia="宋体" w:hint="default"/>
                <w:sz w:val="18"/>
                <w:szCs w:val="18"/>
              </w:rPr>
              <w:t>银行理 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09"/>
              <w:jc w:val="left"/>
              <w:rPr>
                <w:rFonts w:ascii="宋体" w:hAnsi="宋体" w:cs="宋体" w:eastAsia="宋体" w:hint="default"/>
                <w:sz w:val="18"/>
                <w:szCs w:val="18"/>
              </w:rPr>
            </w:pPr>
            <w:r>
              <w:rPr>
                <w:rFonts w:ascii="宋体" w:hAnsi="宋体" w:cs="宋体" w:eastAsia="宋体" w:hint="default"/>
                <w:sz w:val="18"/>
                <w:szCs w:val="18"/>
              </w:rPr>
              <w:t>浮动收 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18</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3,000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86"/>
              <w:jc w:val="left"/>
              <w:rPr>
                <w:rFonts w:ascii="宋体" w:hAnsi="宋体" w:cs="宋体" w:eastAsia="宋体" w:hint="default"/>
                <w:sz w:val="18"/>
                <w:szCs w:val="18"/>
              </w:rPr>
            </w:pPr>
            <w:r>
              <w:rPr>
                <w:rFonts w:ascii="宋体" w:hAnsi="宋体" w:cs="宋体" w:eastAsia="宋体" w:hint="default"/>
                <w:sz w:val="18"/>
                <w:szCs w:val="18"/>
              </w:rPr>
              <w:t>招商银行股 份有限公司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招商银行点金公司理财</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z w:val="18"/>
                <w:szCs w:val="18"/>
              </w:rPr>
              <w:t>日益月鑫理财计划（日 益月鑫</w:t>
            </w:r>
            <w:r>
              <w:rPr>
                <w:rFonts w:ascii="宋体" w:hAnsi="宋体" w:cs="宋体" w:eastAsia="宋体" w:hint="default"/>
                <w:spacing w:val="-49"/>
                <w:sz w:val="18"/>
                <w:szCs w:val="18"/>
              </w:rPr>
              <w:t> </w:t>
            </w:r>
            <w:r>
              <w:rPr>
                <w:rFonts w:ascii="宋体" w:hAnsi="宋体" w:cs="宋体" w:eastAsia="宋体" w:hint="default"/>
                <w:sz w:val="18"/>
                <w:szCs w:val="18"/>
              </w:rPr>
              <w:t>90060</w:t>
            </w:r>
            <w:r>
              <w:rPr>
                <w:rFonts w:ascii="宋体" w:hAnsi="宋体" w:cs="宋体" w:eastAsia="宋体" w:hint="default"/>
                <w:sz w:val="18"/>
                <w:szCs w:val="18"/>
              </w:rPr>
              <w:t>）</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5,000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2019/4/8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2019/6/7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52"/>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21"/>
              <w:jc w:val="left"/>
              <w:rPr>
                <w:rFonts w:ascii="宋体" w:hAnsi="宋体" w:cs="宋体" w:eastAsia="宋体" w:hint="default"/>
                <w:sz w:val="18"/>
                <w:szCs w:val="18"/>
              </w:rPr>
            </w:pPr>
            <w:r>
              <w:rPr>
                <w:rFonts w:ascii="宋体" w:hAnsi="宋体" w:cs="宋体" w:eastAsia="宋体" w:hint="default"/>
                <w:sz w:val="18"/>
                <w:szCs w:val="18"/>
              </w:rPr>
              <w:t>银行理 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09"/>
              <w:jc w:val="left"/>
              <w:rPr>
                <w:rFonts w:ascii="宋体" w:hAnsi="宋体" w:cs="宋体" w:eastAsia="宋体" w:hint="default"/>
                <w:sz w:val="18"/>
                <w:szCs w:val="18"/>
              </w:rPr>
            </w:pPr>
            <w:r>
              <w:rPr>
                <w:rFonts w:ascii="宋体" w:hAnsi="宋体" w:cs="宋体" w:eastAsia="宋体" w:hint="default"/>
                <w:sz w:val="18"/>
                <w:szCs w:val="18"/>
              </w:rPr>
              <w:t>浮动收 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32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86"/>
              <w:jc w:val="left"/>
              <w:rPr>
                <w:rFonts w:ascii="宋体" w:hAnsi="宋体" w:cs="宋体" w:eastAsia="宋体" w:hint="default"/>
                <w:sz w:val="18"/>
                <w:szCs w:val="18"/>
              </w:rPr>
            </w:pPr>
            <w:r>
              <w:rPr>
                <w:rFonts w:ascii="宋体" w:hAnsi="宋体" w:cs="宋体" w:eastAsia="宋体" w:hint="default"/>
                <w:sz w:val="18"/>
                <w:szCs w:val="18"/>
              </w:rPr>
              <w:t>招商银行股 份有限公司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招商银行点金公司理财</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z w:val="18"/>
                <w:szCs w:val="18"/>
              </w:rPr>
              <w:t>日益月鑫理财计划（日 益月鑫</w:t>
            </w:r>
            <w:r>
              <w:rPr>
                <w:rFonts w:ascii="宋体" w:hAnsi="宋体" w:cs="宋体" w:eastAsia="宋体" w:hint="default"/>
                <w:spacing w:val="-49"/>
                <w:sz w:val="18"/>
                <w:szCs w:val="18"/>
              </w:rPr>
              <w:t> </w:t>
            </w:r>
            <w:r>
              <w:rPr>
                <w:rFonts w:ascii="宋体" w:hAnsi="宋体" w:cs="宋体" w:eastAsia="宋体" w:hint="default"/>
                <w:sz w:val="18"/>
                <w:szCs w:val="18"/>
              </w:rPr>
              <w:t>90060</w:t>
            </w:r>
            <w:r>
              <w:rPr>
                <w:rFonts w:ascii="宋体" w:hAnsi="宋体" w:cs="宋体" w:eastAsia="宋体" w:hint="default"/>
                <w:sz w:val="18"/>
                <w:szCs w:val="18"/>
              </w:rPr>
              <w:t>）</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4,500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2019/10/15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2019/12/14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52"/>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21"/>
              <w:jc w:val="left"/>
              <w:rPr>
                <w:rFonts w:ascii="宋体" w:hAnsi="宋体" w:cs="宋体" w:eastAsia="宋体" w:hint="default"/>
                <w:sz w:val="18"/>
                <w:szCs w:val="18"/>
              </w:rPr>
            </w:pPr>
            <w:r>
              <w:rPr>
                <w:rFonts w:ascii="宋体" w:hAnsi="宋体" w:cs="宋体" w:eastAsia="宋体" w:hint="default"/>
                <w:sz w:val="18"/>
                <w:szCs w:val="18"/>
              </w:rPr>
              <w:t>银行理 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09"/>
              <w:jc w:val="left"/>
              <w:rPr>
                <w:rFonts w:ascii="宋体" w:hAnsi="宋体" w:cs="宋体" w:eastAsia="宋体" w:hint="default"/>
                <w:sz w:val="18"/>
                <w:szCs w:val="18"/>
              </w:rPr>
            </w:pPr>
            <w:r>
              <w:rPr>
                <w:rFonts w:ascii="宋体" w:hAnsi="宋体" w:cs="宋体" w:eastAsia="宋体" w:hint="default"/>
                <w:sz w:val="18"/>
                <w:szCs w:val="18"/>
              </w:rPr>
              <w:t>浮动收 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27</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4,500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86"/>
              <w:jc w:val="left"/>
              <w:rPr>
                <w:rFonts w:ascii="宋体" w:hAnsi="宋体" w:cs="宋体" w:eastAsia="宋体" w:hint="default"/>
                <w:sz w:val="18"/>
                <w:szCs w:val="18"/>
              </w:rPr>
            </w:pPr>
            <w:r>
              <w:rPr>
                <w:rFonts w:ascii="宋体" w:hAnsi="宋体" w:cs="宋体" w:eastAsia="宋体" w:hint="default"/>
                <w:sz w:val="18"/>
                <w:szCs w:val="18"/>
              </w:rPr>
              <w:t>招商银行股 份有限公司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招商银行日益月鑫理财</w:t>
            </w:r>
          </w:p>
          <w:p>
            <w:pPr>
              <w:pStyle w:val="TableParagraph"/>
              <w:spacing w:line="234" w:lineRule="exact" w:before="21"/>
              <w:ind w:left="103" w:right="187"/>
              <w:jc w:val="left"/>
              <w:rPr>
                <w:rFonts w:ascii="宋体" w:hAnsi="宋体" w:cs="宋体" w:eastAsia="宋体" w:hint="default"/>
                <w:sz w:val="18"/>
                <w:szCs w:val="18"/>
              </w:rPr>
            </w:pPr>
            <w:r>
              <w:rPr>
                <w:rFonts w:ascii="宋体" w:hAnsi="宋体" w:cs="宋体" w:eastAsia="宋体" w:hint="default"/>
                <w:sz w:val="18"/>
                <w:szCs w:val="18"/>
              </w:rPr>
              <w:t>计划 </w:t>
            </w:r>
            <w:r>
              <w:rPr>
                <w:rFonts w:ascii="宋体" w:hAnsi="宋体" w:cs="宋体" w:eastAsia="宋体" w:hint="default"/>
                <w:sz w:val="18"/>
                <w:szCs w:val="18"/>
              </w:rPr>
              <w:t>B</w:t>
            </w:r>
            <w:r>
              <w:rPr>
                <w:rFonts w:ascii="宋体" w:hAnsi="宋体" w:cs="宋体" w:eastAsia="宋体" w:hint="default"/>
                <w:spacing w:val="2"/>
                <w:sz w:val="18"/>
                <w:szCs w:val="18"/>
              </w:rPr>
              <w:t> </w:t>
            </w:r>
            <w:r>
              <w:rPr>
                <w:rFonts w:ascii="宋体" w:hAnsi="宋体" w:cs="宋体" w:eastAsia="宋体" w:hint="default"/>
                <w:sz w:val="18"/>
                <w:szCs w:val="18"/>
              </w:rPr>
              <w:t>款（日益月鑫 </w:t>
            </w:r>
            <w:r>
              <w:rPr>
                <w:rFonts w:ascii="宋体" w:hAnsi="宋体" w:cs="宋体" w:eastAsia="宋体" w:hint="default"/>
                <w:sz w:val="18"/>
                <w:szCs w:val="18"/>
              </w:rPr>
              <w:t>90030</w:t>
            </w:r>
            <w:r>
              <w:rPr>
                <w:rFonts w:ascii="宋体" w:hAnsi="宋体" w:cs="宋体" w:eastAsia="宋体" w:hint="default"/>
                <w:sz w:val="18"/>
                <w:szCs w:val="18"/>
              </w:rPr>
              <w:t>）</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4,500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2019/9/12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2019/10/12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52"/>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21"/>
              <w:jc w:val="left"/>
              <w:rPr>
                <w:rFonts w:ascii="宋体" w:hAnsi="宋体" w:cs="宋体" w:eastAsia="宋体" w:hint="default"/>
                <w:sz w:val="18"/>
                <w:szCs w:val="18"/>
              </w:rPr>
            </w:pPr>
            <w:r>
              <w:rPr>
                <w:rFonts w:ascii="宋体" w:hAnsi="宋体" w:cs="宋体" w:eastAsia="宋体" w:hint="default"/>
                <w:sz w:val="18"/>
                <w:szCs w:val="18"/>
              </w:rPr>
              <w:t>银行理 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209"/>
              <w:jc w:val="left"/>
              <w:rPr>
                <w:rFonts w:ascii="宋体" w:hAnsi="宋体" w:cs="宋体" w:eastAsia="宋体" w:hint="default"/>
                <w:sz w:val="18"/>
                <w:szCs w:val="18"/>
              </w:rPr>
            </w:pPr>
            <w:r>
              <w:rPr>
                <w:rFonts w:ascii="宋体" w:hAnsi="宋体" w:cs="宋体" w:eastAsia="宋体" w:hint="default"/>
                <w:sz w:val="18"/>
                <w:szCs w:val="18"/>
              </w:rPr>
              <w:t>浮动收 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4,500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86"/>
              <w:jc w:val="left"/>
              <w:rPr>
                <w:rFonts w:ascii="宋体" w:hAnsi="宋体" w:cs="宋体" w:eastAsia="宋体" w:hint="default"/>
                <w:sz w:val="18"/>
                <w:szCs w:val="18"/>
              </w:rPr>
            </w:pPr>
            <w:r>
              <w:rPr>
                <w:rFonts w:ascii="宋体" w:hAnsi="宋体" w:cs="宋体" w:eastAsia="宋体" w:hint="default"/>
                <w:sz w:val="18"/>
                <w:szCs w:val="18"/>
              </w:rPr>
              <w:t>招商银行股 份有限公司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招商银行日益月鑫理财</w:t>
            </w:r>
          </w:p>
          <w:p>
            <w:pPr>
              <w:pStyle w:val="TableParagraph"/>
              <w:spacing w:line="232" w:lineRule="exact" w:before="23"/>
              <w:ind w:left="103" w:right="187"/>
              <w:jc w:val="left"/>
              <w:rPr>
                <w:rFonts w:ascii="宋体" w:hAnsi="宋体" w:cs="宋体" w:eastAsia="宋体" w:hint="default"/>
                <w:sz w:val="18"/>
                <w:szCs w:val="18"/>
              </w:rPr>
            </w:pPr>
            <w:r>
              <w:rPr>
                <w:rFonts w:ascii="宋体" w:hAnsi="宋体" w:cs="宋体" w:eastAsia="宋体" w:hint="default"/>
                <w:sz w:val="18"/>
                <w:szCs w:val="18"/>
              </w:rPr>
              <w:t>计划 </w:t>
            </w:r>
            <w:r>
              <w:rPr>
                <w:rFonts w:ascii="宋体" w:hAnsi="宋体" w:cs="宋体" w:eastAsia="宋体" w:hint="default"/>
                <w:sz w:val="18"/>
                <w:szCs w:val="18"/>
              </w:rPr>
              <w:t>B</w:t>
            </w:r>
            <w:r>
              <w:rPr>
                <w:rFonts w:ascii="宋体" w:hAnsi="宋体" w:cs="宋体" w:eastAsia="宋体" w:hint="default"/>
                <w:spacing w:val="2"/>
                <w:sz w:val="18"/>
                <w:szCs w:val="18"/>
              </w:rPr>
              <w:t> </w:t>
            </w:r>
            <w:r>
              <w:rPr>
                <w:rFonts w:ascii="宋体" w:hAnsi="宋体" w:cs="宋体" w:eastAsia="宋体" w:hint="default"/>
                <w:sz w:val="18"/>
                <w:szCs w:val="18"/>
              </w:rPr>
              <w:t>款（日益月鑫 </w:t>
            </w:r>
            <w:r>
              <w:rPr>
                <w:rFonts w:ascii="宋体" w:hAnsi="宋体" w:cs="宋体" w:eastAsia="宋体" w:hint="default"/>
                <w:sz w:val="18"/>
                <w:szCs w:val="18"/>
              </w:rPr>
              <w:t>90030</w:t>
            </w:r>
            <w:r>
              <w:rPr>
                <w:rFonts w:ascii="宋体" w:hAnsi="宋体" w:cs="宋体" w:eastAsia="宋体" w:hint="default"/>
                <w:sz w:val="18"/>
                <w:szCs w:val="18"/>
              </w:rPr>
              <w:t>）</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3,000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2019/11/11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2019/12/11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52"/>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21"/>
              <w:jc w:val="left"/>
              <w:rPr>
                <w:rFonts w:ascii="宋体" w:hAnsi="宋体" w:cs="宋体" w:eastAsia="宋体" w:hint="default"/>
                <w:sz w:val="18"/>
                <w:szCs w:val="18"/>
              </w:rPr>
            </w:pPr>
            <w:r>
              <w:rPr>
                <w:rFonts w:ascii="宋体" w:hAnsi="宋体" w:cs="宋体" w:eastAsia="宋体" w:hint="default"/>
                <w:sz w:val="18"/>
                <w:szCs w:val="18"/>
              </w:rPr>
              <w:t>银行理 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209"/>
              <w:jc w:val="left"/>
              <w:rPr>
                <w:rFonts w:ascii="宋体" w:hAnsi="宋体" w:cs="宋体" w:eastAsia="宋体" w:hint="default"/>
                <w:sz w:val="18"/>
                <w:szCs w:val="18"/>
              </w:rPr>
            </w:pPr>
            <w:r>
              <w:rPr>
                <w:rFonts w:ascii="宋体" w:hAnsi="宋体" w:cs="宋体" w:eastAsia="宋体" w:hint="default"/>
                <w:sz w:val="18"/>
                <w:szCs w:val="18"/>
              </w:rPr>
              <w:t>浮动收 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z w:val="18"/>
              </w:rPr>
              <w:t>8</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3,000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86"/>
              <w:jc w:val="left"/>
              <w:rPr>
                <w:rFonts w:ascii="宋体" w:hAnsi="宋体" w:cs="宋体" w:eastAsia="宋体" w:hint="default"/>
                <w:sz w:val="18"/>
                <w:szCs w:val="18"/>
              </w:rPr>
            </w:pPr>
            <w:r>
              <w:rPr>
                <w:rFonts w:ascii="宋体" w:hAnsi="宋体" w:cs="宋体" w:eastAsia="宋体" w:hint="default"/>
                <w:sz w:val="18"/>
                <w:szCs w:val="18"/>
              </w:rPr>
              <w:t>招商银行股 份有限公司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招商银行点金公司理财</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z w:val="18"/>
                <w:szCs w:val="18"/>
              </w:rPr>
              <w:t>日益月鑫理财计划（日 益月鑫</w:t>
            </w:r>
            <w:r>
              <w:rPr>
                <w:rFonts w:ascii="宋体" w:hAnsi="宋体" w:cs="宋体" w:eastAsia="宋体" w:hint="default"/>
                <w:spacing w:val="-49"/>
                <w:sz w:val="18"/>
                <w:szCs w:val="18"/>
              </w:rPr>
              <w:t> </w:t>
            </w:r>
            <w:r>
              <w:rPr>
                <w:rFonts w:ascii="宋体" w:hAnsi="宋体" w:cs="宋体" w:eastAsia="宋体" w:hint="default"/>
                <w:sz w:val="18"/>
                <w:szCs w:val="18"/>
              </w:rPr>
              <w:t>92030</w:t>
            </w:r>
            <w:r>
              <w:rPr>
                <w:rFonts w:ascii="宋体" w:hAnsi="宋体" w:cs="宋体" w:eastAsia="宋体" w:hint="default"/>
                <w:sz w:val="18"/>
                <w:szCs w:val="18"/>
              </w:rPr>
              <w:t>）</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4,500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2019/11/20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2019/12/20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52"/>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21"/>
              <w:jc w:val="left"/>
              <w:rPr>
                <w:rFonts w:ascii="宋体" w:hAnsi="宋体" w:cs="宋体" w:eastAsia="宋体" w:hint="default"/>
                <w:sz w:val="18"/>
                <w:szCs w:val="18"/>
              </w:rPr>
            </w:pPr>
            <w:r>
              <w:rPr>
                <w:rFonts w:ascii="宋体" w:hAnsi="宋体" w:cs="宋体" w:eastAsia="宋体" w:hint="default"/>
                <w:sz w:val="18"/>
                <w:szCs w:val="18"/>
              </w:rPr>
              <w:t>银行理 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209"/>
              <w:jc w:val="left"/>
              <w:rPr>
                <w:rFonts w:ascii="宋体" w:hAnsi="宋体" w:cs="宋体" w:eastAsia="宋体" w:hint="default"/>
                <w:sz w:val="18"/>
                <w:szCs w:val="18"/>
              </w:rPr>
            </w:pPr>
            <w:r>
              <w:rPr>
                <w:rFonts w:ascii="宋体" w:hAnsi="宋体" w:cs="宋体" w:eastAsia="宋体" w:hint="default"/>
                <w:sz w:val="18"/>
                <w:szCs w:val="18"/>
              </w:rPr>
              <w:t>浮动收 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4,500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75" w:top="1300" w:bottom="116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1292"/>
        <w:gridCol w:w="2016"/>
        <w:gridCol w:w="867"/>
        <w:gridCol w:w="1152"/>
        <w:gridCol w:w="1152"/>
        <w:gridCol w:w="718"/>
        <w:gridCol w:w="867"/>
        <w:gridCol w:w="864"/>
        <w:gridCol w:w="576"/>
        <w:gridCol w:w="720"/>
        <w:gridCol w:w="867"/>
        <w:gridCol w:w="864"/>
        <w:gridCol w:w="720"/>
        <w:gridCol w:w="715"/>
        <w:gridCol w:w="701"/>
      </w:tblGrid>
      <w:tr>
        <w:trPr>
          <w:trHeight w:val="1411"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369" w:right="0"/>
              <w:jc w:val="left"/>
              <w:rPr>
                <w:rFonts w:ascii="宋体" w:hAnsi="宋体" w:cs="宋体" w:eastAsia="宋体" w:hint="default"/>
                <w:sz w:val="18"/>
                <w:szCs w:val="18"/>
              </w:rPr>
            </w:pPr>
            <w:r>
              <w:rPr>
                <w:rFonts w:ascii="宋体" w:hAnsi="宋体" w:cs="宋体" w:eastAsia="宋体" w:hint="default"/>
                <w:sz w:val="18"/>
                <w:szCs w:val="18"/>
              </w:rPr>
              <w:t>受托人</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463" w:right="0"/>
              <w:jc w:val="left"/>
              <w:rPr>
                <w:rFonts w:ascii="宋体" w:hAnsi="宋体" w:cs="宋体" w:eastAsia="宋体" w:hint="default"/>
                <w:sz w:val="18"/>
                <w:szCs w:val="18"/>
              </w:rPr>
            </w:pPr>
            <w:r>
              <w:rPr>
                <w:rFonts w:ascii="宋体" w:hAnsi="宋体" w:cs="宋体" w:eastAsia="宋体" w:hint="default"/>
                <w:sz w:val="18"/>
                <w:szCs w:val="18"/>
              </w:rPr>
              <w:t>委托理财类型</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55" w:right="68"/>
              <w:jc w:val="left"/>
              <w:rPr>
                <w:rFonts w:ascii="宋体" w:hAnsi="宋体" w:cs="宋体" w:eastAsia="宋体" w:hint="default"/>
                <w:sz w:val="18"/>
                <w:szCs w:val="18"/>
              </w:rPr>
            </w:pPr>
            <w:r>
              <w:rPr>
                <w:rFonts w:ascii="宋体" w:hAnsi="宋体" w:cs="宋体" w:eastAsia="宋体" w:hint="default"/>
                <w:sz w:val="18"/>
                <w:szCs w:val="18"/>
              </w:rPr>
              <w:t>委托理 财金额</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300" w:right="120" w:hanging="180"/>
              <w:jc w:val="left"/>
              <w:rPr>
                <w:rFonts w:ascii="宋体" w:hAnsi="宋体" w:cs="宋体" w:eastAsia="宋体" w:hint="default"/>
                <w:sz w:val="18"/>
                <w:szCs w:val="18"/>
              </w:rPr>
            </w:pPr>
            <w:r>
              <w:rPr>
                <w:rFonts w:ascii="宋体" w:hAnsi="宋体" w:cs="宋体" w:eastAsia="宋体" w:hint="default"/>
                <w:sz w:val="18"/>
                <w:szCs w:val="18"/>
              </w:rPr>
              <w:t>委托理财起 始日期</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99" w:right="120" w:hanging="180"/>
              <w:jc w:val="left"/>
              <w:rPr>
                <w:rFonts w:ascii="宋体" w:hAnsi="宋体" w:cs="宋体" w:eastAsia="宋体" w:hint="default"/>
                <w:sz w:val="18"/>
                <w:szCs w:val="18"/>
              </w:rPr>
            </w:pPr>
            <w:r>
              <w:rPr>
                <w:rFonts w:ascii="宋体" w:hAnsi="宋体" w:cs="宋体" w:eastAsia="宋体" w:hint="default"/>
                <w:sz w:val="18"/>
                <w:szCs w:val="18"/>
              </w:rPr>
              <w:t>委托理财终 止日期</w:t>
            </w:r>
            <w:r>
              <w:rPr>
                <w:rFonts w:ascii="宋体" w:hAnsi="宋体" w:cs="宋体" w:eastAsia="宋体" w:hint="default"/>
                <w:sz w:val="18"/>
                <w:szCs w:val="18"/>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75" w:right="80"/>
              <w:jc w:val="center"/>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z w:val="18"/>
                <w:szCs w:val="18"/>
              </w:rPr>
              <w:t> </w:t>
            </w:r>
            <w:r>
              <w:rPr>
                <w:rFonts w:ascii="宋体" w:hAnsi="宋体" w:cs="宋体" w:eastAsia="宋体" w:hint="default"/>
                <w:sz w:val="18"/>
                <w:szCs w:val="18"/>
              </w:rPr>
              <w:t>来源</w:t>
            </w:r>
            <w:r>
              <w:rPr>
                <w:rFonts w:ascii="宋体" w:hAnsi="宋体" w:cs="宋体" w:eastAsia="宋体" w:hint="default"/>
                <w:sz w:val="18"/>
                <w:szCs w:val="18"/>
              </w:rPr>
              <w:t> </w:t>
            </w:r>
          </w:p>
          <w:p>
            <w:pPr>
              <w:pStyle w:val="TableParagraph"/>
              <w:spacing w:line="212" w:lineRule="exact"/>
              <w:ind w:left="92" w:right="0"/>
              <w:jc w:val="center"/>
              <w:rPr>
                <w:rFonts w:ascii="宋体" w:hAnsi="宋体" w:cs="宋体" w:eastAsia="宋体" w:hint="default"/>
                <w:sz w:val="18"/>
                <w:szCs w:val="18"/>
              </w:rPr>
            </w:pPr>
            <w:r>
              <w:rPr>
                <w:rFonts w:ascii="宋体"/>
                <w:sz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47" w:right="157"/>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z w:val="18"/>
                <w:szCs w:val="18"/>
              </w:rPr>
              <w:t> </w:t>
            </w:r>
            <w:r>
              <w:rPr>
                <w:rFonts w:ascii="宋体" w:hAnsi="宋体" w:cs="宋体" w:eastAsia="宋体" w:hint="default"/>
                <w:sz w:val="18"/>
                <w:szCs w:val="18"/>
              </w:rPr>
              <w:t>投向</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247" w:right="155" w:hanging="92"/>
              <w:jc w:val="left"/>
              <w:rPr>
                <w:rFonts w:ascii="宋体" w:hAnsi="宋体" w:cs="宋体" w:eastAsia="宋体" w:hint="default"/>
                <w:sz w:val="18"/>
                <w:szCs w:val="18"/>
              </w:rPr>
            </w:pPr>
            <w:r>
              <w:rPr>
                <w:rFonts w:ascii="宋体" w:hAnsi="宋体" w:cs="宋体" w:eastAsia="宋体" w:hint="default"/>
                <w:sz w:val="18"/>
                <w:szCs w:val="18"/>
              </w:rPr>
              <w:t>报酬确 定</w:t>
            </w:r>
            <w:r>
              <w:rPr>
                <w:rFonts w:ascii="宋体" w:hAnsi="宋体" w:cs="宋体" w:eastAsia="宋体" w:hint="default"/>
                <w:sz w:val="18"/>
                <w:szCs w:val="18"/>
              </w:rPr>
              <w:t> </w:t>
            </w:r>
            <w:r>
              <w:rPr>
                <w:rFonts w:ascii="宋体" w:hAnsi="宋体" w:cs="宋体" w:eastAsia="宋体" w:hint="default"/>
                <w:sz w:val="18"/>
                <w:szCs w:val="18"/>
              </w:rPr>
              <w:t>方式</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1"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37" w:lineRule="auto"/>
              <w:ind w:left="191" w:right="102"/>
              <w:jc w:val="left"/>
              <w:rPr>
                <w:rFonts w:ascii="宋体" w:hAnsi="宋体" w:cs="宋体" w:eastAsia="宋体" w:hint="default"/>
                <w:sz w:val="18"/>
                <w:szCs w:val="18"/>
              </w:rPr>
            </w:pPr>
            <w:r>
              <w:rPr>
                <w:rFonts w:ascii="宋体" w:hAnsi="宋体" w:cs="宋体" w:eastAsia="宋体" w:hint="default"/>
                <w:sz w:val="18"/>
                <w:szCs w:val="18"/>
              </w:rPr>
              <w:t>化</w:t>
            </w:r>
            <w:r>
              <w:rPr>
                <w:rFonts w:ascii="宋体" w:hAnsi="宋体" w:cs="宋体" w:eastAsia="宋体" w:hint="default"/>
                <w:sz w:val="18"/>
                <w:szCs w:val="18"/>
              </w:rPr>
              <w:t> </w:t>
            </w:r>
            <w:r>
              <w:rPr>
                <w:rFonts w:ascii="宋体" w:hAnsi="宋体" w:cs="宋体" w:eastAsia="宋体" w:hint="default"/>
                <w:sz w:val="18"/>
                <w:szCs w:val="18"/>
              </w:rPr>
              <w:t>收 益 率</w:t>
            </w:r>
            <w:r>
              <w:rPr>
                <w:rFonts w:ascii="宋体" w:hAnsi="宋体" w:cs="宋体" w:eastAsia="宋体" w:hint="default"/>
                <w:sz w:val="18"/>
                <w:szCs w:val="18"/>
              </w:rPr>
              <w:t> </w:t>
            </w:r>
          </w:p>
          <w:p>
            <w:pPr>
              <w:pStyle w:val="TableParagraph"/>
              <w:spacing w:line="233" w:lineRule="exact"/>
              <w:ind w:left="89" w:right="0"/>
              <w:jc w:val="center"/>
              <w:rPr>
                <w:rFonts w:ascii="宋体" w:hAnsi="宋体" w:cs="宋体" w:eastAsia="宋体" w:hint="default"/>
                <w:sz w:val="18"/>
                <w:szCs w:val="18"/>
              </w:rPr>
            </w:pPr>
            <w:r>
              <w:rPr>
                <w:rFonts w:ascii="宋体"/>
                <w:sz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5" w:right="83" w:hanging="90"/>
              <w:jc w:val="center"/>
              <w:rPr>
                <w:rFonts w:ascii="宋体" w:hAnsi="宋体" w:cs="宋体" w:eastAsia="宋体" w:hint="default"/>
                <w:sz w:val="18"/>
                <w:szCs w:val="18"/>
              </w:rPr>
            </w:pPr>
            <w:r>
              <w:rPr>
                <w:rFonts w:ascii="宋体" w:hAnsi="宋体" w:cs="宋体" w:eastAsia="宋体" w:hint="default"/>
                <w:sz w:val="18"/>
                <w:szCs w:val="18"/>
              </w:rPr>
              <w:t>预期 收益</w:t>
            </w:r>
            <w:r>
              <w:rPr>
                <w:rFonts w:ascii="宋体" w:hAnsi="宋体" w:cs="宋体" w:eastAsia="宋体" w:hint="default"/>
                <w:sz w:val="18"/>
                <w:szCs w:val="18"/>
              </w:rPr>
              <w:t> (</w:t>
            </w:r>
            <w:r>
              <w:rPr>
                <w:rFonts w:ascii="宋体" w:hAnsi="宋体" w:cs="宋体" w:eastAsia="宋体" w:hint="default"/>
                <w:sz w:val="18"/>
                <w:szCs w:val="18"/>
              </w:rPr>
              <w:t>如</w:t>
            </w:r>
          </w:p>
          <w:p>
            <w:pPr>
              <w:pStyle w:val="TableParagraph"/>
              <w:spacing w:line="212" w:lineRule="exact"/>
              <w:ind w:left="87" w:right="0"/>
              <w:jc w:val="center"/>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z w:val="18"/>
                <w:szCs w:val="18"/>
              </w:rPr>
              <w:t>) </w:t>
            </w:r>
          </w:p>
          <w:p>
            <w:pPr>
              <w:pStyle w:val="TableParagraph"/>
              <w:spacing w:line="240" w:lineRule="auto"/>
              <w:ind w:left="90" w:right="0"/>
              <w:jc w:val="center"/>
              <w:rPr>
                <w:rFonts w:ascii="宋体" w:hAnsi="宋体" w:cs="宋体" w:eastAsia="宋体" w:hint="default"/>
                <w:sz w:val="18"/>
                <w:szCs w:val="18"/>
              </w:rPr>
            </w:pPr>
            <w:r>
              <w:rPr>
                <w:rFonts w:ascii="宋体"/>
                <w:sz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56" w:right="158" w:firstLine="91"/>
              <w:jc w:val="both"/>
              <w:rPr>
                <w:rFonts w:ascii="宋体" w:hAnsi="宋体" w:cs="宋体" w:eastAsia="宋体" w:hint="default"/>
                <w:sz w:val="18"/>
                <w:szCs w:val="18"/>
              </w:rPr>
            </w:pPr>
            <w:r>
              <w:rPr>
                <w:rFonts w:ascii="宋体" w:hAnsi="宋体" w:cs="宋体" w:eastAsia="宋体" w:hint="default"/>
                <w:sz w:val="18"/>
                <w:szCs w:val="18"/>
              </w:rPr>
              <w:t>实际</w:t>
            </w:r>
            <w:r>
              <w:rPr>
                <w:rFonts w:ascii="宋体" w:hAnsi="宋体" w:cs="宋体" w:eastAsia="宋体" w:hint="default"/>
                <w:sz w:val="18"/>
                <w:szCs w:val="18"/>
              </w:rPr>
              <w:t> </w:t>
            </w:r>
            <w:r>
              <w:rPr>
                <w:rFonts w:ascii="宋体" w:hAnsi="宋体" w:cs="宋体" w:eastAsia="宋体" w:hint="default"/>
                <w:sz w:val="18"/>
                <w:szCs w:val="18"/>
              </w:rPr>
              <w:t>收益或 损失</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56" w:right="66"/>
              <w:jc w:val="left"/>
              <w:rPr>
                <w:rFonts w:ascii="宋体" w:hAnsi="宋体" w:cs="宋体" w:eastAsia="宋体" w:hint="default"/>
                <w:sz w:val="18"/>
                <w:szCs w:val="18"/>
              </w:rPr>
            </w:pPr>
            <w:r>
              <w:rPr>
                <w:rFonts w:ascii="宋体" w:hAnsi="宋体" w:cs="宋体" w:eastAsia="宋体" w:hint="default"/>
                <w:sz w:val="18"/>
                <w:szCs w:val="18"/>
              </w:rPr>
              <w:t>实际收 回情况</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7" w:lineRule="auto"/>
              <w:ind w:left="175" w:right="83"/>
              <w:jc w:val="both"/>
              <w:rPr>
                <w:rFonts w:ascii="宋体" w:hAnsi="宋体" w:cs="宋体" w:eastAsia="宋体" w:hint="default"/>
                <w:sz w:val="18"/>
                <w:szCs w:val="18"/>
              </w:rPr>
            </w:pPr>
            <w:r>
              <w:rPr>
                <w:rFonts w:ascii="宋体" w:hAnsi="宋体" w:cs="宋体" w:eastAsia="宋体" w:hint="default"/>
                <w:sz w:val="18"/>
                <w:szCs w:val="18"/>
              </w:rPr>
              <w:t>是否 经过 法定 程序</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2" w:right="0"/>
              <w:jc w:val="both"/>
              <w:rPr>
                <w:rFonts w:ascii="宋体" w:hAnsi="宋体" w:cs="宋体" w:eastAsia="宋体" w:hint="default"/>
                <w:sz w:val="18"/>
                <w:szCs w:val="18"/>
              </w:rPr>
            </w:pPr>
            <w:r>
              <w:rPr>
                <w:rFonts w:ascii="宋体" w:hAnsi="宋体" w:cs="宋体" w:eastAsia="宋体" w:hint="default"/>
                <w:sz w:val="18"/>
                <w:szCs w:val="18"/>
              </w:rPr>
              <w:t>未来</w:t>
            </w:r>
          </w:p>
          <w:p>
            <w:pPr>
              <w:pStyle w:val="TableParagraph"/>
              <w:spacing w:line="237" w:lineRule="auto"/>
              <w:ind w:left="172" w:right="170"/>
              <w:jc w:val="both"/>
              <w:rPr>
                <w:rFonts w:ascii="宋体" w:hAnsi="宋体" w:cs="宋体" w:eastAsia="宋体" w:hint="default"/>
                <w:sz w:val="18"/>
                <w:szCs w:val="18"/>
              </w:rPr>
            </w:pPr>
            <w:r>
              <w:rPr>
                <w:rFonts w:ascii="宋体" w:hAnsi="宋体" w:cs="宋体" w:eastAsia="宋体" w:hint="default"/>
                <w:sz w:val="18"/>
                <w:szCs w:val="18"/>
              </w:rPr>
              <w:t>是否 有委 托理 财计 划</w:t>
            </w:r>
            <w:r>
              <w:rPr>
                <w:rFonts w:ascii="宋体" w:hAnsi="宋体" w:cs="宋体" w:eastAsia="宋体" w:hint="default"/>
                <w:sz w:val="18"/>
                <w:szCs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both"/>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7" w:lineRule="auto"/>
              <w:ind w:left="165" w:right="163"/>
              <w:jc w:val="both"/>
              <w:rPr>
                <w:rFonts w:ascii="宋体" w:hAnsi="宋体" w:cs="宋体" w:eastAsia="宋体" w:hint="default"/>
                <w:sz w:val="18"/>
                <w:szCs w:val="18"/>
              </w:rPr>
            </w:pPr>
            <w:r>
              <w:rPr>
                <w:rFonts w:ascii="宋体" w:hAnsi="宋体" w:cs="宋体" w:eastAsia="宋体" w:hint="default"/>
                <w:sz w:val="18"/>
                <w:szCs w:val="18"/>
              </w:rPr>
              <w:t>准备 计提 金额 </w:t>
            </w:r>
            <w:r>
              <w:rPr>
                <w:rFonts w:ascii="宋体" w:hAnsi="宋体" w:cs="宋体" w:eastAsia="宋体" w:hint="default"/>
                <w:sz w:val="18"/>
                <w:szCs w:val="18"/>
              </w:rPr>
              <w:t>(</w:t>
            </w:r>
            <w:r>
              <w:rPr>
                <w:rFonts w:ascii="宋体" w:hAnsi="宋体" w:cs="宋体" w:eastAsia="宋体" w:hint="default"/>
                <w:sz w:val="18"/>
                <w:szCs w:val="18"/>
              </w:rPr>
              <w:t>如</w:t>
            </w:r>
          </w:p>
          <w:p>
            <w:pPr>
              <w:pStyle w:val="TableParagraph"/>
              <w:spacing w:line="233" w:lineRule="exact"/>
              <w:ind w:left="211" w:right="0"/>
              <w:jc w:val="both"/>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z w:val="18"/>
                <w:szCs w:val="18"/>
              </w:rPr>
              <w:t>) </w:t>
            </w:r>
          </w:p>
        </w:tc>
      </w:tr>
      <w:tr>
        <w:trPr>
          <w:trHeight w:val="709"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86"/>
              <w:jc w:val="left"/>
              <w:rPr>
                <w:rFonts w:ascii="宋体" w:hAnsi="宋体" w:cs="宋体" w:eastAsia="宋体" w:hint="default"/>
                <w:sz w:val="18"/>
                <w:szCs w:val="18"/>
              </w:rPr>
            </w:pPr>
            <w:r>
              <w:rPr>
                <w:rFonts w:ascii="宋体" w:hAnsi="宋体" w:cs="宋体" w:eastAsia="宋体" w:hint="default"/>
                <w:sz w:val="18"/>
                <w:szCs w:val="18"/>
              </w:rPr>
              <w:t>招商银行股 份有限公司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招商银行朝招金（多元</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稳健型）理财计划</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7007)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7,350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2018/12/31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52"/>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21"/>
              <w:jc w:val="left"/>
              <w:rPr>
                <w:rFonts w:ascii="宋体" w:hAnsi="宋体" w:cs="宋体" w:eastAsia="宋体" w:hint="default"/>
                <w:sz w:val="18"/>
                <w:szCs w:val="18"/>
              </w:rPr>
            </w:pPr>
            <w:r>
              <w:rPr>
                <w:rFonts w:ascii="宋体" w:hAnsi="宋体" w:cs="宋体" w:eastAsia="宋体" w:hint="default"/>
                <w:sz w:val="18"/>
                <w:szCs w:val="18"/>
              </w:rPr>
              <w:t>银行理 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209"/>
              <w:jc w:val="left"/>
              <w:rPr>
                <w:rFonts w:ascii="宋体" w:hAnsi="宋体" w:cs="宋体" w:eastAsia="宋体" w:hint="default"/>
                <w:sz w:val="18"/>
                <w:szCs w:val="18"/>
              </w:rPr>
            </w:pPr>
            <w:r>
              <w:rPr>
                <w:rFonts w:ascii="宋体" w:hAnsi="宋体" w:cs="宋体" w:eastAsia="宋体" w:hint="default"/>
                <w:sz w:val="18"/>
                <w:szCs w:val="18"/>
              </w:rPr>
              <w:t>浮动收 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186"/>
              <w:jc w:val="left"/>
              <w:rPr>
                <w:rFonts w:ascii="宋体" w:hAnsi="宋体" w:cs="宋体" w:eastAsia="宋体" w:hint="default"/>
                <w:sz w:val="18"/>
                <w:szCs w:val="18"/>
              </w:rPr>
            </w:pPr>
            <w:r>
              <w:rPr>
                <w:rFonts w:ascii="宋体" w:hAnsi="宋体" w:cs="宋体" w:eastAsia="宋体" w:hint="default"/>
                <w:sz w:val="18"/>
                <w:szCs w:val="18"/>
              </w:rPr>
              <w:t>招商银行股 份有限公司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招商银行朝招金（多元</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稳健型）理财计划</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7007)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7,000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2019/12/2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152"/>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121"/>
              <w:jc w:val="left"/>
              <w:rPr>
                <w:rFonts w:ascii="宋体" w:hAnsi="宋体" w:cs="宋体" w:eastAsia="宋体" w:hint="default"/>
                <w:sz w:val="18"/>
                <w:szCs w:val="18"/>
              </w:rPr>
            </w:pPr>
            <w:r>
              <w:rPr>
                <w:rFonts w:ascii="宋体" w:hAnsi="宋体" w:cs="宋体" w:eastAsia="宋体" w:hint="default"/>
                <w:sz w:val="18"/>
                <w:szCs w:val="18"/>
              </w:rPr>
              <w:t>银行理 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209"/>
              <w:jc w:val="left"/>
              <w:rPr>
                <w:rFonts w:ascii="宋体" w:hAnsi="宋体" w:cs="宋体" w:eastAsia="宋体" w:hint="default"/>
                <w:sz w:val="18"/>
                <w:szCs w:val="18"/>
              </w:rPr>
            </w:pPr>
            <w:r>
              <w:rPr>
                <w:rFonts w:ascii="宋体" w:hAnsi="宋体" w:cs="宋体" w:eastAsia="宋体" w:hint="default"/>
                <w:sz w:val="18"/>
                <w:szCs w:val="18"/>
              </w:rPr>
              <w:t>浮动收 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102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0" w:right="0"/>
              <w:jc w:val="left"/>
              <w:rPr>
                <w:rFonts w:ascii="宋体" w:hAnsi="宋体" w:cs="宋体" w:eastAsia="宋体" w:hint="default"/>
                <w:sz w:val="18"/>
                <w:szCs w:val="18"/>
              </w:rPr>
            </w:pPr>
            <w:r>
              <w:rPr>
                <w:rFonts w:ascii="宋体"/>
                <w:sz w:val="18"/>
              </w:rPr>
              <w:t>9,300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186"/>
              <w:jc w:val="left"/>
              <w:rPr>
                <w:rFonts w:ascii="宋体" w:hAnsi="宋体" w:cs="宋体" w:eastAsia="宋体" w:hint="default"/>
                <w:sz w:val="18"/>
                <w:szCs w:val="18"/>
              </w:rPr>
            </w:pPr>
            <w:r>
              <w:rPr>
                <w:rFonts w:ascii="宋体" w:hAnsi="宋体" w:cs="宋体" w:eastAsia="宋体" w:hint="default"/>
                <w:sz w:val="18"/>
                <w:szCs w:val="18"/>
              </w:rPr>
              <w:t>招商银行股 份有限公司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招商银行日益月鑫理财</w:t>
            </w:r>
          </w:p>
          <w:p>
            <w:pPr>
              <w:pStyle w:val="TableParagraph"/>
              <w:spacing w:line="232" w:lineRule="exact" w:before="23"/>
              <w:ind w:left="103" w:right="278"/>
              <w:jc w:val="left"/>
              <w:rPr>
                <w:rFonts w:ascii="宋体" w:hAnsi="宋体" w:cs="宋体" w:eastAsia="宋体" w:hint="default"/>
                <w:sz w:val="18"/>
                <w:szCs w:val="18"/>
              </w:rPr>
            </w:pPr>
            <w:r>
              <w:rPr>
                <w:rFonts w:ascii="宋体" w:hAnsi="宋体" w:cs="宋体" w:eastAsia="宋体" w:hint="default"/>
                <w:sz w:val="18"/>
                <w:szCs w:val="18"/>
              </w:rPr>
              <w:t>计划</w:t>
            </w:r>
            <w:r>
              <w:rPr>
                <w:rFonts w:ascii="宋体" w:hAnsi="宋体" w:cs="宋体" w:eastAsia="宋体" w:hint="default"/>
                <w:spacing w:val="-45"/>
                <w:sz w:val="18"/>
                <w:szCs w:val="18"/>
              </w:rPr>
              <w:t> </w:t>
            </w: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款（日益月鑫 </w:t>
            </w:r>
            <w:r>
              <w:rPr>
                <w:rFonts w:ascii="宋体" w:hAnsi="宋体" w:cs="宋体" w:eastAsia="宋体" w:hint="default"/>
                <w:sz w:val="18"/>
                <w:szCs w:val="18"/>
              </w:rPr>
              <w:t>90021</w:t>
            </w:r>
            <w:r>
              <w:rPr>
                <w:rFonts w:ascii="宋体" w:hAnsi="宋体" w:cs="宋体" w:eastAsia="宋体" w:hint="default"/>
                <w:sz w:val="18"/>
                <w:szCs w:val="18"/>
              </w:rPr>
              <w:t>）</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3,000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2019/12/12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2020/1/2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152"/>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121"/>
              <w:jc w:val="left"/>
              <w:rPr>
                <w:rFonts w:ascii="宋体" w:hAnsi="宋体" w:cs="宋体" w:eastAsia="宋体" w:hint="default"/>
                <w:sz w:val="18"/>
                <w:szCs w:val="18"/>
              </w:rPr>
            </w:pPr>
            <w:r>
              <w:rPr>
                <w:rFonts w:ascii="宋体" w:hAnsi="宋体" w:cs="宋体" w:eastAsia="宋体" w:hint="default"/>
                <w:sz w:val="18"/>
                <w:szCs w:val="18"/>
              </w:rPr>
              <w:t>银行理 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209"/>
              <w:jc w:val="left"/>
              <w:rPr>
                <w:rFonts w:ascii="宋体" w:hAnsi="宋体" w:cs="宋体" w:eastAsia="宋体" w:hint="default"/>
                <w:sz w:val="18"/>
                <w:szCs w:val="18"/>
              </w:rPr>
            </w:pPr>
            <w:r>
              <w:rPr>
                <w:rFonts w:ascii="宋体" w:hAnsi="宋体" w:cs="宋体" w:eastAsia="宋体" w:hint="default"/>
                <w:sz w:val="18"/>
                <w:szCs w:val="18"/>
              </w:rPr>
              <w:t>浮动收 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86"/>
              <w:jc w:val="left"/>
              <w:rPr>
                <w:rFonts w:ascii="宋体" w:hAnsi="宋体" w:cs="宋体" w:eastAsia="宋体" w:hint="default"/>
                <w:sz w:val="18"/>
                <w:szCs w:val="18"/>
              </w:rPr>
            </w:pPr>
            <w:r>
              <w:rPr>
                <w:rFonts w:ascii="宋体" w:hAnsi="宋体" w:cs="宋体" w:eastAsia="宋体" w:hint="default"/>
                <w:sz w:val="18"/>
                <w:szCs w:val="18"/>
              </w:rPr>
              <w:t>招商银行股 份有限公司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招商银行聚益生金系列</w:t>
            </w:r>
          </w:p>
          <w:p>
            <w:pPr>
              <w:pStyle w:val="TableParagraph"/>
              <w:spacing w:line="232" w:lineRule="exact" w:before="23"/>
              <w:ind w:left="103" w:right="8"/>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91</w:t>
            </w:r>
            <w:r>
              <w:rPr>
                <w:rFonts w:ascii="宋体" w:hAnsi="宋体" w:cs="宋体" w:eastAsia="宋体" w:hint="default"/>
                <w:spacing w:val="-45"/>
                <w:sz w:val="18"/>
                <w:szCs w:val="18"/>
              </w:rPr>
              <w:t> </w:t>
            </w:r>
            <w:r>
              <w:rPr>
                <w:rFonts w:ascii="宋体" w:hAnsi="宋体" w:cs="宋体" w:eastAsia="宋体" w:hint="default"/>
                <w:sz w:val="18"/>
                <w:szCs w:val="18"/>
              </w:rPr>
              <w:t>天）</w:t>
            </w:r>
            <w:r>
              <w:rPr>
                <w:rFonts w:ascii="宋体" w:hAnsi="宋体" w:cs="宋体" w:eastAsia="宋体" w:hint="default"/>
                <w:sz w:val="18"/>
                <w:szCs w:val="18"/>
              </w:rPr>
              <w:t>A</w:t>
            </w:r>
            <w:r>
              <w:rPr>
                <w:rFonts w:ascii="宋体" w:hAnsi="宋体" w:cs="宋体" w:eastAsia="宋体" w:hint="default"/>
                <w:spacing w:val="-45"/>
                <w:sz w:val="18"/>
                <w:szCs w:val="18"/>
              </w:rPr>
              <w:t> </w:t>
            </w:r>
            <w:r>
              <w:rPr>
                <w:rFonts w:ascii="宋体" w:hAnsi="宋体" w:cs="宋体" w:eastAsia="宋体" w:hint="default"/>
                <w:sz w:val="18"/>
                <w:szCs w:val="18"/>
              </w:rPr>
              <w:t>款理财 </w:t>
            </w:r>
            <w:r>
              <w:rPr>
                <w:rFonts w:ascii="宋体" w:hAnsi="宋体" w:cs="宋体" w:eastAsia="宋体" w:hint="default"/>
                <w:spacing w:val="-7"/>
                <w:sz w:val="18"/>
                <w:szCs w:val="18"/>
              </w:rPr>
              <w:t>计划（聚益生金</w:t>
            </w:r>
            <w:r>
              <w:rPr>
                <w:rFonts w:ascii="宋体" w:hAnsi="宋体" w:cs="宋体" w:eastAsia="宋体" w:hint="default"/>
                <w:spacing w:val="-37"/>
                <w:sz w:val="18"/>
                <w:szCs w:val="18"/>
              </w:rPr>
              <w:t> </w:t>
            </w:r>
            <w:r>
              <w:rPr>
                <w:rFonts w:ascii="宋体" w:hAnsi="宋体" w:cs="宋体" w:eastAsia="宋体" w:hint="default"/>
                <w:spacing w:val="-16"/>
                <w:sz w:val="18"/>
                <w:szCs w:val="18"/>
              </w:rPr>
              <w:t>98091</w:t>
            </w:r>
            <w:r>
              <w:rPr>
                <w:rFonts w:ascii="宋体" w:hAnsi="宋体" w:cs="宋体" w:eastAsia="宋体" w:hint="default"/>
                <w:spacing w:val="-16"/>
                <w:sz w:val="18"/>
                <w:szCs w:val="18"/>
              </w:rPr>
              <w:t>）</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4,500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2019/12/18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2020/3/19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52"/>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21"/>
              <w:jc w:val="left"/>
              <w:rPr>
                <w:rFonts w:ascii="宋体" w:hAnsi="宋体" w:cs="宋体" w:eastAsia="宋体" w:hint="default"/>
                <w:sz w:val="18"/>
                <w:szCs w:val="18"/>
              </w:rPr>
            </w:pPr>
            <w:r>
              <w:rPr>
                <w:rFonts w:ascii="宋体" w:hAnsi="宋体" w:cs="宋体" w:eastAsia="宋体" w:hint="default"/>
                <w:sz w:val="18"/>
                <w:szCs w:val="18"/>
              </w:rPr>
              <w:t>银行理 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09"/>
              <w:jc w:val="left"/>
              <w:rPr>
                <w:rFonts w:ascii="宋体" w:hAnsi="宋体" w:cs="宋体" w:eastAsia="宋体" w:hint="default"/>
                <w:sz w:val="18"/>
                <w:szCs w:val="18"/>
              </w:rPr>
            </w:pPr>
            <w:r>
              <w:rPr>
                <w:rFonts w:ascii="宋体" w:hAnsi="宋体" w:cs="宋体" w:eastAsia="宋体" w:hint="default"/>
                <w:sz w:val="18"/>
                <w:szCs w:val="18"/>
              </w:rPr>
              <w:t>浮动收 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03" w:right="186"/>
              <w:jc w:val="left"/>
              <w:rPr>
                <w:rFonts w:ascii="宋体" w:hAnsi="宋体" w:cs="宋体" w:eastAsia="宋体" w:hint="default"/>
                <w:sz w:val="18"/>
                <w:szCs w:val="18"/>
              </w:rPr>
            </w:pPr>
            <w:r>
              <w:rPr>
                <w:rFonts w:ascii="宋体" w:hAnsi="宋体" w:cs="宋体" w:eastAsia="宋体" w:hint="default"/>
                <w:sz w:val="18"/>
                <w:szCs w:val="18"/>
              </w:rPr>
              <w:t>招商银行股 份有限公司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招商银行聚益生金系列</w:t>
            </w:r>
          </w:p>
          <w:p>
            <w:pPr>
              <w:pStyle w:val="TableParagraph"/>
              <w:spacing w:line="232" w:lineRule="exact" w:before="23"/>
              <w:ind w:left="103" w:right="8"/>
              <w:jc w:val="left"/>
              <w:rPr>
                <w:rFonts w:ascii="宋体" w:hAnsi="宋体" w:cs="宋体" w:eastAsia="宋体" w:hint="default"/>
                <w:sz w:val="18"/>
                <w:szCs w:val="18"/>
              </w:rPr>
            </w:pPr>
            <w:r>
              <w:rPr>
                <w:rFonts w:ascii="宋体" w:hAnsi="宋体" w:cs="宋体" w:eastAsia="宋体" w:hint="default"/>
                <w:spacing w:val="-8"/>
                <w:sz w:val="18"/>
                <w:szCs w:val="18"/>
              </w:rPr>
              <w:t>公司（</w:t>
            </w:r>
            <w:r>
              <w:rPr>
                <w:rFonts w:ascii="宋体" w:hAnsi="宋体" w:cs="宋体" w:eastAsia="宋体" w:hint="default"/>
                <w:spacing w:val="-8"/>
                <w:sz w:val="18"/>
                <w:szCs w:val="18"/>
              </w:rPr>
              <w:t>182</w:t>
            </w:r>
            <w:r>
              <w:rPr>
                <w:rFonts w:ascii="宋体" w:hAnsi="宋体" w:cs="宋体" w:eastAsia="宋体" w:hint="default"/>
                <w:spacing w:val="-43"/>
                <w:sz w:val="18"/>
                <w:szCs w:val="18"/>
              </w:rPr>
              <w:t> </w:t>
            </w:r>
            <w:r>
              <w:rPr>
                <w:rFonts w:ascii="宋体" w:hAnsi="宋体" w:cs="宋体" w:eastAsia="宋体" w:hint="default"/>
                <w:spacing w:val="-16"/>
                <w:sz w:val="18"/>
                <w:szCs w:val="18"/>
              </w:rPr>
              <w:t>天）</w:t>
            </w:r>
            <w:r>
              <w:rPr>
                <w:rFonts w:ascii="宋体" w:hAnsi="宋体" w:cs="宋体" w:eastAsia="宋体" w:hint="default"/>
                <w:spacing w:val="-16"/>
                <w:sz w:val="18"/>
                <w:szCs w:val="18"/>
              </w:rPr>
              <w:t>A</w:t>
            </w:r>
            <w:r>
              <w:rPr>
                <w:rFonts w:ascii="宋体" w:hAnsi="宋体" w:cs="宋体" w:eastAsia="宋体" w:hint="default"/>
                <w:spacing w:val="-43"/>
                <w:sz w:val="18"/>
                <w:szCs w:val="18"/>
              </w:rPr>
              <w:t> </w:t>
            </w:r>
            <w:r>
              <w:rPr>
                <w:rFonts w:ascii="宋体" w:hAnsi="宋体" w:cs="宋体" w:eastAsia="宋体" w:hint="default"/>
                <w:sz w:val="18"/>
                <w:szCs w:val="18"/>
              </w:rPr>
              <w:t>款理财</w:t>
            </w:r>
            <w:r>
              <w:rPr>
                <w:rFonts w:ascii="宋体" w:hAnsi="宋体" w:cs="宋体" w:eastAsia="宋体" w:hint="default"/>
                <w:spacing w:val="-88"/>
                <w:sz w:val="18"/>
                <w:szCs w:val="18"/>
              </w:rPr>
              <w:t> </w:t>
            </w:r>
            <w:r>
              <w:rPr>
                <w:rFonts w:ascii="宋体" w:hAnsi="宋体" w:cs="宋体" w:eastAsia="宋体" w:hint="default"/>
                <w:spacing w:val="-7"/>
                <w:sz w:val="18"/>
                <w:szCs w:val="18"/>
              </w:rPr>
              <w:t>计划（聚益生金</w:t>
            </w:r>
            <w:r>
              <w:rPr>
                <w:rFonts w:ascii="宋体" w:hAnsi="宋体" w:cs="宋体" w:eastAsia="宋体" w:hint="default"/>
                <w:spacing w:val="-37"/>
                <w:sz w:val="18"/>
                <w:szCs w:val="18"/>
              </w:rPr>
              <w:t> </w:t>
            </w:r>
            <w:r>
              <w:rPr>
                <w:rFonts w:ascii="宋体" w:hAnsi="宋体" w:cs="宋体" w:eastAsia="宋体" w:hint="default"/>
                <w:spacing w:val="-16"/>
                <w:sz w:val="18"/>
                <w:szCs w:val="18"/>
              </w:rPr>
              <w:t>98182</w:t>
            </w:r>
            <w:r>
              <w:rPr>
                <w:rFonts w:ascii="宋体" w:hAnsi="宋体" w:cs="宋体" w:eastAsia="宋体" w:hint="default"/>
                <w:spacing w:val="-16"/>
                <w:sz w:val="18"/>
                <w:szCs w:val="18"/>
              </w:rPr>
              <w:t>）</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4,500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2019/12/24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2020/6/24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03" w:right="152"/>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03" w:right="121"/>
              <w:jc w:val="left"/>
              <w:rPr>
                <w:rFonts w:ascii="宋体" w:hAnsi="宋体" w:cs="宋体" w:eastAsia="宋体" w:hint="default"/>
                <w:sz w:val="18"/>
                <w:szCs w:val="18"/>
              </w:rPr>
            </w:pPr>
            <w:r>
              <w:rPr>
                <w:rFonts w:ascii="宋体" w:hAnsi="宋体" w:cs="宋体" w:eastAsia="宋体" w:hint="default"/>
                <w:sz w:val="18"/>
                <w:szCs w:val="18"/>
              </w:rPr>
              <w:t>银行理 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03" w:right="209"/>
              <w:jc w:val="left"/>
              <w:rPr>
                <w:rFonts w:ascii="宋体" w:hAnsi="宋体" w:cs="宋体" w:eastAsia="宋体" w:hint="default"/>
                <w:sz w:val="18"/>
                <w:szCs w:val="18"/>
              </w:rPr>
            </w:pPr>
            <w:r>
              <w:rPr>
                <w:rFonts w:ascii="宋体" w:hAnsi="宋体" w:cs="宋体" w:eastAsia="宋体" w:hint="default"/>
                <w:sz w:val="18"/>
                <w:szCs w:val="18"/>
              </w:rPr>
              <w:t>浮动收 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86"/>
              <w:jc w:val="left"/>
              <w:rPr>
                <w:rFonts w:ascii="宋体" w:hAnsi="宋体" w:cs="宋体" w:eastAsia="宋体" w:hint="default"/>
                <w:sz w:val="18"/>
                <w:szCs w:val="18"/>
              </w:rPr>
            </w:pPr>
            <w:r>
              <w:rPr>
                <w:rFonts w:ascii="宋体" w:hAnsi="宋体" w:cs="宋体" w:eastAsia="宋体" w:hint="default"/>
                <w:sz w:val="18"/>
                <w:szCs w:val="18"/>
              </w:rPr>
              <w:t>招商银行股 份有限公司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中银智富</w:t>
            </w:r>
            <w:r>
              <w:rPr>
                <w:rFonts w:ascii="宋体" w:hAnsi="宋体" w:cs="宋体" w:eastAsia="宋体" w:hint="default"/>
                <w:sz w:val="18"/>
                <w:szCs w:val="18"/>
              </w:rPr>
              <w:t>-</w:t>
            </w:r>
            <w:r>
              <w:rPr>
                <w:rFonts w:ascii="宋体" w:hAnsi="宋体" w:cs="宋体" w:eastAsia="宋体" w:hint="default"/>
                <w:sz w:val="18"/>
                <w:szCs w:val="18"/>
              </w:rPr>
              <w:t>融荟系列理</w:t>
            </w:r>
          </w:p>
          <w:p>
            <w:pPr>
              <w:pStyle w:val="TableParagraph"/>
              <w:spacing w:line="232" w:lineRule="exact" w:before="24"/>
              <w:ind w:left="103" w:right="593"/>
              <w:jc w:val="left"/>
              <w:rPr>
                <w:rFonts w:ascii="宋体" w:hAnsi="宋体" w:cs="宋体" w:eastAsia="宋体" w:hint="default"/>
                <w:sz w:val="18"/>
                <w:szCs w:val="18"/>
              </w:rPr>
            </w:pPr>
            <w:r>
              <w:rPr>
                <w:rFonts w:ascii="宋体" w:hAnsi="宋体" w:cs="宋体" w:eastAsia="宋体" w:hint="default"/>
                <w:sz w:val="18"/>
                <w:szCs w:val="18"/>
              </w:rPr>
              <w:t>财计划</w:t>
            </w:r>
            <w:r>
              <w:rPr>
                <w:rFonts w:ascii="宋体" w:hAnsi="宋体" w:cs="宋体" w:eastAsia="宋体" w:hint="default"/>
                <w:sz w:val="18"/>
                <w:szCs w:val="18"/>
              </w:rPr>
              <w:t>(182</w:t>
            </w:r>
            <w:r>
              <w:rPr>
                <w:rFonts w:ascii="宋体" w:hAnsi="宋体" w:cs="宋体" w:eastAsia="宋体" w:hint="default"/>
                <w:spacing w:val="-44"/>
                <w:sz w:val="18"/>
                <w:szCs w:val="18"/>
              </w:rPr>
              <w:t> </w:t>
            </w:r>
            <w:r>
              <w:rPr>
                <w:rFonts w:ascii="宋体" w:hAnsi="宋体" w:cs="宋体" w:eastAsia="宋体" w:hint="default"/>
                <w:sz w:val="18"/>
                <w:szCs w:val="18"/>
              </w:rPr>
              <w:t>天</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AMHQRH182DHW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9,700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2018/10/10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2019/4/10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52"/>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21"/>
              <w:jc w:val="left"/>
              <w:rPr>
                <w:rFonts w:ascii="宋体" w:hAnsi="宋体" w:cs="宋体" w:eastAsia="宋体" w:hint="default"/>
                <w:sz w:val="18"/>
                <w:szCs w:val="18"/>
              </w:rPr>
            </w:pPr>
            <w:r>
              <w:rPr>
                <w:rFonts w:ascii="宋体" w:hAnsi="宋体" w:cs="宋体" w:eastAsia="宋体" w:hint="default"/>
                <w:sz w:val="18"/>
                <w:szCs w:val="18"/>
              </w:rPr>
              <w:t>银行理 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09"/>
              <w:jc w:val="left"/>
              <w:rPr>
                <w:rFonts w:ascii="宋体" w:hAnsi="宋体" w:cs="宋体" w:eastAsia="宋体" w:hint="default"/>
                <w:sz w:val="18"/>
                <w:szCs w:val="18"/>
              </w:rPr>
            </w:pPr>
            <w:r>
              <w:rPr>
                <w:rFonts w:ascii="宋体" w:hAnsi="宋体" w:cs="宋体" w:eastAsia="宋体" w:hint="default"/>
                <w:sz w:val="18"/>
                <w:szCs w:val="18"/>
              </w:rPr>
              <w:t>浮动收 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203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0" w:right="0"/>
              <w:jc w:val="left"/>
              <w:rPr>
                <w:rFonts w:ascii="宋体" w:hAnsi="宋体" w:cs="宋体" w:eastAsia="宋体" w:hint="default"/>
                <w:sz w:val="18"/>
                <w:szCs w:val="18"/>
              </w:rPr>
            </w:pPr>
            <w:r>
              <w:rPr>
                <w:rFonts w:ascii="宋体"/>
                <w:sz w:val="18"/>
              </w:rPr>
              <w:t>9,700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86"/>
              <w:jc w:val="left"/>
              <w:rPr>
                <w:rFonts w:ascii="宋体" w:hAnsi="宋体" w:cs="宋体" w:eastAsia="宋体" w:hint="default"/>
                <w:sz w:val="18"/>
                <w:szCs w:val="18"/>
              </w:rPr>
            </w:pPr>
            <w:r>
              <w:rPr>
                <w:rFonts w:ascii="宋体" w:hAnsi="宋体" w:cs="宋体" w:eastAsia="宋体" w:hint="default"/>
                <w:sz w:val="18"/>
                <w:szCs w:val="18"/>
              </w:rPr>
              <w:t>招商银行股 份有限公司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招商银行点金公司理财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之天添金理财计划</w:t>
            </w:r>
            <w:r>
              <w:rPr>
                <w:rFonts w:ascii="宋体" w:hAnsi="宋体" w:cs="宋体" w:eastAsia="宋体" w:hint="default"/>
                <w:spacing w:val="-45"/>
                <w:sz w:val="18"/>
                <w:szCs w:val="18"/>
              </w:rPr>
              <w:t> </w:t>
            </w:r>
            <w:r>
              <w:rPr>
                <w:rFonts w:ascii="宋体" w:hAnsi="宋体" w:cs="宋体" w:eastAsia="宋体" w:hint="default"/>
                <w:sz w:val="18"/>
                <w:szCs w:val="18"/>
              </w:rPr>
              <w:t>B</w:t>
            </w:r>
            <w:r>
              <w:rPr>
                <w:rFonts w:ascii="宋体" w:hAnsi="宋体" w:cs="宋体" w:eastAsia="宋体" w:hint="default"/>
                <w:spacing w:val="-44"/>
                <w:sz w:val="18"/>
                <w:szCs w:val="18"/>
              </w:rPr>
              <w:t> </w:t>
            </w:r>
            <w:r>
              <w:rPr>
                <w:rFonts w:ascii="宋体" w:hAnsi="宋体" w:cs="宋体" w:eastAsia="宋体" w:hint="default"/>
                <w:sz w:val="18"/>
                <w:szCs w:val="18"/>
              </w:rPr>
              <w:t>款</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（代码：</w:t>
            </w:r>
            <w:r>
              <w:rPr>
                <w:rFonts w:ascii="宋体" w:hAnsi="宋体" w:cs="宋体" w:eastAsia="宋体" w:hint="default"/>
                <w:sz w:val="18"/>
                <w:szCs w:val="18"/>
              </w:rPr>
              <w:t>9250</w:t>
            </w:r>
            <w:r>
              <w:rPr>
                <w:rFonts w:ascii="宋体" w:hAnsi="宋体" w:cs="宋体" w:eastAsia="宋体" w:hint="default"/>
                <w:sz w:val="18"/>
                <w:szCs w:val="18"/>
              </w:rPr>
              <w:t>）</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6,350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2019/4/19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2019/5/17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52"/>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21"/>
              <w:jc w:val="left"/>
              <w:rPr>
                <w:rFonts w:ascii="宋体" w:hAnsi="宋体" w:cs="宋体" w:eastAsia="宋体" w:hint="default"/>
                <w:sz w:val="18"/>
                <w:szCs w:val="18"/>
              </w:rPr>
            </w:pPr>
            <w:r>
              <w:rPr>
                <w:rFonts w:ascii="宋体" w:hAnsi="宋体" w:cs="宋体" w:eastAsia="宋体" w:hint="default"/>
                <w:sz w:val="18"/>
                <w:szCs w:val="18"/>
              </w:rPr>
              <w:t>银行理 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09"/>
              <w:jc w:val="left"/>
              <w:rPr>
                <w:rFonts w:ascii="宋体" w:hAnsi="宋体" w:cs="宋体" w:eastAsia="宋体" w:hint="default"/>
                <w:sz w:val="18"/>
                <w:szCs w:val="18"/>
              </w:rPr>
            </w:pPr>
            <w:r>
              <w:rPr>
                <w:rFonts w:ascii="宋体" w:hAnsi="宋体" w:cs="宋体" w:eastAsia="宋体" w:hint="default"/>
                <w:sz w:val="18"/>
                <w:szCs w:val="18"/>
              </w:rPr>
              <w:t>浮动收 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0" w:right="0"/>
              <w:jc w:val="left"/>
              <w:rPr>
                <w:rFonts w:ascii="宋体" w:hAnsi="宋体" w:cs="宋体" w:eastAsia="宋体" w:hint="default"/>
                <w:sz w:val="18"/>
                <w:szCs w:val="18"/>
              </w:rPr>
            </w:pPr>
            <w:r>
              <w:rPr>
                <w:rFonts w:ascii="宋体"/>
                <w:sz w:val="18"/>
              </w:rPr>
              <w:t>6,350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86"/>
              <w:jc w:val="left"/>
              <w:rPr>
                <w:rFonts w:ascii="宋体" w:hAnsi="宋体" w:cs="宋体" w:eastAsia="宋体" w:hint="default"/>
                <w:sz w:val="18"/>
                <w:szCs w:val="18"/>
              </w:rPr>
            </w:pPr>
            <w:r>
              <w:rPr>
                <w:rFonts w:ascii="宋体" w:hAnsi="宋体" w:cs="宋体" w:eastAsia="宋体" w:hint="default"/>
                <w:sz w:val="18"/>
                <w:szCs w:val="18"/>
              </w:rPr>
              <w:t>招商银行股 份有限公司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招商银行点金公司理财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之天添金理财计划</w:t>
            </w:r>
            <w:r>
              <w:rPr>
                <w:rFonts w:ascii="宋体" w:hAnsi="宋体" w:cs="宋体" w:eastAsia="宋体" w:hint="default"/>
                <w:spacing w:val="-45"/>
                <w:sz w:val="18"/>
                <w:szCs w:val="18"/>
              </w:rPr>
              <w:t> </w:t>
            </w:r>
            <w:r>
              <w:rPr>
                <w:rFonts w:ascii="宋体" w:hAnsi="宋体" w:cs="宋体" w:eastAsia="宋体" w:hint="default"/>
                <w:sz w:val="18"/>
                <w:szCs w:val="18"/>
              </w:rPr>
              <w:t>B</w:t>
            </w:r>
            <w:r>
              <w:rPr>
                <w:rFonts w:ascii="宋体" w:hAnsi="宋体" w:cs="宋体" w:eastAsia="宋体" w:hint="default"/>
                <w:spacing w:val="-44"/>
                <w:sz w:val="18"/>
                <w:szCs w:val="18"/>
              </w:rPr>
              <w:t> </w:t>
            </w:r>
            <w:r>
              <w:rPr>
                <w:rFonts w:ascii="宋体" w:hAnsi="宋体" w:cs="宋体" w:eastAsia="宋体" w:hint="default"/>
                <w:sz w:val="18"/>
                <w:szCs w:val="18"/>
              </w:rPr>
              <w:t>款</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（代码：</w:t>
            </w:r>
            <w:r>
              <w:rPr>
                <w:rFonts w:ascii="宋体" w:hAnsi="宋体" w:cs="宋体" w:eastAsia="宋体" w:hint="default"/>
                <w:sz w:val="18"/>
                <w:szCs w:val="18"/>
              </w:rPr>
              <w:t>9250</w:t>
            </w:r>
            <w:r>
              <w:rPr>
                <w:rFonts w:ascii="宋体" w:hAnsi="宋体" w:cs="宋体" w:eastAsia="宋体" w:hint="default"/>
                <w:sz w:val="18"/>
                <w:szCs w:val="18"/>
              </w:rPr>
              <w:t>）</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3,350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2019/4/19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2019/5/20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52"/>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21"/>
              <w:jc w:val="left"/>
              <w:rPr>
                <w:rFonts w:ascii="宋体" w:hAnsi="宋体" w:cs="宋体" w:eastAsia="宋体" w:hint="default"/>
                <w:sz w:val="18"/>
                <w:szCs w:val="18"/>
              </w:rPr>
            </w:pPr>
            <w:r>
              <w:rPr>
                <w:rFonts w:ascii="宋体" w:hAnsi="宋体" w:cs="宋体" w:eastAsia="宋体" w:hint="default"/>
                <w:sz w:val="18"/>
                <w:szCs w:val="18"/>
              </w:rPr>
              <w:t>银行理 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09"/>
              <w:jc w:val="left"/>
              <w:rPr>
                <w:rFonts w:ascii="宋体" w:hAnsi="宋体" w:cs="宋体" w:eastAsia="宋体" w:hint="default"/>
                <w:sz w:val="18"/>
                <w:szCs w:val="18"/>
              </w:rPr>
            </w:pPr>
            <w:r>
              <w:rPr>
                <w:rFonts w:ascii="宋体" w:hAnsi="宋体" w:cs="宋体" w:eastAsia="宋体" w:hint="default"/>
                <w:sz w:val="18"/>
                <w:szCs w:val="18"/>
              </w:rPr>
              <w:t>浮动收 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0" w:right="0"/>
              <w:jc w:val="left"/>
              <w:rPr>
                <w:rFonts w:ascii="宋体" w:hAnsi="宋体" w:cs="宋体" w:eastAsia="宋体" w:hint="default"/>
                <w:sz w:val="18"/>
                <w:szCs w:val="18"/>
              </w:rPr>
            </w:pPr>
            <w:r>
              <w:rPr>
                <w:rFonts w:ascii="宋体"/>
                <w:sz w:val="18"/>
              </w:rPr>
              <w:t>3,350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86"/>
              <w:jc w:val="left"/>
              <w:rPr>
                <w:rFonts w:ascii="宋体" w:hAnsi="宋体" w:cs="宋体" w:eastAsia="宋体" w:hint="default"/>
                <w:sz w:val="18"/>
                <w:szCs w:val="18"/>
              </w:rPr>
            </w:pPr>
            <w:r>
              <w:rPr>
                <w:rFonts w:ascii="宋体" w:hAnsi="宋体" w:cs="宋体" w:eastAsia="宋体" w:hint="default"/>
                <w:sz w:val="18"/>
                <w:szCs w:val="18"/>
              </w:rPr>
              <w:t>招商银行股 份有限公司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招商银行公司青葵系列</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半年定开</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号理财计划</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（产品代码：</w:t>
            </w:r>
            <w:r>
              <w:rPr>
                <w:rFonts w:ascii="宋体" w:hAnsi="宋体" w:cs="宋体" w:eastAsia="宋体" w:hint="default"/>
                <w:sz w:val="18"/>
                <w:szCs w:val="18"/>
              </w:rPr>
              <w:t>59602</w:t>
            </w:r>
            <w:r>
              <w:rPr>
                <w:rFonts w:ascii="宋体" w:hAnsi="宋体" w:cs="宋体" w:eastAsia="宋体" w:hint="default"/>
                <w:sz w:val="18"/>
                <w:szCs w:val="18"/>
              </w:rPr>
              <w:t>）</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9,700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2019/5/24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2019/11/23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52"/>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21"/>
              <w:jc w:val="left"/>
              <w:rPr>
                <w:rFonts w:ascii="宋体" w:hAnsi="宋体" w:cs="宋体" w:eastAsia="宋体" w:hint="default"/>
                <w:sz w:val="18"/>
                <w:szCs w:val="18"/>
              </w:rPr>
            </w:pPr>
            <w:r>
              <w:rPr>
                <w:rFonts w:ascii="宋体" w:hAnsi="宋体" w:cs="宋体" w:eastAsia="宋体" w:hint="default"/>
                <w:sz w:val="18"/>
                <w:szCs w:val="18"/>
              </w:rPr>
              <w:t>银行理 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09"/>
              <w:jc w:val="left"/>
              <w:rPr>
                <w:rFonts w:ascii="宋体" w:hAnsi="宋体" w:cs="宋体" w:eastAsia="宋体" w:hint="default"/>
                <w:sz w:val="18"/>
                <w:szCs w:val="18"/>
              </w:rPr>
            </w:pPr>
            <w:r>
              <w:rPr>
                <w:rFonts w:ascii="宋体" w:hAnsi="宋体" w:cs="宋体" w:eastAsia="宋体" w:hint="default"/>
                <w:sz w:val="18"/>
                <w:szCs w:val="18"/>
              </w:rPr>
              <w:t>浮动收 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183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00" w:right="0"/>
              <w:jc w:val="left"/>
              <w:rPr>
                <w:rFonts w:ascii="宋体" w:hAnsi="宋体" w:cs="宋体" w:eastAsia="宋体" w:hint="default"/>
                <w:sz w:val="18"/>
                <w:szCs w:val="18"/>
              </w:rPr>
            </w:pPr>
            <w:r>
              <w:rPr>
                <w:rFonts w:ascii="宋体"/>
                <w:sz w:val="18"/>
              </w:rPr>
              <w:t>9,700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招商银行朝招金（多元</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稳健型）理财计划</w:t>
            </w:r>
            <w:r>
              <w:rPr>
                <w:rFonts w:ascii="宋体" w:hAnsi="宋体" w:cs="宋体" w:eastAsia="宋体" w:hint="default"/>
                <w:spacing w:val="-42"/>
                <w:sz w:val="18"/>
                <w:szCs w:val="18"/>
              </w:rPr>
              <w:t> </w:t>
            </w:r>
            <w:r>
              <w:rPr>
                <w:rFonts w:ascii="宋体" w:hAnsi="宋体" w:cs="宋体" w:eastAsia="宋体" w:hint="default"/>
                <w:sz w:val="18"/>
                <w:szCs w:val="18"/>
              </w:rPr>
              <w:t>7007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9,500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2019/11/28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2019/11/29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银行理</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浮动收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z w:val="18"/>
              </w:rPr>
              <w:t>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00" w:right="0"/>
              <w:jc w:val="left"/>
              <w:rPr>
                <w:rFonts w:ascii="宋体" w:hAnsi="宋体" w:cs="宋体" w:eastAsia="宋体" w:hint="default"/>
                <w:sz w:val="18"/>
                <w:szCs w:val="18"/>
              </w:rPr>
            </w:pPr>
            <w:r>
              <w:rPr>
                <w:rFonts w:ascii="宋体"/>
                <w:sz w:val="18"/>
              </w:rPr>
              <w:t>9,500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招商银行日益月鑫理财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计划 </w:t>
            </w:r>
            <w:r>
              <w:rPr>
                <w:rFonts w:ascii="宋体" w:hAnsi="宋体" w:cs="宋体" w:eastAsia="宋体" w:hint="default"/>
                <w:sz w:val="18"/>
                <w:szCs w:val="18"/>
              </w:rPr>
              <w:t>B</w:t>
            </w:r>
            <w:r>
              <w:rPr>
                <w:rFonts w:ascii="宋体" w:hAnsi="宋体" w:cs="宋体" w:eastAsia="宋体" w:hint="default"/>
                <w:spacing w:val="3"/>
                <w:sz w:val="18"/>
                <w:szCs w:val="18"/>
              </w:rPr>
              <w:t> </w:t>
            </w:r>
            <w:r>
              <w:rPr>
                <w:rFonts w:ascii="宋体" w:hAnsi="宋体" w:cs="宋体" w:eastAsia="宋体" w:hint="default"/>
                <w:sz w:val="18"/>
                <w:szCs w:val="18"/>
              </w:rPr>
              <w:t>款（日益月鑫</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9,500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2019/12/4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2020/1/3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浮动收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1"/>
              <w:jc w:val="right"/>
              <w:rPr>
                <w:rFonts w:ascii="宋体" w:hAnsi="宋体" w:cs="宋体" w:eastAsia="宋体" w:hint="default"/>
                <w:sz w:val="18"/>
                <w:szCs w:val="18"/>
              </w:rPr>
            </w:pPr>
            <w:r>
              <w:rPr>
                <w:rFonts w:ascii="宋体"/>
                <w:sz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75" w:top="1300" w:bottom="116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1292"/>
        <w:gridCol w:w="2016"/>
        <w:gridCol w:w="867"/>
        <w:gridCol w:w="1152"/>
        <w:gridCol w:w="1152"/>
        <w:gridCol w:w="718"/>
        <w:gridCol w:w="867"/>
        <w:gridCol w:w="864"/>
        <w:gridCol w:w="576"/>
        <w:gridCol w:w="720"/>
        <w:gridCol w:w="867"/>
        <w:gridCol w:w="864"/>
        <w:gridCol w:w="720"/>
        <w:gridCol w:w="715"/>
        <w:gridCol w:w="701"/>
      </w:tblGrid>
      <w:tr>
        <w:trPr>
          <w:trHeight w:val="1411"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369" w:right="0"/>
              <w:jc w:val="left"/>
              <w:rPr>
                <w:rFonts w:ascii="宋体" w:hAnsi="宋体" w:cs="宋体" w:eastAsia="宋体" w:hint="default"/>
                <w:sz w:val="18"/>
                <w:szCs w:val="18"/>
              </w:rPr>
            </w:pPr>
            <w:r>
              <w:rPr>
                <w:rFonts w:ascii="宋体" w:hAnsi="宋体" w:cs="宋体" w:eastAsia="宋体" w:hint="default"/>
                <w:sz w:val="18"/>
                <w:szCs w:val="18"/>
              </w:rPr>
              <w:t>受托人</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463" w:right="0"/>
              <w:jc w:val="left"/>
              <w:rPr>
                <w:rFonts w:ascii="宋体" w:hAnsi="宋体" w:cs="宋体" w:eastAsia="宋体" w:hint="default"/>
                <w:sz w:val="18"/>
                <w:szCs w:val="18"/>
              </w:rPr>
            </w:pPr>
            <w:r>
              <w:rPr>
                <w:rFonts w:ascii="宋体" w:hAnsi="宋体" w:cs="宋体" w:eastAsia="宋体" w:hint="default"/>
                <w:sz w:val="18"/>
                <w:szCs w:val="18"/>
              </w:rPr>
              <w:t>委托理财类型</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55" w:right="68"/>
              <w:jc w:val="left"/>
              <w:rPr>
                <w:rFonts w:ascii="宋体" w:hAnsi="宋体" w:cs="宋体" w:eastAsia="宋体" w:hint="default"/>
                <w:sz w:val="18"/>
                <w:szCs w:val="18"/>
              </w:rPr>
            </w:pPr>
            <w:r>
              <w:rPr>
                <w:rFonts w:ascii="宋体" w:hAnsi="宋体" w:cs="宋体" w:eastAsia="宋体" w:hint="default"/>
                <w:sz w:val="18"/>
                <w:szCs w:val="18"/>
              </w:rPr>
              <w:t>委托理 财金额</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300" w:right="120" w:hanging="180"/>
              <w:jc w:val="left"/>
              <w:rPr>
                <w:rFonts w:ascii="宋体" w:hAnsi="宋体" w:cs="宋体" w:eastAsia="宋体" w:hint="default"/>
                <w:sz w:val="18"/>
                <w:szCs w:val="18"/>
              </w:rPr>
            </w:pPr>
            <w:r>
              <w:rPr>
                <w:rFonts w:ascii="宋体" w:hAnsi="宋体" w:cs="宋体" w:eastAsia="宋体" w:hint="default"/>
                <w:sz w:val="18"/>
                <w:szCs w:val="18"/>
              </w:rPr>
              <w:t>委托理财起 始日期</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99" w:right="120" w:hanging="180"/>
              <w:jc w:val="left"/>
              <w:rPr>
                <w:rFonts w:ascii="宋体" w:hAnsi="宋体" w:cs="宋体" w:eastAsia="宋体" w:hint="default"/>
                <w:sz w:val="18"/>
                <w:szCs w:val="18"/>
              </w:rPr>
            </w:pPr>
            <w:r>
              <w:rPr>
                <w:rFonts w:ascii="宋体" w:hAnsi="宋体" w:cs="宋体" w:eastAsia="宋体" w:hint="default"/>
                <w:sz w:val="18"/>
                <w:szCs w:val="18"/>
              </w:rPr>
              <w:t>委托理财终 止日期</w:t>
            </w:r>
            <w:r>
              <w:rPr>
                <w:rFonts w:ascii="宋体" w:hAnsi="宋体" w:cs="宋体" w:eastAsia="宋体" w:hint="default"/>
                <w:sz w:val="18"/>
                <w:szCs w:val="18"/>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75" w:right="80"/>
              <w:jc w:val="center"/>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z w:val="18"/>
                <w:szCs w:val="18"/>
              </w:rPr>
              <w:t> </w:t>
            </w:r>
            <w:r>
              <w:rPr>
                <w:rFonts w:ascii="宋体" w:hAnsi="宋体" w:cs="宋体" w:eastAsia="宋体" w:hint="default"/>
                <w:sz w:val="18"/>
                <w:szCs w:val="18"/>
              </w:rPr>
              <w:t>来源</w:t>
            </w:r>
            <w:r>
              <w:rPr>
                <w:rFonts w:ascii="宋体" w:hAnsi="宋体" w:cs="宋体" w:eastAsia="宋体" w:hint="default"/>
                <w:sz w:val="18"/>
                <w:szCs w:val="18"/>
              </w:rPr>
              <w:t> </w:t>
            </w:r>
          </w:p>
          <w:p>
            <w:pPr>
              <w:pStyle w:val="TableParagraph"/>
              <w:spacing w:line="212" w:lineRule="exact"/>
              <w:ind w:left="92" w:right="0"/>
              <w:jc w:val="center"/>
              <w:rPr>
                <w:rFonts w:ascii="宋体" w:hAnsi="宋体" w:cs="宋体" w:eastAsia="宋体" w:hint="default"/>
                <w:sz w:val="18"/>
                <w:szCs w:val="18"/>
              </w:rPr>
            </w:pPr>
            <w:r>
              <w:rPr>
                <w:rFonts w:ascii="宋体"/>
                <w:sz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47" w:right="157"/>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z w:val="18"/>
                <w:szCs w:val="18"/>
              </w:rPr>
              <w:t> </w:t>
            </w:r>
            <w:r>
              <w:rPr>
                <w:rFonts w:ascii="宋体" w:hAnsi="宋体" w:cs="宋体" w:eastAsia="宋体" w:hint="default"/>
                <w:sz w:val="18"/>
                <w:szCs w:val="18"/>
              </w:rPr>
              <w:t>投向</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247" w:right="155" w:hanging="92"/>
              <w:jc w:val="left"/>
              <w:rPr>
                <w:rFonts w:ascii="宋体" w:hAnsi="宋体" w:cs="宋体" w:eastAsia="宋体" w:hint="default"/>
                <w:sz w:val="18"/>
                <w:szCs w:val="18"/>
              </w:rPr>
            </w:pPr>
            <w:r>
              <w:rPr>
                <w:rFonts w:ascii="宋体" w:hAnsi="宋体" w:cs="宋体" w:eastAsia="宋体" w:hint="default"/>
                <w:sz w:val="18"/>
                <w:szCs w:val="18"/>
              </w:rPr>
              <w:t>报酬确 定</w:t>
            </w:r>
            <w:r>
              <w:rPr>
                <w:rFonts w:ascii="宋体" w:hAnsi="宋体" w:cs="宋体" w:eastAsia="宋体" w:hint="default"/>
                <w:sz w:val="18"/>
                <w:szCs w:val="18"/>
              </w:rPr>
              <w:t> </w:t>
            </w:r>
            <w:r>
              <w:rPr>
                <w:rFonts w:ascii="宋体" w:hAnsi="宋体" w:cs="宋体" w:eastAsia="宋体" w:hint="default"/>
                <w:sz w:val="18"/>
                <w:szCs w:val="18"/>
              </w:rPr>
              <w:t>方式</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1"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37" w:lineRule="auto"/>
              <w:ind w:left="191" w:right="102"/>
              <w:jc w:val="left"/>
              <w:rPr>
                <w:rFonts w:ascii="宋体" w:hAnsi="宋体" w:cs="宋体" w:eastAsia="宋体" w:hint="default"/>
                <w:sz w:val="18"/>
                <w:szCs w:val="18"/>
              </w:rPr>
            </w:pPr>
            <w:r>
              <w:rPr>
                <w:rFonts w:ascii="宋体" w:hAnsi="宋体" w:cs="宋体" w:eastAsia="宋体" w:hint="default"/>
                <w:sz w:val="18"/>
                <w:szCs w:val="18"/>
              </w:rPr>
              <w:t>化</w:t>
            </w:r>
            <w:r>
              <w:rPr>
                <w:rFonts w:ascii="宋体" w:hAnsi="宋体" w:cs="宋体" w:eastAsia="宋体" w:hint="default"/>
                <w:sz w:val="18"/>
                <w:szCs w:val="18"/>
              </w:rPr>
              <w:t> </w:t>
            </w:r>
            <w:r>
              <w:rPr>
                <w:rFonts w:ascii="宋体" w:hAnsi="宋体" w:cs="宋体" w:eastAsia="宋体" w:hint="default"/>
                <w:sz w:val="18"/>
                <w:szCs w:val="18"/>
              </w:rPr>
              <w:t>收 益 率</w:t>
            </w:r>
            <w:r>
              <w:rPr>
                <w:rFonts w:ascii="宋体" w:hAnsi="宋体" w:cs="宋体" w:eastAsia="宋体" w:hint="default"/>
                <w:sz w:val="18"/>
                <w:szCs w:val="18"/>
              </w:rPr>
              <w:t> </w:t>
            </w:r>
          </w:p>
          <w:p>
            <w:pPr>
              <w:pStyle w:val="TableParagraph"/>
              <w:spacing w:line="233" w:lineRule="exact"/>
              <w:ind w:left="89" w:right="0"/>
              <w:jc w:val="center"/>
              <w:rPr>
                <w:rFonts w:ascii="宋体" w:hAnsi="宋体" w:cs="宋体" w:eastAsia="宋体" w:hint="default"/>
                <w:sz w:val="18"/>
                <w:szCs w:val="18"/>
              </w:rPr>
            </w:pPr>
            <w:r>
              <w:rPr>
                <w:rFonts w:ascii="宋体"/>
                <w:sz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5" w:right="83" w:hanging="90"/>
              <w:jc w:val="center"/>
              <w:rPr>
                <w:rFonts w:ascii="宋体" w:hAnsi="宋体" w:cs="宋体" w:eastAsia="宋体" w:hint="default"/>
                <w:sz w:val="18"/>
                <w:szCs w:val="18"/>
              </w:rPr>
            </w:pPr>
            <w:r>
              <w:rPr>
                <w:rFonts w:ascii="宋体" w:hAnsi="宋体" w:cs="宋体" w:eastAsia="宋体" w:hint="default"/>
                <w:sz w:val="18"/>
                <w:szCs w:val="18"/>
              </w:rPr>
              <w:t>预期 收益</w:t>
            </w:r>
            <w:r>
              <w:rPr>
                <w:rFonts w:ascii="宋体" w:hAnsi="宋体" w:cs="宋体" w:eastAsia="宋体" w:hint="default"/>
                <w:sz w:val="18"/>
                <w:szCs w:val="18"/>
              </w:rPr>
              <w:t> (</w:t>
            </w:r>
            <w:r>
              <w:rPr>
                <w:rFonts w:ascii="宋体" w:hAnsi="宋体" w:cs="宋体" w:eastAsia="宋体" w:hint="default"/>
                <w:sz w:val="18"/>
                <w:szCs w:val="18"/>
              </w:rPr>
              <w:t>如</w:t>
            </w:r>
          </w:p>
          <w:p>
            <w:pPr>
              <w:pStyle w:val="TableParagraph"/>
              <w:spacing w:line="212" w:lineRule="exact"/>
              <w:ind w:left="87" w:right="0"/>
              <w:jc w:val="center"/>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z w:val="18"/>
                <w:szCs w:val="18"/>
              </w:rPr>
              <w:t>) </w:t>
            </w:r>
          </w:p>
          <w:p>
            <w:pPr>
              <w:pStyle w:val="TableParagraph"/>
              <w:spacing w:line="240" w:lineRule="auto"/>
              <w:ind w:left="90" w:right="0"/>
              <w:jc w:val="center"/>
              <w:rPr>
                <w:rFonts w:ascii="宋体" w:hAnsi="宋体" w:cs="宋体" w:eastAsia="宋体" w:hint="default"/>
                <w:sz w:val="18"/>
                <w:szCs w:val="18"/>
              </w:rPr>
            </w:pPr>
            <w:r>
              <w:rPr>
                <w:rFonts w:ascii="宋体"/>
                <w:sz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56" w:right="158" w:firstLine="91"/>
              <w:jc w:val="both"/>
              <w:rPr>
                <w:rFonts w:ascii="宋体" w:hAnsi="宋体" w:cs="宋体" w:eastAsia="宋体" w:hint="default"/>
                <w:sz w:val="18"/>
                <w:szCs w:val="18"/>
              </w:rPr>
            </w:pPr>
            <w:r>
              <w:rPr>
                <w:rFonts w:ascii="宋体" w:hAnsi="宋体" w:cs="宋体" w:eastAsia="宋体" w:hint="default"/>
                <w:sz w:val="18"/>
                <w:szCs w:val="18"/>
              </w:rPr>
              <w:t>实际</w:t>
            </w:r>
            <w:r>
              <w:rPr>
                <w:rFonts w:ascii="宋体" w:hAnsi="宋体" w:cs="宋体" w:eastAsia="宋体" w:hint="default"/>
                <w:sz w:val="18"/>
                <w:szCs w:val="18"/>
              </w:rPr>
              <w:t> </w:t>
            </w:r>
            <w:r>
              <w:rPr>
                <w:rFonts w:ascii="宋体" w:hAnsi="宋体" w:cs="宋体" w:eastAsia="宋体" w:hint="default"/>
                <w:sz w:val="18"/>
                <w:szCs w:val="18"/>
              </w:rPr>
              <w:t>收益或 损失</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56" w:right="66"/>
              <w:jc w:val="left"/>
              <w:rPr>
                <w:rFonts w:ascii="宋体" w:hAnsi="宋体" w:cs="宋体" w:eastAsia="宋体" w:hint="default"/>
                <w:sz w:val="18"/>
                <w:szCs w:val="18"/>
              </w:rPr>
            </w:pPr>
            <w:r>
              <w:rPr>
                <w:rFonts w:ascii="宋体" w:hAnsi="宋体" w:cs="宋体" w:eastAsia="宋体" w:hint="default"/>
                <w:sz w:val="18"/>
                <w:szCs w:val="18"/>
              </w:rPr>
              <w:t>实际收 回情况</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7" w:lineRule="auto"/>
              <w:ind w:left="175" w:right="83"/>
              <w:jc w:val="both"/>
              <w:rPr>
                <w:rFonts w:ascii="宋体" w:hAnsi="宋体" w:cs="宋体" w:eastAsia="宋体" w:hint="default"/>
                <w:sz w:val="18"/>
                <w:szCs w:val="18"/>
              </w:rPr>
            </w:pPr>
            <w:r>
              <w:rPr>
                <w:rFonts w:ascii="宋体" w:hAnsi="宋体" w:cs="宋体" w:eastAsia="宋体" w:hint="default"/>
                <w:sz w:val="18"/>
                <w:szCs w:val="18"/>
              </w:rPr>
              <w:t>是否 经过 法定 程序</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2" w:right="0"/>
              <w:jc w:val="both"/>
              <w:rPr>
                <w:rFonts w:ascii="宋体" w:hAnsi="宋体" w:cs="宋体" w:eastAsia="宋体" w:hint="default"/>
                <w:sz w:val="18"/>
                <w:szCs w:val="18"/>
              </w:rPr>
            </w:pPr>
            <w:r>
              <w:rPr>
                <w:rFonts w:ascii="宋体" w:hAnsi="宋体" w:cs="宋体" w:eastAsia="宋体" w:hint="default"/>
                <w:sz w:val="18"/>
                <w:szCs w:val="18"/>
              </w:rPr>
              <w:t>未来</w:t>
            </w:r>
          </w:p>
          <w:p>
            <w:pPr>
              <w:pStyle w:val="TableParagraph"/>
              <w:spacing w:line="237" w:lineRule="auto"/>
              <w:ind w:left="172" w:right="170"/>
              <w:jc w:val="both"/>
              <w:rPr>
                <w:rFonts w:ascii="宋体" w:hAnsi="宋体" w:cs="宋体" w:eastAsia="宋体" w:hint="default"/>
                <w:sz w:val="18"/>
                <w:szCs w:val="18"/>
              </w:rPr>
            </w:pPr>
            <w:r>
              <w:rPr>
                <w:rFonts w:ascii="宋体" w:hAnsi="宋体" w:cs="宋体" w:eastAsia="宋体" w:hint="default"/>
                <w:sz w:val="18"/>
                <w:szCs w:val="18"/>
              </w:rPr>
              <w:t>是否 有委 托理 财计 划</w:t>
            </w:r>
            <w:r>
              <w:rPr>
                <w:rFonts w:ascii="宋体" w:hAnsi="宋体" w:cs="宋体" w:eastAsia="宋体" w:hint="default"/>
                <w:sz w:val="18"/>
                <w:szCs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both"/>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7" w:lineRule="auto"/>
              <w:ind w:left="165" w:right="163"/>
              <w:jc w:val="both"/>
              <w:rPr>
                <w:rFonts w:ascii="宋体" w:hAnsi="宋体" w:cs="宋体" w:eastAsia="宋体" w:hint="default"/>
                <w:sz w:val="18"/>
                <w:szCs w:val="18"/>
              </w:rPr>
            </w:pPr>
            <w:r>
              <w:rPr>
                <w:rFonts w:ascii="宋体" w:hAnsi="宋体" w:cs="宋体" w:eastAsia="宋体" w:hint="default"/>
                <w:sz w:val="18"/>
                <w:szCs w:val="18"/>
              </w:rPr>
              <w:t>准备 计提 金额 </w:t>
            </w:r>
            <w:r>
              <w:rPr>
                <w:rFonts w:ascii="宋体" w:hAnsi="宋体" w:cs="宋体" w:eastAsia="宋体" w:hint="default"/>
                <w:sz w:val="18"/>
                <w:szCs w:val="18"/>
              </w:rPr>
              <w:t>(</w:t>
            </w:r>
            <w:r>
              <w:rPr>
                <w:rFonts w:ascii="宋体" w:hAnsi="宋体" w:cs="宋体" w:eastAsia="宋体" w:hint="default"/>
                <w:sz w:val="18"/>
                <w:szCs w:val="18"/>
              </w:rPr>
              <w:t>如</w:t>
            </w:r>
          </w:p>
          <w:p>
            <w:pPr>
              <w:pStyle w:val="TableParagraph"/>
              <w:spacing w:line="233" w:lineRule="exact"/>
              <w:ind w:left="211" w:right="0"/>
              <w:jc w:val="both"/>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z w:val="18"/>
                <w:szCs w:val="18"/>
              </w:rPr>
              <w:t>) </w:t>
            </w:r>
          </w:p>
        </w:tc>
      </w:tr>
      <w:tr>
        <w:trPr>
          <w:trHeight w:val="242" w:hRule="exact"/>
        </w:trPr>
        <w:tc>
          <w:tcPr>
            <w:tcW w:w="1292"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90030</w:t>
            </w:r>
            <w:r>
              <w:rPr>
                <w:rFonts w:ascii="宋体" w:hAnsi="宋体" w:cs="宋体" w:eastAsia="宋体" w:hint="default"/>
                <w:sz w:val="18"/>
                <w:szCs w:val="18"/>
              </w:rPr>
              <w:t>）</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中银日积月累</w:t>
            </w:r>
            <w:r>
              <w:rPr>
                <w:rFonts w:ascii="宋体" w:hAnsi="宋体" w:cs="宋体" w:eastAsia="宋体" w:hint="default"/>
                <w:sz w:val="18"/>
                <w:szCs w:val="18"/>
              </w:rPr>
              <w:t>-</w:t>
            </w:r>
            <w:r>
              <w:rPr>
                <w:rFonts w:ascii="宋体" w:hAnsi="宋体" w:cs="宋体" w:eastAsia="宋体" w:hint="default"/>
                <w:sz w:val="18"/>
                <w:szCs w:val="18"/>
              </w:rPr>
              <w:t>日计划</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213,150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2019/4/23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z w:val="18"/>
                <w:szCs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财产品</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浮动收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z w:val="18"/>
              </w:rPr>
              <w:t>1,590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109,250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合计</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649,600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2,562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519,150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20" w:right="0"/>
        <w:jc w:val="left"/>
        <w:rPr>
          <w:rFonts w:ascii="宋体" w:hAnsi="宋体" w:cs="宋体" w:eastAsia="宋体" w:hint="default"/>
        </w:rPr>
      </w:pPr>
      <w:r>
        <w:rPr>
          <w:rFonts w:ascii="宋体"/>
          <w:w w:val="100"/>
        </w:rPr>
        <w:t> </w:t>
      </w:r>
    </w:p>
    <w:p>
      <w:pPr>
        <w:pStyle w:val="Heading3"/>
        <w:spacing w:line="272" w:lineRule="exact" w:before="0"/>
        <w:ind w:left="220"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20" w:right="0"/>
        <w:jc w:val="left"/>
        <w:rPr>
          <w:rFonts w:ascii="宋体" w:hAnsi="宋体" w:cs="宋体" w:eastAsia="宋体" w:hint="default"/>
        </w:rPr>
      </w:pPr>
      <w:r>
        <w:rPr>
          <w:rFonts w:ascii="宋体"/>
          <w:w w:val="100"/>
        </w:rPr>
        <w:t> </w:t>
      </w:r>
    </w:p>
    <w:p>
      <w:pPr>
        <w:pStyle w:val="Heading3"/>
        <w:spacing w:line="240" w:lineRule="auto"/>
        <w:ind w:left="220" w:right="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spacing w:line="240" w:lineRule="auto" w:before="58"/>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55" w:footer="975" w:top="1300" w:bottom="1160" w:left="1220" w:right="1300"/>
        </w:sectPr>
      </w:pPr>
    </w:p>
    <w:p>
      <w:pPr>
        <w:spacing w:line="240" w:lineRule="auto" w:before="2"/>
        <w:rPr>
          <w:rFonts w:ascii="宋体" w:hAnsi="宋体" w:cs="宋体" w:eastAsia="宋体" w:hint="default"/>
          <w:sz w:val="16"/>
          <w:szCs w:val="16"/>
        </w:rPr>
      </w:pPr>
    </w:p>
    <w:p>
      <w:pPr>
        <w:pStyle w:val="Heading3"/>
        <w:tabs>
          <w:tab w:pos="562" w:val="left" w:leader="none"/>
        </w:tabs>
        <w:spacing w:line="240" w:lineRule="auto" w:before="36"/>
        <w:ind w:left="138" w:right="0"/>
        <w:jc w:val="left"/>
        <w:rPr>
          <w:rFonts w:ascii="宋体" w:hAnsi="宋体" w:cs="宋体" w:eastAsia="宋体" w:hint="default"/>
          <w:b w:val="0"/>
          <w:bCs w:val="0"/>
        </w:rPr>
      </w:pPr>
      <w:r>
        <w:rPr>
          <w:rFonts w:ascii="宋体" w:hAnsi="宋体" w:cs="宋体" w:eastAsia="宋体" w:hint="default"/>
          <w:w w:val="95"/>
        </w:rPr>
        <w:t>2.</w:t>
        <w:tab/>
      </w:r>
      <w:r>
        <w:rPr/>
        <w:t>委托贷款情况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8"/>
        <w:ind w:left="13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72" w:lineRule="exact" w:before="27"/>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其他情</w:t>
      </w:r>
      <w:r>
        <w:rPr>
          <w:rFonts w:ascii="宋体" w:hAnsi="宋体" w:cs="宋体" w:eastAsia="宋体" w:hint="default"/>
          <w:b/>
          <w:bCs/>
          <w:spacing w:val="-3"/>
          <w:w w:val="100"/>
          <w:sz w:val="21"/>
          <w:szCs w:val="21"/>
        </w:rPr>
        <w:t>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7" w:lineRule="exact"/>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72" w:lineRule="exact" w:before="27"/>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其他情</w:t>
      </w:r>
      <w:r>
        <w:rPr>
          <w:rFonts w:ascii="宋体" w:hAnsi="宋体" w:cs="宋体" w:eastAsia="宋体" w:hint="default"/>
          <w:b/>
          <w:bCs/>
          <w:spacing w:val="-3"/>
          <w:w w:val="100"/>
          <w:sz w:val="21"/>
          <w:szCs w:val="21"/>
        </w:rPr>
        <w:t>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7" w:lineRule="exact"/>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tabs>
          <w:tab w:pos="562"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3.</w:t>
        <w:tab/>
      </w: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138" w:right="6389"/>
        <w:jc w:val="left"/>
        <w:rPr>
          <w:b w:val="0"/>
          <w:bCs w:val="0"/>
        </w:rPr>
      </w:pPr>
      <w:r>
        <w:rPr>
          <w:rFonts w:ascii="宋体" w:hAnsi="宋体" w:cs="宋体" w:eastAsia="宋体" w:hint="default"/>
          <w:b w:val="0"/>
          <w:bCs w:val="0"/>
          <w:w w:val="100"/>
        </w:rPr>
        <w:t> </w:t>
      </w:r>
      <w:r>
        <w:rPr>
          <w:w w:val="100"/>
        </w:rPr>
        <w:t>十六</w:t>
      </w:r>
      <w:r>
        <w:rPr>
          <w:spacing w:val="-1"/>
          <w:w w:val="100"/>
        </w:rPr>
        <w:t>、</w:t>
      </w:r>
      <w:r>
        <w:rPr>
          <w:w w:val="100"/>
        </w:rPr>
        <w:t>其他重大事项的说明</w:t>
      </w:r>
      <w:r>
        <w:rPr>
          <w:b w:val="0"/>
          <w:bCs w:val="0"/>
          <w:w w:val="100"/>
        </w:rPr>
      </w:r>
    </w:p>
    <w:p>
      <w:pPr>
        <w:pStyle w:val="BodyText"/>
        <w:spacing w:line="274" w:lineRule="exact" w:before="1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989" w:val="left" w:leader="none"/>
        </w:tabs>
        <w:spacing w:line="290" w:lineRule="auto" w:before="0"/>
        <w:ind w:left="138" w:right="5671"/>
        <w:jc w:val="left"/>
        <w:rPr>
          <w:b w:val="0"/>
          <w:bCs w:val="0"/>
        </w:rPr>
      </w:pPr>
      <w:r>
        <w:rPr>
          <w:rFonts w:ascii="宋体" w:hAnsi="宋体" w:cs="宋体" w:eastAsia="宋体" w:hint="default"/>
          <w:b w:val="0"/>
          <w:bCs w:val="0"/>
          <w:w w:val="100"/>
        </w:rPr>
        <w:t> </w:t>
      </w:r>
      <w:r>
        <w:rPr>
          <w:w w:val="100"/>
        </w:rPr>
        <w:t>十七</w:t>
      </w:r>
      <w:r>
        <w:rPr>
          <w:spacing w:val="-1"/>
          <w:w w:val="100"/>
        </w:rPr>
        <w:t>、</w:t>
      </w:r>
      <w:r>
        <w:rPr>
          <w:w w:val="100"/>
        </w:rPr>
        <w:t>积极履行社会责任</w:t>
      </w:r>
      <w:r>
        <w:rPr>
          <w:spacing w:val="-3"/>
          <w:w w:val="100"/>
        </w:rPr>
        <w:t>的</w:t>
      </w:r>
      <w:r>
        <w:rPr>
          <w:w w:val="100"/>
        </w:rPr>
        <w:t>工</w:t>
      </w:r>
      <w:r>
        <w:rPr>
          <w:spacing w:val="-3"/>
          <w:w w:val="100"/>
        </w:rPr>
        <w:t>作</w:t>
      </w:r>
      <w:r>
        <w:rPr>
          <w:w w:val="100"/>
        </w:rPr>
        <w:t>情况</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rPr>
        <w:tab/>
      </w:r>
      <w:r>
        <w:rPr>
          <w:w w:val="100"/>
        </w:rPr>
        <w:t>上市公司扶贫工作</w:t>
      </w:r>
      <w:r>
        <w:rPr>
          <w:spacing w:val="-3"/>
          <w:w w:val="100"/>
        </w:rPr>
        <w:t>情</w:t>
      </w:r>
      <w:r>
        <w:rPr>
          <w:w w:val="100"/>
        </w:rPr>
        <w:t>况</w:t>
      </w:r>
      <w:r>
        <w:rPr>
          <w:b w:val="0"/>
          <w:bCs w:val="0"/>
          <w:w w:val="100"/>
        </w:rPr>
      </w:r>
    </w:p>
    <w:p>
      <w:pPr>
        <w:pStyle w:val="BodyText"/>
        <w:spacing w:line="274" w:lineRule="exact" w:before="1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tabs>
          <w:tab w:pos="781" w:val="left" w:leader="none"/>
        </w:tabs>
        <w:spacing w:line="240" w:lineRule="auto"/>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spacing w:line="272" w:lineRule="exact" w:before="8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报告期内，公司积极履行社会责任的具体情况详见与本公告同时登载于上交所网站的《三六</w:t>
      </w:r>
    </w:p>
    <w:p>
      <w:pPr>
        <w:pStyle w:val="BodyText"/>
        <w:spacing w:line="240" w:lineRule="auto" w:before="108"/>
        <w:ind w:left="138" w:right="0"/>
        <w:jc w:val="left"/>
        <w:rPr>
          <w:rFonts w:ascii="宋体" w:hAnsi="宋体" w:cs="宋体" w:eastAsia="宋体" w:hint="default"/>
        </w:rPr>
      </w:pPr>
      <w:r>
        <w:rPr/>
        <w:t>零安全科技股份有限公司</w:t>
      </w:r>
      <w:r>
        <w:rPr>
          <w:spacing w:val="-57"/>
        </w:rPr>
        <w:t> </w:t>
      </w:r>
      <w:r>
        <w:rPr>
          <w:rFonts w:ascii="宋体" w:hAnsi="宋体" w:cs="宋体" w:eastAsia="宋体" w:hint="default"/>
        </w:rPr>
        <w:t>2019</w:t>
      </w:r>
      <w:r>
        <w:rPr>
          <w:rFonts w:ascii="宋体" w:hAnsi="宋体" w:cs="宋体" w:eastAsia="宋体" w:hint="default"/>
          <w:spacing w:val="-57"/>
        </w:rPr>
        <w:t> </w:t>
      </w:r>
      <w:r>
        <w:rPr/>
        <w:t>年度社会责任报告》。</w:t>
      </w:r>
      <w:r>
        <w:rPr>
          <w:rFonts w:ascii="宋体" w:hAnsi="宋体" w:cs="宋体" w:eastAsia="宋体" w:hint="default"/>
        </w:rPr>
        <w:t> </w:t>
      </w:r>
    </w:p>
    <w:p>
      <w:pPr>
        <w:pStyle w:val="BodyText"/>
        <w:spacing w:line="240" w:lineRule="auto" w:before="135"/>
        <w:ind w:left="138" w:right="0"/>
        <w:jc w:val="left"/>
        <w:rPr>
          <w:rFonts w:ascii="宋体" w:hAnsi="宋体" w:cs="宋体" w:eastAsia="宋体" w:hint="default"/>
        </w:rPr>
      </w:pPr>
      <w:r>
        <w:rPr>
          <w:rFonts w:ascii="宋体"/>
          <w:w w:val="100"/>
        </w:rPr>
        <w:t> </w:t>
      </w:r>
    </w:p>
    <w:p>
      <w:pPr>
        <w:pStyle w:val="Heading3"/>
        <w:tabs>
          <w:tab w:pos="781" w:val="left" w:leader="none"/>
        </w:tabs>
        <w:spacing w:line="240" w:lineRule="auto" w:before="57"/>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3"/>
        <w:tabs>
          <w:tab w:pos="562" w:val="left" w:leader="none"/>
        </w:tabs>
        <w:spacing w:line="240" w:lineRule="auto" w:before="58"/>
        <w:ind w:left="138" w:right="0"/>
        <w:jc w:val="left"/>
        <w:rPr>
          <w:rFonts w:ascii="宋体" w:hAnsi="宋体" w:cs="宋体" w:eastAsia="宋体" w:hint="default"/>
          <w:b w:val="0"/>
          <w:bCs w:val="0"/>
        </w:rPr>
      </w:pPr>
      <w:r>
        <w:rPr>
          <w:rFonts w:ascii="宋体" w:hAnsi="宋体" w:cs="宋体" w:eastAsia="宋体" w:hint="default"/>
          <w:w w:val="95"/>
        </w:rPr>
        <w:t>1.</w:t>
        <w:tab/>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3"/>
        <w:tabs>
          <w:tab w:pos="562" w:val="left" w:leader="none"/>
        </w:tabs>
        <w:spacing w:line="240" w:lineRule="auto" w:before="0"/>
        <w:ind w:left="138" w:right="0"/>
        <w:jc w:val="left"/>
        <w:rPr>
          <w:rFonts w:ascii="宋体" w:hAnsi="宋体" w:cs="宋体" w:eastAsia="宋体" w:hint="default"/>
          <w:b w:val="0"/>
          <w:bCs w:val="0"/>
        </w:rPr>
      </w:pPr>
      <w:r>
        <w:rPr>
          <w:rFonts w:ascii="宋体" w:hAnsi="宋体" w:cs="宋体" w:eastAsia="宋体" w:hint="default"/>
          <w:w w:val="95"/>
        </w:rPr>
        <w:t>2.</w:t>
        <w:tab/>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公司所处行业为互联网行业，公司及子公司不属于环保部门公布的重点排污单位，公司及下</w:t>
      </w:r>
    </w:p>
    <w:p>
      <w:pPr>
        <w:pStyle w:val="BodyText"/>
        <w:spacing w:line="240" w:lineRule="auto" w:before="110"/>
        <w:ind w:left="138" w:right="0"/>
        <w:jc w:val="left"/>
        <w:rPr>
          <w:rFonts w:ascii="宋体" w:hAnsi="宋体" w:cs="宋体" w:eastAsia="宋体" w:hint="default"/>
        </w:rPr>
      </w:pPr>
      <w:r>
        <w:rPr>
          <w:w w:val="100"/>
        </w:rPr>
        <w:t>属各</w:t>
      </w:r>
      <w:r>
        <w:rPr>
          <w:spacing w:val="-3"/>
          <w:w w:val="100"/>
        </w:rPr>
        <w:t>子</w:t>
      </w:r>
      <w:r>
        <w:rPr>
          <w:w w:val="100"/>
        </w:rPr>
        <w:t>公</w:t>
      </w:r>
      <w:r>
        <w:rPr>
          <w:spacing w:val="-3"/>
          <w:w w:val="100"/>
        </w:rPr>
        <w:t>司</w:t>
      </w:r>
      <w:r>
        <w:rPr>
          <w:w w:val="100"/>
        </w:rPr>
        <w:t>在</w:t>
      </w:r>
      <w:r>
        <w:rPr>
          <w:spacing w:val="-3"/>
          <w:w w:val="100"/>
        </w:rPr>
        <w:t>经</w:t>
      </w:r>
      <w:r>
        <w:rPr>
          <w:w w:val="100"/>
        </w:rPr>
        <w:t>营</w:t>
      </w:r>
      <w:r>
        <w:rPr>
          <w:spacing w:val="-3"/>
          <w:w w:val="100"/>
        </w:rPr>
        <w:t>中</w:t>
      </w:r>
      <w:r>
        <w:rPr>
          <w:w w:val="100"/>
        </w:rPr>
        <w:t>严</w:t>
      </w:r>
      <w:r>
        <w:rPr>
          <w:spacing w:val="-3"/>
          <w:w w:val="100"/>
        </w:rPr>
        <w:t>格</w:t>
      </w:r>
      <w:r>
        <w:rPr>
          <w:w w:val="100"/>
        </w:rPr>
        <w:t>遵守</w:t>
      </w:r>
      <w:r>
        <w:rPr>
          <w:spacing w:val="-3"/>
          <w:w w:val="100"/>
        </w:rPr>
        <w:t>国</w:t>
      </w:r>
      <w:r>
        <w:rPr>
          <w:w w:val="100"/>
        </w:rPr>
        <w:t>家</w:t>
      </w:r>
      <w:r>
        <w:rPr>
          <w:spacing w:val="-3"/>
          <w:w w:val="100"/>
        </w:rPr>
        <w:t>各</w:t>
      </w:r>
      <w:r>
        <w:rPr>
          <w:w w:val="100"/>
        </w:rPr>
        <w:t>项</w:t>
      </w:r>
      <w:r>
        <w:rPr>
          <w:spacing w:val="-3"/>
          <w:w w:val="100"/>
        </w:rPr>
        <w:t>环</w:t>
      </w:r>
      <w:r>
        <w:rPr>
          <w:w w:val="100"/>
        </w:rPr>
        <w:t>保</w:t>
      </w:r>
      <w:r>
        <w:rPr>
          <w:spacing w:val="-3"/>
          <w:w w:val="100"/>
        </w:rPr>
        <w:t>政策</w:t>
      </w:r>
      <w:r>
        <w:rPr>
          <w:spacing w:val="-92"/>
          <w:w w:val="100"/>
        </w:rPr>
        <w:t>，</w:t>
      </w:r>
      <w:r>
        <w:rPr>
          <w:spacing w:val="-3"/>
          <w:w w:val="100"/>
        </w:rPr>
        <w:t>报</w:t>
      </w:r>
      <w:r>
        <w:rPr>
          <w:w w:val="100"/>
        </w:rPr>
        <w:t>告期</w:t>
      </w:r>
      <w:r>
        <w:rPr>
          <w:spacing w:val="-3"/>
          <w:w w:val="100"/>
        </w:rPr>
        <w:t>内</w:t>
      </w:r>
      <w:r>
        <w:rPr>
          <w:w w:val="100"/>
        </w:rPr>
        <w:t>未</w:t>
      </w:r>
      <w:r>
        <w:rPr>
          <w:spacing w:val="-3"/>
          <w:w w:val="100"/>
        </w:rPr>
        <w:t>出</w:t>
      </w:r>
      <w:r>
        <w:rPr>
          <w:w w:val="100"/>
        </w:rPr>
        <w:t>现</w:t>
      </w:r>
      <w:r>
        <w:rPr>
          <w:spacing w:val="-3"/>
          <w:w w:val="100"/>
        </w:rPr>
        <w:t>因</w:t>
      </w:r>
      <w:r>
        <w:rPr>
          <w:w w:val="100"/>
        </w:rPr>
        <w:t>违</w:t>
      </w:r>
      <w:r>
        <w:rPr>
          <w:spacing w:val="-3"/>
          <w:w w:val="100"/>
        </w:rPr>
        <w:t>法</w:t>
      </w:r>
      <w:r>
        <w:rPr>
          <w:w w:val="100"/>
        </w:rPr>
        <w:t>违</w:t>
      </w:r>
      <w:r>
        <w:rPr>
          <w:spacing w:val="-3"/>
          <w:w w:val="100"/>
        </w:rPr>
        <w:t>规</w:t>
      </w:r>
      <w:r>
        <w:rPr>
          <w:w w:val="100"/>
        </w:rPr>
        <w:t>而受</w:t>
      </w:r>
      <w:r>
        <w:rPr>
          <w:spacing w:val="-3"/>
          <w:w w:val="100"/>
        </w:rPr>
        <w:t>到</w:t>
      </w:r>
      <w:r>
        <w:rPr>
          <w:w w:val="100"/>
        </w:rPr>
        <w:t>处</w:t>
      </w:r>
      <w:r>
        <w:rPr>
          <w:spacing w:val="-3"/>
          <w:w w:val="100"/>
        </w:rPr>
        <w:t>罚的情况</w:t>
      </w:r>
      <w:r>
        <w:rPr>
          <w:spacing w:val="-109"/>
          <w:w w:val="100"/>
        </w:rPr>
        <w:t>。</w:t>
      </w:r>
      <w:r>
        <w:rPr>
          <w:rFonts w:ascii="宋体" w:hAnsi="宋体" w:cs="宋体" w:eastAsia="宋体" w:hint="default"/>
          <w:w w:val="100"/>
        </w:rPr>
        <w:t> </w:t>
      </w:r>
    </w:p>
    <w:p>
      <w:pPr>
        <w:pStyle w:val="BodyText"/>
        <w:spacing w:line="240" w:lineRule="auto" w:before="133"/>
        <w:ind w:left="13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headerReference w:type="default" r:id="rId41"/>
          <w:footerReference w:type="default" r:id="rId42"/>
          <w:pgSz w:w="11910" w:h="16840"/>
          <w:pgMar w:header="855" w:footer="974" w:top="1300" w:bottom="1160" w:left="1660" w:right="1060"/>
          <w:pgNumType w:start="5"/>
        </w:sectPr>
      </w:pPr>
    </w:p>
    <w:p>
      <w:pPr>
        <w:spacing w:line="240" w:lineRule="auto" w:before="7"/>
        <w:rPr>
          <w:rFonts w:ascii="宋体" w:hAnsi="宋体" w:cs="宋体" w:eastAsia="宋体" w:hint="default"/>
          <w:sz w:val="11"/>
          <w:szCs w:val="11"/>
        </w:rPr>
      </w:pPr>
    </w:p>
    <w:p>
      <w:pPr>
        <w:pStyle w:val="Heading3"/>
        <w:tabs>
          <w:tab w:pos="562" w:val="left" w:leader="none"/>
        </w:tabs>
        <w:spacing w:line="240" w:lineRule="auto" w:before="36"/>
        <w:ind w:left="138" w:right="0"/>
        <w:jc w:val="left"/>
        <w:rPr>
          <w:rFonts w:ascii="宋体" w:hAnsi="宋体" w:cs="宋体" w:eastAsia="宋体" w:hint="default"/>
          <w:b w:val="0"/>
          <w:bCs w:val="0"/>
        </w:rPr>
      </w:pPr>
      <w:r>
        <w:rPr>
          <w:rFonts w:ascii="宋体" w:hAnsi="宋体" w:cs="宋体" w:eastAsia="宋体" w:hint="default"/>
          <w:w w:val="95"/>
        </w:rPr>
        <w:t>3.</w:t>
        <w:tab/>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3"/>
        <w:tabs>
          <w:tab w:pos="562" w:val="left" w:leader="none"/>
        </w:tabs>
        <w:spacing w:line="240" w:lineRule="auto" w:before="0"/>
        <w:ind w:left="138" w:right="0"/>
        <w:jc w:val="left"/>
        <w:rPr>
          <w:rFonts w:ascii="宋体" w:hAnsi="宋体" w:cs="宋体" w:eastAsia="宋体" w:hint="default"/>
          <w:b w:val="0"/>
          <w:bCs w:val="0"/>
        </w:rPr>
      </w:pPr>
      <w:r>
        <w:rPr>
          <w:rFonts w:ascii="宋体" w:hAnsi="宋体" w:cs="宋体" w:eastAsia="宋体" w:hint="default"/>
          <w:w w:val="95"/>
        </w:rPr>
        <w:t>4.</w:t>
        <w:tab/>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3"/>
        <w:tabs>
          <w:tab w:pos="781" w:val="left" w:leader="none"/>
        </w:tabs>
        <w:spacing w:line="240" w:lineRule="auto" w:before="0"/>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138" w:right="6309"/>
        <w:jc w:val="left"/>
        <w:rPr>
          <w:b w:val="0"/>
          <w:bCs w:val="0"/>
        </w:rPr>
      </w:pPr>
      <w:r>
        <w:rPr>
          <w:rFonts w:ascii="宋体" w:hAnsi="宋体" w:cs="宋体" w:eastAsia="宋体" w:hint="default"/>
          <w:b w:val="0"/>
          <w:bCs w:val="0"/>
          <w:w w:val="100"/>
        </w:rPr>
        <w:t> </w:t>
      </w:r>
      <w:r>
        <w:rPr>
          <w:w w:val="100"/>
        </w:rPr>
        <w:t>十八</w:t>
      </w:r>
      <w:r>
        <w:rPr>
          <w:spacing w:val="-1"/>
          <w:w w:val="100"/>
        </w:rPr>
        <w:t>、</w:t>
      </w:r>
      <w:r>
        <w:rPr>
          <w:w w:val="100"/>
        </w:rPr>
        <w:t>可转换公司债券情况</w:t>
      </w:r>
      <w:r>
        <w:rPr>
          <w:b w:val="0"/>
          <w:bCs w:val="0"/>
          <w:w w:val="100"/>
        </w:rPr>
      </w:r>
    </w:p>
    <w:p>
      <w:pPr>
        <w:pStyle w:val="BodyText"/>
        <w:spacing w:line="273" w:lineRule="exact" w:before="1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018" w:val="left" w:leader="none"/>
        </w:tabs>
        <w:spacing w:line="273" w:lineRule="exact"/>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855" w:footer="974" w:top="1300" w:bottom="1160" w:left="1660" w:right="1140"/>
        </w:sectPr>
      </w:pPr>
    </w:p>
    <w:p>
      <w:pPr>
        <w:spacing w:line="240" w:lineRule="auto" w:before="1"/>
        <w:rPr>
          <w:rFonts w:ascii="宋体" w:hAnsi="宋体" w:cs="宋体" w:eastAsia="宋体" w:hint="default"/>
          <w:sz w:val="12"/>
          <w:szCs w:val="12"/>
        </w:rPr>
      </w:pPr>
    </w:p>
    <w:p>
      <w:pPr>
        <w:pStyle w:val="Heading1"/>
        <w:tabs>
          <w:tab w:pos="3576" w:val="left" w:leader="none"/>
        </w:tabs>
        <w:spacing w:line="240" w:lineRule="auto"/>
        <w:ind w:left="2316" w:right="0"/>
        <w:jc w:val="left"/>
        <w:rPr>
          <w:b w:val="0"/>
          <w:bCs w:val="0"/>
        </w:rPr>
      </w:pPr>
      <w:bookmarkStart w:name="_bookmark5" w:id="8"/>
      <w:bookmarkEnd w:id="8"/>
      <w:r>
        <w:rPr>
          <w:b w:val="0"/>
          <w:bCs w:val="0"/>
        </w:rPr>
      </w:r>
      <w:r>
        <w:rPr>
          <w:w w:val="95"/>
        </w:rPr>
        <w:t>第六节</w:t>
      </w:r>
      <w:r>
        <w:rPr>
          <w:rFonts w:ascii="宋体" w:hAnsi="宋体" w:cs="宋体" w:eastAsia="宋体" w:hint="default"/>
          <w:w w:val="95"/>
        </w:rPr>
        <w:tab/>
      </w:r>
      <w:r>
        <w:rPr/>
        <w:t>普通股股份变动及股东情况</w:t>
      </w:r>
      <w:r>
        <w:rPr>
          <w:b w:val="0"/>
          <w:bCs w:val="0"/>
        </w:rPr>
      </w:r>
    </w:p>
    <w:p>
      <w:pPr>
        <w:spacing w:line="240" w:lineRule="auto" w:before="4"/>
        <w:rPr>
          <w:rFonts w:ascii="黑体" w:hAnsi="黑体" w:cs="黑体" w:eastAsia="黑体" w:hint="default"/>
          <w:b/>
          <w:bCs/>
          <w:sz w:val="19"/>
          <w:szCs w:val="19"/>
        </w:rPr>
      </w:pPr>
    </w:p>
    <w:p>
      <w:pPr>
        <w:pStyle w:val="Heading3"/>
        <w:tabs>
          <w:tab w:pos="784" w:val="left" w:leader="none"/>
        </w:tabs>
        <w:spacing w:line="278" w:lineRule="auto" w:before="0"/>
        <w:ind w:left="218" w:right="6290"/>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5"/>
        <w:ind w:left="638" w:right="0"/>
        <w:jc w:val="left"/>
        <w:rPr>
          <w:rFonts w:ascii="宋体" w:hAnsi="宋体" w:cs="宋体" w:eastAsia="宋体" w:hint="default"/>
        </w:rPr>
      </w:pPr>
      <w:r>
        <w:rPr/>
        <w:t>报告期内，公司普通股股份总数及股本结构未发生变化。</w:t>
      </w:r>
      <w:r>
        <w:rPr>
          <w:rFonts w:ascii="宋体" w:hAnsi="宋体" w:cs="宋体" w:eastAsia="宋体" w:hint="default"/>
        </w:rPr>
        <w:t> </w:t>
      </w:r>
    </w:p>
    <w:p>
      <w:pPr>
        <w:pStyle w:val="Heading3"/>
        <w:spacing w:line="240" w:lineRule="auto" w:before="133"/>
        <w:ind w:left="218"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ind w:left="218" w:right="0"/>
        <w:jc w:val="left"/>
        <w:rPr>
          <w:rFonts w:ascii="宋体" w:hAnsi="宋体" w:cs="宋体" w:eastAsia="宋体" w:hint="default"/>
          <w:b w:val="0"/>
          <w:bCs w:val="0"/>
        </w:rPr>
      </w:pPr>
      <w:r>
        <w:rPr>
          <w:rFonts w:ascii="宋体" w:hAnsi="宋体" w:cs="宋体" w:eastAsia="宋体" w:hint="default"/>
        </w:rPr>
        <w:t>2</w:t>
      </w:r>
      <w:r>
        <w:rPr/>
        <w:t>、</w:t>
      </w:r>
      <w:r>
        <w:rPr>
          <w:spacing w:val="-4"/>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3" w:lineRule="exact" w:before="0"/>
        <w:ind w:left="218"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before="58"/>
        <w:ind w:left="218" w:right="0"/>
        <w:jc w:val="left"/>
        <w:rPr>
          <w:rFonts w:ascii="宋体" w:hAnsi="宋体" w:cs="宋体" w:eastAsia="宋体" w:hint="default"/>
          <w:b w:val="0"/>
          <w:bCs w:val="0"/>
        </w:rPr>
      </w:pPr>
      <w:r>
        <w:rPr>
          <w:rFonts w:ascii="宋体" w:hAnsi="宋体" w:cs="宋体" w:eastAsia="宋体" w:hint="default"/>
        </w:rPr>
        <w:t>3</w:t>
      </w:r>
      <w:r>
        <w:rPr/>
        <w:t>、</w:t>
      </w:r>
      <w:r>
        <w:rPr>
          <w:spacing w:val="-8"/>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7"/>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4" w:lineRule="exact" w:before="0"/>
        <w:ind w:left="218"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ind w:left="218" w:right="0"/>
        <w:jc w:val="left"/>
        <w:rPr>
          <w:rFonts w:ascii="宋体" w:hAnsi="宋体" w:cs="宋体" w:eastAsia="宋体" w:hint="default"/>
          <w:b w:val="0"/>
          <w:bCs w:val="0"/>
        </w:rPr>
      </w:pPr>
      <w:r>
        <w:rPr>
          <w:rFonts w:ascii="宋体" w:hAnsi="宋体" w:cs="宋体" w:eastAsia="宋体" w:hint="default"/>
        </w:rPr>
        <w:t>4</w:t>
      </w:r>
      <w:r>
        <w:rPr/>
        <w:t>、</w:t>
      </w:r>
      <w:r>
        <w:rPr>
          <w:spacing w:val="-6"/>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3" w:lineRule="exact" w:before="0"/>
        <w:ind w:left="218" w:right="0"/>
        <w:jc w:val="left"/>
        <w:rPr>
          <w:rFonts w:ascii="宋体" w:hAnsi="宋体" w:cs="宋体" w:eastAsia="宋体" w:hint="default"/>
          <w:b w:val="0"/>
          <w:bCs w:val="0"/>
        </w:rPr>
      </w:pPr>
      <w:r>
        <w:rPr>
          <w:rFonts w:ascii="宋体"/>
          <w:w w:val="99"/>
        </w:rPr>
        <w:t> </w:t>
      </w:r>
      <w:r>
        <w:rPr>
          <w:rFonts w:ascii="宋体"/>
          <w:b w:val="0"/>
        </w:rPr>
      </w:r>
    </w:p>
    <w:p>
      <w:pPr>
        <w:pStyle w:val="Heading3"/>
        <w:tabs>
          <w:tab w:pos="784" w:val="left" w:leader="none"/>
        </w:tabs>
        <w:spacing w:line="240" w:lineRule="auto" w:before="58"/>
        <w:ind w:left="21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74" w:lineRule="exact" w:before="29"/>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3"/>
        <w:spacing w:line="290" w:lineRule="auto"/>
        <w:ind w:left="218" w:right="5996"/>
        <w:jc w:val="left"/>
        <w:rPr>
          <w:b w:val="0"/>
          <w:bCs w:val="0"/>
        </w:rPr>
      </w:pPr>
      <w:r>
        <w:rPr/>
        <w:t>二、</w:t>
      </w:r>
      <w:r>
        <w:rPr>
          <w:spacing w:val="-78"/>
        </w:rPr>
        <w:t> </w:t>
      </w:r>
      <w:r>
        <w:rPr>
          <w:rFonts w:ascii="宋体" w:hAnsi="宋体" w:cs="宋体" w:eastAsia="宋体" w:hint="default"/>
          <w:spacing w:val="-78"/>
        </w:rPr>
      </w:r>
      <w:r>
        <w:rPr/>
        <w:t>证券发行与上市情况</w:t>
      </w:r>
      <w:r>
        <w:rPr>
          <w:spacing w:val="-103"/>
        </w:rPr>
        <w:t> </w:t>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4" w:lineRule="exact" w:before="12"/>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8" w:right="0"/>
        <w:jc w:val="left"/>
        <w:rPr>
          <w:rFonts w:ascii="宋体" w:hAnsi="宋体" w:cs="宋体" w:eastAsia="宋体" w:hint="default"/>
        </w:rPr>
      </w:pPr>
      <w:r>
        <w:rPr>
          <w:rFonts w:ascii="宋体" w:hAnsi="宋体" w:cs="宋体" w:eastAsia="宋体" w:hint="default"/>
          <w:w w:val="100"/>
        </w:rPr>
        <w:t>  </w:t>
      </w:r>
      <w:r>
        <w:rPr>
          <w:w w:val="100"/>
        </w:rPr>
        <w:t>截</w:t>
      </w:r>
      <w:r>
        <w:rPr>
          <w:spacing w:val="-1"/>
          <w:w w:val="100"/>
        </w:rPr>
        <w:t>至</w:t>
      </w:r>
      <w:r>
        <w:rPr>
          <w:spacing w:val="-3"/>
          <w:w w:val="100"/>
        </w:rPr>
        <w:t>报</w:t>
      </w:r>
      <w:r>
        <w:rPr>
          <w:w w:val="100"/>
        </w:rPr>
        <w:t>告</w:t>
      </w:r>
      <w:r>
        <w:rPr>
          <w:spacing w:val="-3"/>
          <w:w w:val="100"/>
        </w:rPr>
        <w:t>期</w:t>
      </w:r>
      <w:r>
        <w:rPr>
          <w:spacing w:val="-1"/>
          <w:w w:val="100"/>
        </w:rPr>
        <w:t>内</w:t>
      </w:r>
      <w:r>
        <w:rPr>
          <w:spacing w:val="-3"/>
          <w:w w:val="100"/>
        </w:rPr>
        <w:t>证</w:t>
      </w:r>
      <w:r>
        <w:rPr>
          <w:w w:val="100"/>
        </w:rPr>
        <w:t>券</w:t>
      </w:r>
      <w:r>
        <w:rPr>
          <w:spacing w:val="-3"/>
          <w:w w:val="100"/>
        </w:rPr>
        <w:t>发</w:t>
      </w:r>
      <w:r>
        <w:rPr>
          <w:w w:val="100"/>
        </w:rPr>
        <w:t>行</w:t>
      </w:r>
      <w:r>
        <w:rPr>
          <w:spacing w:val="-3"/>
          <w:w w:val="100"/>
        </w:rPr>
        <w:t>情</w:t>
      </w:r>
      <w:r>
        <w:rPr>
          <w:w w:val="100"/>
        </w:rPr>
        <w:t>况的</w:t>
      </w:r>
      <w:r>
        <w:rPr>
          <w:spacing w:val="-3"/>
          <w:w w:val="100"/>
        </w:rPr>
        <w:t>说</w:t>
      </w:r>
      <w:r>
        <w:rPr>
          <w:w w:val="100"/>
        </w:rPr>
        <w:t>明</w:t>
      </w:r>
      <w:r>
        <w:rPr>
          <w:spacing w:val="-3"/>
          <w:w w:val="100"/>
        </w:rPr>
        <w:t>（</w:t>
      </w:r>
      <w:r>
        <w:rPr>
          <w:w w:val="100"/>
        </w:rPr>
        <w:t>存</w:t>
      </w:r>
      <w:r>
        <w:rPr>
          <w:spacing w:val="-3"/>
          <w:w w:val="100"/>
        </w:rPr>
        <w:t>续</w:t>
      </w:r>
      <w:r>
        <w:rPr>
          <w:w w:val="100"/>
        </w:rPr>
        <w:t>期</w:t>
      </w:r>
      <w:r>
        <w:rPr>
          <w:spacing w:val="-3"/>
          <w:w w:val="100"/>
        </w:rPr>
        <w:t>内</w:t>
      </w:r>
      <w:r>
        <w:rPr>
          <w:w w:val="100"/>
        </w:rPr>
        <w:t>利</w:t>
      </w:r>
      <w:r>
        <w:rPr>
          <w:spacing w:val="-3"/>
          <w:w w:val="100"/>
        </w:rPr>
        <w:t>率</w:t>
      </w:r>
      <w:r>
        <w:rPr>
          <w:w w:val="100"/>
        </w:rPr>
        <w:t>不同</w:t>
      </w:r>
      <w:r>
        <w:rPr>
          <w:spacing w:val="-3"/>
          <w:w w:val="100"/>
        </w:rPr>
        <w:t>的</w:t>
      </w:r>
      <w:r>
        <w:rPr>
          <w:w w:val="100"/>
        </w:rPr>
        <w:t>债</w:t>
      </w:r>
      <w:r>
        <w:rPr>
          <w:spacing w:val="-3"/>
          <w:w w:val="100"/>
        </w:rPr>
        <w:t>券</w:t>
      </w:r>
      <w:r>
        <w:rPr>
          <w:w w:val="100"/>
        </w:rPr>
        <w:t>，</w:t>
      </w:r>
      <w:r>
        <w:rPr>
          <w:spacing w:val="-3"/>
          <w:w w:val="100"/>
        </w:rPr>
        <w:t>请</w:t>
      </w:r>
      <w:r>
        <w:rPr>
          <w:w w:val="100"/>
        </w:rPr>
        <w:t>分</w:t>
      </w:r>
      <w:r>
        <w:rPr>
          <w:spacing w:val="-3"/>
          <w:w w:val="100"/>
        </w:rPr>
        <w:t>别</w:t>
      </w:r>
      <w:r>
        <w:rPr>
          <w:w w:val="100"/>
        </w:rPr>
        <w:t>说</w:t>
      </w:r>
      <w:r>
        <w:rPr>
          <w:spacing w:val="-3"/>
          <w:w w:val="100"/>
        </w:rPr>
        <w:t>明</w:t>
      </w:r>
      <w:r>
        <w:rPr>
          <w:w w:val="100"/>
        </w:rPr>
        <w:t>）</w:t>
      </w:r>
      <w:r>
        <w:rPr>
          <w:spacing w:val="-2"/>
          <w:w w:val="100"/>
        </w:rPr>
        <w:t>：</w:t>
      </w:r>
      <w:r>
        <w:rPr>
          <w:rFonts w:ascii="宋体" w:hAnsi="宋体" w:cs="宋体" w:eastAsia="宋体" w:hint="default"/>
          <w:w w:val="100"/>
        </w:rPr>
        <w:t> </w:t>
      </w:r>
    </w:p>
    <w:p>
      <w:pPr>
        <w:pStyle w:val="BodyText"/>
        <w:spacing w:line="247" w:lineRule="exact"/>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18" w:right="1884"/>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spacing w:val="2"/>
          <w:w w:val="99"/>
        </w:rPr>
        <w:t>)</w:t>
      </w:r>
      <w:r>
        <w:rPr>
          <w:w w:val="100"/>
        </w:rPr>
        <w:t>公司普通股股份总</w:t>
      </w:r>
      <w:r>
        <w:rPr>
          <w:spacing w:val="-3"/>
          <w:w w:val="100"/>
        </w:rPr>
        <w:t>数</w:t>
      </w:r>
      <w:r>
        <w:rPr>
          <w:w w:val="100"/>
        </w:rPr>
        <w:t>及</w:t>
      </w:r>
      <w:r>
        <w:rPr>
          <w:spacing w:val="-3"/>
          <w:w w:val="100"/>
        </w:rPr>
        <w:t>股</w:t>
      </w:r>
      <w:r>
        <w:rPr>
          <w:w w:val="100"/>
        </w:rPr>
        <w:t>东结构变动及公司</w:t>
      </w:r>
      <w:r>
        <w:rPr>
          <w:spacing w:val="-3"/>
          <w:w w:val="100"/>
        </w:rPr>
        <w:t>资</w:t>
      </w:r>
      <w:r>
        <w:rPr>
          <w:w w:val="100"/>
        </w:rPr>
        <w:t>产</w:t>
      </w:r>
      <w:r>
        <w:rPr>
          <w:spacing w:val="-3"/>
          <w:w w:val="100"/>
        </w:rPr>
        <w:t>和</w:t>
      </w:r>
      <w:r>
        <w:rPr>
          <w:w w:val="100"/>
        </w:rPr>
        <w:t>负债结构的变动情况</w:t>
      </w:r>
      <w:r>
        <w:rPr>
          <w:b w:val="0"/>
          <w:bCs w:val="0"/>
          <w:w w:val="100"/>
        </w:rPr>
      </w:r>
    </w:p>
    <w:p>
      <w:pPr>
        <w:pStyle w:val="BodyText"/>
        <w:spacing w:line="273" w:lineRule="exact" w:before="12"/>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18" w:right="6310"/>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三</w:t>
      </w:r>
      <w:r>
        <w:rPr>
          <w:rFonts w:ascii="宋体" w:hAnsi="宋体" w:cs="宋体" w:eastAsia="宋体" w:hint="default"/>
          <w:spacing w:val="2"/>
          <w:w w:val="99"/>
        </w:rPr>
        <w:t>)</w:t>
      </w:r>
      <w:r>
        <w:rPr>
          <w:w w:val="100"/>
        </w:rPr>
        <w:t>现存的内部职工股</w:t>
      </w:r>
      <w:r>
        <w:rPr>
          <w:spacing w:val="-3"/>
          <w:w w:val="100"/>
        </w:rPr>
        <w:t>情</w:t>
      </w:r>
      <w:r>
        <w:rPr>
          <w:w w:val="100"/>
        </w:rPr>
        <w:t>况</w:t>
      </w:r>
      <w:r>
        <w:rPr>
          <w:b w:val="0"/>
          <w:bCs w:val="0"/>
          <w:w w:val="100"/>
        </w:rPr>
      </w:r>
    </w:p>
    <w:p>
      <w:pPr>
        <w:pStyle w:val="BodyText"/>
        <w:spacing w:line="274" w:lineRule="exact" w:before="12"/>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3"/>
        <w:spacing w:line="240" w:lineRule="auto"/>
        <w:ind w:left="218" w:right="0"/>
        <w:jc w:val="left"/>
        <w:rPr>
          <w:b w:val="0"/>
          <w:bCs w:val="0"/>
        </w:rPr>
      </w:pPr>
      <w:r>
        <w:rPr/>
        <w:t>三、</w:t>
      </w:r>
      <w:r>
        <w:rPr>
          <w:spacing w:val="-80"/>
        </w:rPr>
        <w:t> </w:t>
      </w:r>
      <w:r>
        <w:rPr>
          <w:rFonts w:ascii="宋体" w:hAnsi="宋体" w:cs="宋体" w:eastAsia="宋体" w:hint="default"/>
          <w:spacing w:val="-80"/>
        </w:rPr>
      </w:r>
      <w:r>
        <w:rPr/>
        <w:t>股东和实际控制人情况</w:t>
      </w:r>
      <w:r>
        <w:rPr>
          <w:b w:val="0"/>
          <w:bCs w:val="0"/>
        </w:rPr>
      </w:r>
    </w:p>
    <w:p>
      <w:pPr>
        <w:pStyle w:val="Heading3"/>
        <w:spacing w:line="240" w:lineRule="auto" w:before="58"/>
        <w:ind w:left="21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5211"/>
        <w:gridCol w:w="3613"/>
      </w:tblGrid>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64,772</w:t>
            </w:r>
            <w:r>
              <w:rPr>
                <w:rFonts w:ascii="宋体"/>
                <w:sz w:val="21"/>
              </w:rPr>
              <w:t> </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114,816</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43"/>
          <w:pgSz w:w="11910" w:h="16840"/>
          <w:pgMar w:footer="974" w:header="855" w:top="1300" w:bottom="1160" w:left="1580" w:right="11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headerReference w:type="default" r:id="rId44"/>
          <w:footerReference w:type="default" r:id="rId45"/>
          <w:pgSz w:w="16840" w:h="11910" w:orient="landscape"/>
          <w:pgMar w:header="855" w:footer="975" w:top="1300" w:bottom="1160" w:left="1220" w:right="1300"/>
          <w:pgNumType w:start="62"/>
        </w:sectPr>
      </w:pPr>
    </w:p>
    <w:p>
      <w:pPr>
        <w:pStyle w:val="Heading3"/>
        <w:spacing w:line="240" w:lineRule="auto" w:before="36"/>
        <w:ind w:left="220"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left="220"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00" w:bottom="1160" w:left="1220" w:right="1300"/>
          <w:cols w:num="2" w:equalWidth="0">
            <w:col w:w="7815" w:space="5325"/>
            <w:col w:w="1180"/>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422"/>
        <w:gridCol w:w="977"/>
        <w:gridCol w:w="1699"/>
        <w:gridCol w:w="848"/>
        <w:gridCol w:w="1579"/>
        <w:gridCol w:w="835"/>
        <w:gridCol w:w="1582"/>
        <w:gridCol w:w="2059"/>
      </w:tblGrid>
      <w:tr>
        <w:trPr>
          <w:trHeight w:val="281" w:hRule="exact"/>
        </w:trPr>
        <w:tc>
          <w:tcPr>
            <w:tcW w:w="1400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r>
              <w:rPr>
                <w:rFonts w:ascii="宋体" w:hAnsi="宋体" w:cs="宋体" w:eastAsia="宋体" w:hint="default"/>
                <w:sz w:val="21"/>
                <w:szCs w:val="21"/>
              </w:rPr>
              <w:t> </w:t>
            </w:r>
          </w:p>
        </w:tc>
      </w:tr>
      <w:tr>
        <w:trPr>
          <w:trHeight w:val="283" w:hRule="exact"/>
        </w:trPr>
        <w:tc>
          <w:tcPr>
            <w:tcW w:w="4422" w:type="dxa"/>
            <w:vMerge w:val="restart"/>
            <w:tcBorders>
              <w:top w:val="single" w:sz="4" w:space="0" w:color="000000"/>
              <w:left w:val="single" w:sz="4" w:space="0" w:color="000000"/>
              <w:right w:val="single" w:sz="4" w:space="0" w:color="000000"/>
            </w:tcBorders>
          </w:tcPr>
          <w:p>
            <w:pPr>
              <w:pStyle w:val="TableParagraph"/>
              <w:spacing w:line="274" w:lineRule="exact" w:before="107"/>
              <w:ind w:left="105" w:right="0"/>
              <w:jc w:val="center"/>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（全称）</w:t>
            </w:r>
            <w:r>
              <w:rPr>
                <w:rFonts w:ascii="宋体" w:hAnsi="宋体" w:cs="宋体" w:eastAsia="宋体" w:hint="default"/>
                <w:sz w:val="21"/>
                <w:szCs w:val="21"/>
              </w:rPr>
              <w:t> </w:t>
            </w:r>
          </w:p>
        </w:tc>
        <w:tc>
          <w:tcPr>
            <w:tcW w:w="977" w:type="dxa"/>
            <w:vMerge w:val="restart"/>
            <w:tcBorders>
              <w:top w:val="single" w:sz="4" w:space="0" w:color="000000"/>
              <w:left w:val="single" w:sz="4" w:space="0" w:color="000000"/>
              <w:right w:val="single" w:sz="4" w:space="0" w:color="000000"/>
            </w:tcBorders>
          </w:tcPr>
          <w:p>
            <w:pPr>
              <w:pStyle w:val="TableParagraph"/>
              <w:spacing w:line="240" w:lineRule="auto" w:before="107"/>
              <w:ind w:left="167" w:right="60"/>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内增减</w:t>
            </w:r>
            <w:r>
              <w:rPr>
                <w:rFonts w:ascii="宋体" w:hAnsi="宋体" w:cs="宋体" w:eastAsia="宋体" w:hint="default"/>
                <w:sz w:val="21"/>
                <w:szCs w:val="21"/>
              </w:rPr>
              <w:t> </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期末持股数量</w:t>
            </w:r>
            <w:r>
              <w:rPr>
                <w:rFonts w:ascii="宋体" w:hAnsi="宋体" w:cs="宋体" w:eastAsia="宋体" w:hint="default"/>
                <w:sz w:val="21"/>
                <w:szCs w:val="21"/>
              </w:rPr>
              <w:t> </w:t>
            </w:r>
          </w:p>
        </w:tc>
        <w:tc>
          <w:tcPr>
            <w:tcW w:w="848" w:type="dxa"/>
            <w:vMerge w:val="restart"/>
            <w:tcBorders>
              <w:top w:val="single" w:sz="4" w:space="0" w:color="000000"/>
              <w:left w:val="single" w:sz="4" w:space="0" w:color="000000"/>
              <w:right w:val="single" w:sz="4" w:space="0" w:color="000000"/>
            </w:tcBorders>
          </w:tcPr>
          <w:p>
            <w:pPr>
              <w:pStyle w:val="TableParagraph"/>
              <w:spacing w:line="240" w:lineRule="auto" w:before="107"/>
              <w:ind w:left="261" w:right="15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107"/>
              <w:ind w:left="259" w:right="149" w:hanging="104"/>
              <w:jc w:val="left"/>
              <w:rPr>
                <w:rFonts w:ascii="宋体" w:hAnsi="宋体" w:cs="宋体" w:eastAsia="宋体" w:hint="default"/>
                <w:sz w:val="21"/>
                <w:szCs w:val="21"/>
              </w:rPr>
            </w:pPr>
            <w:r>
              <w:rPr>
                <w:rFonts w:ascii="宋体" w:hAnsi="宋体" w:cs="宋体" w:eastAsia="宋体" w:hint="default"/>
                <w:sz w:val="21"/>
                <w:szCs w:val="21"/>
              </w:rPr>
              <w:t>持有有限售条</w:t>
            </w:r>
            <w:r>
              <w:rPr>
                <w:rFonts w:ascii="宋体" w:hAnsi="宋体" w:cs="宋体" w:eastAsia="宋体" w:hint="default"/>
                <w:w w:val="100"/>
                <w:sz w:val="21"/>
                <w:szCs w:val="21"/>
              </w:rPr>
              <w:t> </w:t>
            </w:r>
            <w:r>
              <w:rPr>
                <w:rFonts w:ascii="宋体" w:hAnsi="宋体" w:cs="宋体" w:eastAsia="宋体" w:hint="default"/>
                <w:sz w:val="21"/>
                <w:szCs w:val="21"/>
              </w:rPr>
              <w:t>件股份数量</w:t>
            </w:r>
            <w:r>
              <w:rPr>
                <w:rFonts w:ascii="宋体" w:hAnsi="宋体" w:cs="宋体" w:eastAsia="宋体" w:hint="default"/>
                <w:sz w:val="21"/>
                <w:szCs w:val="21"/>
              </w:rPr>
              <w:t> </w:t>
            </w:r>
          </w:p>
        </w:tc>
        <w:tc>
          <w:tcPr>
            <w:tcW w:w="2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7" w:right="0"/>
              <w:jc w:val="left"/>
              <w:rPr>
                <w:rFonts w:ascii="宋体" w:hAnsi="宋体" w:cs="宋体" w:eastAsia="宋体" w:hint="default"/>
                <w:sz w:val="21"/>
                <w:szCs w:val="21"/>
              </w:rPr>
            </w:pPr>
            <w:r>
              <w:rPr>
                <w:rFonts w:ascii="宋体" w:hAnsi="宋体" w:cs="宋体" w:eastAsia="宋体" w:hint="default"/>
                <w:sz w:val="21"/>
                <w:szCs w:val="21"/>
              </w:rPr>
              <w:t>质押或冻结情况</w:t>
            </w:r>
            <w:r>
              <w:rPr>
                <w:rFonts w:ascii="宋体" w:hAnsi="宋体" w:cs="宋体" w:eastAsia="宋体" w:hint="default"/>
                <w:sz w:val="21"/>
                <w:szCs w:val="21"/>
              </w:rPr>
              <w:t> </w:t>
            </w:r>
          </w:p>
        </w:tc>
        <w:tc>
          <w:tcPr>
            <w:tcW w:w="2059" w:type="dxa"/>
            <w:vMerge w:val="restart"/>
            <w:tcBorders>
              <w:top w:val="single" w:sz="4" w:space="0" w:color="000000"/>
              <w:left w:val="single" w:sz="4" w:space="0" w:color="000000"/>
              <w:right w:val="single" w:sz="4" w:space="0" w:color="000000"/>
            </w:tcBorders>
          </w:tcPr>
          <w:p>
            <w:pPr>
              <w:pStyle w:val="TableParagraph"/>
              <w:spacing w:line="240" w:lineRule="auto" w:before="107"/>
              <w:ind w:left="813" w:right="708"/>
              <w:jc w:val="center"/>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r>
              <w:rPr>
                <w:rFonts w:ascii="宋体" w:hAnsi="宋体" w:cs="宋体" w:eastAsia="宋体" w:hint="default"/>
                <w:sz w:val="21"/>
                <w:szCs w:val="21"/>
              </w:rPr>
              <w:t> </w:t>
            </w:r>
          </w:p>
        </w:tc>
      </w:tr>
      <w:tr>
        <w:trPr>
          <w:trHeight w:val="554" w:hRule="exact"/>
        </w:trPr>
        <w:tc>
          <w:tcPr>
            <w:tcW w:w="4422" w:type="dxa"/>
            <w:vMerge/>
            <w:tcBorders>
              <w:left w:val="single" w:sz="4" w:space="0" w:color="000000"/>
              <w:bottom w:val="single" w:sz="4" w:space="0" w:color="000000"/>
              <w:right w:val="single" w:sz="4" w:space="0" w:color="000000"/>
            </w:tcBorders>
          </w:tcPr>
          <w:p>
            <w:pPr/>
          </w:p>
        </w:tc>
        <w:tc>
          <w:tcPr>
            <w:tcW w:w="977"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848" w:type="dxa"/>
            <w:vMerge/>
            <w:tcBorders>
              <w:left w:val="single" w:sz="4" w:space="0" w:color="000000"/>
              <w:bottom w:val="single" w:sz="4" w:space="0" w:color="000000"/>
              <w:right w:val="single" w:sz="4" w:space="0" w:color="000000"/>
            </w:tcBorders>
          </w:tcPr>
          <w:p>
            <w:pPr/>
          </w:p>
        </w:tc>
        <w:tc>
          <w:tcPr>
            <w:tcW w:w="1579" w:type="dxa"/>
            <w:vMerge/>
            <w:tcBorders>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z w:val="21"/>
                <w:szCs w:val="21"/>
              </w:rPr>
              <w:t> </w:t>
            </w:r>
          </w:p>
          <w:p>
            <w:pPr>
              <w:pStyle w:val="TableParagraph"/>
              <w:spacing w:line="274" w:lineRule="exact"/>
              <w:ind w:left="201" w:right="0"/>
              <w:jc w:val="left"/>
              <w:rPr>
                <w:rFonts w:ascii="宋体" w:hAnsi="宋体" w:cs="宋体" w:eastAsia="宋体" w:hint="default"/>
                <w:sz w:val="21"/>
                <w:szCs w:val="21"/>
              </w:rPr>
            </w:pPr>
            <w:r>
              <w:rPr>
                <w:rFonts w:ascii="宋体" w:hAnsi="宋体" w:cs="宋体" w:eastAsia="宋体" w:hint="default"/>
                <w:sz w:val="21"/>
                <w:szCs w:val="21"/>
              </w:rPr>
              <w:t>状态</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76"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2059" w:type="dxa"/>
            <w:vMerge/>
            <w:tcBorders>
              <w:left w:val="single" w:sz="4" w:space="0" w:color="000000"/>
              <w:bottom w:val="single" w:sz="4" w:space="0" w:color="000000"/>
              <w:right w:val="single" w:sz="4" w:space="0" w:color="000000"/>
            </w:tcBorders>
          </w:tcPr>
          <w:p>
            <w:pPr/>
          </w:p>
        </w:tc>
      </w:tr>
      <w:tr>
        <w:trPr>
          <w:trHeight w:val="555" w:hRule="exact"/>
        </w:trPr>
        <w:tc>
          <w:tcPr>
            <w:tcW w:w="4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天津奇信志成科技有限公司</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right"/>
              <w:rPr>
                <w:rFonts w:ascii="宋体" w:hAnsi="宋体" w:cs="宋体" w:eastAsia="宋体" w:hint="default"/>
                <w:sz w:val="21"/>
                <w:szCs w:val="21"/>
              </w:rPr>
            </w:pPr>
            <w:r>
              <w:rPr>
                <w:rFonts w:ascii="宋体"/>
                <w:sz w:val="21"/>
              </w:rPr>
              <w:t>0 </w:t>
            </w:r>
          </w:p>
          <w:p>
            <w:pPr>
              <w:pStyle w:val="TableParagraph"/>
              <w:spacing w:line="275" w:lineRule="exact"/>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3,296,744,163</w:t>
            </w:r>
            <w:r>
              <w:rPr>
                <w:rFonts w:ascii="宋体"/>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48.74</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3,296,744,163</w:t>
            </w:r>
            <w:r>
              <w:rPr>
                <w:rFonts w:ascii="宋体"/>
                <w:sz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3,296,744,163</w:t>
            </w:r>
            <w:r>
              <w:rPr>
                <w:rFonts w:ascii="宋体"/>
                <w:sz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87" w:right="0"/>
              <w:jc w:val="left"/>
              <w:rPr>
                <w:rFonts w:ascii="宋体" w:hAnsi="宋体" w:cs="宋体" w:eastAsia="宋体" w:hint="default"/>
                <w:sz w:val="21"/>
                <w:szCs w:val="21"/>
              </w:rPr>
            </w:pPr>
            <w:r>
              <w:rPr>
                <w:rFonts w:ascii="宋体" w:hAnsi="宋体" w:cs="宋体" w:eastAsia="宋体" w:hint="default"/>
                <w:sz w:val="21"/>
                <w:szCs w:val="21"/>
              </w:rPr>
              <w:t>境内非国有法人</w:t>
            </w:r>
            <w:r>
              <w:rPr>
                <w:rFonts w:ascii="宋体" w:hAnsi="宋体" w:cs="宋体" w:eastAsia="宋体" w:hint="default"/>
                <w:sz w:val="21"/>
                <w:szCs w:val="21"/>
              </w:rPr>
              <w:t> </w:t>
            </w:r>
          </w:p>
        </w:tc>
      </w:tr>
      <w:tr>
        <w:trPr>
          <w:trHeight w:val="283" w:hRule="exact"/>
        </w:trPr>
        <w:tc>
          <w:tcPr>
            <w:tcW w:w="4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周鸿祎</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821,281,583</w:t>
            </w:r>
            <w:r>
              <w:rPr>
                <w:rFonts w:ascii="宋体"/>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12.14</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821,281,583</w:t>
            </w:r>
            <w:r>
              <w:rPr>
                <w:rFonts w:ascii="宋体"/>
                <w:sz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境内自然人</w:t>
            </w:r>
            <w:r>
              <w:rPr>
                <w:rFonts w:ascii="宋体" w:hAnsi="宋体" w:cs="宋体" w:eastAsia="宋体" w:hint="default"/>
                <w:sz w:val="21"/>
                <w:szCs w:val="21"/>
              </w:rPr>
              <w:t> </w:t>
            </w:r>
          </w:p>
        </w:tc>
      </w:tr>
      <w:tr>
        <w:trPr>
          <w:trHeight w:val="283" w:hRule="exact"/>
        </w:trPr>
        <w:tc>
          <w:tcPr>
            <w:tcW w:w="4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天津欣新盛股权投资合伙企业（有限合伙）</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277,307,438</w:t>
            </w:r>
            <w:r>
              <w:rPr>
                <w:rFonts w:ascii="宋体"/>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4.10</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277,307,438</w:t>
            </w:r>
            <w:r>
              <w:rPr>
                <w:rFonts w:ascii="宋体"/>
                <w:sz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277,307,438</w:t>
            </w:r>
            <w:r>
              <w:rPr>
                <w:rFonts w:ascii="宋体"/>
                <w:sz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4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天津众信股权投资合伙企业（有限合伙）</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190,878,127</w:t>
            </w:r>
            <w:r>
              <w:rPr>
                <w:rFonts w:ascii="宋体"/>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190,878,127</w:t>
            </w:r>
            <w:r>
              <w:rPr>
                <w:rFonts w:ascii="宋体"/>
                <w:sz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4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北京红杉懿远股权投资中心（有限合伙）</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185,795,997</w:t>
            </w:r>
            <w:r>
              <w:rPr>
                <w:rFonts w:ascii="宋体"/>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2.75</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185,795,997</w:t>
            </w:r>
            <w:r>
              <w:rPr>
                <w:rFonts w:ascii="宋体"/>
                <w:sz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185,795,997</w:t>
            </w:r>
            <w:r>
              <w:rPr>
                <w:rFonts w:ascii="宋体"/>
                <w:sz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4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z w:val="21"/>
                <w:szCs w:val="21"/>
              </w:rPr>
              <w:t>天津信心奇缘股权投资合伙企业（有限合伙）</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144,646,170</w:t>
            </w:r>
            <w:r>
              <w:rPr>
                <w:rFonts w:ascii="宋体"/>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2.14</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144,646,170</w:t>
            </w:r>
            <w:r>
              <w:rPr>
                <w:rFonts w:ascii="宋体"/>
                <w:sz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144,646,170</w:t>
            </w:r>
            <w:r>
              <w:rPr>
                <w:rFonts w:ascii="宋体"/>
                <w:sz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4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齐向东</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121,207,120</w:t>
            </w:r>
            <w:r>
              <w:rPr>
                <w:rFonts w:ascii="宋体"/>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1.79</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121,207,120</w:t>
            </w:r>
            <w:r>
              <w:rPr>
                <w:rFonts w:ascii="宋体"/>
                <w:sz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9" w:right="0"/>
              <w:jc w:val="left"/>
              <w:rPr>
                <w:rFonts w:ascii="宋体" w:hAnsi="宋体" w:cs="宋体" w:eastAsia="宋体" w:hint="default"/>
                <w:sz w:val="21"/>
                <w:szCs w:val="21"/>
              </w:rPr>
            </w:pPr>
            <w:r>
              <w:rPr>
                <w:rFonts w:ascii="宋体" w:hAnsi="宋体" w:cs="宋体" w:eastAsia="宋体" w:hint="default"/>
                <w:sz w:val="21"/>
                <w:szCs w:val="21"/>
              </w:rPr>
              <w:t>境内自然人</w:t>
            </w:r>
            <w:r>
              <w:rPr>
                <w:rFonts w:ascii="宋体" w:hAnsi="宋体" w:cs="宋体" w:eastAsia="宋体" w:hint="default"/>
                <w:sz w:val="21"/>
                <w:szCs w:val="21"/>
              </w:rPr>
              <w:t> </w:t>
            </w:r>
          </w:p>
        </w:tc>
      </w:tr>
      <w:tr>
        <w:trPr>
          <w:trHeight w:val="283" w:hRule="exact"/>
        </w:trPr>
        <w:tc>
          <w:tcPr>
            <w:tcW w:w="4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z w:val="21"/>
                <w:szCs w:val="21"/>
              </w:rPr>
              <w:t>浙江海宁国安睿威投资合伙企业（有限合伙）</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110,922,953</w:t>
            </w:r>
            <w:r>
              <w:rPr>
                <w:rFonts w:ascii="宋体"/>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1.64</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110,922,953</w:t>
            </w:r>
            <w:r>
              <w:rPr>
                <w:rFonts w:ascii="宋体"/>
                <w:sz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110,922,953</w:t>
            </w:r>
            <w:r>
              <w:rPr>
                <w:rFonts w:ascii="宋体"/>
                <w:sz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4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天津聚信股权投资合伙企业（有限合伙）</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105,908,028</w:t>
            </w:r>
            <w:r>
              <w:rPr>
                <w:rFonts w:ascii="宋体"/>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105,908,028</w:t>
            </w:r>
            <w:r>
              <w:rPr>
                <w:rFonts w:ascii="宋体"/>
                <w:sz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4" w:hRule="exact"/>
        </w:trPr>
        <w:tc>
          <w:tcPr>
            <w:tcW w:w="44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深圳市平安置业投资有限公司</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z w:val="21"/>
              </w:rPr>
              <w:t>0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88,738,428</w:t>
            </w:r>
            <w:r>
              <w:rPr>
                <w:rFonts w:ascii="宋体"/>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1.31</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88,738,428</w:t>
            </w:r>
            <w:r>
              <w:rPr>
                <w:rFonts w:ascii="宋体"/>
                <w:sz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88,738,428</w:t>
            </w:r>
            <w:r>
              <w:rPr>
                <w:rFonts w:ascii="宋体"/>
                <w:sz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87" w:right="0"/>
              <w:jc w:val="left"/>
              <w:rPr>
                <w:rFonts w:ascii="宋体" w:hAnsi="宋体" w:cs="宋体" w:eastAsia="宋体" w:hint="default"/>
                <w:sz w:val="21"/>
                <w:szCs w:val="21"/>
              </w:rPr>
            </w:pPr>
            <w:r>
              <w:rPr>
                <w:rFonts w:ascii="宋体" w:hAnsi="宋体" w:cs="宋体" w:eastAsia="宋体" w:hint="default"/>
                <w:sz w:val="21"/>
                <w:szCs w:val="21"/>
              </w:rPr>
              <w:t>境内非国有法人</w:t>
            </w:r>
            <w:r>
              <w:rPr>
                <w:rFonts w:ascii="宋体" w:hAnsi="宋体" w:cs="宋体" w:eastAsia="宋体" w:hint="default"/>
                <w:sz w:val="21"/>
                <w:szCs w:val="21"/>
              </w:rPr>
              <w:t> </w:t>
            </w:r>
          </w:p>
        </w:tc>
      </w:tr>
      <w:tr>
        <w:trPr>
          <w:trHeight w:val="283" w:hRule="exact"/>
        </w:trPr>
        <w:tc>
          <w:tcPr>
            <w:tcW w:w="1400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r>
              <w:rPr>
                <w:rFonts w:ascii="宋体" w:hAnsi="宋体" w:cs="宋体" w:eastAsia="宋体" w:hint="default"/>
                <w:sz w:val="21"/>
                <w:szCs w:val="21"/>
              </w:rPr>
              <w:t> </w:t>
            </w:r>
          </w:p>
        </w:tc>
      </w:tr>
      <w:tr>
        <w:trPr>
          <w:trHeight w:val="281" w:hRule="exact"/>
        </w:trPr>
        <w:tc>
          <w:tcPr>
            <w:tcW w:w="5399" w:type="dxa"/>
            <w:gridSpan w:val="2"/>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center"/>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4126"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left="691"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r>
              <w:rPr>
                <w:rFonts w:ascii="宋体" w:hAnsi="宋体" w:cs="宋体" w:eastAsia="宋体" w:hint="default"/>
                <w:sz w:val="21"/>
                <w:szCs w:val="21"/>
              </w:rPr>
              <w:t> </w:t>
            </w:r>
          </w:p>
        </w:tc>
        <w:tc>
          <w:tcPr>
            <w:tcW w:w="44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98" w:right="0"/>
              <w:jc w:val="left"/>
              <w:rPr>
                <w:rFonts w:ascii="宋体" w:hAnsi="宋体" w:cs="宋体" w:eastAsia="宋体" w:hint="default"/>
                <w:sz w:val="21"/>
                <w:szCs w:val="21"/>
              </w:rPr>
            </w:pPr>
            <w:r>
              <w:rPr>
                <w:rFonts w:ascii="宋体" w:hAnsi="宋体" w:cs="宋体" w:eastAsia="宋体" w:hint="default"/>
                <w:sz w:val="21"/>
                <w:szCs w:val="21"/>
              </w:rPr>
              <w:t>股份种类及数量</w:t>
            </w:r>
            <w:r>
              <w:rPr>
                <w:rFonts w:ascii="宋体" w:hAnsi="宋体" w:cs="宋体" w:eastAsia="宋体" w:hint="default"/>
                <w:sz w:val="21"/>
                <w:szCs w:val="21"/>
              </w:rPr>
              <w:t> </w:t>
            </w:r>
          </w:p>
        </w:tc>
      </w:tr>
      <w:tr>
        <w:trPr>
          <w:trHeight w:val="283" w:hRule="exact"/>
        </w:trPr>
        <w:tc>
          <w:tcPr>
            <w:tcW w:w="5399" w:type="dxa"/>
            <w:gridSpan w:val="2"/>
            <w:vMerge/>
            <w:tcBorders>
              <w:left w:val="single" w:sz="4" w:space="0" w:color="000000"/>
              <w:bottom w:val="single" w:sz="4" w:space="0" w:color="000000"/>
              <w:right w:val="single" w:sz="4" w:space="0" w:color="000000"/>
            </w:tcBorders>
          </w:tcPr>
          <w:p>
            <w:pPr/>
          </w:p>
        </w:tc>
        <w:tc>
          <w:tcPr>
            <w:tcW w:w="4126" w:type="dxa"/>
            <w:gridSpan w:val="3"/>
            <w:vMerge/>
            <w:tcBorders>
              <w:left w:val="single" w:sz="4" w:space="0" w:color="000000"/>
              <w:bottom w:val="single" w:sz="4" w:space="0" w:color="000000"/>
              <w:right w:val="single" w:sz="4" w:space="0" w:color="000000"/>
            </w:tcBorders>
          </w:tcPr>
          <w:p>
            <w:pPr/>
          </w:p>
        </w:tc>
        <w:tc>
          <w:tcPr>
            <w:tcW w:w="2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r>
      <w:tr>
        <w:trPr>
          <w:trHeight w:val="283" w:hRule="exact"/>
        </w:trPr>
        <w:tc>
          <w:tcPr>
            <w:tcW w:w="5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金志峰</w:t>
            </w:r>
            <w:r>
              <w:rPr>
                <w:rFonts w:ascii="宋体" w:hAnsi="宋体" w:cs="宋体" w:eastAsia="宋体" w:hint="default"/>
                <w:sz w:val="21"/>
                <w:szCs w:val="21"/>
              </w:rPr>
              <w:t> </w:t>
            </w:r>
          </w:p>
        </w:tc>
        <w:tc>
          <w:tcPr>
            <w:tcW w:w="4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82,410,872</w:t>
            </w:r>
            <w:r>
              <w:rPr>
                <w:rFonts w:ascii="宋体"/>
                <w:sz w:val="21"/>
              </w:rPr>
              <w:t> </w:t>
            </w:r>
          </w:p>
        </w:tc>
        <w:tc>
          <w:tcPr>
            <w:tcW w:w="2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82,410,872</w:t>
            </w:r>
            <w:r>
              <w:rPr>
                <w:rFonts w:ascii="宋体"/>
                <w:sz w:val="21"/>
              </w:rPr>
              <w:t> </w:t>
            </w:r>
          </w:p>
        </w:tc>
      </w:tr>
      <w:tr>
        <w:trPr>
          <w:trHeight w:val="281" w:hRule="exact"/>
        </w:trPr>
        <w:tc>
          <w:tcPr>
            <w:tcW w:w="5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金祖铭</w:t>
            </w:r>
            <w:r>
              <w:rPr>
                <w:rFonts w:ascii="宋体" w:hAnsi="宋体" w:cs="宋体" w:eastAsia="宋体" w:hint="default"/>
                <w:sz w:val="21"/>
                <w:szCs w:val="21"/>
              </w:rPr>
              <w:t> </w:t>
            </w:r>
          </w:p>
        </w:tc>
        <w:tc>
          <w:tcPr>
            <w:tcW w:w="4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35,032,800</w:t>
            </w:r>
            <w:r>
              <w:rPr>
                <w:rFonts w:ascii="宋体"/>
                <w:sz w:val="21"/>
              </w:rPr>
              <w:t> </w:t>
            </w:r>
          </w:p>
        </w:tc>
        <w:tc>
          <w:tcPr>
            <w:tcW w:w="2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35,032,800</w:t>
            </w:r>
            <w:r>
              <w:rPr>
                <w:rFonts w:ascii="宋体"/>
                <w:sz w:val="21"/>
              </w:rPr>
              <w:t> </w:t>
            </w:r>
          </w:p>
        </w:tc>
      </w:tr>
      <w:tr>
        <w:trPr>
          <w:trHeight w:val="283" w:hRule="exact"/>
        </w:trPr>
        <w:tc>
          <w:tcPr>
            <w:tcW w:w="5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香港中央结算有限公司</w:t>
            </w:r>
            <w:r>
              <w:rPr>
                <w:rFonts w:ascii="宋体" w:hAnsi="宋体" w:cs="宋体" w:eastAsia="宋体" w:hint="default"/>
                <w:sz w:val="21"/>
                <w:szCs w:val="21"/>
              </w:rPr>
              <w:t> </w:t>
            </w:r>
          </w:p>
        </w:tc>
        <w:tc>
          <w:tcPr>
            <w:tcW w:w="4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16,382,849</w:t>
            </w:r>
            <w:r>
              <w:rPr>
                <w:rFonts w:ascii="宋体"/>
                <w:sz w:val="21"/>
              </w:rPr>
              <w:t> </w:t>
            </w:r>
          </w:p>
        </w:tc>
        <w:tc>
          <w:tcPr>
            <w:tcW w:w="2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16,382,849</w:t>
            </w:r>
            <w:r>
              <w:rPr>
                <w:rFonts w:ascii="宋体"/>
                <w:sz w:val="21"/>
              </w:rPr>
              <w:t> </w:t>
            </w:r>
          </w:p>
        </w:tc>
      </w:tr>
      <w:tr>
        <w:trPr>
          <w:trHeight w:val="283" w:hRule="exact"/>
        </w:trPr>
        <w:tc>
          <w:tcPr>
            <w:tcW w:w="5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魏山虎</w:t>
            </w:r>
            <w:r>
              <w:rPr>
                <w:rFonts w:ascii="宋体" w:hAnsi="宋体" w:cs="宋体" w:eastAsia="宋体" w:hint="default"/>
                <w:sz w:val="21"/>
                <w:szCs w:val="21"/>
              </w:rPr>
              <w:t> </w:t>
            </w:r>
          </w:p>
        </w:tc>
        <w:tc>
          <w:tcPr>
            <w:tcW w:w="4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8,600,500</w:t>
            </w:r>
            <w:r>
              <w:rPr>
                <w:rFonts w:ascii="宋体"/>
                <w:sz w:val="21"/>
              </w:rPr>
              <w:t> </w:t>
            </w:r>
          </w:p>
        </w:tc>
        <w:tc>
          <w:tcPr>
            <w:tcW w:w="2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8,600,500</w:t>
            </w:r>
            <w:r>
              <w:rPr>
                <w:rFonts w:ascii="宋体"/>
                <w:sz w:val="21"/>
              </w:rPr>
              <w:t> </w:t>
            </w:r>
          </w:p>
        </w:tc>
      </w:tr>
      <w:tr>
        <w:trPr>
          <w:trHeight w:val="281" w:hRule="exact"/>
        </w:trPr>
        <w:tc>
          <w:tcPr>
            <w:tcW w:w="5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钱金水</w:t>
            </w:r>
            <w:r>
              <w:rPr>
                <w:rFonts w:ascii="宋体" w:hAnsi="宋体" w:cs="宋体" w:eastAsia="宋体" w:hint="default"/>
                <w:sz w:val="21"/>
                <w:szCs w:val="21"/>
              </w:rPr>
              <w:t> </w:t>
            </w:r>
          </w:p>
        </w:tc>
        <w:tc>
          <w:tcPr>
            <w:tcW w:w="4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8,359,100</w:t>
            </w:r>
            <w:r>
              <w:rPr>
                <w:rFonts w:ascii="宋体"/>
                <w:sz w:val="21"/>
              </w:rPr>
              <w:t> </w:t>
            </w:r>
          </w:p>
        </w:tc>
        <w:tc>
          <w:tcPr>
            <w:tcW w:w="2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8,359,100</w:t>
            </w:r>
            <w:r>
              <w:rPr>
                <w:rFonts w:ascii="宋体"/>
                <w:sz w:val="21"/>
              </w:rPr>
              <w:t> </w:t>
            </w:r>
          </w:p>
        </w:tc>
      </w:tr>
      <w:tr>
        <w:trPr>
          <w:trHeight w:val="284" w:hRule="exact"/>
        </w:trPr>
        <w:tc>
          <w:tcPr>
            <w:tcW w:w="5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王惠芳</w:t>
            </w:r>
            <w:r>
              <w:rPr>
                <w:rFonts w:ascii="宋体" w:hAnsi="宋体" w:cs="宋体" w:eastAsia="宋体" w:hint="default"/>
                <w:sz w:val="21"/>
                <w:szCs w:val="21"/>
              </w:rPr>
              <w:t> </w:t>
            </w:r>
          </w:p>
        </w:tc>
        <w:tc>
          <w:tcPr>
            <w:tcW w:w="4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7,782,702</w:t>
            </w:r>
            <w:r>
              <w:rPr>
                <w:rFonts w:ascii="宋体"/>
                <w:sz w:val="21"/>
              </w:rPr>
              <w:t> </w:t>
            </w:r>
          </w:p>
        </w:tc>
        <w:tc>
          <w:tcPr>
            <w:tcW w:w="2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7,782,702</w:t>
            </w:r>
            <w:r>
              <w:rPr>
                <w:rFonts w:ascii="宋体"/>
                <w:sz w:val="21"/>
              </w:rPr>
              <w:t> </w:t>
            </w:r>
          </w:p>
        </w:tc>
      </w:tr>
      <w:tr>
        <w:trPr>
          <w:trHeight w:val="281" w:hRule="exact"/>
        </w:trPr>
        <w:tc>
          <w:tcPr>
            <w:tcW w:w="5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张礼宾</w:t>
            </w:r>
            <w:r>
              <w:rPr>
                <w:rFonts w:ascii="宋体" w:hAnsi="宋体" w:cs="宋体" w:eastAsia="宋体" w:hint="default"/>
                <w:sz w:val="21"/>
                <w:szCs w:val="21"/>
              </w:rPr>
              <w:t> </w:t>
            </w:r>
          </w:p>
        </w:tc>
        <w:tc>
          <w:tcPr>
            <w:tcW w:w="4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6,548,538</w:t>
            </w:r>
            <w:r>
              <w:rPr>
                <w:rFonts w:ascii="宋体"/>
                <w:sz w:val="21"/>
              </w:rPr>
              <w:t> </w:t>
            </w:r>
          </w:p>
        </w:tc>
        <w:tc>
          <w:tcPr>
            <w:tcW w:w="2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6,548,538</w:t>
            </w:r>
            <w:r>
              <w:rPr>
                <w:rFonts w:ascii="宋体"/>
                <w:sz w:val="21"/>
              </w:rPr>
              <w:t> </w:t>
            </w:r>
          </w:p>
        </w:tc>
      </w:tr>
      <w:tr>
        <w:trPr>
          <w:trHeight w:val="283" w:hRule="exact"/>
        </w:trPr>
        <w:tc>
          <w:tcPr>
            <w:tcW w:w="5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陈忠</w:t>
            </w:r>
            <w:r>
              <w:rPr>
                <w:rFonts w:ascii="宋体" w:hAnsi="宋体" w:cs="宋体" w:eastAsia="宋体" w:hint="default"/>
                <w:sz w:val="21"/>
                <w:szCs w:val="21"/>
              </w:rPr>
              <w:t> </w:t>
            </w:r>
          </w:p>
        </w:tc>
        <w:tc>
          <w:tcPr>
            <w:tcW w:w="4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5,965,372</w:t>
            </w:r>
            <w:r>
              <w:rPr>
                <w:rFonts w:ascii="宋体"/>
                <w:sz w:val="21"/>
              </w:rPr>
              <w:t> </w:t>
            </w:r>
          </w:p>
        </w:tc>
        <w:tc>
          <w:tcPr>
            <w:tcW w:w="2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3"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5,965,372</w:t>
            </w:r>
            <w:r>
              <w:rPr>
                <w:rFonts w:ascii="宋体"/>
                <w:sz w:val="21"/>
              </w:rPr>
              <w:t> </w:t>
            </w:r>
          </w:p>
        </w:tc>
      </w:tr>
      <w:tr>
        <w:trPr>
          <w:trHeight w:val="283" w:hRule="exact"/>
        </w:trPr>
        <w:tc>
          <w:tcPr>
            <w:tcW w:w="5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潘光宇</w:t>
            </w:r>
            <w:r>
              <w:rPr>
                <w:rFonts w:ascii="宋体" w:hAnsi="宋体" w:cs="宋体" w:eastAsia="宋体" w:hint="default"/>
                <w:sz w:val="21"/>
                <w:szCs w:val="21"/>
              </w:rPr>
              <w:t> </w:t>
            </w:r>
          </w:p>
        </w:tc>
        <w:tc>
          <w:tcPr>
            <w:tcW w:w="4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4,733,928</w:t>
            </w:r>
            <w:r>
              <w:rPr>
                <w:rFonts w:ascii="宋体"/>
                <w:sz w:val="21"/>
              </w:rPr>
              <w:t> </w:t>
            </w:r>
          </w:p>
        </w:tc>
        <w:tc>
          <w:tcPr>
            <w:tcW w:w="2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4,733,928</w:t>
            </w:r>
            <w:r>
              <w:rPr>
                <w:rFonts w:ascii="宋体"/>
                <w:sz w:val="21"/>
              </w:rPr>
              <w:t> </w:t>
            </w:r>
          </w:p>
        </w:tc>
      </w:tr>
      <w:tr>
        <w:trPr>
          <w:trHeight w:val="283" w:hRule="exact"/>
        </w:trPr>
        <w:tc>
          <w:tcPr>
            <w:tcW w:w="5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吴炯</w:t>
            </w:r>
            <w:r>
              <w:rPr>
                <w:rFonts w:ascii="宋体" w:hAnsi="宋体" w:cs="宋体" w:eastAsia="宋体" w:hint="default"/>
                <w:sz w:val="21"/>
                <w:szCs w:val="21"/>
              </w:rPr>
              <w:t> </w:t>
            </w:r>
          </w:p>
        </w:tc>
        <w:tc>
          <w:tcPr>
            <w:tcW w:w="4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4,500,000</w:t>
            </w:r>
            <w:r>
              <w:rPr>
                <w:rFonts w:ascii="宋体"/>
                <w:sz w:val="21"/>
              </w:rPr>
              <w:t> </w:t>
            </w:r>
          </w:p>
        </w:tc>
        <w:tc>
          <w:tcPr>
            <w:tcW w:w="2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4,500,000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6840" w:h="11910" w:orient="landscape"/>
          <w:pgMar w:top="1300" w:bottom="1160" w:left="1220" w:right="13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107" w:type="dxa"/>
        <w:tblLayout w:type="fixed"/>
        <w:tblCellMar>
          <w:top w:w="0" w:type="dxa"/>
          <w:left w:w="0" w:type="dxa"/>
          <w:bottom w:w="0" w:type="dxa"/>
          <w:right w:w="0" w:type="dxa"/>
        </w:tblCellMar>
        <w:tblLook w:val="01E0"/>
      </w:tblPr>
      <w:tblGrid>
        <w:gridCol w:w="5399"/>
        <w:gridCol w:w="8603"/>
      </w:tblGrid>
      <w:tr>
        <w:trPr>
          <w:trHeight w:val="1915" w:hRule="exact"/>
        </w:trPr>
        <w:tc>
          <w:tcPr>
            <w:tcW w:w="5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r>
              <w:rPr>
                <w:rFonts w:ascii="宋体" w:hAnsi="宋体" w:cs="宋体" w:eastAsia="宋体" w:hint="default"/>
                <w:sz w:val="21"/>
                <w:szCs w:val="21"/>
              </w:rPr>
              <w:t> </w:t>
            </w:r>
          </w:p>
        </w:tc>
        <w:tc>
          <w:tcPr>
            <w:tcW w:w="86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）奇信志成和天津众信系周鸿祎先生控制的企业，周鸿祎先生、奇信志成和天津众信构</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成一致行动关系；</w:t>
            </w:r>
            <w:r>
              <w:rPr>
                <w:rFonts w:ascii="宋体" w:hAnsi="宋体" w:cs="宋体" w:eastAsia="宋体" w:hint="default"/>
                <w:sz w:val="21"/>
                <w:szCs w:val="21"/>
              </w:rPr>
              <w:t> </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2</w:t>
            </w:r>
            <w:r>
              <w:rPr>
                <w:rFonts w:ascii="宋体" w:hAnsi="宋体" w:cs="宋体" w:eastAsia="宋体" w:hint="default"/>
                <w:spacing w:val="-5"/>
                <w:sz w:val="21"/>
                <w:szCs w:val="21"/>
              </w:rPr>
              <w:t>）天津欣新盛、红杉懿远、信心奇缘和海宁国安分别持有奇信志成 </w:t>
            </w:r>
            <w:r>
              <w:rPr>
                <w:rFonts w:ascii="宋体" w:hAnsi="宋体" w:cs="宋体" w:eastAsia="宋体" w:hint="default"/>
                <w:spacing w:val="-5"/>
                <w:sz w:val="21"/>
                <w:szCs w:val="21"/>
              </w:rPr>
              <w:t>13.13%</w:t>
            </w:r>
            <w:r>
              <w:rPr>
                <w:rFonts w:ascii="宋体" w:hAnsi="宋体" w:cs="宋体" w:eastAsia="宋体" w:hint="default"/>
                <w:spacing w:val="-5"/>
                <w:sz w:val="21"/>
                <w:szCs w:val="21"/>
              </w:rPr>
              <w:t>、</w:t>
            </w:r>
            <w:r>
              <w:rPr>
                <w:rFonts w:ascii="宋体" w:hAnsi="宋体" w:cs="宋体" w:eastAsia="宋体" w:hint="default"/>
                <w:spacing w:val="-5"/>
                <w:sz w:val="21"/>
                <w:szCs w:val="21"/>
              </w:rPr>
              <w:t>8.80%</w:t>
            </w:r>
            <w:r>
              <w:rPr>
                <w:rFonts w:ascii="宋体" w:hAnsi="宋体" w:cs="宋体" w:eastAsia="宋体" w:hint="default"/>
                <w:spacing w:val="-5"/>
                <w:sz w:val="21"/>
                <w:szCs w:val="21"/>
              </w:rPr>
              <w:t>、</w:t>
            </w:r>
            <w:r>
              <w:rPr>
                <w:rFonts w:ascii="宋体" w:hAnsi="宋体" w:cs="宋体" w:eastAsia="宋体" w:hint="default"/>
                <w:spacing w:val="-5"/>
                <w:sz w:val="21"/>
                <w:szCs w:val="21"/>
              </w:rPr>
              <w:t>6.85%</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和</w:t>
            </w:r>
            <w:r>
              <w:rPr>
                <w:rFonts w:ascii="宋体" w:hAnsi="宋体" w:cs="宋体" w:eastAsia="宋体" w:hint="default"/>
                <w:spacing w:val="-59"/>
                <w:sz w:val="21"/>
                <w:szCs w:val="21"/>
              </w:rPr>
              <w:t> </w:t>
            </w:r>
            <w:r>
              <w:rPr>
                <w:rFonts w:ascii="宋体" w:hAnsi="宋体" w:cs="宋体" w:eastAsia="宋体" w:hint="default"/>
                <w:sz w:val="21"/>
                <w:szCs w:val="21"/>
              </w:rPr>
              <w:t>5.25%</w:t>
            </w:r>
            <w:r>
              <w:rPr>
                <w:rFonts w:ascii="宋体" w:hAnsi="宋体" w:cs="宋体" w:eastAsia="宋体" w:hint="default"/>
                <w:sz w:val="21"/>
                <w:szCs w:val="21"/>
              </w:rPr>
              <w:t>的股权，与奇信志成之间存在关联关系；</w:t>
            </w:r>
            <w:r>
              <w:rPr>
                <w:rFonts w:ascii="宋体" w:hAnsi="宋体" w:cs="宋体" w:eastAsia="宋体" w:hint="default"/>
                <w:sz w:val="21"/>
                <w:szCs w:val="21"/>
              </w:rPr>
              <w:t> </w:t>
            </w:r>
          </w:p>
          <w:p>
            <w:pPr>
              <w:pStyle w:val="TableParagraph"/>
              <w:spacing w:line="272" w:lineRule="exact" w:before="1"/>
              <w:ind w:left="103" w:right="96"/>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）金祖铭先生和金志峰先生系父子关系，王慧芳女士与潘光宇女士系母女关系。</w:t>
            </w:r>
            <w:r>
              <w:rPr>
                <w:rFonts w:ascii="宋体" w:hAnsi="宋体" w:cs="宋体" w:eastAsia="宋体" w:hint="default"/>
                <w:w w:val="100"/>
                <w:sz w:val="21"/>
                <w:szCs w:val="21"/>
              </w:rPr>
              <w:t> </w:t>
            </w:r>
            <w:r>
              <w:rPr>
                <w:rFonts w:ascii="宋体" w:hAnsi="宋体" w:cs="宋体" w:eastAsia="宋体" w:hint="default"/>
                <w:spacing w:val="-2"/>
                <w:sz w:val="21"/>
                <w:szCs w:val="21"/>
              </w:rPr>
              <w:t>除上述情况外，公司未知其他股东是否存在关联关系或属于《上市公司收购管理办法》规定</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的一致行动人的情况。</w:t>
            </w:r>
            <w:r>
              <w:rPr>
                <w:rFonts w:ascii="宋体" w:hAnsi="宋体" w:cs="宋体" w:eastAsia="宋体" w:hint="default"/>
                <w:sz w:val="21"/>
                <w:szCs w:val="21"/>
              </w:rPr>
              <w:t> </w:t>
            </w:r>
          </w:p>
        </w:tc>
      </w:tr>
      <w:tr>
        <w:trPr>
          <w:trHeight w:val="284" w:hRule="exact"/>
        </w:trPr>
        <w:tc>
          <w:tcPr>
            <w:tcW w:w="5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表决权恢复的优先股股东及持股数量的说明</w:t>
            </w:r>
            <w:r>
              <w:rPr>
                <w:rFonts w:ascii="宋体" w:hAnsi="宋体" w:cs="宋体" w:eastAsia="宋体" w:hint="default"/>
                <w:sz w:val="21"/>
                <w:szCs w:val="21"/>
              </w:rPr>
              <w:t> </w:t>
            </w:r>
          </w:p>
        </w:tc>
        <w:tc>
          <w:tcPr>
            <w:tcW w:w="8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6840" w:h="11910" w:orient="landscape"/>
          <w:pgMar w:header="855" w:footer="975" w:top="1300" w:bottom="1160" w:left="1220" w:right="1300"/>
        </w:sectPr>
      </w:pPr>
    </w:p>
    <w:p>
      <w:pPr>
        <w:pStyle w:val="BodyText"/>
        <w:spacing w:line="240" w:lineRule="exact"/>
        <w:ind w:left="220" w:right="0"/>
        <w:jc w:val="left"/>
        <w:rPr>
          <w:rFonts w:ascii="宋体" w:hAnsi="宋体" w:cs="宋体" w:eastAsia="宋体" w:hint="default"/>
        </w:rPr>
      </w:pPr>
      <w:r>
        <w:rPr>
          <w:rFonts w:ascii="宋体"/>
          <w:w w:val="100"/>
        </w:rPr>
        <w:t> </w:t>
      </w:r>
    </w:p>
    <w:p>
      <w:pPr>
        <w:pStyle w:val="BodyText"/>
        <w:spacing w:line="272" w:lineRule="exact"/>
        <w:ind w:left="220" w:right="0"/>
        <w:jc w:val="left"/>
        <w:rPr>
          <w:rFonts w:ascii="宋体" w:hAnsi="宋体" w:cs="宋体" w:eastAsia="宋体" w:hint="default"/>
        </w:rPr>
      </w:pPr>
      <w:r>
        <w:rPr/>
        <w:t>前十名有限售条件股东持股数量及限售条件</w:t>
      </w:r>
      <w:r>
        <w:rPr>
          <w:rFonts w:ascii="宋体" w:hAnsi="宋体" w:cs="宋体" w:eastAsia="宋体" w:hint="default"/>
        </w:rPr>
        <w:t> </w:t>
      </w:r>
    </w:p>
    <w:p>
      <w:pPr>
        <w:pStyle w:val="BodyText"/>
        <w:spacing w:line="273" w:lineRule="exact"/>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20"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00" w:bottom="1160" w:left="1220" w:right="1300"/>
          <w:cols w:num="2" w:equalWidth="0">
            <w:col w:w="4318" w:space="8716"/>
            <w:col w:w="128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716"/>
        <w:gridCol w:w="4181"/>
        <w:gridCol w:w="1886"/>
        <w:gridCol w:w="3444"/>
        <w:gridCol w:w="1765"/>
        <w:gridCol w:w="2098"/>
      </w:tblGrid>
      <w:tr>
        <w:trPr>
          <w:trHeight w:val="283" w:hRule="exact"/>
        </w:trPr>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41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37"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r>
              <w:rPr>
                <w:rFonts w:ascii="宋体" w:hAnsi="宋体" w:cs="宋体" w:eastAsia="宋体" w:hint="default"/>
                <w:sz w:val="21"/>
                <w:szCs w:val="21"/>
              </w:rPr>
              <w:t> </w:t>
            </w:r>
          </w:p>
        </w:tc>
        <w:tc>
          <w:tcPr>
            <w:tcW w:w="1886" w:type="dxa"/>
            <w:vMerge w:val="restart"/>
            <w:tcBorders>
              <w:top w:val="single" w:sz="4" w:space="0" w:color="000000"/>
              <w:left w:val="single" w:sz="4" w:space="0" w:color="000000"/>
              <w:right w:val="single" w:sz="4" w:space="0" w:color="000000"/>
            </w:tcBorders>
          </w:tcPr>
          <w:p>
            <w:pPr>
              <w:pStyle w:val="TableParagraph"/>
              <w:spacing w:line="272" w:lineRule="exact" w:before="135"/>
              <w:ind w:left="412" w:right="197" w:hanging="209"/>
              <w:jc w:val="left"/>
              <w:rPr>
                <w:rFonts w:ascii="宋体" w:hAnsi="宋体" w:cs="宋体" w:eastAsia="宋体" w:hint="default"/>
                <w:sz w:val="21"/>
                <w:szCs w:val="21"/>
              </w:rPr>
            </w:pPr>
            <w:r>
              <w:rPr>
                <w:rFonts w:ascii="宋体" w:hAnsi="宋体" w:cs="宋体" w:eastAsia="宋体" w:hint="default"/>
                <w:sz w:val="21"/>
                <w:szCs w:val="21"/>
              </w:rPr>
              <w:t>持有的有限售条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件股份数量</w:t>
            </w:r>
            <w:r>
              <w:rPr>
                <w:rFonts w:ascii="宋体" w:hAnsi="宋体" w:cs="宋体" w:eastAsia="宋体" w:hint="default"/>
                <w:sz w:val="21"/>
                <w:szCs w:val="21"/>
              </w:rPr>
              <w:t> </w:t>
            </w:r>
          </w:p>
        </w:tc>
        <w:tc>
          <w:tcPr>
            <w:tcW w:w="52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8"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r>
              <w:rPr>
                <w:rFonts w:ascii="宋体" w:hAnsi="宋体" w:cs="宋体" w:eastAsia="宋体" w:hint="default"/>
                <w:sz w:val="21"/>
                <w:szCs w:val="21"/>
              </w:rPr>
              <w:t> </w:t>
            </w:r>
          </w:p>
        </w:tc>
        <w:tc>
          <w:tcPr>
            <w:tcW w:w="209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4" w:right="0"/>
              <w:jc w:val="left"/>
              <w:rPr>
                <w:rFonts w:ascii="宋体" w:hAnsi="宋体" w:cs="宋体" w:eastAsia="宋体" w:hint="default"/>
                <w:sz w:val="21"/>
                <w:szCs w:val="21"/>
              </w:rPr>
            </w:pPr>
            <w:r>
              <w:rPr>
                <w:rFonts w:ascii="宋体" w:hAnsi="宋体" w:cs="宋体" w:eastAsia="宋体" w:hint="default"/>
                <w:sz w:val="21"/>
                <w:szCs w:val="21"/>
              </w:rPr>
              <w:t>限售条件</w:t>
            </w:r>
            <w:r>
              <w:rPr>
                <w:rFonts w:ascii="宋体" w:hAnsi="宋体" w:cs="宋体" w:eastAsia="宋体" w:hint="default"/>
                <w:sz w:val="21"/>
                <w:szCs w:val="21"/>
              </w:rPr>
              <w:t> </w:t>
            </w:r>
          </w:p>
        </w:tc>
      </w:tr>
      <w:tr>
        <w:trPr>
          <w:trHeight w:val="554" w:hRule="exact"/>
        </w:trPr>
        <w:tc>
          <w:tcPr>
            <w:tcW w:w="716" w:type="dxa"/>
            <w:vMerge/>
            <w:tcBorders>
              <w:left w:val="single" w:sz="4" w:space="0" w:color="000000"/>
              <w:bottom w:val="single" w:sz="4" w:space="0" w:color="000000"/>
              <w:right w:val="single" w:sz="4" w:space="0" w:color="000000"/>
            </w:tcBorders>
          </w:tcPr>
          <w:p>
            <w:pPr/>
          </w:p>
        </w:tc>
        <w:tc>
          <w:tcPr>
            <w:tcW w:w="4181" w:type="dxa"/>
            <w:vMerge/>
            <w:tcBorders>
              <w:left w:val="single" w:sz="4" w:space="0" w:color="000000"/>
              <w:bottom w:val="single" w:sz="4" w:space="0" w:color="000000"/>
              <w:right w:val="single" w:sz="4" w:space="0" w:color="000000"/>
            </w:tcBorders>
          </w:tcPr>
          <w:p>
            <w:pPr/>
          </w:p>
        </w:tc>
        <w:tc>
          <w:tcPr>
            <w:tcW w:w="1886" w:type="dxa"/>
            <w:vMerge/>
            <w:tcBorders>
              <w:left w:val="single" w:sz="4" w:space="0" w:color="000000"/>
              <w:bottom w:val="single" w:sz="4" w:space="0" w:color="000000"/>
              <w:right w:val="single" w:sz="4" w:space="0" w:color="000000"/>
            </w:tcBorders>
          </w:tcPr>
          <w:p>
            <w:pPr/>
          </w:p>
        </w:tc>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2" w:right="0"/>
              <w:jc w:val="left"/>
              <w:rPr>
                <w:rFonts w:ascii="宋体" w:hAnsi="宋体" w:cs="宋体" w:eastAsia="宋体" w:hint="default"/>
                <w:sz w:val="21"/>
                <w:szCs w:val="21"/>
              </w:rPr>
            </w:pPr>
            <w:r>
              <w:rPr>
                <w:rFonts w:ascii="宋体" w:hAnsi="宋体" w:cs="宋体" w:eastAsia="宋体" w:hint="default"/>
                <w:sz w:val="21"/>
                <w:szCs w:val="21"/>
              </w:rPr>
              <w:t>可上市交易时间</w:t>
            </w:r>
            <w:r>
              <w:rPr>
                <w:rFonts w:ascii="宋体" w:hAnsi="宋体" w:cs="宋体" w:eastAsia="宋体" w:hint="default"/>
                <w:sz w:val="21"/>
                <w:szCs w:val="21"/>
              </w:rPr>
              <w:t> </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新增可上市交易</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股份数量</w:t>
            </w:r>
            <w:r>
              <w:rPr>
                <w:rFonts w:ascii="宋体" w:hAnsi="宋体" w:cs="宋体" w:eastAsia="宋体" w:hint="default"/>
                <w:sz w:val="21"/>
                <w:szCs w:val="21"/>
              </w:rPr>
              <w:t> </w:t>
            </w:r>
          </w:p>
        </w:tc>
        <w:tc>
          <w:tcPr>
            <w:tcW w:w="2098" w:type="dxa"/>
            <w:vMerge/>
            <w:tcBorders>
              <w:left w:val="single" w:sz="4" w:space="0" w:color="000000"/>
              <w:bottom w:val="single" w:sz="4" w:space="0" w:color="000000"/>
              <w:right w:val="single" w:sz="4" w:space="0" w:color="000000"/>
            </w:tcBorders>
          </w:tcPr>
          <w:p>
            <w:pPr/>
          </w:p>
        </w:tc>
      </w:tr>
      <w:tr>
        <w:trPr>
          <w:trHeight w:val="555"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1 </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天津奇信志成科技有限公司</w:t>
            </w:r>
            <w:r>
              <w:rPr>
                <w:rFonts w:ascii="宋体" w:hAnsi="宋体" w:cs="宋体" w:eastAsia="宋体" w:hint="default"/>
                <w:sz w:val="21"/>
                <w:szCs w:val="21"/>
              </w:rPr>
              <w:t> </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3,296,744,163</w:t>
            </w:r>
            <w:r>
              <w:rPr>
                <w:rFonts w:ascii="宋体"/>
                <w:sz w:val="21"/>
              </w:rPr>
              <w:t> </w:t>
            </w:r>
          </w:p>
        </w:tc>
        <w:tc>
          <w:tcPr>
            <w:tcW w:w="3444" w:type="dxa"/>
            <w:vMerge w:val="restart"/>
            <w:tcBorders>
              <w:top w:val="single" w:sz="4" w:space="0" w:color="000000"/>
              <w:left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日，相关股东因重组</w:t>
            </w:r>
          </w:p>
          <w:p>
            <w:pPr>
              <w:pStyle w:val="TableParagraph"/>
              <w:spacing w:line="237" w:lineRule="auto"/>
              <w:ind w:left="103" w:right="124"/>
              <w:jc w:val="left"/>
              <w:rPr>
                <w:rFonts w:ascii="宋体" w:hAnsi="宋体" w:cs="宋体" w:eastAsia="宋体" w:hint="default"/>
                <w:sz w:val="21"/>
                <w:szCs w:val="21"/>
              </w:rPr>
            </w:pPr>
            <w:r>
              <w:rPr>
                <w:rFonts w:ascii="宋体" w:hAnsi="宋体" w:cs="宋体" w:eastAsia="宋体" w:hint="default"/>
                <w:sz w:val="21"/>
                <w:szCs w:val="21"/>
              </w:rPr>
              <w:t>上市所获得的全部限售股的</w:t>
            </w:r>
            <w:r>
              <w:rPr>
                <w:rFonts w:ascii="宋体" w:hAnsi="宋体" w:cs="宋体" w:eastAsia="宋体" w:hint="default"/>
                <w:spacing w:val="-54"/>
                <w:sz w:val="21"/>
                <w:szCs w:val="21"/>
              </w:rPr>
              <w:t> </w:t>
            </w:r>
            <w:r>
              <w:rPr>
                <w:rFonts w:ascii="宋体" w:hAnsi="宋体" w:cs="宋体" w:eastAsia="宋体" w:hint="default"/>
                <w:sz w:val="21"/>
                <w:szCs w:val="21"/>
              </w:rPr>
              <w:t>70%</w:t>
            </w: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锁；</w:t>
            </w: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年度承诺业绩的专项审计</w:t>
            </w:r>
            <w:r>
              <w:rPr>
                <w:rFonts w:ascii="宋体" w:hAnsi="宋体" w:cs="宋体" w:eastAsia="宋体" w:hint="default"/>
                <w:w w:val="100"/>
                <w:sz w:val="21"/>
                <w:szCs w:val="21"/>
              </w:rPr>
              <w:t> </w:t>
            </w:r>
            <w:r>
              <w:rPr>
                <w:rFonts w:ascii="宋体" w:hAnsi="宋体" w:cs="宋体" w:eastAsia="宋体" w:hint="default"/>
                <w:sz w:val="21"/>
                <w:szCs w:val="21"/>
              </w:rPr>
              <w:t>报告公告后且全部业绩补偿义务履</w:t>
            </w:r>
            <w:r>
              <w:rPr>
                <w:rFonts w:ascii="宋体" w:hAnsi="宋体" w:cs="宋体" w:eastAsia="宋体" w:hint="default"/>
                <w:w w:val="100"/>
                <w:sz w:val="21"/>
                <w:szCs w:val="21"/>
              </w:rPr>
              <w:t> </w:t>
            </w:r>
            <w:r>
              <w:rPr>
                <w:rFonts w:ascii="宋体" w:hAnsi="宋体" w:cs="宋体" w:eastAsia="宋体" w:hint="default"/>
                <w:sz w:val="21"/>
                <w:szCs w:val="21"/>
              </w:rPr>
              <w:t>行完毕之日，相关股东因重组上市</w:t>
            </w:r>
            <w:r>
              <w:rPr>
                <w:rFonts w:ascii="宋体" w:hAnsi="宋体" w:cs="宋体" w:eastAsia="宋体" w:hint="default"/>
                <w:w w:val="100"/>
                <w:sz w:val="21"/>
                <w:szCs w:val="21"/>
              </w:rPr>
              <w:t> </w:t>
            </w:r>
            <w:r>
              <w:rPr>
                <w:rFonts w:ascii="宋体" w:hAnsi="宋体" w:cs="宋体" w:eastAsia="宋体" w:hint="default"/>
                <w:sz w:val="21"/>
                <w:szCs w:val="21"/>
              </w:rPr>
              <w:t>所获得的全部限售股剩余部分全部</w:t>
            </w:r>
            <w:r>
              <w:rPr>
                <w:rFonts w:ascii="宋体" w:hAnsi="宋体" w:cs="宋体" w:eastAsia="宋体" w:hint="default"/>
                <w:w w:val="100"/>
                <w:sz w:val="21"/>
                <w:szCs w:val="21"/>
              </w:rPr>
              <w:t> </w:t>
            </w:r>
            <w:r>
              <w:rPr>
                <w:rFonts w:ascii="宋体" w:hAnsi="宋体" w:cs="宋体" w:eastAsia="宋体" w:hint="default"/>
                <w:sz w:val="21"/>
                <w:szCs w:val="21"/>
              </w:rPr>
              <w:t>解锁。</w:t>
            </w:r>
            <w:r>
              <w:rPr>
                <w:rFonts w:ascii="宋体" w:hAnsi="宋体" w:cs="宋体" w:eastAsia="宋体" w:hint="default"/>
                <w:sz w:val="21"/>
                <w:szCs w:val="21"/>
              </w:rPr>
              <w:t> </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重大资产重组取得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r>
              <w:rPr>
                <w:rFonts w:ascii="宋体" w:hAnsi="宋体" w:cs="宋体" w:eastAsia="宋体" w:hint="default"/>
                <w:sz w:val="21"/>
                <w:szCs w:val="21"/>
              </w:rPr>
              <w:t> </w:t>
            </w:r>
          </w:p>
        </w:tc>
      </w:tr>
      <w:tr>
        <w:trPr>
          <w:trHeight w:val="55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2 </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周鸿祎</w:t>
            </w:r>
            <w:r>
              <w:rPr>
                <w:rFonts w:ascii="宋体" w:hAnsi="宋体" w:cs="宋体" w:eastAsia="宋体" w:hint="default"/>
                <w:sz w:val="21"/>
                <w:szCs w:val="21"/>
              </w:rPr>
              <w:t> </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821,281,583</w:t>
            </w:r>
            <w:r>
              <w:rPr>
                <w:rFonts w:ascii="宋体"/>
                <w:sz w:val="21"/>
              </w:rPr>
              <w:t> </w:t>
            </w:r>
          </w:p>
        </w:tc>
        <w:tc>
          <w:tcPr>
            <w:tcW w:w="3444" w:type="dxa"/>
            <w:vMerge/>
            <w:tcBorders>
              <w:left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重大资产重组取得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r>
              <w:rPr>
                <w:rFonts w:ascii="宋体" w:hAnsi="宋体" w:cs="宋体" w:eastAsia="宋体" w:hint="default"/>
                <w:sz w:val="21"/>
                <w:szCs w:val="21"/>
              </w:rPr>
              <w:t> </w:t>
            </w:r>
          </w:p>
        </w:tc>
      </w:tr>
      <w:tr>
        <w:trPr>
          <w:trHeight w:val="806"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5" w:right="0"/>
              <w:jc w:val="center"/>
              <w:rPr>
                <w:rFonts w:ascii="宋体" w:hAnsi="宋体" w:cs="宋体" w:eastAsia="宋体" w:hint="default"/>
                <w:sz w:val="21"/>
                <w:szCs w:val="21"/>
              </w:rPr>
            </w:pPr>
            <w:r>
              <w:rPr>
                <w:rFonts w:ascii="宋体"/>
                <w:sz w:val="21"/>
              </w:rPr>
              <w:t>3 </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天津众信股权投资合伙企业（有限合伙）</w:t>
            </w:r>
            <w:r>
              <w:rPr>
                <w:rFonts w:ascii="宋体" w:hAnsi="宋体" w:cs="宋体" w:eastAsia="宋体" w:hint="default"/>
                <w:sz w:val="21"/>
                <w:szCs w:val="21"/>
              </w:rPr>
              <w:t> </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190,878,127</w:t>
            </w:r>
            <w:r>
              <w:rPr>
                <w:rFonts w:ascii="宋体"/>
                <w:sz w:val="21"/>
              </w:rPr>
              <w:t> </w:t>
            </w:r>
          </w:p>
        </w:tc>
        <w:tc>
          <w:tcPr>
            <w:tcW w:w="3444" w:type="dxa"/>
            <w:vMerge/>
            <w:tcBorders>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重大资产重组取得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r>
              <w:rPr>
                <w:rFonts w:ascii="宋体" w:hAnsi="宋体" w:cs="宋体" w:eastAsia="宋体" w:hint="default"/>
                <w:sz w:val="21"/>
                <w:szCs w:val="21"/>
              </w:rPr>
              <w:t> </w:t>
            </w:r>
          </w:p>
        </w:tc>
      </w:tr>
      <w:tr>
        <w:trPr>
          <w:trHeight w:val="55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4 </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
              <w:jc w:val="left"/>
              <w:rPr>
                <w:rFonts w:ascii="宋体" w:hAnsi="宋体" w:cs="宋体" w:eastAsia="宋体" w:hint="default"/>
                <w:sz w:val="21"/>
                <w:szCs w:val="21"/>
              </w:rPr>
            </w:pPr>
            <w:r>
              <w:rPr>
                <w:rFonts w:ascii="宋体" w:hAnsi="宋体" w:cs="宋体" w:eastAsia="宋体" w:hint="default"/>
                <w:spacing w:val="-3"/>
                <w:sz w:val="21"/>
                <w:szCs w:val="21"/>
              </w:rPr>
              <w:t>天津欣新盛股权投资合伙企业（有限合伙）</w:t>
            </w:r>
            <w:r>
              <w:rPr>
                <w:rFonts w:ascii="宋体" w:hAnsi="宋体" w:cs="宋体" w:eastAsia="宋体" w:hint="default"/>
                <w:sz w:val="21"/>
                <w:szCs w:val="21"/>
              </w:rPr>
              <w:t> </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277,307,438</w:t>
            </w:r>
            <w:r>
              <w:rPr>
                <w:rFonts w:ascii="宋体"/>
                <w:sz w:val="21"/>
              </w:rPr>
              <w:t> </w:t>
            </w:r>
          </w:p>
        </w:tc>
        <w:tc>
          <w:tcPr>
            <w:tcW w:w="3444"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27</w:t>
            </w:r>
            <w:r>
              <w:rPr>
                <w:rFonts w:ascii="宋体" w:hAnsi="宋体" w:cs="宋体" w:eastAsia="宋体" w:hint="default"/>
                <w:spacing w:val="-50"/>
                <w:sz w:val="21"/>
                <w:szCs w:val="21"/>
              </w:rPr>
              <w:t> </w:t>
            </w:r>
            <w:r>
              <w:rPr>
                <w:rFonts w:ascii="宋体" w:hAnsi="宋体" w:cs="宋体" w:eastAsia="宋体" w:hint="default"/>
                <w:spacing w:val="-11"/>
                <w:sz w:val="21"/>
                <w:szCs w:val="21"/>
              </w:rPr>
              <w:t>日，相关股东因重组</w:t>
            </w:r>
          </w:p>
          <w:p>
            <w:pPr>
              <w:pStyle w:val="TableParagraph"/>
              <w:spacing w:line="237" w:lineRule="auto" w:before="2"/>
              <w:ind w:left="103" w:right="124"/>
              <w:jc w:val="left"/>
              <w:rPr>
                <w:rFonts w:ascii="宋体" w:hAnsi="宋体" w:cs="宋体" w:eastAsia="宋体" w:hint="default"/>
                <w:sz w:val="21"/>
                <w:szCs w:val="21"/>
              </w:rPr>
            </w:pPr>
            <w:r>
              <w:rPr>
                <w:rFonts w:ascii="宋体" w:hAnsi="宋体" w:cs="宋体" w:eastAsia="宋体" w:hint="default"/>
                <w:sz w:val="21"/>
                <w:szCs w:val="21"/>
              </w:rPr>
              <w:t>上市所获得的全部限售股的</w:t>
            </w:r>
            <w:r>
              <w:rPr>
                <w:rFonts w:ascii="宋体" w:hAnsi="宋体" w:cs="宋体" w:eastAsia="宋体" w:hint="default"/>
                <w:spacing w:val="-54"/>
                <w:sz w:val="21"/>
                <w:szCs w:val="21"/>
              </w:rPr>
              <w:t> </w:t>
            </w:r>
            <w:r>
              <w:rPr>
                <w:rFonts w:ascii="宋体" w:hAnsi="宋体" w:cs="宋体" w:eastAsia="宋体" w:hint="default"/>
                <w:sz w:val="21"/>
                <w:szCs w:val="21"/>
              </w:rPr>
              <w:t>40%</w:t>
            </w: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锁；</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年度承诺业绩的专项审计</w:t>
            </w:r>
            <w:r>
              <w:rPr>
                <w:rFonts w:ascii="宋体" w:hAnsi="宋体" w:cs="宋体" w:eastAsia="宋体" w:hint="default"/>
                <w:w w:val="100"/>
                <w:sz w:val="21"/>
                <w:szCs w:val="21"/>
              </w:rPr>
              <w:t> </w:t>
            </w:r>
            <w:r>
              <w:rPr>
                <w:rFonts w:ascii="宋体" w:hAnsi="宋体" w:cs="宋体" w:eastAsia="宋体" w:hint="default"/>
                <w:sz w:val="21"/>
                <w:szCs w:val="21"/>
              </w:rPr>
              <w:t>报告公告后且</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pacing w:val="-3"/>
                <w:sz w:val="21"/>
                <w:szCs w:val="21"/>
              </w:rPr>
              <w:t>年业</w:t>
            </w:r>
            <w:r>
              <w:rPr>
                <w:rFonts w:ascii="宋体" w:hAnsi="宋体" w:cs="宋体" w:eastAsia="宋体" w:hint="default"/>
                <w:spacing w:val="-3"/>
                <w:w w:val="100"/>
                <w:sz w:val="21"/>
                <w:szCs w:val="21"/>
              </w:rPr>
              <w:t> </w:t>
            </w:r>
            <w:r>
              <w:rPr>
                <w:rFonts w:ascii="宋体" w:hAnsi="宋体" w:cs="宋体" w:eastAsia="宋体" w:hint="default"/>
                <w:sz w:val="21"/>
                <w:szCs w:val="21"/>
              </w:rPr>
              <w:t>绩补偿义务履行完毕之日，相关股</w:t>
            </w:r>
            <w:r>
              <w:rPr>
                <w:rFonts w:ascii="宋体" w:hAnsi="宋体" w:cs="宋体" w:eastAsia="宋体" w:hint="default"/>
                <w:w w:val="100"/>
                <w:sz w:val="21"/>
                <w:szCs w:val="21"/>
              </w:rPr>
              <w:t> </w:t>
            </w:r>
            <w:r>
              <w:rPr>
                <w:rFonts w:ascii="宋体" w:hAnsi="宋体" w:cs="宋体" w:eastAsia="宋体" w:hint="default"/>
                <w:sz w:val="21"/>
                <w:szCs w:val="21"/>
              </w:rPr>
              <w:t>东因重组上市所获得的全部限售股</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z w:val="21"/>
                <w:szCs w:val="21"/>
              </w:rPr>
              <w:t>解锁；</w:t>
            </w: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年度承诺业绩的</w:t>
            </w:r>
            <w:r>
              <w:rPr>
                <w:rFonts w:ascii="宋体" w:hAnsi="宋体" w:cs="宋体" w:eastAsia="宋体" w:hint="default"/>
                <w:w w:val="100"/>
                <w:sz w:val="21"/>
                <w:szCs w:val="21"/>
              </w:rPr>
              <w:t> </w:t>
            </w:r>
            <w:r>
              <w:rPr>
                <w:rFonts w:ascii="宋体" w:hAnsi="宋体" w:cs="宋体" w:eastAsia="宋体" w:hint="default"/>
                <w:sz w:val="21"/>
                <w:szCs w:val="21"/>
              </w:rPr>
              <w:t>专项审计报告公告后且全部业绩补</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重大资产重组取得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r>
              <w:rPr>
                <w:rFonts w:ascii="宋体" w:hAnsi="宋体" w:cs="宋体" w:eastAsia="宋体" w:hint="default"/>
                <w:sz w:val="21"/>
                <w:szCs w:val="21"/>
              </w:rPr>
              <w:t> </w:t>
            </w:r>
          </w:p>
        </w:tc>
      </w:tr>
      <w:tr>
        <w:trPr>
          <w:trHeight w:val="55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5 </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北京红杉懿远股权投资中心（有限合伙）</w:t>
            </w:r>
            <w:r>
              <w:rPr>
                <w:rFonts w:ascii="宋体" w:hAnsi="宋体" w:cs="宋体" w:eastAsia="宋体" w:hint="default"/>
                <w:sz w:val="21"/>
                <w:szCs w:val="21"/>
              </w:rPr>
              <w:t> </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185,795,997</w:t>
            </w:r>
            <w:r>
              <w:rPr>
                <w:rFonts w:ascii="宋体"/>
                <w:sz w:val="21"/>
              </w:rPr>
              <w:t> </w:t>
            </w:r>
          </w:p>
        </w:tc>
        <w:tc>
          <w:tcPr>
            <w:tcW w:w="3444" w:type="dxa"/>
            <w:vMerge/>
            <w:tcBorders>
              <w:left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重大资产重组取得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r>
              <w:rPr>
                <w:rFonts w:ascii="宋体" w:hAnsi="宋体" w:cs="宋体" w:eastAsia="宋体" w:hint="default"/>
                <w:sz w:val="21"/>
                <w:szCs w:val="21"/>
              </w:rPr>
              <w:t> </w:t>
            </w:r>
          </w:p>
        </w:tc>
      </w:tr>
      <w:tr>
        <w:trPr>
          <w:trHeight w:val="557"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sz w:val="21"/>
              </w:rPr>
              <w:t>6 </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天津信心奇缘股权投资合伙企业（有限合</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r>
              <w:rPr>
                <w:rFonts w:ascii="宋体" w:hAnsi="宋体" w:cs="宋体" w:eastAsia="宋体" w:hint="default"/>
                <w:sz w:val="21"/>
                <w:szCs w:val="21"/>
              </w:rPr>
              <w:t> </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144,646,170</w:t>
            </w:r>
            <w:r>
              <w:rPr>
                <w:rFonts w:ascii="宋体"/>
                <w:sz w:val="21"/>
              </w:rPr>
              <w:t> </w:t>
            </w:r>
          </w:p>
        </w:tc>
        <w:tc>
          <w:tcPr>
            <w:tcW w:w="3444" w:type="dxa"/>
            <w:vMerge/>
            <w:tcBorders>
              <w:left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z w:val="21"/>
              </w:rPr>
              <w:t>0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重大资产重组取得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r>
              <w:rPr>
                <w:rFonts w:ascii="宋体" w:hAnsi="宋体" w:cs="宋体" w:eastAsia="宋体" w:hint="default"/>
                <w:sz w:val="21"/>
                <w:szCs w:val="21"/>
              </w:rPr>
              <w:t> </w:t>
            </w:r>
          </w:p>
        </w:tc>
      </w:tr>
      <w:tr>
        <w:trPr>
          <w:trHeight w:val="55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sz w:val="21"/>
              </w:rPr>
              <w:t>7 </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齐向东</w:t>
            </w:r>
            <w:r>
              <w:rPr>
                <w:rFonts w:ascii="宋体" w:hAnsi="宋体" w:cs="宋体" w:eastAsia="宋体" w:hint="default"/>
                <w:sz w:val="21"/>
                <w:szCs w:val="21"/>
              </w:rPr>
              <w:t> </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121,207,120</w:t>
            </w:r>
            <w:r>
              <w:rPr>
                <w:rFonts w:ascii="宋体"/>
                <w:sz w:val="21"/>
              </w:rPr>
              <w:t> </w:t>
            </w:r>
          </w:p>
        </w:tc>
        <w:tc>
          <w:tcPr>
            <w:tcW w:w="3444" w:type="dxa"/>
            <w:vMerge/>
            <w:tcBorders>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z w:val="21"/>
              </w:rPr>
              <w:t>0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重大资产重组取得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r>
              <w:rPr>
                <w:rFonts w:ascii="宋体" w:hAnsi="宋体" w:cs="宋体" w:eastAsia="宋体" w:hint="default"/>
                <w:sz w:val="21"/>
                <w:szCs w:val="21"/>
              </w:rPr>
              <w:t> </w:t>
            </w:r>
          </w:p>
        </w:tc>
      </w:tr>
    </w:tbl>
    <w:p>
      <w:pPr>
        <w:spacing w:after="0" w:line="273" w:lineRule="exact"/>
        <w:jc w:val="left"/>
        <w:rPr>
          <w:rFonts w:ascii="宋体" w:hAnsi="宋体" w:cs="宋体" w:eastAsia="宋体" w:hint="default"/>
          <w:sz w:val="21"/>
          <w:szCs w:val="21"/>
        </w:rPr>
        <w:sectPr>
          <w:type w:val="continuous"/>
          <w:pgSz w:w="16840" w:h="11910" w:orient="landscape"/>
          <w:pgMar w:top="1300" w:bottom="1160" w:left="1220" w:right="13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107" w:type="dxa"/>
        <w:tblLayout w:type="fixed"/>
        <w:tblCellMar>
          <w:top w:w="0" w:type="dxa"/>
          <w:left w:w="0" w:type="dxa"/>
          <w:bottom w:w="0" w:type="dxa"/>
          <w:right w:w="0" w:type="dxa"/>
        </w:tblCellMar>
        <w:tblLook w:val="01E0"/>
      </w:tblPr>
      <w:tblGrid>
        <w:gridCol w:w="716"/>
        <w:gridCol w:w="4181"/>
        <w:gridCol w:w="1886"/>
        <w:gridCol w:w="3444"/>
        <w:gridCol w:w="1765"/>
        <w:gridCol w:w="2098"/>
      </w:tblGrid>
      <w:tr>
        <w:trPr>
          <w:trHeight w:val="55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8 </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浙江海宁国安睿威投资合伙企业（有限合</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r>
              <w:rPr>
                <w:rFonts w:ascii="宋体" w:hAnsi="宋体" w:cs="宋体" w:eastAsia="宋体" w:hint="default"/>
                <w:sz w:val="21"/>
                <w:szCs w:val="21"/>
              </w:rPr>
              <w:t> </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110,922,953</w:t>
            </w:r>
            <w:r>
              <w:rPr>
                <w:rFonts w:ascii="宋体"/>
                <w:sz w:val="21"/>
              </w:rPr>
              <w:t> </w:t>
            </w:r>
          </w:p>
        </w:tc>
        <w:tc>
          <w:tcPr>
            <w:tcW w:w="3444" w:type="dxa"/>
            <w:vMerge w:val="restart"/>
            <w:tcBorders>
              <w:top w:val="single" w:sz="4" w:space="0" w:color="000000"/>
              <w:left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偿义务履行完毕之日，相关股东因</w:t>
            </w:r>
          </w:p>
          <w:p>
            <w:pPr>
              <w:pStyle w:val="TableParagraph"/>
              <w:spacing w:line="240" w:lineRule="auto"/>
              <w:ind w:left="103" w:right="175"/>
              <w:jc w:val="left"/>
              <w:rPr>
                <w:rFonts w:ascii="宋体" w:hAnsi="宋体" w:cs="宋体" w:eastAsia="宋体" w:hint="default"/>
                <w:sz w:val="21"/>
                <w:szCs w:val="21"/>
              </w:rPr>
            </w:pPr>
            <w:r>
              <w:rPr>
                <w:rFonts w:ascii="宋体" w:hAnsi="宋体" w:cs="宋体" w:eastAsia="宋体" w:hint="default"/>
                <w:spacing w:val="-2"/>
                <w:sz w:val="21"/>
                <w:szCs w:val="21"/>
              </w:rPr>
              <w:t>重组上市所获得的全部限售股剩余</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部分全部解锁。</w:t>
            </w:r>
            <w:r>
              <w:rPr>
                <w:rFonts w:ascii="宋体" w:hAnsi="宋体" w:cs="宋体" w:eastAsia="宋体" w:hint="default"/>
                <w:sz w:val="21"/>
                <w:szCs w:val="21"/>
              </w:rPr>
              <w:t> </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重大资产重组取得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r>
              <w:rPr>
                <w:rFonts w:ascii="宋体" w:hAnsi="宋体" w:cs="宋体" w:eastAsia="宋体" w:hint="default"/>
                <w:sz w:val="21"/>
                <w:szCs w:val="21"/>
              </w:rPr>
              <w:t> </w:t>
            </w:r>
          </w:p>
        </w:tc>
      </w:tr>
      <w:tr>
        <w:trPr>
          <w:trHeight w:val="55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9 </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天津聚信股权投资合伙企业（有限合伙）</w:t>
            </w:r>
            <w:r>
              <w:rPr>
                <w:rFonts w:ascii="宋体" w:hAnsi="宋体" w:cs="宋体" w:eastAsia="宋体" w:hint="default"/>
                <w:sz w:val="21"/>
                <w:szCs w:val="21"/>
              </w:rPr>
              <w:t> </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105,908,028</w:t>
            </w:r>
            <w:r>
              <w:rPr>
                <w:rFonts w:ascii="宋体"/>
                <w:sz w:val="21"/>
              </w:rPr>
              <w:t> </w:t>
            </w:r>
          </w:p>
        </w:tc>
        <w:tc>
          <w:tcPr>
            <w:tcW w:w="3444" w:type="dxa"/>
            <w:vMerge/>
            <w:tcBorders>
              <w:left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重大资产重组取得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r>
              <w:rPr>
                <w:rFonts w:ascii="宋体" w:hAnsi="宋体" w:cs="宋体" w:eastAsia="宋体" w:hint="default"/>
                <w:sz w:val="21"/>
                <w:szCs w:val="21"/>
              </w:rPr>
              <w:t> </w:t>
            </w:r>
          </w:p>
        </w:tc>
      </w:tr>
      <w:tr>
        <w:trPr>
          <w:trHeight w:val="55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10 </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深圳市平安置业投资有限公司</w:t>
            </w:r>
            <w:r>
              <w:rPr>
                <w:rFonts w:ascii="宋体" w:hAnsi="宋体" w:cs="宋体" w:eastAsia="宋体" w:hint="default"/>
                <w:sz w:val="21"/>
                <w:szCs w:val="21"/>
              </w:rPr>
              <w:t> </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88,738,428</w:t>
            </w:r>
            <w:r>
              <w:rPr>
                <w:rFonts w:ascii="宋体"/>
                <w:sz w:val="21"/>
              </w:rPr>
              <w:t> </w:t>
            </w:r>
          </w:p>
        </w:tc>
        <w:tc>
          <w:tcPr>
            <w:tcW w:w="3444" w:type="dxa"/>
            <w:vMerge/>
            <w:tcBorders>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重大资产重组取得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的上市公司股份</w:t>
            </w:r>
            <w:r>
              <w:rPr>
                <w:rFonts w:ascii="宋体" w:hAnsi="宋体" w:cs="宋体" w:eastAsia="宋体" w:hint="default"/>
                <w:sz w:val="21"/>
                <w:szCs w:val="21"/>
              </w:rPr>
              <w:t> </w:t>
            </w:r>
          </w:p>
        </w:tc>
      </w:tr>
      <w:tr>
        <w:trPr>
          <w:trHeight w:val="1373" w:hRule="exact"/>
        </w:trPr>
        <w:tc>
          <w:tcPr>
            <w:tcW w:w="48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r>
              <w:rPr>
                <w:rFonts w:ascii="宋体" w:hAnsi="宋体" w:cs="宋体" w:eastAsia="宋体" w:hint="default"/>
                <w:sz w:val="21"/>
                <w:szCs w:val="21"/>
              </w:rPr>
              <w:t> </w:t>
            </w:r>
          </w:p>
        </w:tc>
        <w:tc>
          <w:tcPr>
            <w:tcW w:w="91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）奇信志成和天津众信系周鸿祎先生控制的企业，周鸿祎先生、奇信志成和天津众信构成一致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行动关系；</w:t>
            </w:r>
            <w:r>
              <w:rPr>
                <w:rFonts w:ascii="宋体" w:hAnsi="宋体" w:cs="宋体" w:eastAsia="宋体" w:hint="default"/>
                <w:sz w:val="21"/>
                <w:szCs w:val="21"/>
              </w:rPr>
              <w:t> </w:t>
            </w:r>
          </w:p>
          <w:p>
            <w:pPr>
              <w:pStyle w:val="TableParagraph"/>
              <w:spacing w:line="237" w:lineRule="auto"/>
              <w:ind w:left="103" w:right="307"/>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）天津欣新盛、红杉懿远、信心奇缘和海宁国安分别持有奇信志成</w:t>
            </w:r>
            <w:r>
              <w:rPr>
                <w:rFonts w:ascii="宋体" w:hAnsi="宋体" w:cs="宋体" w:eastAsia="宋体" w:hint="default"/>
                <w:sz w:val="21"/>
                <w:szCs w:val="21"/>
              </w:rPr>
              <w:t> </w:t>
            </w:r>
            <w:r>
              <w:rPr>
                <w:rFonts w:ascii="宋体" w:hAnsi="宋体" w:cs="宋体" w:eastAsia="宋体" w:hint="default"/>
                <w:spacing w:val="-1"/>
                <w:sz w:val="21"/>
                <w:szCs w:val="21"/>
              </w:rPr>
              <w:t>13.13%</w:t>
            </w:r>
            <w:r>
              <w:rPr>
                <w:rFonts w:ascii="宋体" w:hAnsi="宋体" w:cs="宋体" w:eastAsia="宋体" w:hint="default"/>
                <w:spacing w:val="-1"/>
                <w:sz w:val="21"/>
                <w:szCs w:val="21"/>
              </w:rPr>
              <w:t>、</w:t>
            </w:r>
            <w:r>
              <w:rPr>
                <w:rFonts w:ascii="宋体" w:hAnsi="宋体" w:cs="宋体" w:eastAsia="宋体" w:hint="default"/>
                <w:spacing w:val="-1"/>
                <w:sz w:val="21"/>
                <w:szCs w:val="21"/>
              </w:rPr>
              <w:t>8.80%</w:t>
            </w:r>
            <w:r>
              <w:rPr>
                <w:rFonts w:ascii="宋体" w:hAnsi="宋体" w:cs="宋体" w:eastAsia="宋体" w:hint="default"/>
                <w:spacing w:val="-1"/>
                <w:sz w:val="21"/>
                <w:szCs w:val="21"/>
              </w:rPr>
              <w:t>、</w:t>
            </w:r>
            <w:r>
              <w:rPr>
                <w:rFonts w:ascii="宋体" w:hAnsi="宋体" w:cs="宋体" w:eastAsia="宋体" w:hint="default"/>
                <w:spacing w:val="-1"/>
                <w:sz w:val="21"/>
                <w:szCs w:val="21"/>
              </w:rPr>
              <w:t>6.85%</w:t>
            </w:r>
            <w:r>
              <w:rPr>
                <w:rFonts w:ascii="宋体" w:hAnsi="宋体" w:cs="宋体" w:eastAsia="宋体" w:hint="default"/>
                <w:spacing w:val="-1"/>
                <w:sz w:val="21"/>
                <w:szCs w:val="21"/>
              </w:rPr>
              <w:t>和</w:t>
            </w:r>
            <w:r>
              <w:rPr>
                <w:rFonts w:ascii="宋体" w:hAnsi="宋体" w:cs="宋体" w:eastAsia="宋体" w:hint="default"/>
                <w:spacing w:val="-88"/>
                <w:sz w:val="21"/>
                <w:szCs w:val="21"/>
              </w:rPr>
              <w:t> </w:t>
            </w:r>
            <w:r>
              <w:rPr>
                <w:rFonts w:ascii="宋体" w:hAnsi="宋体" w:cs="宋体" w:eastAsia="宋体" w:hint="default"/>
                <w:sz w:val="21"/>
                <w:szCs w:val="21"/>
              </w:rPr>
              <w:t>5.25%</w:t>
            </w:r>
            <w:r>
              <w:rPr>
                <w:rFonts w:ascii="宋体" w:hAnsi="宋体" w:cs="宋体" w:eastAsia="宋体" w:hint="default"/>
                <w:sz w:val="21"/>
                <w:szCs w:val="21"/>
              </w:rPr>
              <w:t>的股权，与奇信志成之间存在关联关系。</w:t>
            </w:r>
            <w:r>
              <w:rPr>
                <w:rFonts w:ascii="宋体" w:hAnsi="宋体" w:cs="宋体" w:eastAsia="宋体" w:hint="default"/>
                <w:w w:val="100"/>
                <w:sz w:val="21"/>
                <w:szCs w:val="21"/>
              </w:rPr>
              <w:t> </w:t>
            </w:r>
            <w:r>
              <w:rPr>
                <w:rFonts w:ascii="宋体" w:hAnsi="宋体" w:cs="宋体" w:eastAsia="宋体" w:hint="default"/>
                <w:sz w:val="21"/>
                <w:szCs w:val="21"/>
              </w:rPr>
              <w:t>上述其他有限售条件股东之间不存在关联关系，也不构成一致行动关系。</w:t>
            </w:r>
            <w:r>
              <w:rPr>
                <w:rFonts w:ascii="宋体" w:hAnsi="宋体" w:cs="宋体" w:eastAsia="宋体" w:hint="default"/>
                <w:sz w:val="21"/>
                <w:szCs w:val="21"/>
              </w:rPr>
              <w:t> </w:t>
            </w:r>
          </w:p>
        </w:tc>
      </w:tr>
    </w:tbl>
    <w:p>
      <w:pPr>
        <w:pStyle w:val="BodyText"/>
        <w:spacing w:line="239" w:lineRule="exact"/>
        <w:ind w:left="220" w:right="0"/>
        <w:jc w:val="left"/>
        <w:rPr>
          <w:rFonts w:ascii="宋体" w:hAnsi="宋体" w:cs="宋体" w:eastAsia="宋体" w:hint="default"/>
        </w:rPr>
      </w:pPr>
      <w:r>
        <w:rPr/>
        <w:t>注：</w:t>
      </w:r>
      <w:r>
        <w:rPr>
          <w:rFonts w:ascii="宋体" w:hAnsi="宋体" w:cs="宋体" w:eastAsia="宋体" w:hint="default"/>
        </w:rPr>
        <w:t> </w:t>
      </w:r>
    </w:p>
    <w:p>
      <w:pPr>
        <w:pStyle w:val="BodyText"/>
        <w:spacing w:line="357" w:lineRule="auto"/>
        <w:ind w:left="1060" w:right="0" w:hanging="420"/>
        <w:jc w:val="left"/>
        <w:rPr>
          <w:rFonts w:ascii="宋体" w:hAnsi="宋体" w:cs="宋体" w:eastAsia="宋体" w:hint="default"/>
        </w:rPr>
      </w:pPr>
      <w:r>
        <w:rPr>
          <w:rFonts w:ascii="宋体" w:hAnsi="宋体" w:cs="宋体" w:eastAsia="宋体" w:hint="default"/>
          <w:w w:val="100"/>
        </w:rPr>
        <w:t>1</w:t>
      </w:r>
      <w:r>
        <w:rPr>
          <w:w w:val="100"/>
        </w:rPr>
        <w:t>、</w:t>
      </w:r>
      <w:r>
        <w:rPr>
          <w:spacing w:val="8"/>
          <w:w w:val="100"/>
        </w:rPr>
        <w:t> </w:t>
      </w:r>
      <w:r>
        <w:rPr>
          <w:spacing w:val="-8"/>
          <w:w w:val="100"/>
        </w:rPr>
        <w:t>为方便列示可上市交易时间，有限售条件股东中的“天津众信股权投资合伙企业（有限合伙）”和“天津欣新盛股权投资合伙企业（有限合伙）”</w:t>
      </w:r>
      <w:r>
        <w:rPr>
          <w:spacing w:val="-103"/>
          <w:w w:val="100"/>
        </w:rPr>
        <w:t> </w:t>
      </w:r>
      <w:r>
        <w:rPr>
          <w:spacing w:val="-103"/>
          <w:w w:val="100"/>
        </w:rPr>
      </w:r>
      <w:r>
        <w:rPr/>
        <w:t>排序进行了位置调换。</w:t>
      </w:r>
      <w:r>
        <w:rPr>
          <w:rFonts w:ascii="宋体" w:hAnsi="宋体" w:cs="宋体" w:eastAsia="宋体" w:hint="default"/>
        </w:rPr>
        <w:t> </w:t>
      </w:r>
    </w:p>
    <w:p>
      <w:pPr>
        <w:pStyle w:val="BodyText"/>
        <w:spacing w:line="240" w:lineRule="auto" w:before="30"/>
        <w:ind w:left="640" w:right="0"/>
        <w:jc w:val="left"/>
        <w:rPr>
          <w:rFonts w:ascii="宋体" w:hAnsi="宋体" w:cs="宋体" w:eastAsia="宋体" w:hint="default"/>
        </w:rPr>
      </w:pPr>
      <w:r>
        <w:rPr>
          <w:rFonts w:ascii="宋体" w:hAnsi="宋体" w:cs="宋体" w:eastAsia="宋体" w:hint="default"/>
        </w:rPr>
        <w:t>2</w:t>
      </w:r>
      <w:r>
        <w:rPr/>
        <w:t>、</w:t>
      </w:r>
      <w:r>
        <w:rPr>
          <w:spacing w:val="-1"/>
        </w:rPr>
        <w:t> </w:t>
      </w:r>
      <w:r>
        <w:rPr/>
        <w:t>信心奇缘部分限售股份应于</w:t>
      </w:r>
      <w:r>
        <w:rPr>
          <w:spacing w:val="-53"/>
        </w:rPr>
        <w:t> </w:t>
      </w:r>
      <w:r>
        <w:rPr>
          <w:rFonts w:ascii="宋体" w:hAnsi="宋体" w:cs="宋体" w:eastAsia="宋体" w:hint="default"/>
        </w:rPr>
        <w:t>2020</w:t>
      </w:r>
      <w:r>
        <w:rPr>
          <w:rFonts w:ascii="宋体" w:hAnsi="宋体" w:cs="宋体" w:eastAsia="宋体" w:hint="default"/>
          <w:spacing w:val="-52"/>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t>日解除限售，因自身原因上市流通日期推迟至</w:t>
      </w:r>
      <w:r>
        <w:rPr>
          <w:spacing w:val="-53"/>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9</w:t>
      </w:r>
      <w:r>
        <w:rPr>
          <w:rFonts w:ascii="宋体" w:hAnsi="宋体" w:cs="宋体" w:eastAsia="宋体" w:hint="default"/>
          <w:spacing w:val="-53"/>
        </w:rPr>
        <w:t> </w:t>
      </w:r>
      <w:r>
        <w:rPr>
          <w:spacing w:val="-3"/>
        </w:rPr>
        <w:t>日。</w:t>
      </w:r>
      <w:r>
        <w:rPr>
          <w:rFonts w:ascii="宋体" w:hAnsi="宋体" w:cs="宋体" w:eastAsia="宋体" w:hint="default"/>
        </w:rPr>
        <w:t> </w:t>
      </w:r>
    </w:p>
    <w:p>
      <w:pPr>
        <w:pStyle w:val="BodyText"/>
        <w:spacing w:line="240" w:lineRule="auto" w:before="133"/>
        <w:ind w:left="220"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6840" w:h="11910" w:orient="landscape"/>
          <w:pgMar w:header="855" w:footer="975" w:top="1300" w:bottom="1160" w:left="1220" w:right="1300"/>
        </w:sectPr>
      </w:pPr>
    </w:p>
    <w:p>
      <w:pPr>
        <w:spacing w:line="240" w:lineRule="auto" w:before="9"/>
        <w:rPr>
          <w:rFonts w:ascii="宋体" w:hAnsi="宋体" w:cs="宋体" w:eastAsia="宋体" w:hint="default"/>
          <w:sz w:val="9"/>
          <w:szCs w:val="9"/>
        </w:rPr>
      </w:pPr>
    </w:p>
    <w:p>
      <w:pPr>
        <w:pStyle w:val="Heading3"/>
        <w:tabs>
          <w:tab w:pos="783" w:val="left" w:leader="none"/>
        </w:tabs>
        <w:spacing w:line="240" w:lineRule="auto" w:before="36"/>
        <w:ind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3"/>
        </w:rPr>
        <w:t> </w:t>
      </w:r>
      <w:r>
        <w:rPr/>
        <w:t>名股东</w:t>
      </w:r>
      <w:r>
        <w:rPr>
          <w:b w:val="0"/>
          <w:bCs w:val="0"/>
        </w:rPr>
      </w:r>
    </w:p>
    <w:p>
      <w:pPr>
        <w:pStyle w:val="BodyText"/>
        <w:spacing w:line="274" w:lineRule="exact" w:before="3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t>四、</w:t>
      </w:r>
      <w:r>
        <w:rPr>
          <w:spacing w:val="-78"/>
        </w:rPr>
        <w:t> </w:t>
      </w:r>
      <w:r>
        <w:rPr>
          <w:rFonts w:ascii="宋体" w:hAnsi="宋体" w:cs="宋体" w:eastAsia="宋体" w:hint="default"/>
          <w:spacing w:val="-78"/>
        </w:rPr>
      </w:r>
      <w:r>
        <w:rPr/>
        <w:t>控股股东及实际控制人情况</w:t>
      </w:r>
      <w:r>
        <w:rPr>
          <w:b w:val="0"/>
          <w:bCs w:val="0"/>
        </w:rPr>
      </w:r>
    </w:p>
    <w:p>
      <w:pPr>
        <w:pStyle w:val="Heading3"/>
        <w:tabs>
          <w:tab w:pos="637" w:val="left" w:leader="none"/>
        </w:tabs>
        <w:spacing w:line="264" w:lineRule="auto" w:before="58"/>
        <w:ind w:right="7379"/>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71"/>
        <w:gridCol w:w="5679"/>
      </w:tblGrid>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天津奇信志成科技有限公司</w:t>
            </w:r>
            <w:r>
              <w:rPr>
                <w:rFonts w:ascii="宋体" w:hAnsi="宋体" w:cs="宋体" w:eastAsia="宋体" w:hint="default"/>
                <w:sz w:val="21"/>
                <w:szCs w:val="21"/>
              </w:rPr>
              <w:t> </w:t>
            </w: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周鸿祎</w:t>
            </w:r>
            <w:r>
              <w:rPr>
                <w:rFonts w:ascii="宋体" w:hAnsi="宋体" w:cs="宋体" w:eastAsia="宋体" w:hint="default"/>
                <w:sz w:val="21"/>
                <w:szCs w:val="21"/>
              </w:rPr>
              <w:t> </w:t>
            </w:r>
          </w:p>
        </w:tc>
      </w:tr>
      <w:tr>
        <w:trPr>
          <w:trHeight w:val="281"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829"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7"/>
              <w:jc w:val="left"/>
              <w:rPr>
                <w:rFonts w:ascii="宋体" w:hAnsi="宋体" w:cs="宋体" w:eastAsia="宋体" w:hint="default"/>
                <w:sz w:val="21"/>
                <w:szCs w:val="21"/>
              </w:rPr>
            </w:pPr>
            <w:r>
              <w:rPr>
                <w:rFonts w:ascii="宋体" w:hAnsi="宋体" w:cs="宋体" w:eastAsia="宋体" w:hint="default"/>
                <w:spacing w:val="-5"/>
                <w:sz w:val="21"/>
                <w:szCs w:val="21"/>
              </w:rPr>
              <w:t>科学研究和技术服务业；信息传输、软件和信息技术服务业；</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pacing w:val="-2"/>
                <w:sz w:val="21"/>
                <w:szCs w:val="21"/>
              </w:rPr>
              <w:t>商务服务业；批发和零售业。（依法须经批准的项目，经相</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关部门批准后方可开展经营活动）</w:t>
            </w:r>
            <w:r>
              <w:rPr>
                <w:rFonts w:ascii="宋体" w:hAnsi="宋体" w:cs="宋体" w:eastAsia="宋体" w:hint="default"/>
                <w:sz w:val="21"/>
                <w:szCs w:val="21"/>
              </w:rPr>
              <w:t> </w:t>
            </w:r>
          </w:p>
        </w:tc>
      </w:tr>
      <w:tr>
        <w:trPr>
          <w:trHeight w:val="826"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3"/>
              <w:jc w:val="left"/>
              <w:rPr>
                <w:rFonts w:ascii="宋体" w:hAnsi="宋体" w:cs="宋体" w:eastAsia="宋体" w:hint="default"/>
                <w:sz w:val="21"/>
                <w:szCs w:val="21"/>
              </w:rPr>
            </w:pPr>
            <w:r>
              <w:rPr>
                <w:rFonts w:ascii="宋体" w:hAnsi="宋体" w:cs="宋体" w:eastAsia="宋体" w:hint="default"/>
                <w:sz w:val="21"/>
                <w:szCs w:val="21"/>
              </w:rPr>
              <w:t>360</w:t>
            </w:r>
            <w:r>
              <w:rPr>
                <w:rFonts w:ascii="宋体" w:hAnsi="宋体" w:cs="宋体" w:eastAsia="宋体" w:hint="default"/>
                <w:spacing w:val="30"/>
                <w:sz w:val="21"/>
                <w:szCs w:val="21"/>
              </w:rPr>
              <w:t> </w:t>
            </w:r>
            <w:r>
              <w:rPr>
                <w:rFonts w:ascii="宋体" w:hAnsi="宋体" w:cs="宋体" w:eastAsia="宋体" w:hint="default"/>
                <w:sz w:val="21"/>
                <w:szCs w:val="21"/>
              </w:rPr>
              <w:t>Finance,</w:t>
            </w:r>
            <w:r>
              <w:rPr>
                <w:rFonts w:ascii="宋体" w:hAnsi="宋体" w:cs="宋体" w:eastAsia="宋体" w:hint="default"/>
                <w:spacing w:val="33"/>
                <w:sz w:val="21"/>
                <w:szCs w:val="21"/>
              </w:rPr>
              <w:t> </w:t>
            </w:r>
            <w:r>
              <w:rPr>
                <w:rFonts w:ascii="宋体" w:hAnsi="宋体" w:cs="宋体" w:eastAsia="宋体" w:hint="default"/>
                <w:sz w:val="21"/>
                <w:szCs w:val="21"/>
              </w:rPr>
              <w:t>Inc.</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周</w:t>
            </w:r>
            <w:r>
              <w:rPr>
                <w:rFonts w:ascii="宋体" w:hAnsi="宋体" w:cs="宋体" w:eastAsia="宋体" w:hint="default"/>
                <w:spacing w:val="-77"/>
                <w:sz w:val="21"/>
                <w:szCs w:val="21"/>
              </w:rPr>
              <w:t> </w:t>
            </w:r>
            <w:r>
              <w:rPr>
                <w:rFonts w:ascii="宋体" w:hAnsi="宋体" w:cs="宋体" w:eastAsia="宋体" w:hint="default"/>
                <w:sz w:val="21"/>
                <w:szCs w:val="21"/>
              </w:rPr>
              <w:t>鸿</w:t>
            </w:r>
            <w:r>
              <w:rPr>
                <w:rFonts w:ascii="宋体" w:hAnsi="宋体" w:cs="宋体" w:eastAsia="宋体" w:hint="default"/>
                <w:spacing w:val="-77"/>
                <w:sz w:val="21"/>
                <w:szCs w:val="21"/>
              </w:rPr>
              <w:t> </w:t>
            </w:r>
            <w:r>
              <w:rPr>
                <w:rFonts w:ascii="宋体" w:hAnsi="宋体" w:cs="宋体" w:eastAsia="宋体" w:hint="default"/>
                <w:sz w:val="21"/>
                <w:szCs w:val="21"/>
              </w:rPr>
              <w:t>祎</w:t>
            </w:r>
            <w:r>
              <w:rPr>
                <w:rFonts w:ascii="宋体" w:hAnsi="宋体" w:cs="宋体" w:eastAsia="宋体" w:hint="default"/>
                <w:spacing w:val="-77"/>
                <w:sz w:val="21"/>
                <w:szCs w:val="21"/>
              </w:rPr>
              <w:t> </w:t>
            </w:r>
            <w:r>
              <w:rPr>
                <w:rFonts w:ascii="宋体" w:hAnsi="宋体" w:cs="宋体" w:eastAsia="宋体" w:hint="default"/>
                <w:sz w:val="21"/>
                <w:szCs w:val="21"/>
              </w:rPr>
              <w:t>先</w:t>
            </w:r>
            <w:r>
              <w:rPr>
                <w:rFonts w:ascii="宋体" w:hAnsi="宋体" w:cs="宋体" w:eastAsia="宋体" w:hint="default"/>
                <w:spacing w:val="-74"/>
                <w:sz w:val="21"/>
                <w:szCs w:val="21"/>
              </w:rPr>
              <w:t> </w:t>
            </w:r>
            <w:r>
              <w:rPr>
                <w:rFonts w:ascii="宋体" w:hAnsi="宋体" w:cs="宋体" w:eastAsia="宋体" w:hint="default"/>
                <w:sz w:val="21"/>
                <w:szCs w:val="21"/>
              </w:rPr>
              <w:t>生</w:t>
            </w:r>
            <w:r>
              <w:rPr>
                <w:rFonts w:ascii="宋体" w:hAnsi="宋体" w:cs="宋体" w:eastAsia="宋体" w:hint="default"/>
                <w:spacing w:val="-77"/>
                <w:sz w:val="21"/>
                <w:szCs w:val="21"/>
              </w:rPr>
              <w:t> </w:t>
            </w:r>
            <w:r>
              <w:rPr>
                <w:rFonts w:ascii="宋体" w:hAnsi="宋体" w:cs="宋体" w:eastAsia="宋体" w:hint="default"/>
                <w:sz w:val="21"/>
                <w:szCs w:val="21"/>
              </w:rPr>
              <w:t>与</w:t>
            </w:r>
            <w:r>
              <w:rPr>
                <w:rFonts w:ascii="宋体" w:hAnsi="宋体" w:cs="宋体" w:eastAsia="宋体" w:hint="default"/>
                <w:spacing w:val="-77"/>
                <w:sz w:val="21"/>
                <w:szCs w:val="21"/>
              </w:rPr>
              <w:t> </w:t>
            </w:r>
            <w:r>
              <w:rPr>
                <w:rFonts w:ascii="宋体" w:hAnsi="宋体" w:cs="宋体" w:eastAsia="宋体" w:hint="default"/>
                <w:sz w:val="21"/>
                <w:szCs w:val="21"/>
              </w:rPr>
              <w:t>其</w:t>
            </w:r>
            <w:r>
              <w:rPr>
                <w:rFonts w:ascii="宋体" w:hAnsi="宋体" w:cs="宋体" w:eastAsia="宋体" w:hint="default"/>
                <w:spacing w:val="-77"/>
                <w:sz w:val="21"/>
                <w:szCs w:val="21"/>
              </w:rPr>
              <w:t> </w:t>
            </w:r>
            <w:r>
              <w:rPr>
                <w:rFonts w:ascii="宋体" w:hAnsi="宋体" w:cs="宋体" w:eastAsia="宋体" w:hint="default"/>
                <w:sz w:val="21"/>
                <w:szCs w:val="21"/>
              </w:rPr>
              <w:t>子</w:t>
            </w:r>
            <w:r>
              <w:rPr>
                <w:rFonts w:ascii="宋体" w:hAnsi="宋体" w:cs="宋体" w:eastAsia="宋体" w:hint="default"/>
                <w:spacing w:val="-77"/>
                <w:sz w:val="21"/>
                <w:szCs w:val="21"/>
              </w:rPr>
              <w:t> </w:t>
            </w:r>
            <w:r>
              <w:rPr>
                <w:rFonts w:ascii="宋体" w:hAnsi="宋体" w:cs="宋体" w:eastAsia="宋体" w:hint="default"/>
                <w:sz w:val="21"/>
                <w:szCs w:val="21"/>
              </w:rPr>
              <w:t>女</w:t>
            </w:r>
            <w:r>
              <w:rPr>
                <w:rFonts w:ascii="宋体" w:hAnsi="宋体" w:cs="宋体" w:eastAsia="宋体" w:hint="default"/>
                <w:spacing w:val="-74"/>
                <w:sz w:val="21"/>
                <w:szCs w:val="21"/>
              </w:rPr>
              <w:t> </w:t>
            </w:r>
            <w:r>
              <w:rPr>
                <w:rFonts w:ascii="宋体" w:hAnsi="宋体" w:cs="宋体" w:eastAsia="宋体" w:hint="default"/>
                <w:sz w:val="21"/>
                <w:szCs w:val="21"/>
              </w:rPr>
              <w:t>就</w:t>
            </w:r>
            <w:r>
              <w:rPr>
                <w:rFonts w:ascii="宋体" w:hAnsi="宋体" w:cs="宋体" w:eastAsia="宋体" w:hint="default"/>
                <w:spacing w:val="33"/>
                <w:sz w:val="21"/>
                <w:szCs w:val="21"/>
              </w:rPr>
              <w:t> </w:t>
            </w:r>
            <w:r>
              <w:rPr>
                <w:rFonts w:ascii="宋体" w:hAnsi="宋体" w:cs="宋体" w:eastAsia="宋体" w:hint="default"/>
                <w:sz w:val="21"/>
                <w:szCs w:val="21"/>
              </w:rPr>
              <w:t>Aerovane </w:t>
            </w:r>
          </w:p>
          <w:p>
            <w:pPr>
              <w:pStyle w:val="TableParagraph"/>
              <w:spacing w:line="272" w:lineRule="exact" w:before="27"/>
              <w:ind w:left="100" w:right="99"/>
              <w:jc w:val="left"/>
              <w:rPr>
                <w:rFonts w:ascii="宋体" w:hAnsi="宋体" w:cs="宋体" w:eastAsia="宋体" w:hint="default"/>
                <w:sz w:val="21"/>
                <w:szCs w:val="21"/>
              </w:rPr>
            </w:pPr>
            <w:r>
              <w:rPr>
                <w:rFonts w:ascii="宋体" w:hAnsi="宋体" w:cs="宋体" w:eastAsia="宋体" w:hint="default"/>
                <w:sz w:val="21"/>
                <w:szCs w:val="21"/>
              </w:rPr>
              <w:t>Company</w:t>
            </w:r>
            <w:r>
              <w:rPr>
                <w:rFonts w:ascii="宋体" w:hAnsi="宋体" w:cs="宋体" w:eastAsia="宋体" w:hint="default"/>
                <w:spacing w:val="-35"/>
                <w:sz w:val="21"/>
                <w:szCs w:val="21"/>
              </w:rPr>
              <w:t> </w:t>
            </w:r>
            <w:r>
              <w:rPr>
                <w:rFonts w:ascii="宋体" w:hAnsi="宋体" w:cs="宋体" w:eastAsia="宋体" w:hint="default"/>
                <w:sz w:val="21"/>
                <w:szCs w:val="21"/>
              </w:rPr>
              <w:t>Limited</w:t>
            </w:r>
            <w:r>
              <w:rPr>
                <w:rFonts w:ascii="宋体" w:hAnsi="宋体" w:cs="宋体" w:eastAsia="宋体" w:hint="default"/>
                <w:spacing w:val="-54"/>
                <w:sz w:val="21"/>
                <w:szCs w:val="21"/>
              </w:rPr>
              <w:t> </w:t>
            </w:r>
            <w:r>
              <w:rPr>
                <w:rFonts w:ascii="宋体" w:hAnsi="宋体" w:cs="宋体" w:eastAsia="宋体" w:hint="default"/>
                <w:sz w:val="21"/>
                <w:szCs w:val="21"/>
              </w:rPr>
              <w:t>所持</w:t>
            </w:r>
            <w:r>
              <w:rPr>
                <w:rFonts w:ascii="宋体" w:hAnsi="宋体" w:cs="宋体" w:eastAsia="宋体" w:hint="default"/>
                <w:spacing w:val="-53"/>
                <w:sz w:val="21"/>
                <w:szCs w:val="21"/>
              </w:rPr>
              <w:t> </w:t>
            </w:r>
            <w:r>
              <w:rPr>
                <w:rFonts w:ascii="宋体" w:hAnsi="宋体" w:cs="宋体" w:eastAsia="宋体" w:hint="default"/>
                <w:sz w:val="21"/>
                <w:szCs w:val="21"/>
              </w:rPr>
              <w:t>360</w:t>
            </w:r>
            <w:r>
              <w:rPr>
                <w:rFonts w:ascii="宋体" w:hAnsi="宋体" w:cs="宋体" w:eastAsia="宋体" w:hint="default"/>
                <w:spacing w:val="-37"/>
                <w:sz w:val="21"/>
                <w:szCs w:val="21"/>
              </w:rPr>
              <w:t> </w:t>
            </w:r>
            <w:r>
              <w:rPr>
                <w:rFonts w:ascii="宋体" w:hAnsi="宋体" w:cs="宋体" w:eastAsia="宋体" w:hint="default"/>
                <w:sz w:val="21"/>
                <w:szCs w:val="21"/>
              </w:rPr>
              <w:t>Finance,</w:t>
            </w:r>
            <w:r>
              <w:rPr>
                <w:rFonts w:ascii="宋体" w:hAnsi="宋体" w:cs="宋体" w:eastAsia="宋体" w:hint="default"/>
                <w:spacing w:val="-35"/>
                <w:sz w:val="21"/>
                <w:szCs w:val="21"/>
              </w:rPr>
              <w:t> </w:t>
            </w:r>
            <w:r>
              <w:rPr>
                <w:rFonts w:ascii="宋体" w:hAnsi="宋体" w:cs="宋体" w:eastAsia="宋体" w:hint="default"/>
                <w:sz w:val="21"/>
                <w:szCs w:val="21"/>
              </w:rPr>
              <w:t>Inc.</w:t>
            </w:r>
            <w:r>
              <w:rPr>
                <w:rFonts w:ascii="宋体" w:hAnsi="宋体" w:cs="宋体" w:eastAsia="宋体" w:hint="default"/>
                <w:sz w:val="21"/>
                <w:szCs w:val="21"/>
              </w:rPr>
              <w:t>的股份共享投票权</w:t>
            </w:r>
            <w:r>
              <w:rPr>
                <w:rFonts w:ascii="宋体" w:hAnsi="宋体" w:cs="宋体" w:eastAsia="宋体" w:hint="default"/>
                <w:w w:val="100"/>
                <w:sz w:val="21"/>
                <w:szCs w:val="21"/>
              </w:rPr>
              <w:t> </w:t>
            </w:r>
            <w:r>
              <w:rPr>
                <w:rFonts w:ascii="宋体" w:hAnsi="宋体" w:cs="宋体" w:eastAsia="宋体" w:hint="default"/>
                <w:sz w:val="21"/>
                <w:szCs w:val="21"/>
              </w:rPr>
              <w:t>和处置权）</w:t>
            </w:r>
            <w:r>
              <w:rPr>
                <w:rFonts w:ascii="宋体" w:hAnsi="宋体" w:cs="宋体" w:eastAsia="宋体" w:hint="default"/>
                <w:sz w:val="21"/>
                <w:szCs w:val="21"/>
              </w:rPr>
              <w:t> </w:t>
            </w: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tabs>
          <w:tab w:pos="637"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4"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3"/>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tabs>
          <w:tab w:pos="637" w:val="left" w:leader="none"/>
        </w:tabs>
        <w:spacing w:line="240" w:lineRule="auto" w:before="59"/>
        <w:ind w:right="0"/>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2"/>
          <w:szCs w:val="2"/>
        </w:rPr>
      </w:pPr>
    </w:p>
    <w:p>
      <w:pPr>
        <w:spacing w:line="2913" w:lineRule="exact"/>
        <w:ind w:left="1812"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3557675" cy="1849945"/>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48" cstate="print"/>
                    <a:stretch>
                      <a:fillRect/>
                    </a:stretch>
                  </pic:blipFill>
                  <pic:spPr>
                    <a:xfrm>
                      <a:off x="0" y="0"/>
                      <a:ext cx="3557675" cy="1849945"/>
                    </a:xfrm>
                    <a:prstGeom prst="rect">
                      <a:avLst/>
                    </a:prstGeom>
                  </pic:spPr>
                </pic:pic>
              </a:graphicData>
            </a:graphic>
          </wp:inline>
        </w:drawing>
      </w:r>
      <w:r>
        <w:rPr>
          <w:rFonts w:ascii="宋体" w:hAnsi="宋体" w:cs="宋体" w:eastAsia="宋体" w:hint="default"/>
          <w:position w:val="-57"/>
          <w:sz w:val="20"/>
          <w:szCs w:val="20"/>
        </w:rPr>
      </w:r>
    </w:p>
    <w:p>
      <w:pPr>
        <w:pStyle w:val="BodyText"/>
        <w:spacing w:line="240" w:lineRule="auto"/>
        <w:ind w:right="0"/>
        <w:jc w:val="left"/>
        <w:rPr>
          <w:rFonts w:ascii="宋体" w:hAnsi="宋体" w:cs="宋体" w:eastAsia="宋体" w:hint="default"/>
        </w:rPr>
      </w:pPr>
      <w:r>
        <w:rPr>
          <w:rFonts w:ascii="宋体"/>
          <w:w w:val="100"/>
        </w:rPr>
        <w:t> </w:t>
      </w:r>
    </w:p>
    <w:p>
      <w:pPr>
        <w:pStyle w:val="Heading3"/>
        <w:tabs>
          <w:tab w:pos="641" w:val="left" w:leader="none"/>
        </w:tabs>
        <w:spacing w:line="266" w:lineRule="auto"/>
        <w:ind w:right="716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3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4" w:lineRule="exact" w:before="0"/>
        <w:ind w:right="0"/>
        <w:jc w:val="left"/>
        <w:rPr>
          <w:rFonts w:ascii="宋体" w:hAnsi="宋体" w:cs="宋体" w:eastAsia="宋体" w:hint="default"/>
          <w:b w:val="0"/>
          <w:bCs w:val="0"/>
        </w:rPr>
      </w:pPr>
      <w:r>
        <w:rPr>
          <w:rFonts w:ascii="宋体"/>
          <w:w w:val="99"/>
        </w:rPr>
        <w:t> </w:t>
      </w:r>
      <w:r>
        <w:rPr>
          <w:rFonts w:ascii="宋体"/>
          <w:b w:val="0"/>
        </w:rPr>
      </w:r>
    </w:p>
    <w:p>
      <w:pPr>
        <w:spacing w:after="0" w:line="274" w:lineRule="exact"/>
        <w:jc w:val="left"/>
        <w:rPr>
          <w:rFonts w:ascii="宋体" w:hAnsi="宋体" w:cs="宋体" w:eastAsia="宋体" w:hint="default"/>
        </w:rPr>
        <w:sectPr>
          <w:headerReference w:type="default" r:id="rId46"/>
          <w:footerReference w:type="default" r:id="rId47"/>
          <w:pgSz w:w="11910" w:h="16840"/>
          <w:pgMar w:header="855" w:footer="974" w:top="1300" w:bottom="1160" w:left="1060" w:right="1560"/>
          <w:pgNumType w:start="65"/>
        </w:sectPr>
      </w:pPr>
    </w:p>
    <w:p>
      <w:pPr>
        <w:pStyle w:val="Heading3"/>
        <w:tabs>
          <w:tab w:pos="641" w:val="left" w:leader="none"/>
        </w:tabs>
        <w:spacing w:line="240" w:lineRule="auto" w:before="102"/>
        <w:ind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220"/>
        <w:gridCol w:w="4830"/>
      </w:tblGrid>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周鸿祎</w:t>
            </w:r>
            <w:r>
              <w:rPr>
                <w:rFonts w:ascii="宋体" w:hAnsi="宋体" w:cs="宋体" w:eastAsia="宋体" w:hint="default"/>
                <w:sz w:val="21"/>
                <w:szCs w:val="21"/>
              </w:rPr>
              <w:t> </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r>
              <w:rPr>
                <w:rFonts w:ascii="宋体" w:hAnsi="宋体" w:cs="宋体" w:eastAsia="宋体" w:hint="default"/>
                <w:sz w:val="21"/>
                <w:szCs w:val="21"/>
              </w:rPr>
              <w:t> </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sz w:val="21"/>
                <w:szCs w:val="21"/>
              </w:rPr>
              <w:t> </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r>
              <w:rPr>
                <w:rFonts w:ascii="宋体" w:hAnsi="宋体" w:cs="宋体" w:eastAsia="宋体" w:hint="default"/>
                <w:sz w:val="21"/>
                <w:szCs w:val="21"/>
              </w:rPr>
              <w:t> </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r>
              <w:rPr>
                <w:rFonts w:ascii="宋体" w:hAnsi="宋体" w:cs="宋体" w:eastAsia="宋体" w:hint="default"/>
                <w:sz w:val="21"/>
                <w:szCs w:val="21"/>
              </w:rPr>
              <w:t> </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董事长、总经理</w:t>
            </w:r>
            <w:r>
              <w:rPr>
                <w:rFonts w:ascii="宋体" w:hAnsi="宋体" w:cs="宋体" w:eastAsia="宋体" w:hint="default"/>
                <w:sz w:val="21"/>
                <w:szCs w:val="21"/>
              </w:rPr>
              <w:t> </w:t>
            </w:r>
          </w:p>
        </w:tc>
      </w:tr>
      <w:tr>
        <w:trPr>
          <w:trHeight w:val="828"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z w:val="21"/>
                <w:szCs w:val="21"/>
              </w:rPr>
              <w:t>年曾控股的境内外上市公司情况</w:t>
            </w:r>
            <w:r>
              <w:rPr>
                <w:rFonts w:ascii="宋体" w:hAnsi="宋体" w:cs="宋体" w:eastAsia="宋体" w:hint="default"/>
                <w:sz w:val="21"/>
                <w:szCs w:val="21"/>
              </w:rPr>
              <w:t> </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三六零安全科技股份有限公司（</w:t>
            </w:r>
            <w:r>
              <w:rPr>
                <w:rFonts w:ascii="宋体" w:hAnsi="宋体" w:cs="宋体" w:eastAsia="宋体" w:hint="default"/>
                <w:sz w:val="21"/>
                <w:szCs w:val="21"/>
              </w:rPr>
              <w:t>601360</w:t>
            </w:r>
            <w:r>
              <w:rPr>
                <w:rFonts w:ascii="宋体" w:hAnsi="宋体" w:cs="宋体" w:eastAsia="宋体" w:hint="default"/>
                <w:sz w:val="21"/>
                <w:szCs w:val="21"/>
              </w:rPr>
              <w:t>）</w:t>
            </w:r>
            <w:r>
              <w:rPr>
                <w:rFonts w:ascii="宋体" w:hAnsi="宋体" w:cs="宋体" w:eastAsia="宋体" w:hint="default"/>
                <w:sz w:val="21"/>
                <w:szCs w:val="21"/>
              </w:rPr>
              <w:t> </w:t>
            </w:r>
          </w:p>
          <w:p>
            <w:pPr>
              <w:pStyle w:val="TableParagraph"/>
              <w:spacing w:line="272" w:lineRule="exact" w:before="27"/>
              <w:ind w:left="103" w:right="95"/>
              <w:jc w:val="left"/>
              <w:rPr>
                <w:rFonts w:ascii="宋体" w:hAnsi="宋体" w:cs="宋体" w:eastAsia="宋体" w:hint="default"/>
                <w:sz w:val="21"/>
                <w:szCs w:val="21"/>
              </w:rPr>
            </w:pPr>
            <w:r>
              <w:rPr>
                <w:rFonts w:ascii="宋体" w:hAnsi="宋体" w:cs="宋体" w:eastAsia="宋体" w:hint="default"/>
                <w:sz w:val="21"/>
                <w:szCs w:val="21"/>
              </w:rPr>
              <w:t>Qihoo 360Technology Co.</w:t>
            </w:r>
            <w:r>
              <w:rPr>
                <w:rFonts w:ascii="宋体" w:hAnsi="宋体" w:cs="宋体" w:eastAsia="宋体" w:hint="default"/>
                <w:spacing w:val="-6"/>
                <w:sz w:val="21"/>
                <w:szCs w:val="21"/>
              </w:rPr>
              <w:t> </w:t>
            </w:r>
            <w:r>
              <w:rPr>
                <w:rFonts w:ascii="宋体" w:hAnsi="宋体" w:cs="宋体" w:eastAsia="宋体" w:hint="default"/>
                <w:sz w:val="21"/>
                <w:szCs w:val="21"/>
              </w:rPr>
              <w:t>Ltd.</w:t>
            </w:r>
            <w:r>
              <w:rPr>
                <w:rFonts w:ascii="宋体" w:hAnsi="宋体" w:cs="宋体" w:eastAsia="宋体" w:hint="default"/>
                <w:sz w:val="21"/>
                <w:szCs w:val="21"/>
              </w:rPr>
              <w:t>（</w:t>
            </w:r>
            <w:r>
              <w:rPr>
                <w:rFonts w:ascii="宋体" w:hAnsi="宋体" w:cs="宋体" w:eastAsia="宋体" w:hint="default"/>
                <w:sz w:val="21"/>
                <w:szCs w:val="21"/>
              </w:rPr>
              <w:t>NYSE</w:t>
            </w:r>
            <w:r>
              <w:rPr>
                <w:rFonts w:ascii="宋体" w:hAnsi="宋体" w:cs="宋体" w:eastAsia="宋体" w:hint="default"/>
                <w:sz w:val="21"/>
                <w:szCs w:val="21"/>
              </w:rPr>
              <w:t>：</w:t>
            </w:r>
            <w:r>
              <w:rPr>
                <w:rFonts w:ascii="宋体" w:hAnsi="宋体" w:cs="宋体" w:eastAsia="宋体" w:hint="default"/>
                <w:sz w:val="21"/>
                <w:szCs w:val="21"/>
              </w:rPr>
              <w:t>QIHU</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360 Finance, Inc.</w:t>
            </w:r>
            <w:r>
              <w:rPr>
                <w:rFonts w:ascii="宋体" w:hAnsi="宋体" w:cs="宋体" w:eastAsia="宋体" w:hint="default"/>
                <w:spacing w:val="-6"/>
                <w:sz w:val="21"/>
                <w:szCs w:val="21"/>
              </w:rPr>
              <w:t> </w:t>
            </w:r>
            <w:r>
              <w:rPr>
                <w:rFonts w:ascii="宋体" w:hAnsi="宋体" w:cs="宋体" w:eastAsia="宋体" w:hint="default"/>
                <w:sz w:val="21"/>
                <w:szCs w:val="21"/>
              </w:rPr>
              <w:t>(NASDAQ:QFIN)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tabs>
          <w:tab w:pos="641"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tabs>
          <w:tab w:pos="641" w:val="left" w:leader="none"/>
        </w:tabs>
        <w:spacing w:line="240" w:lineRule="auto" w:before="59"/>
        <w:ind w:right="0"/>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tabs>
          <w:tab w:pos="641"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pict>
          <v:shape style="position:absolute;margin-left:63.799999pt;margin-top:18.123686pt;width:441.65pt;height:170.75pt;mso-position-horizontal-relative:page;mso-position-vertical-relative:paragraph;z-index:-1089208" type="#_x0000_t75" stroked="false">
            <v:imagedata r:id="rId49" o:title=""/>
          </v:shape>
        </w:pict>
      </w: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rFonts w:ascii="宋体"/>
          <w:w w:val="100"/>
        </w:rPr>
        <w:t> </w:t>
      </w:r>
    </w:p>
    <w:p>
      <w:pPr>
        <w:pStyle w:val="Heading3"/>
        <w:tabs>
          <w:tab w:pos="641"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75" w:lineRule="exact" w:before="2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t>五、</w:t>
      </w:r>
      <w:r>
        <w:rPr>
          <w:spacing w:val="-77"/>
        </w:rPr>
        <w:t> </w:t>
      </w:r>
      <w:r>
        <w:rPr>
          <w:rFonts w:ascii="宋体" w:hAnsi="宋体" w:cs="宋体" w:eastAsia="宋体" w:hint="default"/>
          <w:spacing w:val="-77"/>
        </w:rPr>
      </w:r>
      <w:r>
        <w:rPr/>
        <w:t>其他持股在百分之十以上的法人股东</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3"/>
        <w:spacing w:line="240" w:lineRule="auto" w:before="0"/>
        <w:ind w:right="0"/>
        <w:jc w:val="left"/>
        <w:rPr>
          <w:b w:val="0"/>
          <w:bCs w:val="0"/>
        </w:rPr>
      </w:pPr>
      <w:r>
        <w:rPr/>
        <w:t>六、</w:t>
      </w:r>
      <w:r>
        <w:rPr>
          <w:spacing w:val="-76"/>
        </w:rPr>
        <w:t> </w:t>
      </w:r>
      <w:r>
        <w:rPr>
          <w:rFonts w:ascii="宋体" w:hAnsi="宋体" w:cs="宋体" w:eastAsia="宋体" w:hint="default"/>
          <w:spacing w:val="-76"/>
        </w:rPr>
      </w:r>
      <w:r>
        <w:rPr/>
        <w:t>股份限制减持情况说明</w:t>
      </w:r>
      <w:r>
        <w:rPr>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097" w:val="left" w:leader="none"/>
        </w:tabs>
        <w:spacing w:line="274" w:lineRule="exact"/>
        <w:ind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4" w:lineRule="exact"/>
        <w:jc w:val="left"/>
        <w:rPr>
          <w:rFonts w:ascii="宋体" w:hAnsi="宋体" w:cs="宋体" w:eastAsia="宋体" w:hint="default"/>
        </w:rPr>
        <w:sectPr>
          <w:pgSz w:w="11910" w:h="16840"/>
          <w:pgMar w:header="855" w:footer="974" w:top="1300" w:bottom="1160" w:left="1060" w:right="1560"/>
        </w:sectPr>
      </w:pPr>
    </w:p>
    <w:p>
      <w:pPr>
        <w:spacing w:line="240" w:lineRule="auto" w:before="0"/>
        <w:rPr>
          <w:rFonts w:ascii="宋体" w:hAnsi="宋体" w:cs="宋体" w:eastAsia="宋体" w:hint="default"/>
          <w:sz w:val="20"/>
          <w:szCs w:val="20"/>
        </w:rPr>
      </w:pPr>
    </w:p>
    <w:p>
      <w:pPr>
        <w:pStyle w:val="Heading1"/>
        <w:tabs>
          <w:tab w:pos="4198" w:val="left" w:leader="none"/>
        </w:tabs>
        <w:spacing w:line="240" w:lineRule="auto" w:before="158"/>
        <w:ind w:left="2938" w:right="0"/>
        <w:jc w:val="left"/>
        <w:rPr>
          <w:b w:val="0"/>
          <w:bCs w:val="0"/>
        </w:rPr>
      </w:pPr>
      <w:bookmarkStart w:name="_bookmark6" w:id="9"/>
      <w:bookmarkEnd w:id="9"/>
      <w:r>
        <w:rPr>
          <w:b w:val="0"/>
          <w:bCs w:val="0"/>
        </w:rPr>
      </w:r>
      <w:r>
        <w:rPr>
          <w:w w:val="95"/>
        </w:rPr>
        <w:t>第七节</w:t>
      </w:r>
      <w:r>
        <w:rPr>
          <w:rFonts w:ascii="宋体" w:hAnsi="宋体" w:cs="宋体" w:eastAsia="宋体" w:hint="default"/>
          <w:w w:val="95"/>
        </w:rPr>
        <w:tab/>
      </w:r>
      <w:r>
        <w:rPr/>
        <w:t>优先股相关情况</w:t>
      </w:r>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5" w:footer="974" w:top="1300" w:bottom="1160" w:left="1140" w:right="1660"/>
        </w:sectPr>
      </w:pPr>
    </w:p>
    <w:p>
      <w:pPr>
        <w:spacing w:line="240" w:lineRule="auto" w:before="3"/>
        <w:rPr>
          <w:rFonts w:ascii="宋体" w:hAnsi="宋体" w:cs="宋体" w:eastAsia="宋体" w:hint="default"/>
          <w:sz w:val="2"/>
          <w:szCs w:val="2"/>
        </w:rPr>
      </w:pPr>
    </w:p>
    <w:p>
      <w:pPr>
        <w:spacing w:line="20" w:lineRule="exact"/>
        <w:ind w:left="187"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44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5"/>
          <w:szCs w:val="15"/>
        </w:rPr>
      </w:pPr>
    </w:p>
    <w:p>
      <w:pPr>
        <w:pStyle w:val="Heading1"/>
        <w:tabs>
          <w:tab w:pos="5401" w:val="left" w:leader="none"/>
        </w:tabs>
        <w:spacing w:line="240" w:lineRule="auto"/>
        <w:ind w:left="4141" w:right="0"/>
        <w:jc w:val="left"/>
        <w:rPr>
          <w:b w:val="0"/>
          <w:bCs w:val="0"/>
        </w:rPr>
      </w:pPr>
      <w:bookmarkStart w:name="_bookmark7" w:id="10"/>
      <w:bookmarkEnd w:id="10"/>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50"/>
          <w:footerReference w:type="default" r:id="rId51"/>
          <w:pgSz w:w="16840" w:h="11910" w:orient="landscape"/>
          <w:pgMar w:header="855" w:footer="975" w:top="1240" w:bottom="1160" w:left="1300" w:right="1200"/>
          <w:pgNumType w:start="68"/>
        </w:sectPr>
      </w:pPr>
    </w:p>
    <w:p>
      <w:pPr>
        <w:pStyle w:val="Heading3"/>
        <w:spacing w:line="240" w:lineRule="auto" w:before="36"/>
        <w:ind w:left="224" w:right="-15"/>
        <w:jc w:val="left"/>
        <w:rPr>
          <w:b w:val="0"/>
          <w:bCs w:val="0"/>
        </w:rPr>
      </w:pPr>
      <w:r>
        <w:rPr/>
        <w:t>一、持股变动情况及报酬情况</w:t>
      </w:r>
      <w:r>
        <w:rPr>
          <w:b w:val="0"/>
          <w:bCs w:val="0"/>
        </w:rPr>
      </w:r>
    </w:p>
    <w:p>
      <w:pPr>
        <w:pStyle w:val="Heading3"/>
        <w:spacing w:line="240" w:lineRule="auto"/>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00" w:bottom="1160" w:left="1300" w:right="1200"/>
          <w:cols w:num="2" w:equalWidth="0">
            <w:col w:w="6971" w:space="6063"/>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527"/>
        <w:gridCol w:w="1730"/>
        <w:gridCol w:w="566"/>
        <w:gridCol w:w="567"/>
        <w:gridCol w:w="1274"/>
        <w:gridCol w:w="1274"/>
        <w:gridCol w:w="1371"/>
        <w:gridCol w:w="1370"/>
        <w:gridCol w:w="1121"/>
        <w:gridCol w:w="845"/>
        <w:gridCol w:w="1265"/>
        <w:gridCol w:w="1186"/>
      </w:tblGrid>
      <w:tr>
        <w:trPr>
          <w:trHeight w:val="1100"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2" w:right="65"/>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3" w:right="65"/>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8" w:right="101"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8" w:right="101"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年初持股数</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48"/>
              <w:jc w:val="right"/>
              <w:rPr>
                <w:rFonts w:ascii="宋体" w:hAnsi="宋体" w:cs="宋体" w:eastAsia="宋体" w:hint="default"/>
                <w:sz w:val="21"/>
                <w:szCs w:val="21"/>
              </w:rPr>
            </w:pPr>
            <w:r>
              <w:rPr>
                <w:rFonts w:ascii="宋体" w:hAnsi="宋体" w:cs="宋体" w:eastAsia="宋体" w:hint="default"/>
                <w:spacing w:val="-2"/>
                <w:sz w:val="21"/>
                <w:szCs w:val="21"/>
              </w:rPr>
              <w:t>年末持股数</w:t>
            </w:r>
            <w:r>
              <w:rPr>
                <w:rFonts w:ascii="宋体" w:hAnsi="宋体" w:cs="宋体" w:eastAsia="宋体" w:hint="default"/>
                <w:sz w:val="21"/>
                <w:szCs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6" w:right="129"/>
              <w:jc w:val="center"/>
              <w:rPr>
                <w:rFonts w:ascii="宋体" w:hAnsi="宋体" w:cs="宋体" w:eastAsia="宋体" w:hint="default"/>
                <w:sz w:val="21"/>
                <w:szCs w:val="21"/>
              </w:rPr>
            </w:pPr>
            <w:r>
              <w:rPr>
                <w:rFonts w:ascii="宋体" w:hAnsi="宋体" w:cs="宋体" w:eastAsia="宋体" w:hint="default"/>
                <w:sz w:val="21"/>
                <w:szCs w:val="21"/>
              </w:rPr>
              <w:t>年度内股</w:t>
            </w:r>
            <w:r>
              <w:rPr>
                <w:rFonts w:ascii="宋体" w:hAnsi="宋体" w:cs="宋体" w:eastAsia="宋体" w:hint="default"/>
                <w:w w:val="100"/>
                <w:sz w:val="21"/>
                <w:szCs w:val="21"/>
              </w:rPr>
              <w:t> </w:t>
            </w:r>
            <w:r>
              <w:rPr>
                <w:rFonts w:ascii="宋体" w:hAnsi="宋体" w:cs="宋体" w:eastAsia="宋体" w:hint="default"/>
                <w:sz w:val="21"/>
                <w:szCs w:val="21"/>
              </w:rPr>
              <w:t>份增减变</w:t>
            </w:r>
            <w:r>
              <w:rPr>
                <w:rFonts w:ascii="宋体" w:hAnsi="宋体" w:cs="宋体" w:eastAsia="宋体" w:hint="default"/>
                <w:w w:val="100"/>
                <w:sz w:val="21"/>
                <w:szCs w:val="21"/>
              </w:rPr>
              <w:t> </w:t>
            </w:r>
            <w:r>
              <w:rPr>
                <w:rFonts w:ascii="宋体" w:hAnsi="宋体" w:cs="宋体" w:eastAsia="宋体" w:hint="default"/>
                <w:sz w:val="21"/>
                <w:szCs w:val="21"/>
              </w:rPr>
              <w:t>动量</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09" w:right="98"/>
              <w:jc w:val="both"/>
              <w:rPr>
                <w:rFonts w:ascii="宋体" w:hAnsi="宋体" w:cs="宋体" w:eastAsia="宋体" w:hint="default"/>
                <w:sz w:val="21"/>
                <w:szCs w:val="21"/>
              </w:rPr>
            </w:pPr>
            <w:r>
              <w:rPr>
                <w:rFonts w:ascii="宋体" w:hAnsi="宋体" w:cs="宋体" w:eastAsia="宋体" w:hint="default"/>
                <w:sz w:val="21"/>
                <w:szCs w:val="21"/>
              </w:rPr>
              <w:t>增减</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pacing w:val="-103"/>
                <w:sz w:val="21"/>
                <w:szCs w:val="21"/>
              </w:rPr>
              <w:t> </w:t>
            </w:r>
            <w:r>
              <w:rPr>
                <w:rFonts w:ascii="宋体" w:hAnsi="宋体" w:cs="宋体" w:eastAsia="宋体" w:hint="default"/>
                <w:sz w:val="21"/>
                <w:szCs w:val="21"/>
              </w:rPr>
              <w:t>原因</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before="1"/>
              <w:ind w:left="103" w:right="-5"/>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r>
              <w:rPr>
                <w:rFonts w:ascii="宋体" w:hAnsi="宋体" w:cs="宋体" w:eastAsia="宋体" w:hint="default"/>
                <w:sz w:val="21"/>
                <w:szCs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hAnsi="宋体" w:cs="宋体" w:eastAsia="宋体" w:hint="default"/>
                <w:sz w:val="21"/>
                <w:szCs w:val="21"/>
              </w:rPr>
              <w:t>是否在公</w:t>
            </w:r>
          </w:p>
          <w:p>
            <w:pPr>
              <w:pStyle w:val="TableParagraph"/>
              <w:spacing w:line="240" w:lineRule="auto"/>
              <w:ind w:left="170" w:right="59"/>
              <w:jc w:val="left"/>
              <w:rPr>
                <w:rFonts w:ascii="宋体" w:hAnsi="宋体" w:cs="宋体" w:eastAsia="宋体" w:hint="default"/>
                <w:sz w:val="21"/>
                <w:szCs w:val="21"/>
              </w:rPr>
            </w:pPr>
            <w:r>
              <w:rPr>
                <w:rFonts w:ascii="宋体" w:hAnsi="宋体" w:cs="宋体" w:eastAsia="宋体" w:hint="default"/>
                <w:sz w:val="21"/>
                <w:szCs w:val="21"/>
              </w:rPr>
              <w:t>司关联方</w:t>
            </w:r>
            <w:r>
              <w:rPr>
                <w:rFonts w:ascii="宋体" w:hAnsi="宋体" w:cs="宋体" w:eastAsia="宋体" w:hint="default"/>
                <w:w w:val="100"/>
                <w:sz w:val="21"/>
                <w:szCs w:val="21"/>
              </w:rPr>
              <w:t> </w:t>
            </w:r>
            <w:r>
              <w:rPr>
                <w:rFonts w:ascii="宋体" w:hAnsi="宋体" w:cs="宋体" w:eastAsia="宋体" w:hint="default"/>
                <w:sz w:val="21"/>
                <w:szCs w:val="21"/>
              </w:rPr>
              <w:t>获取报酬</w:t>
            </w:r>
            <w:r>
              <w:rPr>
                <w:rFonts w:ascii="宋体" w:hAnsi="宋体" w:cs="宋体" w:eastAsia="宋体" w:hint="default"/>
                <w:sz w:val="21"/>
                <w:szCs w:val="21"/>
              </w:rPr>
              <w:t> </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周鸿祎</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董事长、总经理</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z w:val="21"/>
              </w:rPr>
              <w:t>49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2018-2-22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2021-2-21</w:t>
            </w:r>
            <w:r>
              <w:rPr>
                <w:rFonts w:ascii="宋体"/>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821,281,583</w:t>
            </w:r>
            <w:r>
              <w:rPr>
                <w:rFonts w:ascii="宋体"/>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821,281,583</w:t>
            </w:r>
            <w:r>
              <w:rPr>
                <w:rFonts w:ascii="宋体"/>
                <w:sz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386</w:t>
            </w:r>
            <w:r>
              <w:rPr>
                <w:rFonts w:ascii="宋体"/>
                <w:sz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sz w:val="21"/>
              </w:rPr>
              <w:t>SHEN</w:t>
            </w:r>
            <w:r>
              <w:rPr>
                <w:rFonts w:ascii="宋体"/>
                <w:spacing w:val="1"/>
                <w:sz w:val="21"/>
              </w:rPr>
              <w:t> </w:t>
            </w:r>
            <w:r>
              <w:rPr>
                <w:rFonts w:ascii="宋体"/>
                <w:sz w:val="21"/>
              </w:rPr>
              <w:t>NANPENG</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（沈南鹏）</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5"/>
              <w:jc w:val="right"/>
              <w:rPr>
                <w:rFonts w:ascii="宋体" w:hAnsi="宋体" w:cs="宋体" w:eastAsia="宋体" w:hint="default"/>
                <w:sz w:val="21"/>
                <w:szCs w:val="21"/>
              </w:rPr>
            </w:pPr>
            <w:r>
              <w:rPr>
                <w:rFonts w:ascii="宋体"/>
                <w:sz w:val="21"/>
              </w:rPr>
              <w:t>52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8" w:right="0"/>
              <w:jc w:val="center"/>
              <w:rPr>
                <w:rFonts w:ascii="宋体" w:hAnsi="宋体" w:cs="宋体" w:eastAsia="宋体" w:hint="default"/>
                <w:sz w:val="21"/>
                <w:szCs w:val="21"/>
              </w:rPr>
            </w:pPr>
            <w:r>
              <w:rPr>
                <w:rFonts w:ascii="宋体"/>
                <w:sz w:val="21"/>
              </w:rPr>
              <w:t>2018-2-22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0"/>
              <w:jc w:val="right"/>
              <w:rPr>
                <w:rFonts w:ascii="宋体" w:hAnsi="宋体" w:cs="宋体" w:eastAsia="宋体" w:hint="default"/>
                <w:sz w:val="21"/>
                <w:szCs w:val="21"/>
              </w:rPr>
            </w:pPr>
            <w:r>
              <w:rPr>
                <w:rFonts w:ascii="宋体"/>
                <w:spacing w:val="-1"/>
                <w:sz w:val="21"/>
              </w:rPr>
              <w:t>2021-2-21</w:t>
            </w:r>
            <w:r>
              <w:rPr>
                <w:rFonts w:ascii="宋体"/>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z w:val="21"/>
              </w:rPr>
              <w:t>0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z w:val="21"/>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6" w:right="0"/>
              <w:jc w:val="lef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z w:val="21"/>
              </w:rPr>
              <w:t>0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7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罗宁</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z w:val="21"/>
              </w:rPr>
              <w:t>60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2018-2-22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2021-2-21</w:t>
            </w:r>
            <w:r>
              <w:rPr>
                <w:rFonts w:ascii="宋体"/>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107"/>
              <w:ind w:left="547" w:right="0"/>
              <w:jc w:val="left"/>
              <w:rPr>
                <w:rFonts w:ascii="宋体" w:hAnsi="宋体" w:cs="宋体" w:eastAsia="宋体" w:hint="default"/>
                <w:sz w:val="21"/>
                <w:szCs w:val="21"/>
              </w:rPr>
            </w:pPr>
            <w:r>
              <w:rPr>
                <w:rFonts w:ascii="宋体" w:hAnsi="宋体" w:cs="宋体" w:eastAsia="宋体" w:hint="default"/>
                <w:sz w:val="21"/>
                <w:szCs w:val="21"/>
              </w:rPr>
              <w:t>张矛</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07"/>
              <w:ind w:left="172"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7" w:type="dxa"/>
            <w:vMerge w:val="restart"/>
            <w:tcBorders>
              <w:top w:val="single" w:sz="4" w:space="0" w:color="000000"/>
              <w:left w:val="single" w:sz="4" w:space="0" w:color="000000"/>
              <w:right w:val="single" w:sz="4" w:space="0" w:color="000000"/>
            </w:tcBorders>
          </w:tcPr>
          <w:p>
            <w:pPr>
              <w:pStyle w:val="TableParagraph"/>
              <w:spacing w:line="240" w:lineRule="auto" w:before="107"/>
              <w:ind w:left="173" w:right="0"/>
              <w:jc w:val="left"/>
              <w:rPr>
                <w:rFonts w:ascii="宋体" w:hAnsi="宋体" w:cs="宋体" w:eastAsia="宋体" w:hint="default"/>
                <w:sz w:val="21"/>
                <w:szCs w:val="21"/>
              </w:rPr>
            </w:pPr>
            <w:r>
              <w:rPr>
                <w:rFonts w:ascii="宋体"/>
                <w:sz w:val="21"/>
              </w:rPr>
              <w:t>51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2019-5-28 </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07"/>
              <w:ind w:left="160" w:right="0"/>
              <w:jc w:val="left"/>
              <w:rPr>
                <w:rFonts w:ascii="宋体" w:hAnsi="宋体" w:cs="宋体" w:eastAsia="宋体" w:hint="default"/>
                <w:sz w:val="21"/>
                <w:szCs w:val="21"/>
              </w:rPr>
            </w:pPr>
            <w:r>
              <w:rPr>
                <w:rFonts w:ascii="宋体"/>
                <w:sz w:val="21"/>
              </w:rPr>
              <w:t>2021-2-21 </w:t>
            </w:r>
          </w:p>
        </w:tc>
        <w:tc>
          <w:tcPr>
            <w:tcW w:w="1371" w:type="dxa"/>
            <w:vMerge w:val="restart"/>
            <w:tcBorders>
              <w:top w:val="single" w:sz="4" w:space="0" w:color="000000"/>
              <w:left w:val="single" w:sz="4" w:space="0" w:color="000000"/>
              <w:right w:val="single" w:sz="4" w:space="0" w:color="000000"/>
            </w:tcBorders>
          </w:tcPr>
          <w:p>
            <w:pPr>
              <w:pStyle w:val="TableParagraph"/>
              <w:spacing w:line="240" w:lineRule="auto" w:before="107"/>
              <w:ind w:right="-3"/>
              <w:jc w:val="right"/>
              <w:rPr>
                <w:rFonts w:ascii="宋体" w:hAnsi="宋体" w:cs="宋体" w:eastAsia="宋体" w:hint="default"/>
                <w:sz w:val="21"/>
                <w:szCs w:val="21"/>
              </w:rPr>
            </w:pPr>
            <w:r>
              <w:rPr>
                <w:rFonts w:ascii="宋体"/>
                <w:sz w:val="21"/>
              </w:rPr>
              <w:t>0 </w:t>
            </w:r>
          </w:p>
        </w:tc>
        <w:tc>
          <w:tcPr>
            <w:tcW w:w="1370" w:type="dxa"/>
            <w:vMerge w:val="restart"/>
            <w:tcBorders>
              <w:top w:val="single" w:sz="4" w:space="0" w:color="000000"/>
              <w:left w:val="single" w:sz="4" w:space="0" w:color="000000"/>
              <w:right w:val="single" w:sz="4" w:space="0" w:color="000000"/>
            </w:tcBorders>
          </w:tcPr>
          <w:p>
            <w:pPr>
              <w:pStyle w:val="TableParagraph"/>
              <w:spacing w:line="240" w:lineRule="auto" w:before="107"/>
              <w:ind w:right="-3"/>
              <w:jc w:val="right"/>
              <w:rPr>
                <w:rFonts w:ascii="宋体" w:hAnsi="宋体" w:cs="宋体" w:eastAsia="宋体" w:hint="default"/>
                <w:sz w:val="21"/>
                <w:szCs w:val="21"/>
              </w:rPr>
            </w:pPr>
            <w:r>
              <w:rPr>
                <w:rFonts w:ascii="宋体"/>
                <w:sz w:val="21"/>
              </w:rPr>
              <w:t>0 </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107"/>
              <w:ind w:right="-5"/>
              <w:jc w:val="right"/>
              <w:rPr>
                <w:rFonts w:ascii="宋体" w:hAnsi="宋体" w:cs="宋体" w:eastAsia="宋体" w:hint="default"/>
                <w:sz w:val="21"/>
                <w:szCs w:val="21"/>
              </w:rPr>
            </w:pPr>
            <w:r>
              <w:rPr>
                <w:rFonts w:ascii="宋体"/>
                <w:sz w:val="21"/>
              </w:rPr>
              <w:t>0 </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07"/>
              <w:ind w:right="-3"/>
              <w:jc w:val="right"/>
              <w:rPr>
                <w:rFonts w:ascii="宋体" w:hAnsi="宋体" w:cs="宋体" w:eastAsia="宋体" w:hint="default"/>
                <w:sz w:val="21"/>
                <w:szCs w:val="21"/>
              </w:rPr>
            </w:pPr>
            <w:r>
              <w:rPr>
                <w:rFonts w:ascii="宋体"/>
                <w:w w:val="100"/>
                <w:sz w:val="21"/>
              </w:rPr>
              <w:t> </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107"/>
              <w:ind w:right="-5"/>
              <w:jc w:val="right"/>
              <w:rPr>
                <w:rFonts w:ascii="宋体" w:hAnsi="宋体" w:cs="宋体" w:eastAsia="宋体" w:hint="default"/>
                <w:sz w:val="21"/>
                <w:szCs w:val="21"/>
              </w:rPr>
            </w:pPr>
            <w:r>
              <w:rPr>
                <w:rFonts w:ascii="宋体"/>
                <w:spacing w:val="-1"/>
                <w:sz w:val="21"/>
              </w:rPr>
              <w:t>240</w:t>
            </w:r>
            <w:r>
              <w:rPr>
                <w:rFonts w:ascii="宋体"/>
                <w:sz w:val="21"/>
              </w:rPr>
              <w:t> </w:t>
            </w:r>
          </w:p>
        </w:tc>
        <w:tc>
          <w:tcPr>
            <w:tcW w:w="1186" w:type="dxa"/>
            <w:vMerge w:val="restart"/>
            <w:tcBorders>
              <w:top w:val="single" w:sz="4" w:space="0" w:color="000000"/>
              <w:left w:val="single" w:sz="4" w:space="0" w:color="000000"/>
              <w:right w:val="single" w:sz="4" w:space="0" w:color="000000"/>
            </w:tcBorders>
          </w:tcPr>
          <w:p>
            <w:pPr>
              <w:pStyle w:val="TableParagraph"/>
              <w:spacing w:line="240" w:lineRule="auto" w:before="107"/>
              <w:ind w:left="48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527" w:type="dxa"/>
            <w:vMerge/>
            <w:tcBorders>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财务负责人</w:t>
            </w:r>
            <w:r>
              <w:rPr>
                <w:rFonts w:ascii="宋体" w:hAnsi="宋体" w:cs="宋体" w:eastAsia="宋体" w:hint="default"/>
                <w:sz w:val="21"/>
                <w:szCs w:val="21"/>
              </w:rPr>
              <w:t> </w:t>
            </w:r>
          </w:p>
        </w:tc>
        <w:tc>
          <w:tcPr>
            <w:tcW w:w="566"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1"/>
              <w:jc w:val="center"/>
              <w:rPr>
                <w:rFonts w:ascii="宋体" w:hAnsi="宋体" w:cs="宋体" w:eastAsia="宋体" w:hint="default"/>
                <w:sz w:val="21"/>
                <w:szCs w:val="21"/>
              </w:rPr>
            </w:pPr>
            <w:r>
              <w:rPr>
                <w:rFonts w:ascii="宋体"/>
                <w:sz w:val="21"/>
              </w:rPr>
              <w:t>2018-12-10 </w:t>
            </w:r>
          </w:p>
        </w:tc>
        <w:tc>
          <w:tcPr>
            <w:tcW w:w="1274" w:type="dxa"/>
            <w:vMerge/>
            <w:tcBorders>
              <w:left w:val="single" w:sz="4" w:space="0" w:color="000000"/>
              <w:bottom w:val="single" w:sz="4" w:space="0" w:color="000000"/>
              <w:right w:val="single" w:sz="4" w:space="0" w:color="000000"/>
            </w:tcBorders>
          </w:tcPr>
          <w:p>
            <w:pPr/>
          </w:p>
        </w:tc>
        <w:tc>
          <w:tcPr>
            <w:tcW w:w="1371" w:type="dxa"/>
            <w:vMerge/>
            <w:tcBorders>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r>
      <w:tr>
        <w:trPr>
          <w:trHeight w:val="55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8" w:right="0"/>
              <w:jc w:val="left"/>
              <w:rPr>
                <w:rFonts w:ascii="宋体" w:hAnsi="宋体" w:cs="宋体" w:eastAsia="宋体" w:hint="default"/>
                <w:sz w:val="21"/>
                <w:szCs w:val="21"/>
              </w:rPr>
            </w:pPr>
            <w:r>
              <w:rPr>
                <w:rFonts w:ascii="宋体"/>
                <w:sz w:val="21"/>
              </w:rPr>
              <w:t>XUN</w:t>
            </w:r>
            <w:r>
              <w:rPr>
                <w:rFonts w:ascii="宋体"/>
                <w:spacing w:val="-2"/>
                <w:sz w:val="21"/>
              </w:rPr>
              <w:t> </w:t>
            </w:r>
            <w:r>
              <w:rPr>
                <w:rFonts w:ascii="宋体"/>
                <w:sz w:val="21"/>
              </w:rPr>
              <w:t>CHEN </w:t>
            </w:r>
          </w:p>
          <w:p>
            <w:pPr>
              <w:pStyle w:val="TableParagraph"/>
              <w:spacing w:line="273" w:lineRule="exact"/>
              <w:ind w:left="338" w:right="0"/>
              <w:jc w:val="left"/>
              <w:rPr>
                <w:rFonts w:ascii="宋体" w:hAnsi="宋体" w:cs="宋体" w:eastAsia="宋体" w:hint="default"/>
                <w:sz w:val="21"/>
                <w:szCs w:val="21"/>
              </w:rPr>
            </w:pPr>
            <w:r>
              <w:rPr>
                <w:rFonts w:ascii="宋体" w:hAnsi="宋体" w:cs="宋体" w:eastAsia="宋体" w:hint="default"/>
                <w:sz w:val="21"/>
                <w:szCs w:val="21"/>
              </w:rPr>
              <w:t>（陈恂）</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6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65"/>
              <w:jc w:val="right"/>
              <w:rPr>
                <w:rFonts w:ascii="宋体" w:hAnsi="宋体" w:cs="宋体" w:eastAsia="宋体" w:hint="default"/>
                <w:sz w:val="21"/>
                <w:szCs w:val="21"/>
              </w:rPr>
            </w:pPr>
            <w:r>
              <w:rPr>
                <w:rFonts w:ascii="宋体"/>
                <w:sz w:val="21"/>
              </w:rPr>
              <w:t>50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8" w:right="0"/>
              <w:jc w:val="center"/>
              <w:rPr>
                <w:rFonts w:ascii="宋体" w:hAnsi="宋体" w:cs="宋体" w:eastAsia="宋体" w:hint="default"/>
                <w:sz w:val="21"/>
                <w:szCs w:val="21"/>
              </w:rPr>
            </w:pPr>
            <w:r>
              <w:rPr>
                <w:rFonts w:ascii="宋体"/>
                <w:sz w:val="21"/>
              </w:rPr>
              <w:t>2018-2-22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0"/>
              <w:jc w:val="right"/>
              <w:rPr>
                <w:rFonts w:ascii="宋体" w:hAnsi="宋体" w:cs="宋体" w:eastAsia="宋体" w:hint="default"/>
                <w:sz w:val="21"/>
                <w:szCs w:val="21"/>
              </w:rPr>
            </w:pPr>
            <w:r>
              <w:rPr>
                <w:rFonts w:ascii="宋体"/>
                <w:spacing w:val="-1"/>
                <w:sz w:val="21"/>
              </w:rPr>
              <w:t>2021-2-21</w:t>
            </w:r>
            <w:r>
              <w:rPr>
                <w:rFonts w:ascii="宋体"/>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z w:val="21"/>
              </w:rPr>
              <w:t>0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z w:val="21"/>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6" w:right="0"/>
              <w:jc w:val="lef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z w:val="21"/>
              </w:rPr>
              <w:t>30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7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center"/>
              <w:rPr>
                <w:rFonts w:ascii="宋体" w:hAnsi="宋体" w:cs="宋体" w:eastAsia="宋体" w:hint="default"/>
                <w:sz w:val="21"/>
                <w:szCs w:val="21"/>
              </w:rPr>
            </w:pPr>
            <w:r>
              <w:rPr>
                <w:rFonts w:ascii="宋体"/>
                <w:sz w:val="21"/>
              </w:rPr>
              <w:t>MING HUANG </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（黄明）</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5"/>
              <w:jc w:val="right"/>
              <w:rPr>
                <w:rFonts w:ascii="宋体" w:hAnsi="宋体" w:cs="宋体" w:eastAsia="宋体" w:hint="default"/>
                <w:sz w:val="21"/>
                <w:szCs w:val="21"/>
              </w:rPr>
            </w:pPr>
            <w:r>
              <w:rPr>
                <w:rFonts w:ascii="宋体"/>
                <w:sz w:val="21"/>
              </w:rPr>
              <w:t>55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sz w:val="21"/>
              </w:rPr>
              <w:t>2018-2-22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
              <w:jc w:val="right"/>
              <w:rPr>
                <w:rFonts w:ascii="宋体" w:hAnsi="宋体" w:cs="宋体" w:eastAsia="宋体" w:hint="default"/>
                <w:sz w:val="21"/>
                <w:szCs w:val="21"/>
              </w:rPr>
            </w:pPr>
            <w:r>
              <w:rPr>
                <w:rFonts w:ascii="宋体"/>
                <w:spacing w:val="-1"/>
                <w:sz w:val="21"/>
              </w:rPr>
              <w:t>2021-2-21</w:t>
            </w:r>
            <w:r>
              <w:rPr>
                <w:rFonts w:ascii="宋体"/>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lef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z w:val="21"/>
              </w:rPr>
              <w:t>30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11"/>
                <w:szCs w:val="11"/>
              </w:rPr>
            </w:pPr>
            <w:r>
              <w:rPr>
                <w:rFonts w:ascii="宋体" w:hAnsi="宋体" w:cs="宋体" w:eastAsia="宋体" w:hint="default"/>
                <w:sz w:val="21"/>
                <w:szCs w:val="21"/>
              </w:rPr>
              <w:t>徐经长</w:t>
            </w:r>
            <w:r>
              <w:rPr>
                <w:rFonts w:ascii="宋体" w:hAnsi="宋体" w:cs="宋体" w:eastAsia="宋体" w:hint="default"/>
                <w:position w:val="11"/>
                <w:sz w:val="11"/>
                <w:szCs w:val="11"/>
              </w:rPr>
              <w:t>*</w:t>
            </w:r>
            <w:r>
              <w:rPr>
                <w:rFonts w:ascii="宋体" w:hAnsi="宋体" w:cs="宋体" w:eastAsia="宋体" w:hint="default"/>
                <w:sz w:val="11"/>
                <w:szCs w:val="1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z w:val="21"/>
              </w:rPr>
              <w:t>54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2020-4-3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2021-2-21</w:t>
            </w:r>
            <w:r>
              <w:rPr>
                <w:rFonts w:ascii="宋体"/>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张莉</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5"/>
              <w:jc w:val="righ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5"/>
              <w:jc w:val="right"/>
              <w:rPr>
                <w:rFonts w:ascii="宋体" w:hAnsi="宋体" w:cs="宋体" w:eastAsia="宋体" w:hint="default"/>
                <w:sz w:val="21"/>
                <w:szCs w:val="21"/>
              </w:rPr>
            </w:pPr>
            <w:r>
              <w:rPr>
                <w:rFonts w:ascii="宋体"/>
                <w:sz w:val="21"/>
              </w:rPr>
              <w:t>39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sz w:val="21"/>
              </w:rPr>
              <w:t>2018-2-22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
              <w:jc w:val="right"/>
              <w:rPr>
                <w:rFonts w:ascii="宋体" w:hAnsi="宋体" w:cs="宋体" w:eastAsia="宋体" w:hint="default"/>
                <w:sz w:val="21"/>
                <w:szCs w:val="21"/>
              </w:rPr>
            </w:pPr>
            <w:r>
              <w:rPr>
                <w:rFonts w:ascii="宋体"/>
                <w:spacing w:val="-1"/>
                <w:sz w:val="21"/>
              </w:rPr>
              <w:t>2021-2-21</w:t>
            </w:r>
            <w:r>
              <w:rPr>
                <w:rFonts w:ascii="宋体"/>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190</w:t>
            </w:r>
            <w:r>
              <w:rPr>
                <w:rFonts w:ascii="宋体"/>
                <w:sz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郑庆生</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z w:val="21"/>
              </w:rPr>
              <w:t>42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2018-2-22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2021-2-21</w:t>
            </w:r>
            <w:r>
              <w:rPr>
                <w:rFonts w:ascii="宋体"/>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李宜檑</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z w:val="21"/>
              </w:rPr>
              <w:t>34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2018-2-22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2021-2-21</w:t>
            </w:r>
            <w:r>
              <w:rPr>
                <w:rFonts w:ascii="宋体"/>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302</w:t>
            </w:r>
            <w:r>
              <w:rPr>
                <w:rFonts w:ascii="宋体"/>
                <w:sz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王巍</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5"/>
              <w:jc w:val="right"/>
              <w:rPr>
                <w:rFonts w:ascii="宋体" w:hAnsi="宋体" w:cs="宋体" w:eastAsia="宋体" w:hint="default"/>
                <w:sz w:val="21"/>
                <w:szCs w:val="21"/>
              </w:rPr>
            </w:pPr>
            <w:r>
              <w:rPr>
                <w:rFonts w:ascii="宋体"/>
                <w:sz w:val="21"/>
              </w:rPr>
              <w:t>37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sz w:val="21"/>
              </w:rPr>
              <w:t>2018-8-27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
              <w:jc w:val="right"/>
              <w:rPr>
                <w:rFonts w:ascii="宋体" w:hAnsi="宋体" w:cs="宋体" w:eastAsia="宋体" w:hint="default"/>
                <w:sz w:val="21"/>
                <w:szCs w:val="21"/>
              </w:rPr>
            </w:pPr>
            <w:r>
              <w:rPr>
                <w:rFonts w:ascii="宋体"/>
                <w:spacing w:val="-1"/>
                <w:sz w:val="21"/>
              </w:rPr>
              <w:t>2021-2-21</w:t>
            </w:r>
            <w:r>
              <w:rPr>
                <w:rFonts w:ascii="宋体"/>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310</w:t>
            </w:r>
            <w:r>
              <w:rPr>
                <w:rFonts w:ascii="宋体"/>
                <w:sz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石晓虹</w:t>
            </w:r>
          </w:p>
          <w:p>
            <w:pPr>
              <w:pStyle w:val="TableParagraph"/>
              <w:spacing w:line="275" w:lineRule="exact"/>
              <w:ind w:left="3"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董事、副总经理</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6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65"/>
              <w:jc w:val="right"/>
              <w:rPr>
                <w:rFonts w:ascii="宋体" w:hAnsi="宋体" w:cs="宋体" w:eastAsia="宋体" w:hint="default"/>
                <w:sz w:val="21"/>
                <w:szCs w:val="21"/>
              </w:rPr>
            </w:pPr>
            <w:r>
              <w:rPr>
                <w:rFonts w:ascii="宋体"/>
                <w:sz w:val="21"/>
              </w:rPr>
              <w:t>49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8" w:right="0"/>
              <w:jc w:val="center"/>
              <w:rPr>
                <w:rFonts w:ascii="宋体" w:hAnsi="宋体" w:cs="宋体" w:eastAsia="宋体" w:hint="default"/>
                <w:sz w:val="21"/>
                <w:szCs w:val="21"/>
              </w:rPr>
            </w:pPr>
            <w:r>
              <w:rPr>
                <w:rFonts w:ascii="宋体"/>
                <w:sz w:val="21"/>
              </w:rPr>
              <w:t>2018-2-22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0"/>
              <w:jc w:val="right"/>
              <w:rPr>
                <w:rFonts w:ascii="宋体" w:hAnsi="宋体" w:cs="宋体" w:eastAsia="宋体" w:hint="default"/>
                <w:sz w:val="21"/>
                <w:szCs w:val="21"/>
              </w:rPr>
            </w:pPr>
            <w:r>
              <w:rPr>
                <w:rFonts w:ascii="宋体"/>
                <w:spacing w:val="-1"/>
                <w:sz w:val="21"/>
              </w:rPr>
              <w:t>2019-4-26</w:t>
            </w:r>
            <w:r>
              <w:rPr>
                <w:rFonts w:ascii="宋体"/>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z w:val="21"/>
              </w:rPr>
              <w:t>0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z w:val="21"/>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6" w:right="0"/>
              <w:jc w:val="lef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z w:val="21"/>
              </w:rPr>
              <w:t>17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7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谭晓生</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5"/>
              <w:jc w:val="right"/>
              <w:rPr>
                <w:rFonts w:ascii="宋体" w:hAnsi="宋体" w:cs="宋体" w:eastAsia="宋体" w:hint="default"/>
                <w:sz w:val="21"/>
                <w:szCs w:val="21"/>
              </w:rPr>
            </w:pPr>
            <w:r>
              <w:rPr>
                <w:rFonts w:ascii="宋体"/>
                <w:sz w:val="21"/>
              </w:rPr>
              <w:t>49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sz w:val="21"/>
              </w:rPr>
              <w:t>2018-2-22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2019-3-5</w:t>
            </w:r>
            <w:r>
              <w:rPr>
                <w:rFonts w:ascii="宋体"/>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lef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z w:val="21"/>
              </w:rPr>
              <w:t>35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 w:right="0"/>
              <w:jc w:val="center"/>
              <w:rPr>
                <w:rFonts w:ascii="宋体" w:hAnsi="宋体" w:cs="宋体" w:eastAsia="宋体" w:hint="default"/>
                <w:sz w:val="11"/>
                <w:szCs w:val="11"/>
              </w:rPr>
            </w:pPr>
            <w:r>
              <w:rPr>
                <w:rFonts w:ascii="宋体" w:hAnsi="宋体" w:cs="宋体" w:eastAsia="宋体" w:hint="default"/>
                <w:sz w:val="21"/>
                <w:szCs w:val="21"/>
              </w:rPr>
              <w:t>刘贵彬</w:t>
            </w:r>
            <w:r>
              <w:rPr>
                <w:rFonts w:ascii="宋体" w:hAnsi="宋体" w:cs="宋体" w:eastAsia="宋体" w:hint="default"/>
                <w:position w:val="11"/>
                <w:sz w:val="11"/>
                <w:szCs w:val="11"/>
              </w:rPr>
              <w:t>* </w:t>
            </w:r>
            <w:r>
              <w:rPr>
                <w:rFonts w:ascii="宋体" w:hAnsi="宋体" w:cs="宋体" w:eastAsia="宋体" w:hint="default"/>
                <w:sz w:val="11"/>
                <w:szCs w:val="1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z w:val="21"/>
              </w:rPr>
              <w:t>53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2018-2-22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2020-4-3</w:t>
            </w:r>
            <w:r>
              <w:rPr>
                <w:rFonts w:ascii="宋体"/>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30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type w:val="continuous"/>
          <w:pgSz w:w="16840" w:h="11910" w:orient="landscape"/>
          <w:pgMar w:top="1300" w:bottom="1160" w:left="1300" w:right="1200"/>
        </w:sectPr>
      </w:pPr>
    </w:p>
    <w:p>
      <w:pPr>
        <w:spacing w:line="240" w:lineRule="auto" w:before="3"/>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527"/>
        <w:gridCol w:w="1730"/>
        <w:gridCol w:w="566"/>
        <w:gridCol w:w="567"/>
        <w:gridCol w:w="1274"/>
        <w:gridCol w:w="1274"/>
        <w:gridCol w:w="1371"/>
        <w:gridCol w:w="1370"/>
        <w:gridCol w:w="1121"/>
        <w:gridCol w:w="845"/>
        <w:gridCol w:w="1265"/>
        <w:gridCol w:w="1186"/>
      </w:tblGrid>
      <w:tr>
        <w:trPr>
          <w:trHeight w:val="293" w:hRule="exact"/>
        </w:trPr>
        <w:tc>
          <w:tcPr>
            <w:tcW w:w="1527" w:type="dxa"/>
            <w:tcBorders>
              <w:top w:val="single" w:sz="6" w:space="0" w:color="000000"/>
              <w:left w:val="single" w:sz="4" w:space="0" w:color="000000"/>
              <w:bottom w:val="single" w:sz="4" w:space="0" w:color="000000"/>
              <w:right w:val="single" w:sz="4" w:space="0" w:color="000000"/>
            </w:tcBorders>
          </w:tcPr>
          <w:p>
            <w:pPr>
              <w:pStyle w:val="TableParagraph"/>
              <w:spacing w:line="250" w:lineRule="exact"/>
              <w:ind w:left="3"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730" w:type="dxa"/>
            <w:tcBorders>
              <w:top w:val="single" w:sz="6" w:space="0" w:color="000000"/>
              <w:left w:val="single" w:sz="4" w:space="0" w:color="000000"/>
              <w:bottom w:val="single" w:sz="4" w:space="0" w:color="000000"/>
              <w:right w:val="single" w:sz="4" w:space="0" w:color="000000"/>
            </w:tcBorders>
          </w:tcPr>
          <w:p>
            <w:pPr/>
          </w:p>
        </w:tc>
        <w:tc>
          <w:tcPr>
            <w:tcW w:w="566" w:type="dxa"/>
            <w:tcBorders>
              <w:top w:val="single" w:sz="6" w:space="0" w:color="000000"/>
              <w:left w:val="single" w:sz="4" w:space="0" w:color="000000"/>
              <w:bottom w:val="single" w:sz="4" w:space="0" w:color="000000"/>
              <w:right w:val="single" w:sz="4" w:space="0" w:color="000000"/>
            </w:tcBorders>
          </w:tcPr>
          <w:p>
            <w:pPr/>
          </w:p>
        </w:tc>
        <w:tc>
          <w:tcPr>
            <w:tcW w:w="567" w:type="dxa"/>
            <w:tcBorders>
              <w:top w:val="single" w:sz="6" w:space="0" w:color="000000"/>
              <w:left w:val="single" w:sz="4" w:space="0" w:color="000000"/>
              <w:bottom w:val="single" w:sz="4" w:space="0" w:color="000000"/>
              <w:right w:val="single" w:sz="4" w:space="0" w:color="000000"/>
            </w:tcBorders>
          </w:tcPr>
          <w:p>
            <w:pPr/>
          </w:p>
        </w:tc>
        <w:tc>
          <w:tcPr>
            <w:tcW w:w="1274" w:type="dxa"/>
            <w:tcBorders>
              <w:top w:val="single" w:sz="6" w:space="0" w:color="000000"/>
              <w:left w:val="single" w:sz="4" w:space="0" w:color="000000"/>
              <w:bottom w:val="single" w:sz="4" w:space="0" w:color="000000"/>
              <w:right w:val="single" w:sz="4" w:space="0" w:color="000000"/>
            </w:tcBorders>
          </w:tcPr>
          <w:p>
            <w:pPr/>
          </w:p>
        </w:tc>
        <w:tc>
          <w:tcPr>
            <w:tcW w:w="1274" w:type="dxa"/>
            <w:tcBorders>
              <w:top w:val="single" w:sz="6" w:space="0" w:color="000000"/>
              <w:left w:val="single" w:sz="4" w:space="0" w:color="000000"/>
              <w:bottom w:val="single" w:sz="4" w:space="0" w:color="000000"/>
              <w:right w:val="single" w:sz="4" w:space="0" w:color="000000"/>
            </w:tcBorders>
          </w:tcPr>
          <w:p>
            <w:pPr/>
          </w:p>
        </w:tc>
        <w:tc>
          <w:tcPr>
            <w:tcW w:w="1371" w:type="dxa"/>
            <w:tcBorders>
              <w:top w:val="single" w:sz="6" w:space="0" w:color="000000"/>
              <w:left w:val="single" w:sz="4" w:space="0" w:color="000000"/>
              <w:bottom w:val="single" w:sz="4" w:space="0" w:color="000000"/>
              <w:right w:val="single" w:sz="4" w:space="0" w:color="000000"/>
            </w:tcBorders>
          </w:tcPr>
          <w:p>
            <w:pPr/>
          </w:p>
        </w:tc>
        <w:tc>
          <w:tcPr>
            <w:tcW w:w="1370" w:type="dxa"/>
            <w:tcBorders>
              <w:top w:val="single" w:sz="6" w:space="0" w:color="000000"/>
              <w:left w:val="single" w:sz="4" w:space="0" w:color="000000"/>
              <w:bottom w:val="single" w:sz="4" w:space="0" w:color="000000"/>
              <w:right w:val="single" w:sz="4" w:space="0" w:color="000000"/>
            </w:tcBorders>
          </w:tcPr>
          <w:p>
            <w:pPr/>
          </w:p>
        </w:tc>
        <w:tc>
          <w:tcPr>
            <w:tcW w:w="1121" w:type="dxa"/>
            <w:tcBorders>
              <w:top w:val="single" w:sz="6" w:space="0" w:color="000000"/>
              <w:left w:val="single" w:sz="4" w:space="0" w:color="000000"/>
              <w:bottom w:val="single" w:sz="4" w:space="0" w:color="000000"/>
              <w:right w:val="single" w:sz="4" w:space="0" w:color="000000"/>
            </w:tcBorders>
          </w:tcPr>
          <w:p>
            <w:pPr/>
          </w:p>
        </w:tc>
        <w:tc>
          <w:tcPr>
            <w:tcW w:w="845" w:type="dxa"/>
            <w:tcBorders>
              <w:top w:val="single" w:sz="6" w:space="0" w:color="000000"/>
              <w:left w:val="single" w:sz="4" w:space="0" w:color="000000"/>
              <w:bottom w:val="single" w:sz="4" w:space="0" w:color="000000"/>
              <w:right w:val="single" w:sz="4" w:space="0" w:color="000000"/>
            </w:tcBorders>
          </w:tcPr>
          <w:p>
            <w:pPr/>
          </w:p>
        </w:tc>
        <w:tc>
          <w:tcPr>
            <w:tcW w:w="1265" w:type="dxa"/>
            <w:tcBorders>
              <w:top w:val="single" w:sz="6" w:space="0" w:color="000000"/>
              <w:left w:val="single" w:sz="4" w:space="0" w:color="000000"/>
              <w:bottom w:val="single" w:sz="4" w:space="0" w:color="000000"/>
              <w:right w:val="single" w:sz="4" w:space="0" w:color="000000"/>
            </w:tcBorders>
          </w:tcPr>
          <w:p>
            <w:pPr/>
          </w:p>
        </w:tc>
        <w:tc>
          <w:tcPr>
            <w:tcW w:w="1186" w:type="dxa"/>
            <w:tcBorders>
              <w:top w:val="single" w:sz="6"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sz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6" w:right="0"/>
              <w:jc w:val="left"/>
              <w:rPr>
                <w:rFonts w:ascii="宋体" w:hAnsi="宋体" w:cs="宋体" w:eastAsia="宋体" w:hint="default"/>
                <w:sz w:val="21"/>
                <w:szCs w:val="21"/>
              </w:rPr>
            </w:pP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sz w:val="21"/>
              </w:rPr>
              <w:t>821,281,583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sz w:val="21"/>
              </w:rPr>
              <w:t>821,281,583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5" w:right="0"/>
              <w:jc w:val="left"/>
              <w:rPr>
                <w:rFonts w:ascii="宋体" w:hAnsi="宋体" w:cs="宋体" w:eastAsia="宋体" w:hint="default"/>
                <w:sz w:val="21"/>
                <w:szCs w:val="21"/>
              </w:rPr>
            </w:pP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5"/>
              <w:jc w:val="left"/>
              <w:rPr>
                <w:rFonts w:ascii="宋体" w:hAnsi="宋体" w:cs="宋体" w:eastAsia="宋体" w:hint="default"/>
                <w:sz w:val="21"/>
                <w:szCs w:val="21"/>
              </w:rPr>
            </w:pPr>
            <w:r>
              <w:rPr>
                <w:rFonts w:ascii="宋体"/>
                <w:sz w:val="21"/>
              </w:rPr>
              <w:t>1,570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bl>
    <w:p>
      <w:pPr>
        <w:pStyle w:val="BodyText"/>
        <w:spacing w:line="241" w:lineRule="exact"/>
        <w:ind w:left="644" w:right="0"/>
        <w:jc w:val="left"/>
      </w:pPr>
      <w:r>
        <w:rPr>
          <w:spacing w:val="-3"/>
        </w:rPr>
        <w:t>备注</w:t>
      </w:r>
      <w:r>
        <w:rPr>
          <w:rFonts w:ascii="宋体" w:hAnsi="宋体" w:cs="宋体" w:eastAsia="宋体" w:hint="default"/>
          <w:spacing w:val="-3"/>
        </w:rPr>
        <w:t>*</w:t>
      </w:r>
      <w:r>
        <w:rPr>
          <w:spacing w:val="-3"/>
        </w:rPr>
        <w:t>：独立董事兼审计委员会主任委员刘贵彬先生于</w:t>
      </w:r>
      <w:r>
        <w:rPr>
          <w:spacing w:val="-37"/>
        </w:rPr>
        <w:t> </w:t>
      </w:r>
      <w:r>
        <w:rPr>
          <w:rFonts w:ascii="宋体" w:hAnsi="宋体" w:cs="宋体" w:eastAsia="宋体" w:hint="default"/>
        </w:rPr>
        <w:t>2019</w:t>
      </w:r>
      <w:r>
        <w:rPr>
          <w:rFonts w:ascii="宋体" w:hAnsi="宋体" w:cs="宋体" w:eastAsia="宋体" w:hint="default"/>
          <w:spacing w:val="-37"/>
        </w:rPr>
        <w:t> </w:t>
      </w:r>
      <w:r>
        <w:rPr/>
        <w:t>年</w:t>
      </w:r>
      <w:r>
        <w:rPr>
          <w:spacing w:val="-39"/>
        </w:rPr>
        <w:t> </w:t>
      </w:r>
      <w:r>
        <w:rPr>
          <w:rFonts w:ascii="宋体" w:hAnsi="宋体" w:cs="宋体" w:eastAsia="宋体" w:hint="default"/>
        </w:rPr>
        <w:t>4</w:t>
      </w:r>
      <w:r>
        <w:rPr>
          <w:rFonts w:ascii="宋体" w:hAnsi="宋体" w:cs="宋体" w:eastAsia="宋体" w:hint="default"/>
          <w:spacing w:val="-37"/>
        </w:rPr>
        <w:t> </w:t>
      </w:r>
      <w:r>
        <w:rPr/>
        <w:t>月</w:t>
      </w:r>
      <w:r>
        <w:rPr>
          <w:spacing w:val="-39"/>
        </w:rPr>
        <w:t> </w:t>
      </w:r>
      <w:r>
        <w:rPr>
          <w:rFonts w:ascii="宋体" w:hAnsi="宋体" w:cs="宋体" w:eastAsia="宋体" w:hint="default"/>
        </w:rPr>
        <w:t>11</w:t>
      </w:r>
      <w:r>
        <w:rPr>
          <w:rFonts w:ascii="宋体" w:hAnsi="宋体" w:cs="宋体" w:eastAsia="宋体" w:hint="default"/>
          <w:spacing w:val="-37"/>
        </w:rPr>
        <w:t> </w:t>
      </w:r>
      <w:r>
        <w:rPr>
          <w:spacing w:val="-4"/>
        </w:rPr>
        <w:t>日，因个人工作原因向公司董事会递交书面辞职报告。因刘贵彬先生辞职后将</w:t>
      </w:r>
      <w:r>
        <w:rPr/>
      </w:r>
    </w:p>
    <w:p>
      <w:pPr>
        <w:pStyle w:val="BodyText"/>
        <w:spacing w:line="240" w:lineRule="auto" w:before="133"/>
        <w:ind w:left="224" w:right="0"/>
        <w:jc w:val="left"/>
        <w:rPr>
          <w:rFonts w:ascii="宋体" w:hAnsi="宋体" w:cs="宋体" w:eastAsia="宋体" w:hint="default"/>
        </w:rPr>
      </w:pPr>
      <w:r>
        <w:rPr/>
        <w:t>导致公司独立董事所占董事会成员比例低于法律法规规定的最低要求，刘贵彬先生继续履职至公司股东大会选举新的独立董事之时。</w:t>
      </w:r>
      <w:r>
        <w:rPr>
          <w:rFonts w:ascii="宋体" w:hAnsi="宋体" w:cs="宋体" w:eastAsia="宋体" w:hint="default"/>
        </w:rPr>
        <w:t> </w:t>
      </w:r>
    </w:p>
    <w:p>
      <w:pPr>
        <w:pStyle w:val="BodyText"/>
        <w:spacing w:line="357" w:lineRule="auto" w:before="133"/>
        <w:ind w:left="224" w:right="0" w:firstLine="420"/>
        <w:jc w:val="left"/>
        <w:rPr>
          <w:rFonts w:ascii="宋体" w:hAnsi="宋体" w:cs="宋体" w:eastAsia="宋体" w:hint="default"/>
        </w:rPr>
      </w:pPr>
      <w:r>
        <w:rPr/>
        <w:t>公司于</w:t>
      </w:r>
      <w:r>
        <w:rPr>
          <w:spacing w:val="-55"/>
        </w:rPr>
        <w:t> </w:t>
      </w:r>
      <w:r>
        <w:rPr>
          <w:rFonts w:ascii="宋体" w:hAnsi="宋体" w:cs="宋体" w:eastAsia="宋体" w:hint="default"/>
        </w:rPr>
        <w:t>2020</w:t>
      </w:r>
      <w:r>
        <w:rPr>
          <w:rFonts w:ascii="宋体" w:hAnsi="宋体" w:cs="宋体" w:eastAsia="宋体" w:hint="default"/>
          <w:spacing w:val="-55"/>
        </w:rPr>
        <w:t> </w:t>
      </w:r>
      <w:r>
        <w:rPr/>
        <w:t>年</w:t>
      </w:r>
      <w:r>
        <w:rPr>
          <w:spacing w:val="-57"/>
        </w:rPr>
        <w:t> </w:t>
      </w:r>
      <w:r>
        <w:rPr>
          <w:rFonts w:ascii="宋体" w:hAnsi="宋体" w:cs="宋体" w:eastAsia="宋体" w:hint="default"/>
        </w:rPr>
        <w:t>4</w:t>
      </w:r>
      <w:r>
        <w:rPr>
          <w:rFonts w:ascii="宋体" w:hAnsi="宋体" w:cs="宋体" w:eastAsia="宋体" w:hint="default"/>
          <w:spacing w:val="-55"/>
        </w:rPr>
        <w:t> </w:t>
      </w:r>
      <w:r>
        <w:rPr/>
        <w:t>月</w:t>
      </w:r>
      <w:r>
        <w:rPr>
          <w:spacing w:val="-57"/>
        </w:rPr>
        <w:t> </w:t>
      </w:r>
      <w:r>
        <w:rPr>
          <w:rFonts w:ascii="宋体" w:hAnsi="宋体" w:cs="宋体" w:eastAsia="宋体" w:hint="default"/>
        </w:rPr>
        <w:t>3</w:t>
      </w:r>
      <w:r>
        <w:rPr>
          <w:rFonts w:ascii="宋体" w:hAnsi="宋体" w:cs="宋体" w:eastAsia="宋体" w:hint="default"/>
          <w:spacing w:val="-55"/>
        </w:rPr>
        <w:t> </w:t>
      </w:r>
      <w:r>
        <w:rPr/>
        <w:t>日召开</w:t>
      </w:r>
      <w:r>
        <w:rPr>
          <w:spacing w:val="-55"/>
        </w:rPr>
        <w:t> </w:t>
      </w:r>
      <w:r>
        <w:rPr>
          <w:rFonts w:ascii="宋体" w:hAnsi="宋体" w:cs="宋体" w:eastAsia="宋体" w:hint="default"/>
        </w:rPr>
        <w:t>2020</w:t>
      </w:r>
      <w:r>
        <w:rPr>
          <w:rFonts w:ascii="宋体" w:hAnsi="宋体" w:cs="宋体" w:eastAsia="宋体" w:hint="default"/>
          <w:spacing w:val="-55"/>
        </w:rPr>
        <w:t> </w:t>
      </w:r>
      <w:r>
        <w:rPr/>
        <w:t>年第一次临时股东大会，审议通过《关于选举徐经长先生为公司第五届董事会独立董事的议案》，徐经长先生正</w:t>
      </w:r>
      <w:r>
        <w:rPr>
          <w:w w:val="100"/>
        </w:rPr>
        <w:t> </w:t>
      </w:r>
      <w:r>
        <w:rPr/>
        <w:t>式当选公司独立董事兼审计委员会主任委员，任期自公司股东大会审议通过之日起至第五届董事会届满之日止。</w:t>
      </w:r>
      <w:r>
        <w:rPr>
          <w:rFonts w:ascii="宋体" w:hAnsi="宋体" w:cs="宋体" w:eastAsia="宋体" w:hint="default"/>
        </w:rPr>
        <w:t> </w:t>
      </w:r>
    </w:p>
    <w:p>
      <w:pPr>
        <w:pStyle w:val="BodyText"/>
        <w:spacing w:line="240" w:lineRule="auto" w:before="30"/>
        <w:ind w:left="224"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223" w:type="dxa"/>
        <w:tblLayout w:type="fixed"/>
        <w:tblCellMar>
          <w:top w:w="0" w:type="dxa"/>
          <w:left w:w="0" w:type="dxa"/>
          <w:bottom w:w="0" w:type="dxa"/>
          <w:right w:w="0" w:type="dxa"/>
        </w:tblCellMar>
        <w:tblLook w:val="01E0"/>
      </w:tblPr>
      <w:tblGrid>
        <w:gridCol w:w="1697"/>
        <w:gridCol w:w="12167"/>
      </w:tblGrid>
      <w:tr>
        <w:trPr>
          <w:trHeight w:val="28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2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主要工作经历</w:t>
            </w:r>
            <w:r>
              <w:rPr>
                <w:rFonts w:ascii="宋体" w:hAnsi="宋体" w:cs="宋体" w:eastAsia="宋体" w:hint="default"/>
                <w:sz w:val="21"/>
                <w:szCs w:val="21"/>
              </w:rPr>
              <w:t> </w:t>
            </w:r>
          </w:p>
        </w:tc>
      </w:tr>
      <w:tr>
        <w:trPr>
          <w:trHeight w:val="28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周鸿祎</w:t>
            </w:r>
            <w:r>
              <w:rPr>
                <w:rFonts w:ascii="宋体" w:hAnsi="宋体" w:cs="宋体" w:eastAsia="宋体" w:hint="default"/>
                <w:sz w:val="21"/>
                <w:szCs w:val="21"/>
              </w:rPr>
              <w:t> </w:t>
            </w:r>
          </w:p>
        </w:tc>
        <w:tc>
          <w:tcPr>
            <w:tcW w:w="12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月起，任职</w:t>
            </w:r>
            <w:r>
              <w:rPr>
                <w:rFonts w:ascii="宋体" w:hAnsi="宋体" w:cs="宋体" w:eastAsia="宋体" w:hint="default"/>
                <w:spacing w:val="-53"/>
                <w:sz w:val="21"/>
                <w:szCs w:val="21"/>
              </w:rPr>
              <w:t> </w:t>
            </w:r>
            <w:r>
              <w:rPr>
                <w:rFonts w:ascii="宋体" w:hAnsi="宋体" w:cs="宋体" w:eastAsia="宋体" w:hint="default"/>
                <w:sz w:val="21"/>
                <w:szCs w:val="21"/>
              </w:rPr>
              <w:t>Qihoo</w:t>
            </w:r>
            <w:r>
              <w:rPr>
                <w:rFonts w:ascii="宋体" w:hAnsi="宋体" w:cs="宋体" w:eastAsia="宋体" w:hint="default"/>
                <w:spacing w:val="-1"/>
                <w:sz w:val="21"/>
                <w:szCs w:val="21"/>
              </w:rPr>
              <w:t> </w:t>
            </w:r>
            <w:r>
              <w:rPr>
                <w:rFonts w:ascii="宋体" w:hAnsi="宋体" w:cs="宋体" w:eastAsia="宋体" w:hint="default"/>
                <w:sz w:val="21"/>
                <w:szCs w:val="21"/>
              </w:rPr>
              <w:t>360</w:t>
            </w:r>
            <w:r>
              <w:rPr>
                <w:rFonts w:ascii="宋体" w:hAnsi="宋体" w:cs="宋体" w:eastAsia="宋体" w:hint="default"/>
                <w:spacing w:val="-56"/>
                <w:sz w:val="21"/>
                <w:szCs w:val="21"/>
              </w:rPr>
              <w:t> </w:t>
            </w:r>
            <w:r>
              <w:rPr>
                <w:rFonts w:ascii="宋体" w:hAnsi="宋体" w:cs="宋体" w:eastAsia="宋体" w:hint="default"/>
                <w:sz w:val="21"/>
                <w:szCs w:val="21"/>
              </w:rPr>
              <w:t>董事长、首席执行官。现任三六零董事长、总经理。</w:t>
            </w:r>
            <w:r>
              <w:rPr>
                <w:rFonts w:ascii="宋体" w:hAnsi="宋体" w:cs="宋体" w:eastAsia="宋体" w:hint="default"/>
                <w:sz w:val="21"/>
                <w:szCs w:val="21"/>
              </w:rPr>
              <w:t> </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tabs>
                <w:tab w:pos="849" w:val="left" w:leader="none"/>
              </w:tabs>
              <w:spacing w:line="239" w:lineRule="exact"/>
              <w:ind w:left="103" w:right="0"/>
              <w:jc w:val="left"/>
              <w:rPr>
                <w:rFonts w:ascii="宋体" w:hAnsi="宋体" w:cs="宋体" w:eastAsia="宋体" w:hint="default"/>
                <w:sz w:val="21"/>
                <w:szCs w:val="21"/>
              </w:rPr>
            </w:pPr>
            <w:r>
              <w:rPr>
                <w:rFonts w:ascii="宋体"/>
                <w:spacing w:val="-1"/>
                <w:sz w:val="21"/>
              </w:rPr>
              <w:t>SHEN</w:t>
              <w:tab/>
              <w:t>NANPENG</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（沈南鹏）</w:t>
            </w:r>
            <w:r>
              <w:rPr>
                <w:rFonts w:ascii="宋体" w:hAnsi="宋体" w:cs="宋体" w:eastAsia="宋体" w:hint="default"/>
                <w:sz w:val="21"/>
                <w:szCs w:val="21"/>
              </w:rPr>
              <w:t> </w:t>
            </w:r>
          </w:p>
        </w:tc>
        <w:tc>
          <w:tcPr>
            <w:tcW w:w="121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1999 </w:t>
            </w:r>
            <w:r>
              <w:rPr>
                <w:rFonts w:ascii="宋体" w:hAnsi="宋体" w:cs="宋体" w:eastAsia="宋体" w:hint="default"/>
                <w:sz w:val="21"/>
                <w:szCs w:val="21"/>
              </w:rPr>
              <w:t>年至今，联合创立携程旅行网，历任总裁、首席财务官、董事；</w:t>
            </w:r>
            <w:r>
              <w:rPr>
                <w:rFonts w:ascii="宋体" w:hAnsi="宋体" w:cs="宋体" w:eastAsia="宋体" w:hint="default"/>
                <w:sz w:val="21"/>
                <w:szCs w:val="21"/>
              </w:rPr>
              <w:t>2001</w:t>
            </w:r>
            <w:r>
              <w:rPr>
                <w:rFonts w:ascii="宋体" w:hAnsi="宋体" w:cs="宋体" w:eastAsia="宋体" w:hint="default"/>
                <w:spacing w:val="-36"/>
                <w:sz w:val="21"/>
                <w:szCs w:val="21"/>
              </w:rPr>
              <w:t> </w:t>
            </w:r>
            <w:r>
              <w:rPr>
                <w:rFonts w:ascii="宋体" w:hAnsi="宋体" w:cs="宋体" w:eastAsia="宋体" w:hint="default"/>
                <w:sz w:val="21"/>
                <w:szCs w:val="21"/>
              </w:rPr>
              <w:t>年至今，联合创立如家酒店集团，任联席董事长；</w:t>
            </w:r>
            <w:r>
              <w:rPr>
                <w:rFonts w:ascii="宋体" w:hAnsi="宋体" w:cs="宋体" w:eastAsia="宋体" w:hint="default"/>
                <w:sz w:val="21"/>
                <w:szCs w:val="21"/>
              </w:rPr>
              <w:t>2005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年至今，任红杉资本中国基金创始及执行合伙人。现兼任三六零董事。</w:t>
            </w:r>
            <w:r>
              <w:rPr>
                <w:rFonts w:ascii="宋体" w:hAnsi="宋体" w:cs="宋体" w:eastAsia="宋体" w:hint="default"/>
                <w:sz w:val="21"/>
                <w:szCs w:val="21"/>
              </w:rPr>
              <w:t> </w:t>
            </w:r>
          </w:p>
        </w:tc>
      </w:tr>
      <w:tr>
        <w:trPr>
          <w:trHeight w:val="826"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罗宁</w:t>
            </w:r>
            <w:r>
              <w:rPr>
                <w:rFonts w:ascii="宋体" w:hAnsi="宋体" w:cs="宋体" w:eastAsia="宋体" w:hint="default"/>
                <w:sz w:val="21"/>
                <w:szCs w:val="21"/>
              </w:rPr>
              <w:t> </w:t>
            </w:r>
          </w:p>
        </w:tc>
        <w:tc>
          <w:tcPr>
            <w:tcW w:w="121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月至今，历任中信国安信息产业股份有限公司董事、董事长；</w:t>
            </w: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月至今，任中信网络有限公司董事长兼总经理；</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7"/>
                <w:sz w:val="21"/>
                <w:szCs w:val="21"/>
              </w:rPr>
              <w:t> </w:t>
            </w:r>
            <w:r>
              <w:rPr>
                <w:rFonts w:ascii="宋体" w:hAnsi="宋体" w:cs="宋体" w:eastAsia="宋体" w:hint="default"/>
                <w:spacing w:val="-3"/>
                <w:sz w:val="21"/>
                <w:szCs w:val="21"/>
              </w:rPr>
              <w:t>月至今，任中信国安有限公司董事；</w:t>
            </w:r>
            <w:r>
              <w:rPr>
                <w:rFonts w:ascii="宋体" w:hAnsi="宋体" w:cs="宋体" w:eastAsia="宋体" w:hint="default"/>
                <w:spacing w:val="-3"/>
                <w:sz w:val="21"/>
                <w:szCs w:val="21"/>
              </w:rPr>
              <w:t>2001</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pacing w:val="-3"/>
                <w:sz w:val="21"/>
                <w:szCs w:val="21"/>
              </w:rPr>
              <w:t>月至今，任中信国安集团有限公司副董事长；</w:t>
            </w:r>
            <w:r>
              <w:rPr>
                <w:rFonts w:ascii="宋体" w:hAnsi="宋体" w:cs="宋体" w:eastAsia="宋体" w:hint="default"/>
                <w:spacing w:val="-3"/>
                <w:sz w:val="21"/>
                <w:szCs w:val="21"/>
              </w:rPr>
              <w:t>2002</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3</w:t>
            </w:r>
            <w:r>
              <w:rPr>
                <w:rFonts w:ascii="宋体" w:hAnsi="宋体" w:cs="宋体" w:eastAsia="宋体" w:hint="default"/>
                <w:spacing w:val="-45"/>
                <w:sz w:val="21"/>
                <w:szCs w:val="21"/>
              </w:rPr>
              <w:t> </w:t>
            </w:r>
            <w:r>
              <w:rPr>
                <w:rFonts w:ascii="宋体" w:hAnsi="宋体" w:cs="宋体" w:eastAsia="宋体" w:hint="default"/>
                <w:spacing w:val="-3"/>
                <w:sz w:val="21"/>
                <w:szCs w:val="21"/>
              </w:rPr>
              <w:t>月至今，任中国中</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信集团有限公司</w:t>
            </w:r>
            <w:r>
              <w:rPr>
                <w:rFonts w:ascii="宋体" w:hAnsi="宋体" w:cs="宋体" w:eastAsia="宋体" w:hint="default"/>
                <w:sz w:val="21"/>
                <w:szCs w:val="21"/>
              </w:rPr>
              <w:t>(</w:t>
            </w:r>
            <w:r>
              <w:rPr>
                <w:rFonts w:ascii="宋体" w:hAnsi="宋体" w:cs="宋体" w:eastAsia="宋体" w:hint="default"/>
                <w:sz w:val="21"/>
                <w:szCs w:val="21"/>
              </w:rPr>
              <w:t>原中国中信集团公司</w:t>
            </w:r>
            <w:r>
              <w:rPr>
                <w:rFonts w:ascii="宋体" w:hAnsi="宋体" w:cs="宋体" w:eastAsia="宋体" w:hint="default"/>
                <w:sz w:val="21"/>
                <w:szCs w:val="21"/>
              </w:rPr>
              <w:t>)</w:t>
            </w:r>
            <w:r>
              <w:rPr>
                <w:rFonts w:ascii="宋体" w:hAnsi="宋体" w:cs="宋体" w:eastAsia="宋体" w:hint="default"/>
                <w:sz w:val="21"/>
                <w:szCs w:val="21"/>
              </w:rPr>
              <w:t>总经理助理。现兼任三六零董事。</w:t>
            </w:r>
            <w:r>
              <w:rPr>
                <w:rFonts w:ascii="宋体" w:hAnsi="宋体" w:cs="宋体" w:eastAsia="宋体" w:hint="default"/>
                <w:sz w:val="21"/>
                <w:szCs w:val="21"/>
              </w:rPr>
              <w:t> </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张矛</w:t>
            </w:r>
            <w:r>
              <w:rPr>
                <w:rFonts w:ascii="宋体" w:hAnsi="宋体" w:cs="宋体" w:eastAsia="宋体" w:hint="default"/>
                <w:sz w:val="21"/>
                <w:szCs w:val="21"/>
              </w:rPr>
              <w:t> </w:t>
            </w:r>
          </w:p>
        </w:tc>
        <w:tc>
          <w:tcPr>
            <w:tcW w:w="121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10</w:t>
            </w:r>
            <w:r>
              <w:rPr>
                <w:rFonts w:ascii="宋体" w:hAnsi="宋体" w:cs="宋体" w:eastAsia="宋体" w:hint="default"/>
                <w:spacing w:val="-49"/>
                <w:sz w:val="21"/>
                <w:szCs w:val="21"/>
              </w:rPr>
              <w:t> </w:t>
            </w:r>
            <w:r>
              <w:rPr>
                <w:rFonts w:ascii="宋体" w:hAnsi="宋体" w:cs="宋体" w:eastAsia="宋体" w:hint="default"/>
                <w:sz w:val="21"/>
                <w:szCs w:val="21"/>
              </w:rPr>
              <w:t>月，历任中国联合网络通信集团有限公司财务部管理会计处经理</w:t>
            </w:r>
            <w:r>
              <w:rPr>
                <w:rFonts w:ascii="宋体" w:hAnsi="宋体" w:cs="宋体" w:eastAsia="宋体" w:hint="default"/>
                <w:sz w:val="21"/>
                <w:szCs w:val="21"/>
              </w:rPr>
              <w:t>(</w:t>
            </w:r>
            <w:r>
              <w:rPr>
                <w:rFonts w:ascii="宋体" w:hAnsi="宋体" w:cs="宋体" w:eastAsia="宋体" w:hint="default"/>
                <w:sz w:val="21"/>
                <w:szCs w:val="21"/>
              </w:rPr>
              <w:t>处长</w:t>
            </w:r>
            <w:r>
              <w:rPr>
                <w:rFonts w:ascii="宋体" w:hAnsi="宋体" w:cs="宋体" w:eastAsia="宋体" w:hint="default"/>
                <w:sz w:val="21"/>
                <w:szCs w:val="21"/>
              </w:rPr>
              <w:t>)</w:t>
            </w:r>
            <w:r>
              <w:rPr>
                <w:rFonts w:ascii="宋体" w:hAnsi="宋体" w:cs="宋体" w:eastAsia="宋体" w:hint="default"/>
                <w:sz w:val="21"/>
                <w:szCs w:val="21"/>
              </w:rPr>
              <w:t>、财务部副总经理、财务部总经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月加入三六零，现任三六零董事兼财务副总裁、财务负责人。</w:t>
            </w:r>
            <w:r>
              <w:rPr>
                <w:rFonts w:ascii="宋体" w:hAnsi="宋体" w:cs="宋体" w:eastAsia="宋体" w:hint="default"/>
                <w:sz w:val="21"/>
                <w:szCs w:val="21"/>
              </w:rPr>
              <w:t> </w:t>
            </w:r>
          </w:p>
        </w:tc>
      </w:tr>
      <w:tr>
        <w:trPr>
          <w:trHeight w:val="82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3"/>
              <w:ind w:left="422" w:right="0"/>
              <w:jc w:val="left"/>
              <w:rPr>
                <w:rFonts w:ascii="宋体" w:hAnsi="宋体" w:cs="宋体" w:eastAsia="宋体" w:hint="default"/>
                <w:sz w:val="21"/>
                <w:szCs w:val="21"/>
              </w:rPr>
            </w:pPr>
            <w:r>
              <w:rPr>
                <w:rFonts w:ascii="宋体"/>
                <w:sz w:val="21"/>
              </w:rPr>
              <w:t>XUN</w:t>
            </w:r>
            <w:r>
              <w:rPr>
                <w:rFonts w:ascii="宋体"/>
                <w:spacing w:val="-2"/>
                <w:sz w:val="21"/>
              </w:rPr>
              <w:t> </w:t>
            </w:r>
            <w:r>
              <w:rPr>
                <w:rFonts w:ascii="宋体"/>
                <w:sz w:val="21"/>
              </w:rPr>
              <w:t>CHEN </w:t>
            </w:r>
          </w:p>
          <w:p>
            <w:pPr>
              <w:pStyle w:val="TableParagraph"/>
              <w:spacing w:line="274" w:lineRule="exact"/>
              <w:ind w:left="422" w:right="0"/>
              <w:jc w:val="left"/>
              <w:rPr>
                <w:rFonts w:ascii="宋体" w:hAnsi="宋体" w:cs="宋体" w:eastAsia="宋体" w:hint="default"/>
                <w:sz w:val="21"/>
                <w:szCs w:val="21"/>
              </w:rPr>
            </w:pPr>
            <w:r>
              <w:rPr>
                <w:rFonts w:ascii="宋体" w:hAnsi="宋体" w:cs="宋体" w:eastAsia="宋体" w:hint="default"/>
                <w:sz w:val="21"/>
                <w:szCs w:val="21"/>
              </w:rPr>
              <w:t>（陈恂）</w:t>
            </w:r>
            <w:r>
              <w:rPr>
                <w:rFonts w:ascii="宋体" w:hAnsi="宋体" w:cs="宋体" w:eastAsia="宋体" w:hint="default"/>
                <w:sz w:val="21"/>
                <w:szCs w:val="21"/>
              </w:rPr>
              <w:t> </w:t>
            </w:r>
          </w:p>
        </w:tc>
        <w:tc>
          <w:tcPr>
            <w:tcW w:w="1216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月，任银湖资本（</w:t>
            </w:r>
            <w:r>
              <w:rPr>
                <w:rFonts w:ascii="宋体" w:hAnsi="宋体" w:cs="宋体" w:eastAsia="宋体" w:hint="default"/>
                <w:sz w:val="21"/>
                <w:szCs w:val="21"/>
              </w:rPr>
              <w:t>Silver</w:t>
            </w:r>
            <w:r>
              <w:rPr>
                <w:rFonts w:ascii="宋体" w:hAnsi="宋体" w:cs="宋体" w:eastAsia="宋体" w:hint="default"/>
                <w:spacing w:val="-12"/>
                <w:sz w:val="21"/>
                <w:szCs w:val="21"/>
              </w:rPr>
              <w:t> </w:t>
            </w:r>
            <w:r>
              <w:rPr>
                <w:rFonts w:ascii="宋体" w:hAnsi="宋体" w:cs="宋体" w:eastAsia="宋体" w:hint="default"/>
                <w:sz w:val="21"/>
                <w:szCs w:val="21"/>
              </w:rPr>
              <w:t>Lake</w:t>
            </w:r>
            <w:r>
              <w:rPr>
                <w:rFonts w:ascii="宋体" w:hAnsi="宋体" w:cs="宋体" w:eastAsia="宋体" w:hint="default"/>
                <w:spacing w:val="-9"/>
                <w:sz w:val="21"/>
                <w:szCs w:val="21"/>
              </w:rPr>
              <w:t> </w:t>
            </w:r>
            <w:r>
              <w:rPr>
                <w:rFonts w:ascii="宋体" w:hAnsi="宋体" w:cs="宋体" w:eastAsia="宋体" w:hint="default"/>
                <w:sz w:val="21"/>
                <w:szCs w:val="21"/>
              </w:rPr>
              <w:t>Partners</w:t>
            </w:r>
            <w:r>
              <w:rPr>
                <w:rFonts w:ascii="宋体" w:hAnsi="宋体" w:cs="宋体" w:eastAsia="宋体" w:hint="default"/>
                <w:sz w:val="21"/>
                <w:szCs w:val="21"/>
              </w:rPr>
              <w:t>）董事总经理；</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月，任中国好耶网络集</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团（</w:t>
            </w:r>
            <w:r>
              <w:rPr>
                <w:rFonts w:ascii="宋体" w:hAnsi="宋体" w:cs="宋体" w:eastAsia="宋体" w:hint="default"/>
                <w:sz w:val="21"/>
                <w:szCs w:val="21"/>
              </w:rPr>
              <w:t>Allyes Online</w:t>
            </w:r>
            <w:r>
              <w:rPr>
                <w:rFonts w:ascii="宋体" w:hAnsi="宋体" w:cs="宋体" w:eastAsia="宋体" w:hint="default"/>
                <w:spacing w:val="-3"/>
                <w:sz w:val="21"/>
                <w:szCs w:val="21"/>
              </w:rPr>
              <w:t> </w:t>
            </w:r>
            <w:r>
              <w:rPr>
                <w:rFonts w:ascii="宋体" w:hAnsi="宋体" w:cs="宋体" w:eastAsia="宋体" w:hint="default"/>
                <w:sz w:val="21"/>
                <w:szCs w:val="21"/>
              </w:rPr>
              <w:t>Media Holding Ltd.</w:t>
            </w:r>
            <w:r>
              <w:rPr>
                <w:rFonts w:ascii="宋体" w:hAnsi="宋体" w:cs="宋体" w:eastAsia="宋体" w:hint="default"/>
                <w:sz w:val="21"/>
                <w:szCs w:val="21"/>
              </w:rPr>
              <w:t>）董事长；</w:t>
            </w:r>
            <w:r>
              <w:rPr>
                <w:rFonts w:ascii="宋体" w:hAnsi="宋体" w:cs="宋体" w:eastAsia="宋体" w:hint="default"/>
                <w:sz w:val="21"/>
                <w:szCs w:val="21"/>
              </w:rPr>
              <w:t>2015</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11</w:t>
            </w:r>
            <w:r>
              <w:rPr>
                <w:rFonts w:ascii="宋体" w:hAnsi="宋体" w:cs="宋体" w:eastAsia="宋体" w:hint="default"/>
                <w:spacing w:val="-41"/>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宋体" w:hAnsi="宋体" w:cs="宋体" w:eastAsia="宋体" w:hint="default"/>
                <w:sz w:val="21"/>
                <w:szCs w:val="21"/>
              </w:rPr>
              <w:t>2017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12</w:t>
            </w:r>
            <w:r>
              <w:rPr>
                <w:rFonts w:ascii="宋体" w:hAnsi="宋体" w:cs="宋体" w:eastAsia="宋体" w:hint="default"/>
                <w:spacing w:val="-41"/>
                <w:sz w:val="21"/>
                <w:szCs w:val="21"/>
              </w:rPr>
              <w:t> </w:t>
            </w:r>
            <w:r>
              <w:rPr>
                <w:rFonts w:ascii="宋体" w:hAnsi="宋体" w:cs="宋体" w:eastAsia="宋体" w:hint="default"/>
                <w:sz w:val="21"/>
                <w:szCs w:val="21"/>
              </w:rPr>
              <w:t>月，任</w:t>
            </w:r>
            <w:r>
              <w:rPr>
                <w:rFonts w:ascii="宋体" w:hAnsi="宋体" w:cs="宋体" w:eastAsia="宋体" w:hint="default"/>
                <w:spacing w:val="-43"/>
                <w:sz w:val="21"/>
                <w:szCs w:val="21"/>
              </w:rPr>
              <w:t> </w:t>
            </w:r>
            <w:r>
              <w:rPr>
                <w:rFonts w:ascii="宋体" w:hAnsi="宋体" w:cs="宋体" w:eastAsia="宋体" w:hint="default"/>
                <w:sz w:val="21"/>
                <w:szCs w:val="21"/>
              </w:rPr>
              <w:t>Team Curis Group</w:t>
            </w:r>
            <w:r>
              <w:rPr>
                <w:rFonts w:ascii="宋体" w:hAnsi="宋体" w:cs="宋体" w:eastAsia="宋体" w:hint="default"/>
                <w:spacing w:val="-40"/>
                <w:sz w:val="21"/>
                <w:szCs w:val="21"/>
              </w:rPr>
              <w:t> </w:t>
            </w:r>
            <w:r>
              <w:rPr>
                <w:rFonts w:ascii="宋体" w:hAnsi="宋体" w:cs="宋体" w:eastAsia="宋体" w:hint="default"/>
                <w:sz w:val="21"/>
                <w:szCs w:val="21"/>
              </w:rPr>
              <w:t>首席执行官。</w:t>
            </w:r>
            <w:r>
              <w:rPr>
                <w:rFonts w:ascii="宋体" w:hAnsi="宋体" w:cs="宋体" w:eastAsia="宋体" w:hint="default"/>
                <w:sz w:val="21"/>
                <w:szCs w:val="21"/>
              </w:rPr>
              <w:t>2018</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3</w:t>
            </w:r>
            <w:r>
              <w:rPr>
                <w:rFonts w:ascii="宋体" w:hAnsi="宋体" w:cs="宋体" w:eastAsia="宋体" w:hint="default"/>
                <w:w w:val="100"/>
                <w:sz w:val="21"/>
                <w:szCs w:val="21"/>
              </w:rPr>
              <w:t> </w:t>
            </w:r>
            <w:r>
              <w:rPr>
                <w:rFonts w:ascii="宋体" w:hAnsi="宋体" w:cs="宋体" w:eastAsia="宋体" w:hint="default"/>
                <w:sz w:val="21"/>
                <w:szCs w:val="21"/>
              </w:rPr>
              <w:t>月至今，</w:t>
            </w:r>
            <w:r>
              <w:rPr>
                <w:rFonts w:ascii="宋体" w:hAnsi="宋体" w:cs="宋体" w:eastAsia="宋体" w:hint="default"/>
                <w:sz w:val="21"/>
                <w:szCs w:val="21"/>
              </w:rPr>
              <w:t>SoftBank Investment Advisers</w:t>
            </w:r>
            <w:r>
              <w:rPr>
                <w:rFonts w:ascii="宋体" w:hAnsi="宋体" w:cs="宋体" w:eastAsia="宋体" w:hint="default"/>
                <w:spacing w:val="-62"/>
                <w:sz w:val="21"/>
                <w:szCs w:val="21"/>
              </w:rPr>
              <w:t> </w:t>
            </w:r>
            <w:r>
              <w:rPr>
                <w:rFonts w:ascii="宋体" w:hAnsi="宋体" w:cs="宋体" w:eastAsia="宋体" w:hint="default"/>
                <w:sz w:val="21"/>
                <w:szCs w:val="21"/>
              </w:rPr>
              <w:t>合伙人。现兼任三六零独立董事。</w:t>
            </w:r>
            <w:r>
              <w:rPr>
                <w:rFonts w:ascii="宋体" w:hAnsi="宋体" w:cs="宋体" w:eastAsia="宋体" w:hint="default"/>
                <w:sz w:val="21"/>
                <w:szCs w:val="21"/>
              </w:rPr>
              <w:t> </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MING HUANG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（黄明）</w:t>
            </w:r>
            <w:r>
              <w:rPr>
                <w:rFonts w:ascii="宋体" w:hAnsi="宋体" w:cs="宋体" w:eastAsia="宋体" w:hint="default"/>
                <w:sz w:val="21"/>
                <w:szCs w:val="21"/>
              </w:rPr>
              <w:t> </w:t>
            </w:r>
          </w:p>
        </w:tc>
        <w:tc>
          <w:tcPr>
            <w:tcW w:w="1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5"/>
              <w:jc w:val="left"/>
              <w:rPr>
                <w:rFonts w:ascii="宋体" w:hAnsi="宋体" w:cs="宋体" w:eastAsia="宋体" w:hint="default"/>
                <w:sz w:val="21"/>
                <w:szCs w:val="21"/>
              </w:rPr>
            </w:pPr>
            <w:r>
              <w:rPr>
                <w:rFonts w:ascii="宋体" w:hAnsi="宋体" w:cs="宋体" w:eastAsia="宋体" w:hint="default"/>
                <w:w w:val="100"/>
                <w:sz w:val="21"/>
                <w:szCs w:val="21"/>
              </w:rPr>
              <w:t>2008</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7</w:t>
            </w:r>
            <w:r>
              <w:rPr>
                <w:rFonts w:ascii="宋体" w:hAnsi="宋体" w:cs="宋体" w:eastAsia="宋体" w:hint="default"/>
                <w:spacing w:val="-55"/>
                <w:sz w:val="21"/>
                <w:szCs w:val="21"/>
              </w:rPr>
              <w:t> </w:t>
            </w:r>
            <w:r>
              <w:rPr>
                <w:rFonts w:ascii="宋体" w:hAnsi="宋体" w:cs="宋体" w:eastAsia="宋体" w:hint="default"/>
                <w:w w:val="100"/>
                <w:sz w:val="21"/>
                <w:szCs w:val="21"/>
              </w:rPr>
              <w:t>月至</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010</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2"/>
                <w:sz w:val="21"/>
                <w:szCs w:val="21"/>
              </w:rPr>
              <w:t> </w:t>
            </w:r>
            <w:r>
              <w:rPr>
                <w:rFonts w:ascii="宋体" w:hAnsi="宋体" w:cs="宋体" w:eastAsia="宋体" w:hint="default"/>
                <w:w w:val="100"/>
                <w:sz w:val="21"/>
                <w:szCs w:val="21"/>
              </w:rPr>
              <w:t>6</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
                <w:w w:val="100"/>
                <w:sz w:val="21"/>
                <w:szCs w:val="21"/>
              </w:rPr>
              <w:t>，</w:t>
            </w:r>
            <w:r>
              <w:rPr>
                <w:rFonts w:ascii="宋体" w:hAnsi="宋体" w:cs="宋体" w:eastAsia="宋体" w:hint="default"/>
                <w:spacing w:val="-3"/>
                <w:w w:val="100"/>
                <w:sz w:val="21"/>
                <w:szCs w:val="21"/>
              </w:rPr>
              <w:t>任</w:t>
            </w:r>
            <w:r>
              <w:rPr>
                <w:rFonts w:ascii="宋体" w:hAnsi="宋体" w:cs="宋体" w:eastAsia="宋体" w:hint="default"/>
                <w:w w:val="100"/>
                <w:sz w:val="21"/>
                <w:szCs w:val="21"/>
              </w:rPr>
              <w:t>长</w:t>
            </w:r>
            <w:r>
              <w:rPr>
                <w:rFonts w:ascii="宋体" w:hAnsi="宋体" w:cs="宋体" w:eastAsia="宋体" w:hint="default"/>
                <w:spacing w:val="-3"/>
                <w:w w:val="100"/>
                <w:sz w:val="21"/>
                <w:szCs w:val="21"/>
              </w:rPr>
              <w:t>江</w:t>
            </w:r>
            <w:r>
              <w:rPr>
                <w:rFonts w:ascii="宋体" w:hAnsi="宋体" w:cs="宋体" w:eastAsia="宋体" w:hint="default"/>
                <w:w w:val="100"/>
                <w:sz w:val="21"/>
                <w:szCs w:val="21"/>
              </w:rPr>
              <w:t>商</w:t>
            </w:r>
            <w:r>
              <w:rPr>
                <w:rFonts w:ascii="宋体" w:hAnsi="宋体" w:cs="宋体" w:eastAsia="宋体" w:hint="default"/>
                <w:spacing w:val="-3"/>
                <w:w w:val="100"/>
                <w:sz w:val="21"/>
                <w:szCs w:val="21"/>
              </w:rPr>
              <w:t>学</w:t>
            </w:r>
            <w:r>
              <w:rPr>
                <w:rFonts w:ascii="宋体" w:hAnsi="宋体" w:cs="宋体" w:eastAsia="宋体" w:hint="default"/>
                <w:w w:val="100"/>
                <w:sz w:val="21"/>
                <w:szCs w:val="21"/>
              </w:rPr>
              <w:t>院</w:t>
            </w:r>
            <w:r>
              <w:rPr>
                <w:rFonts w:ascii="宋体" w:hAnsi="宋体" w:cs="宋体" w:eastAsia="宋体" w:hint="default"/>
                <w:spacing w:val="-3"/>
                <w:w w:val="100"/>
                <w:sz w:val="21"/>
                <w:szCs w:val="21"/>
              </w:rPr>
              <w:t>教</w:t>
            </w:r>
            <w:r>
              <w:rPr>
                <w:rFonts w:ascii="宋体" w:hAnsi="宋体" w:cs="宋体" w:eastAsia="宋体" w:hint="default"/>
                <w:w w:val="100"/>
                <w:sz w:val="21"/>
                <w:szCs w:val="21"/>
              </w:rPr>
              <w:t>授</w:t>
            </w:r>
            <w:r>
              <w:rPr>
                <w:rFonts w:ascii="宋体" w:hAnsi="宋体" w:cs="宋体" w:eastAsia="宋体" w:hint="default"/>
                <w:spacing w:val="-8"/>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010</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7</w:t>
            </w:r>
            <w:r>
              <w:rPr>
                <w:rFonts w:ascii="宋体" w:hAnsi="宋体" w:cs="宋体" w:eastAsia="宋体" w:hint="default"/>
                <w:spacing w:val="-52"/>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至</w:t>
            </w:r>
            <w:r>
              <w:rPr>
                <w:rFonts w:ascii="宋体" w:hAnsi="宋体" w:cs="宋体" w:eastAsia="宋体" w:hint="default"/>
                <w:spacing w:val="-53"/>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6</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spacing w:val="-5"/>
                <w:w w:val="100"/>
                <w:sz w:val="21"/>
                <w:szCs w:val="21"/>
              </w:rPr>
              <w:t>，</w:t>
            </w:r>
            <w:r>
              <w:rPr>
                <w:rFonts w:ascii="宋体" w:hAnsi="宋体" w:cs="宋体" w:eastAsia="宋体" w:hint="default"/>
                <w:w w:val="100"/>
                <w:sz w:val="21"/>
                <w:szCs w:val="21"/>
              </w:rPr>
              <w:t>任</w:t>
            </w:r>
            <w:r>
              <w:rPr>
                <w:rFonts w:ascii="宋体" w:hAnsi="宋体" w:cs="宋体" w:eastAsia="宋体" w:hint="default"/>
                <w:spacing w:val="-3"/>
                <w:w w:val="100"/>
                <w:sz w:val="21"/>
                <w:szCs w:val="21"/>
              </w:rPr>
              <w:t>中</w:t>
            </w:r>
            <w:r>
              <w:rPr>
                <w:rFonts w:ascii="宋体" w:hAnsi="宋体" w:cs="宋体" w:eastAsia="宋体" w:hint="default"/>
                <w:w w:val="100"/>
                <w:sz w:val="21"/>
                <w:szCs w:val="21"/>
              </w:rPr>
              <w:t>欧</w:t>
            </w:r>
            <w:r>
              <w:rPr>
                <w:rFonts w:ascii="宋体" w:hAnsi="宋体" w:cs="宋体" w:eastAsia="宋体" w:hint="default"/>
                <w:spacing w:val="-3"/>
                <w:w w:val="100"/>
                <w:sz w:val="21"/>
                <w:szCs w:val="21"/>
              </w:rPr>
              <w:t>国</w:t>
            </w:r>
            <w:r>
              <w:rPr>
                <w:rFonts w:ascii="宋体" w:hAnsi="宋体" w:cs="宋体" w:eastAsia="宋体" w:hint="default"/>
                <w:w w:val="100"/>
                <w:sz w:val="21"/>
                <w:szCs w:val="21"/>
              </w:rPr>
              <w:t>际</w:t>
            </w:r>
            <w:r>
              <w:rPr>
                <w:rFonts w:ascii="宋体" w:hAnsi="宋体" w:cs="宋体" w:eastAsia="宋体" w:hint="default"/>
                <w:spacing w:val="-3"/>
                <w:w w:val="100"/>
                <w:sz w:val="21"/>
                <w:szCs w:val="21"/>
              </w:rPr>
              <w:t>工</w:t>
            </w:r>
            <w:r>
              <w:rPr>
                <w:rFonts w:ascii="宋体" w:hAnsi="宋体" w:cs="宋体" w:eastAsia="宋体" w:hint="default"/>
                <w:w w:val="100"/>
                <w:sz w:val="21"/>
                <w:szCs w:val="21"/>
              </w:rPr>
              <w:t>商</w:t>
            </w:r>
            <w:r>
              <w:rPr>
                <w:rFonts w:ascii="宋体" w:hAnsi="宋体" w:cs="宋体" w:eastAsia="宋体" w:hint="default"/>
                <w:spacing w:val="-3"/>
                <w:w w:val="100"/>
                <w:sz w:val="21"/>
                <w:szCs w:val="21"/>
              </w:rPr>
              <w:t>学</w:t>
            </w:r>
            <w:r>
              <w:rPr>
                <w:rFonts w:ascii="宋体" w:hAnsi="宋体" w:cs="宋体" w:eastAsia="宋体" w:hint="default"/>
                <w:w w:val="100"/>
                <w:sz w:val="21"/>
                <w:szCs w:val="21"/>
              </w:rPr>
              <w:t>院</w:t>
            </w:r>
            <w:r>
              <w:rPr>
                <w:rFonts w:ascii="宋体" w:hAnsi="宋体" w:cs="宋体" w:eastAsia="宋体" w:hint="default"/>
                <w:spacing w:val="-3"/>
                <w:w w:val="100"/>
                <w:sz w:val="21"/>
                <w:szCs w:val="21"/>
              </w:rPr>
              <w:t>教</w:t>
            </w:r>
            <w:r>
              <w:rPr>
                <w:rFonts w:ascii="宋体" w:hAnsi="宋体" w:cs="宋体" w:eastAsia="宋体" w:hint="default"/>
                <w:w w:val="100"/>
                <w:sz w:val="21"/>
                <w:szCs w:val="21"/>
              </w:rPr>
              <w:t>授</w:t>
            </w:r>
            <w:r>
              <w:rPr>
                <w:rFonts w:ascii="宋体" w:hAnsi="宋体" w:cs="宋体" w:eastAsia="宋体" w:hint="default"/>
                <w:spacing w:val="-5"/>
                <w:w w:val="100"/>
                <w:sz w:val="21"/>
                <w:szCs w:val="21"/>
              </w:rPr>
              <w:t>。</w:t>
            </w:r>
            <w:r>
              <w:rPr>
                <w:rFonts w:ascii="宋体" w:hAnsi="宋体" w:cs="宋体" w:eastAsia="宋体" w:hint="default"/>
                <w:spacing w:val="-3"/>
                <w:w w:val="100"/>
                <w:sz w:val="21"/>
                <w:szCs w:val="21"/>
              </w:rPr>
              <w:t>现</w:t>
            </w:r>
            <w:r>
              <w:rPr>
                <w:rFonts w:ascii="宋体" w:hAnsi="宋体" w:cs="宋体" w:eastAsia="宋体" w:hint="default"/>
                <w:w w:val="100"/>
                <w:sz w:val="21"/>
                <w:szCs w:val="21"/>
              </w:rPr>
              <w:t>兼</w:t>
            </w:r>
            <w:r>
              <w:rPr>
                <w:rFonts w:ascii="宋体" w:hAnsi="宋体" w:cs="宋体" w:eastAsia="宋体" w:hint="default"/>
                <w:spacing w:val="-3"/>
                <w:w w:val="100"/>
                <w:sz w:val="21"/>
                <w:szCs w:val="21"/>
              </w:rPr>
              <w:t>任</w:t>
            </w:r>
            <w:r>
              <w:rPr>
                <w:rFonts w:ascii="宋体" w:hAnsi="宋体" w:cs="宋体" w:eastAsia="宋体" w:hint="default"/>
                <w:w w:val="100"/>
                <w:sz w:val="21"/>
                <w:szCs w:val="21"/>
              </w:rPr>
              <w:t>三</w:t>
            </w:r>
            <w:r>
              <w:rPr>
                <w:rFonts w:ascii="宋体" w:hAnsi="宋体" w:cs="宋体" w:eastAsia="宋体" w:hint="default"/>
                <w:spacing w:val="-3"/>
                <w:w w:val="100"/>
                <w:sz w:val="21"/>
                <w:szCs w:val="21"/>
              </w:rPr>
              <w:t>六</w:t>
            </w:r>
            <w:r>
              <w:rPr>
                <w:rFonts w:ascii="宋体" w:hAnsi="宋体" w:cs="宋体" w:eastAsia="宋体" w:hint="default"/>
                <w:w w:val="100"/>
                <w:sz w:val="21"/>
                <w:szCs w:val="21"/>
              </w:rPr>
              <w:t>零</w:t>
            </w:r>
            <w:r>
              <w:rPr>
                <w:rFonts w:ascii="宋体" w:hAnsi="宋体" w:cs="宋体" w:eastAsia="宋体" w:hint="default"/>
                <w:spacing w:val="-3"/>
                <w:w w:val="100"/>
                <w:sz w:val="21"/>
                <w:szCs w:val="21"/>
              </w:rPr>
              <w:t>独</w:t>
            </w:r>
            <w:r>
              <w:rPr>
                <w:rFonts w:ascii="宋体" w:hAnsi="宋体" w:cs="宋体" w:eastAsia="宋体" w:hint="default"/>
                <w:w w:val="100"/>
                <w:sz w:val="21"/>
                <w:szCs w:val="21"/>
              </w:rPr>
              <w:t>立</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r>
      <w:tr>
        <w:trPr>
          <w:trHeight w:val="28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徐经长</w:t>
            </w:r>
            <w:r>
              <w:rPr>
                <w:rFonts w:ascii="宋体" w:hAnsi="宋体" w:cs="宋体" w:eastAsia="宋体" w:hint="default"/>
                <w:sz w:val="21"/>
                <w:szCs w:val="21"/>
              </w:rPr>
              <w:t> </w:t>
            </w:r>
          </w:p>
        </w:tc>
        <w:tc>
          <w:tcPr>
            <w:tcW w:w="12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7"/>
                <w:sz w:val="21"/>
                <w:szCs w:val="21"/>
              </w:rPr>
              <w:t> </w:t>
            </w:r>
            <w:r>
              <w:rPr>
                <w:rFonts w:ascii="宋体" w:hAnsi="宋体" w:cs="宋体" w:eastAsia="宋体" w:hint="default"/>
                <w:sz w:val="21"/>
                <w:szCs w:val="21"/>
              </w:rPr>
              <w:t>月至今，历任中国人民大学商学院</w:t>
            </w:r>
            <w:r>
              <w:rPr>
                <w:rFonts w:ascii="宋体" w:hAnsi="宋体" w:cs="宋体" w:eastAsia="宋体" w:hint="default"/>
                <w:spacing w:val="-55"/>
                <w:sz w:val="21"/>
                <w:szCs w:val="21"/>
              </w:rPr>
              <w:t> </w:t>
            </w:r>
            <w:r>
              <w:rPr>
                <w:rFonts w:ascii="宋体" w:hAnsi="宋体" w:cs="宋体" w:eastAsia="宋体" w:hint="default"/>
                <w:sz w:val="21"/>
                <w:szCs w:val="21"/>
              </w:rPr>
              <w:t>MPAcc</w:t>
            </w:r>
            <w:r>
              <w:rPr>
                <w:rFonts w:ascii="宋体" w:hAnsi="宋体" w:cs="宋体" w:eastAsia="宋体" w:hint="default"/>
                <w:spacing w:val="-57"/>
                <w:sz w:val="21"/>
                <w:szCs w:val="21"/>
              </w:rPr>
              <w:t> </w:t>
            </w:r>
            <w:r>
              <w:rPr>
                <w:rFonts w:ascii="宋体" w:hAnsi="宋体" w:cs="宋体" w:eastAsia="宋体" w:hint="default"/>
                <w:sz w:val="21"/>
                <w:szCs w:val="21"/>
              </w:rPr>
              <w:t>中心主任，</w:t>
            </w:r>
            <w:r>
              <w:rPr>
                <w:rFonts w:ascii="宋体" w:hAnsi="宋体" w:cs="宋体" w:eastAsia="宋体" w:hint="default"/>
                <w:sz w:val="21"/>
                <w:szCs w:val="21"/>
              </w:rPr>
              <w:t>EMBA</w:t>
            </w:r>
            <w:r>
              <w:rPr>
                <w:rFonts w:ascii="宋体" w:hAnsi="宋体" w:cs="宋体" w:eastAsia="宋体" w:hint="default"/>
                <w:spacing w:val="-55"/>
                <w:sz w:val="21"/>
                <w:szCs w:val="21"/>
              </w:rPr>
              <w:t> </w:t>
            </w:r>
            <w:r>
              <w:rPr>
                <w:rFonts w:ascii="宋体" w:hAnsi="宋体" w:cs="宋体" w:eastAsia="宋体" w:hint="default"/>
                <w:sz w:val="21"/>
                <w:szCs w:val="21"/>
              </w:rPr>
              <w:t>中心主任，会计系副主任、主任。现兼任三六零独立董事。</w:t>
            </w:r>
            <w:r>
              <w:rPr>
                <w:rFonts w:ascii="宋体" w:hAnsi="宋体" w:cs="宋体" w:eastAsia="宋体" w:hint="default"/>
                <w:sz w:val="21"/>
                <w:szCs w:val="21"/>
              </w:rPr>
              <w:t> </w:t>
            </w:r>
          </w:p>
        </w:tc>
      </w:tr>
      <w:tr>
        <w:trPr>
          <w:trHeight w:val="281"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张莉</w:t>
            </w:r>
            <w:r>
              <w:rPr>
                <w:rFonts w:ascii="宋体" w:hAnsi="宋体" w:cs="宋体" w:eastAsia="宋体" w:hint="default"/>
                <w:sz w:val="21"/>
                <w:szCs w:val="21"/>
              </w:rPr>
              <w:t> </w:t>
            </w:r>
          </w:p>
        </w:tc>
        <w:tc>
          <w:tcPr>
            <w:tcW w:w="12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7"/>
                <w:sz w:val="21"/>
                <w:szCs w:val="21"/>
              </w:rPr>
              <w:t> </w:t>
            </w:r>
            <w:r>
              <w:rPr>
                <w:rFonts w:ascii="宋体" w:hAnsi="宋体" w:cs="宋体" w:eastAsia="宋体" w:hint="default"/>
                <w:sz w:val="21"/>
                <w:szCs w:val="21"/>
              </w:rPr>
              <w:t>月起，在</w:t>
            </w:r>
            <w:r>
              <w:rPr>
                <w:rFonts w:ascii="宋体" w:hAnsi="宋体" w:cs="宋体" w:eastAsia="宋体" w:hint="default"/>
                <w:spacing w:val="-55"/>
                <w:sz w:val="21"/>
                <w:szCs w:val="21"/>
              </w:rPr>
              <w:t> </w:t>
            </w:r>
            <w:r>
              <w:rPr>
                <w:rFonts w:ascii="宋体" w:hAnsi="宋体" w:cs="宋体" w:eastAsia="宋体" w:hint="default"/>
                <w:sz w:val="21"/>
                <w:szCs w:val="21"/>
              </w:rPr>
              <w:t>Qihoo360</w:t>
            </w:r>
            <w:r>
              <w:rPr>
                <w:rFonts w:ascii="宋体" w:hAnsi="宋体" w:cs="宋体" w:eastAsia="宋体" w:hint="default"/>
                <w:spacing w:val="-54"/>
                <w:sz w:val="21"/>
                <w:szCs w:val="21"/>
              </w:rPr>
              <w:t> </w:t>
            </w:r>
            <w:r>
              <w:rPr>
                <w:rFonts w:ascii="宋体" w:hAnsi="宋体" w:cs="宋体" w:eastAsia="宋体" w:hint="default"/>
                <w:sz w:val="21"/>
                <w:szCs w:val="21"/>
              </w:rPr>
              <w:t>任职，历任运营主管、运营经理、运营副总监、高级总监。现任三六零监事、高级总监。</w:t>
            </w:r>
            <w:r>
              <w:rPr>
                <w:rFonts w:ascii="宋体" w:hAnsi="宋体" w:cs="宋体" w:eastAsia="宋体" w:hint="default"/>
                <w:sz w:val="21"/>
                <w:szCs w:val="21"/>
              </w:rPr>
              <w:t> </w:t>
            </w:r>
          </w:p>
        </w:tc>
      </w:tr>
      <w:tr>
        <w:trPr>
          <w:trHeight w:val="28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郑庆生</w:t>
            </w:r>
            <w:r>
              <w:rPr>
                <w:rFonts w:ascii="宋体" w:hAnsi="宋体" w:cs="宋体" w:eastAsia="宋体" w:hint="default"/>
                <w:sz w:val="21"/>
                <w:szCs w:val="21"/>
              </w:rPr>
              <w:t> </w:t>
            </w:r>
          </w:p>
        </w:tc>
        <w:tc>
          <w:tcPr>
            <w:tcW w:w="121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月，任挚信资本合伙人；</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月至今，任红杉资本中国基金合伙人。现兼任三六零监事。</w:t>
            </w:r>
            <w:r>
              <w:rPr>
                <w:rFonts w:ascii="宋体" w:hAnsi="宋体" w:cs="宋体" w:eastAsia="宋体" w:hint="default"/>
                <w:sz w:val="21"/>
                <w:szCs w:val="21"/>
              </w:rPr>
              <w:t> </w:t>
            </w:r>
          </w:p>
        </w:tc>
      </w:tr>
      <w:tr>
        <w:trPr>
          <w:trHeight w:val="55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李宜檑</w:t>
            </w:r>
            <w:r>
              <w:rPr>
                <w:rFonts w:ascii="宋体" w:hAnsi="宋体" w:cs="宋体" w:eastAsia="宋体" w:hint="default"/>
                <w:sz w:val="21"/>
                <w:szCs w:val="21"/>
              </w:rPr>
              <w:t> </w:t>
            </w:r>
          </w:p>
        </w:tc>
        <w:tc>
          <w:tcPr>
            <w:tcW w:w="121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月起，在</w:t>
            </w:r>
            <w:r>
              <w:rPr>
                <w:rFonts w:ascii="宋体" w:hAnsi="宋体" w:cs="宋体" w:eastAsia="宋体" w:hint="default"/>
                <w:spacing w:val="-49"/>
                <w:sz w:val="21"/>
                <w:szCs w:val="21"/>
              </w:rPr>
              <w:t> </w:t>
            </w:r>
            <w:r>
              <w:rPr>
                <w:rFonts w:ascii="宋体" w:hAnsi="宋体" w:cs="宋体" w:eastAsia="宋体" w:hint="default"/>
                <w:sz w:val="21"/>
                <w:szCs w:val="21"/>
              </w:rPr>
              <w:t>Qihoo360</w:t>
            </w:r>
            <w:r>
              <w:rPr>
                <w:rFonts w:ascii="宋体" w:hAnsi="宋体" w:cs="宋体" w:eastAsia="宋体" w:hint="default"/>
                <w:spacing w:val="-48"/>
                <w:sz w:val="21"/>
                <w:szCs w:val="21"/>
              </w:rPr>
              <w:t> </w:t>
            </w:r>
            <w:r>
              <w:rPr>
                <w:rFonts w:ascii="宋体" w:hAnsi="宋体" w:cs="宋体" w:eastAsia="宋体" w:hint="default"/>
                <w:sz w:val="21"/>
                <w:szCs w:val="21"/>
              </w:rPr>
              <w:t>任职，历任测试工程师、测试经理、高级测试经理、运营总监、安全产品事业部副总经理。现任三六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零监事、安全产品事业部高级总经理。</w:t>
            </w:r>
            <w:r>
              <w:rPr>
                <w:rFonts w:ascii="宋体" w:hAnsi="宋体" w:cs="宋体" w:eastAsia="宋体" w:hint="default"/>
                <w:sz w:val="21"/>
                <w:szCs w:val="21"/>
              </w:rPr>
              <w:t> </w:t>
            </w:r>
          </w:p>
        </w:tc>
      </w:tr>
      <w:tr>
        <w:trPr>
          <w:trHeight w:val="82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王巍</w:t>
            </w:r>
            <w:r>
              <w:rPr>
                <w:rFonts w:ascii="宋体" w:hAnsi="宋体" w:cs="宋体" w:eastAsia="宋体" w:hint="default"/>
                <w:sz w:val="21"/>
                <w:szCs w:val="21"/>
              </w:rPr>
              <w:t> </w:t>
            </w:r>
          </w:p>
        </w:tc>
        <w:tc>
          <w:tcPr>
            <w:tcW w:w="121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2009</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z w:val="21"/>
                <w:szCs w:val="21"/>
              </w:rPr>
              <w:t>,</w:t>
            </w:r>
            <w:r>
              <w:rPr>
                <w:rFonts w:ascii="宋体" w:hAnsi="宋体" w:cs="宋体" w:eastAsia="宋体" w:hint="default"/>
                <w:sz w:val="21"/>
                <w:szCs w:val="21"/>
              </w:rPr>
              <w:t>任安信证券投资银行部高级经理；</w:t>
            </w:r>
            <w:r>
              <w:rPr>
                <w:rFonts w:ascii="宋体" w:hAnsi="宋体" w:cs="宋体" w:eastAsia="宋体" w:hint="default"/>
                <w:sz w:val="21"/>
                <w:szCs w:val="21"/>
              </w:rPr>
              <w:t>2009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至</w:t>
            </w:r>
            <w:r>
              <w:rPr>
                <w:rFonts w:ascii="宋体" w:hAnsi="宋体" w:cs="宋体" w:eastAsia="宋体" w:hint="default"/>
                <w:spacing w:val="-48"/>
                <w:sz w:val="21"/>
                <w:szCs w:val="21"/>
              </w:rPr>
              <w:t> </w:t>
            </w:r>
            <w:r>
              <w:rPr>
                <w:rFonts w:ascii="宋体" w:hAnsi="宋体" w:cs="宋体" w:eastAsia="宋体" w:hint="default"/>
                <w:sz w:val="21"/>
                <w:szCs w:val="21"/>
              </w:rPr>
              <w:t>2012</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z w:val="21"/>
                <w:szCs w:val="21"/>
              </w:rPr>
              <w:t>月，任中泰证券投资银行部业务副总监；</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月，任申万宏源投资银行部业务总监；</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月，任达晨创投并购业务负责人；</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月，任四川迅游网络科技股份有限公司副总裁兼董事会秘书；</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月，任华讯方舟股份有限公</w:t>
            </w:r>
          </w:p>
        </w:tc>
      </w:tr>
    </w:tbl>
    <w:p>
      <w:pPr>
        <w:spacing w:after="0" w:line="273" w:lineRule="exact"/>
        <w:jc w:val="left"/>
        <w:rPr>
          <w:rFonts w:ascii="宋体" w:hAnsi="宋体" w:cs="宋体" w:eastAsia="宋体" w:hint="default"/>
          <w:sz w:val="21"/>
          <w:szCs w:val="21"/>
        </w:rPr>
        <w:sectPr>
          <w:pgSz w:w="16840" w:h="11910" w:orient="landscape"/>
          <w:pgMar w:header="855" w:footer="975" w:top="1240" w:bottom="1160" w:left="1300" w:right="1200"/>
        </w:sectPr>
      </w:pPr>
    </w:p>
    <w:p>
      <w:pPr>
        <w:spacing w:line="240" w:lineRule="auto" w:before="8"/>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97"/>
        <w:gridCol w:w="12167"/>
      </w:tblGrid>
      <w:tr>
        <w:trPr>
          <w:trHeight w:val="288" w:hRule="exact"/>
        </w:trPr>
        <w:tc>
          <w:tcPr>
            <w:tcW w:w="1697" w:type="dxa"/>
            <w:tcBorders>
              <w:top w:val="single" w:sz="6" w:space="0" w:color="000000"/>
              <w:left w:val="single" w:sz="4" w:space="0" w:color="000000"/>
              <w:bottom w:val="single" w:sz="4" w:space="0" w:color="000000"/>
              <w:right w:val="single" w:sz="4" w:space="0" w:color="000000"/>
            </w:tcBorders>
          </w:tcPr>
          <w:p>
            <w:pPr/>
          </w:p>
        </w:tc>
        <w:tc>
          <w:tcPr>
            <w:tcW w:w="12167" w:type="dxa"/>
            <w:tcBorders>
              <w:top w:val="single" w:sz="6"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司副总经理兼董事会秘书、首席投资官；</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4</w:t>
            </w:r>
            <w:r>
              <w:rPr>
                <w:rFonts w:ascii="宋体" w:hAnsi="宋体" w:cs="宋体" w:eastAsia="宋体" w:hint="default"/>
                <w:spacing w:val="-57"/>
                <w:sz w:val="21"/>
                <w:szCs w:val="21"/>
              </w:rPr>
              <w:t> </w:t>
            </w:r>
            <w:r>
              <w:rPr>
                <w:rFonts w:ascii="宋体" w:hAnsi="宋体" w:cs="宋体" w:eastAsia="宋体" w:hint="default"/>
                <w:sz w:val="21"/>
                <w:szCs w:val="21"/>
              </w:rPr>
              <w:t>月加入三六零，现任三六零集团副总裁兼董事会秘书。</w:t>
            </w:r>
            <w:r>
              <w:rPr>
                <w:rFonts w:ascii="宋体" w:hAnsi="宋体" w:cs="宋体" w:eastAsia="宋体" w:hint="default"/>
                <w:sz w:val="21"/>
                <w:szCs w:val="21"/>
              </w:rPr>
              <w:t> </w:t>
            </w:r>
          </w:p>
        </w:tc>
      </w:tr>
      <w:tr>
        <w:trPr>
          <w:trHeight w:val="28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2"/>
                <w:sz w:val="21"/>
                <w:szCs w:val="21"/>
              </w:rPr>
              <w:t>石晓虹（离任）</w:t>
            </w:r>
            <w:r>
              <w:rPr>
                <w:rFonts w:ascii="宋体" w:hAnsi="宋体" w:cs="宋体" w:eastAsia="宋体" w:hint="default"/>
                <w:sz w:val="21"/>
                <w:szCs w:val="21"/>
              </w:rPr>
              <w:t> </w:t>
            </w:r>
          </w:p>
        </w:tc>
        <w:tc>
          <w:tcPr>
            <w:tcW w:w="12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月起，在</w:t>
            </w:r>
            <w:r>
              <w:rPr>
                <w:rFonts w:ascii="宋体" w:hAnsi="宋体" w:cs="宋体" w:eastAsia="宋体" w:hint="default"/>
                <w:spacing w:val="-53"/>
                <w:sz w:val="21"/>
                <w:szCs w:val="21"/>
              </w:rPr>
              <w:t> </w:t>
            </w:r>
            <w:r>
              <w:rPr>
                <w:rFonts w:ascii="宋体" w:hAnsi="宋体" w:cs="宋体" w:eastAsia="宋体" w:hint="default"/>
                <w:sz w:val="21"/>
                <w:szCs w:val="21"/>
              </w:rPr>
              <w:t>Qihoo</w:t>
            </w:r>
            <w:r>
              <w:rPr>
                <w:rFonts w:ascii="宋体" w:hAnsi="宋体" w:cs="宋体" w:eastAsia="宋体" w:hint="default"/>
                <w:spacing w:val="-2"/>
                <w:sz w:val="21"/>
                <w:szCs w:val="21"/>
              </w:rPr>
              <w:t> </w:t>
            </w:r>
            <w:r>
              <w:rPr>
                <w:rFonts w:ascii="宋体" w:hAnsi="宋体" w:cs="宋体" w:eastAsia="宋体" w:hint="default"/>
                <w:sz w:val="21"/>
                <w:szCs w:val="21"/>
              </w:rPr>
              <w:t>360</w:t>
            </w:r>
            <w:r>
              <w:rPr>
                <w:rFonts w:ascii="宋体" w:hAnsi="宋体" w:cs="宋体" w:eastAsia="宋体" w:hint="default"/>
                <w:spacing w:val="-52"/>
                <w:sz w:val="21"/>
                <w:szCs w:val="21"/>
              </w:rPr>
              <w:t> </w:t>
            </w:r>
            <w:r>
              <w:rPr>
                <w:rFonts w:ascii="宋体" w:hAnsi="宋体" w:cs="宋体" w:eastAsia="宋体" w:hint="default"/>
                <w:sz w:val="21"/>
                <w:szCs w:val="21"/>
              </w:rPr>
              <w:t>任职，历任技术副总裁、董事长助理、三六零董事、副总经理，已于</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pacing w:val="-3"/>
                <w:sz w:val="21"/>
                <w:szCs w:val="21"/>
              </w:rPr>
              <w:t>日离任。</w:t>
            </w:r>
            <w:r>
              <w:rPr>
                <w:rFonts w:ascii="宋体" w:hAnsi="宋体" w:cs="宋体" w:eastAsia="宋体" w:hint="default"/>
                <w:sz w:val="21"/>
                <w:szCs w:val="21"/>
              </w:rPr>
              <w:t> </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hAnsi="宋体" w:cs="宋体" w:eastAsia="宋体" w:hint="default"/>
                <w:spacing w:val="-2"/>
                <w:sz w:val="21"/>
                <w:szCs w:val="21"/>
              </w:rPr>
              <w:t>谭晓生（离任）</w:t>
            </w:r>
            <w:r>
              <w:rPr>
                <w:rFonts w:ascii="宋体" w:hAnsi="宋体" w:cs="宋体" w:eastAsia="宋体" w:hint="default"/>
                <w:sz w:val="21"/>
                <w:szCs w:val="21"/>
              </w:rPr>
              <w:t> </w:t>
            </w:r>
          </w:p>
        </w:tc>
        <w:tc>
          <w:tcPr>
            <w:tcW w:w="121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月起，在</w:t>
            </w:r>
            <w:r>
              <w:rPr>
                <w:rFonts w:ascii="宋体" w:hAnsi="宋体" w:cs="宋体" w:eastAsia="宋体" w:hint="default"/>
                <w:spacing w:val="-50"/>
                <w:sz w:val="21"/>
                <w:szCs w:val="21"/>
              </w:rPr>
              <w:t> </w:t>
            </w:r>
            <w:r>
              <w:rPr>
                <w:rFonts w:ascii="宋体" w:hAnsi="宋体" w:cs="宋体" w:eastAsia="宋体" w:hint="default"/>
                <w:sz w:val="21"/>
                <w:szCs w:val="21"/>
              </w:rPr>
              <w:t>Qihoo360</w:t>
            </w:r>
            <w:r>
              <w:rPr>
                <w:rFonts w:ascii="宋体" w:hAnsi="宋体" w:cs="宋体" w:eastAsia="宋体" w:hint="default"/>
                <w:spacing w:val="-50"/>
                <w:sz w:val="21"/>
                <w:szCs w:val="21"/>
              </w:rPr>
              <w:t> </w:t>
            </w:r>
            <w:r>
              <w:rPr>
                <w:rFonts w:ascii="宋体" w:hAnsi="宋体" w:cs="宋体" w:eastAsia="宋体" w:hint="default"/>
                <w:sz w:val="21"/>
                <w:szCs w:val="21"/>
              </w:rPr>
              <w:t>任职，历任公司战略投资总监、副总裁、首席隐私官、首席安全官、副总经理</w:t>
            </w:r>
            <w:r>
              <w:rPr>
                <w:rFonts w:ascii="宋体" w:hAnsi="宋体" w:cs="宋体" w:eastAsia="宋体" w:hint="default"/>
                <w:sz w:val="21"/>
                <w:szCs w:val="21"/>
              </w:rPr>
              <w:t>,</w:t>
            </w:r>
            <w:r>
              <w:rPr>
                <w:rFonts w:ascii="宋体" w:hAnsi="宋体" w:cs="宋体" w:eastAsia="宋体" w:hint="default"/>
                <w:sz w:val="21"/>
                <w:szCs w:val="21"/>
              </w:rPr>
              <w:t>已于</w:t>
            </w:r>
            <w:r>
              <w:rPr>
                <w:rFonts w:ascii="宋体" w:hAnsi="宋体" w:cs="宋体" w:eastAsia="宋体" w:hint="default"/>
                <w:spacing w:val="-50"/>
                <w:sz w:val="21"/>
                <w:szCs w:val="21"/>
              </w:rPr>
              <w:t> </w:t>
            </w: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r>
      <w:tr>
        <w:trPr>
          <w:trHeight w:val="82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pacing w:val="-2"/>
                <w:sz w:val="21"/>
                <w:szCs w:val="21"/>
              </w:rPr>
              <w:t>刘贵彬（离任）</w:t>
            </w:r>
            <w:r>
              <w:rPr>
                <w:rFonts w:ascii="宋体" w:hAnsi="宋体" w:cs="宋体" w:eastAsia="宋体" w:hint="default"/>
                <w:sz w:val="21"/>
                <w:szCs w:val="21"/>
              </w:rPr>
              <w:t> </w:t>
            </w:r>
          </w:p>
        </w:tc>
        <w:tc>
          <w:tcPr>
            <w:tcW w:w="121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pacing w:val="-5"/>
                <w:sz w:val="21"/>
                <w:szCs w:val="21"/>
              </w:rPr>
              <w:t>月，任中瑞岳华会计师事务所有限公司董事长；</w:t>
            </w:r>
            <w:r>
              <w:rPr>
                <w:rFonts w:ascii="宋体" w:hAnsi="宋体" w:cs="宋体" w:eastAsia="宋体" w:hint="default"/>
                <w:spacing w:val="-5"/>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2013</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47"/>
                <w:sz w:val="21"/>
                <w:szCs w:val="21"/>
              </w:rPr>
              <w:t> </w:t>
            </w:r>
            <w:r>
              <w:rPr>
                <w:rFonts w:ascii="宋体" w:hAnsi="宋体" w:cs="宋体" w:eastAsia="宋体" w:hint="default"/>
                <w:spacing w:val="-5"/>
                <w:sz w:val="21"/>
                <w:szCs w:val="21"/>
              </w:rPr>
              <w:t>月，任中瑞岳华会计师事务所</w:t>
            </w:r>
            <w:r>
              <w:rPr>
                <w:rFonts w:ascii="宋体" w:hAnsi="宋体" w:cs="宋体" w:eastAsia="宋体" w:hint="default"/>
                <w:spacing w:val="-5"/>
                <w:sz w:val="21"/>
                <w:szCs w:val="21"/>
              </w:rPr>
              <w:t>(</w:t>
            </w:r>
            <w:r>
              <w:rPr>
                <w:rFonts w:ascii="宋体" w:hAnsi="宋体" w:cs="宋体" w:eastAsia="宋体" w:hint="default"/>
                <w:spacing w:val="-5"/>
                <w:sz w:val="21"/>
                <w:szCs w:val="21"/>
              </w:rPr>
              <w:t>特</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殊普通合伙</w:t>
            </w:r>
            <w:r>
              <w:rPr>
                <w:rFonts w:ascii="宋体" w:hAnsi="宋体" w:cs="宋体" w:eastAsia="宋体" w:hint="default"/>
                <w:sz w:val="21"/>
                <w:szCs w:val="21"/>
              </w:rPr>
              <w:t>)</w:t>
            </w:r>
            <w:r>
              <w:rPr>
                <w:rFonts w:ascii="宋体" w:hAnsi="宋体" w:cs="宋体" w:eastAsia="宋体" w:hint="default"/>
                <w:sz w:val="21"/>
                <w:szCs w:val="21"/>
              </w:rPr>
              <w:t>合伙人兼管理委员会委员；</w:t>
            </w:r>
            <w:r>
              <w:rPr>
                <w:rFonts w:ascii="宋体" w:hAnsi="宋体" w:cs="宋体" w:eastAsia="宋体" w:hint="default"/>
                <w:sz w:val="21"/>
                <w:szCs w:val="21"/>
              </w:rPr>
              <w:t>2013</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5</w:t>
            </w:r>
            <w:r>
              <w:rPr>
                <w:rFonts w:ascii="宋体" w:hAnsi="宋体" w:cs="宋体" w:eastAsia="宋体" w:hint="default"/>
                <w:spacing w:val="-61"/>
                <w:sz w:val="21"/>
                <w:szCs w:val="21"/>
              </w:rPr>
              <w:t> </w:t>
            </w:r>
            <w:r>
              <w:rPr>
                <w:rFonts w:ascii="宋体" w:hAnsi="宋体" w:cs="宋体" w:eastAsia="宋体" w:hint="default"/>
                <w:sz w:val="21"/>
                <w:szCs w:val="21"/>
              </w:rPr>
              <w:t>月至今，任瑞华会计师事务所</w:t>
            </w:r>
            <w:r>
              <w:rPr>
                <w:rFonts w:ascii="宋体" w:hAnsi="宋体" w:cs="宋体" w:eastAsia="宋体" w:hint="default"/>
                <w:sz w:val="21"/>
                <w:szCs w:val="21"/>
              </w:rPr>
              <w:t>(</w:t>
            </w:r>
            <w:r>
              <w:rPr>
                <w:rFonts w:ascii="宋体" w:hAnsi="宋体" w:cs="宋体" w:eastAsia="宋体" w:hint="default"/>
                <w:sz w:val="21"/>
                <w:szCs w:val="21"/>
              </w:rPr>
              <w:t>特殊普通合伙</w:t>
            </w:r>
            <w:r>
              <w:rPr>
                <w:rFonts w:ascii="宋体" w:hAnsi="宋体" w:cs="宋体" w:eastAsia="宋体" w:hint="default"/>
                <w:sz w:val="21"/>
                <w:szCs w:val="21"/>
              </w:rPr>
              <w:t>)</w:t>
            </w:r>
            <w:r>
              <w:rPr>
                <w:rFonts w:ascii="宋体" w:hAnsi="宋体" w:cs="宋体" w:eastAsia="宋体" w:hint="default"/>
                <w:sz w:val="21"/>
                <w:szCs w:val="21"/>
              </w:rPr>
              <w:t>合伙人兼管理委员会委员。自</w:t>
            </w:r>
            <w:r>
              <w:rPr>
                <w:rFonts w:ascii="宋体" w:hAnsi="宋体" w:cs="宋体" w:eastAsia="宋体" w:hint="default"/>
                <w:spacing w:val="-61"/>
                <w:sz w:val="21"/>
                <w:szCs w:val="21"/>
              </w:rPr>
              <w:t> </w:t>
            </w:r>
            <w:r>
              <w:rPr>
                <w:rFonts w:ascii="宋体" w:hAnsi="宋体" w:cs="宋体" w:eastAsia="宋体" w:hint="default"/>
                <w:sz w:val="21"/>
                <w:szCs w:val="21"/>
              </w:rPr>
              <w:t>2018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日起兼任三六零独立董事，已于</w:t>
            </w:r>
            <w:r>
              <w:rPr>
                <w:rFonts w:ascii="宋体" w:hAnsi="宋体" w:cs="宋体" w:eastAsia="宋体" w:hint="default"/>
                <w:spacing w:val="-52"/>
                <w:sz w:val="21"/>
                <w:szCs w:val="21"/>
              </w:rPr>
              <w:t> </w:t>
            </w: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pacing w:val="-3"/>
                <w:sz w:val="21"/>
                <w:szCs w:val="21"/>
              </w:rPr>
              <w:t>日离任。</w:t>
            </w:r>
            <w:r>
              <w:rPr>
                <w:rFonts w:ascii="宋体" w:hAnsi="宋体" w:cs="宋体" w:eastAsia="宋体" w:hint="default"/>
                <w:sz w:val="21"/>
                <w:szCs w:val="21"/>
              </w:rPr>
              <w:t> </w:t>
            </w:r>
          </w:p>
        </w:tc>
      </w:tr>
    </w:tbl>
    <w:p>
      <w:pPr>
        <w:pStyle w:val="BodyText"/>
        <w:spacing w:line="239" w:lineRule="exact"/>
        <w:ind w:left="104" w:right="0"/>
        <w:jc w:val="left"/>
        <w:rPr>
          <w:rFonts w:ascii="宋体" w:hAnsi="宋体" w:cs="宋体" w:eastAsia="宋体" w:hint="default"/>
        </w:rPr>
      </w:pPr>
      <w:r>
        <w:rPr>
          <w:rFonts w:ascii="宋体"/>
          <w:w w:val="100"/>
        </w:rPr>
        <w:t> </w:t>
      </w:r>
    </w:p>
    <w:p>
      <w:pPr>
        <w:pStyle w:val="BodyText"/>
        <w:spacing w:line="273" w:lineRule="exact"/>
        <w:ind w:left="104" w:right="0"/>
        <w:jc w:val="left"/>
        <w:rPr>
          <w:rFonts w:ascii="宋体" w:hAnsi="宋体" w:cs="宋体" w:eastAsia="宋体" w:hint="default"/>
        </w:rPr>
      </w:pPr>
      <w:r>
        <w:rPr/>
        <w:t>其它情况说明</w:t>
      </w:r>
      <w:r>
        <w:rPr>
          <w:rFonts w:ascii="宋体" w:hAnsi="宋体" w:cs="宋体" w:eastAsia="宋体" w:hint="default"/>
        </w:rPr>
        <w:t> </w:t>
      </w:r>
    </w:p>
    <w:p>
      <w:pPr>
        <w:pStyle w:val="BodyText"/>
        <w:spacing w:line="273" w:lineRule="exact"/>
        <w:ind w:left="10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04" w:right="0"/>
        <w:jc w:val="left"/>
        <w:rPr>
          <w:rFonts w:ascii="宋体" w:hAnsi="宋体" w:cs="宋体" w:eastAsia="宋体" w:hint="default"/>
        </w:rPr>
      </w:pPr>
      <w:r>
        <w:rPr>
          <w:rFonts w:ascii="宋体"/>
          <w:w w:val="100"/>
        </w:rPr>
        <w:t> </w:t>
      </w:r>
    </w:p>
    <w:p>
      <w:pPr>
        <w:pStyle w:val="Heading3"/>
        <w:spacing w:line="240" w:lineRule="auto" w:before="58"/>
        <w:ind w:left="10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BodyText"/>
        <w:spacing w:line="240" w:lineRule="auto" w:before="29"/>
        <w:ind w:left="10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52"/>
          <w:pgSz w:w="16840" w:h="11910" w:orient="landscape"/>
          <w:pgMar w:footer="975" w:header="855" w:top="1240" w:bottom="1160" w:left="1420" w:right="1320"/>
        </w:sectPr>
      </w:pPr>
    </w:p>
    <w:p>
      <w:pPr>
        <w:pStyle w:val="Heading3"/>
        <w:spacing w:line="290" w:lineRule="auto" w:before="10"/>
        <w:ind w:left="224" w:right="8072"/>
        <w:jc w:val="left"/>
        <w:rPr>
          <w:b w:val="0"/>
          <w:bCs w:val="0"/>
        </w:rPr>
      </w:pPr>
      <w:r>
        <w:rPr/>
        <w:pict>
          <v:group style="position:absolute;margin-left:74.760002pt;margin-top:1.831689pt;width:695.65pt;height:.1pt;mso-position-horizontal-relative:page;mso-position-vertical-relative:paragraph;z-index:-1089160" coordorigin="1495,37" coordsize="13913,2">
            <v:shape style="position:absolute;left:1495;top:37;width:13913;height:2" coordorigin="1495,37" coordsize="13913,0" path="m1495,37l15408,37e" filled="false" stroked="true" strokeweight=".744pt" strokecolor="#000000">
              <v:path arrowok="t"/>
            </v:shape>
            <w10:wrap type="none"/>
          </v:group>
        </w:pict>
      </w:r>
      <w:r>
        <w:rPr>
          <w:rFonts w:ascii="宋体" w:hAnsi="宋体" w:cs="宋体" w:eastAsia="宋体" w:hint="default"/>
          <w:b w:val="0"/>
          <w:bCs w:val="0"/>
          <w:w w:val="100"/>
        </w:rPr>
        <w:t> </w:t>
      </w:r>
      <w:r>
        <w:rPr>
          <w:w w:val="100"/>
        </w:rPr>
        <w:t>二、现任及报告期内离</w:t>
      </w:r>
      <w:r>
        <w:rPr>
          <w:spacing w:val="-3"/>
          <w:w w:val="100"/>
        </w:rPr>
        <w:t>任</w:t>
      </w:r>
      <w:r>
        <w:rPr>
          <w:w w:val="100"/>
        </w:rPr>
        <w:t>董</w:t>
      </w:r>
      <w:r>
        <w:rPr>
          <w:spacing w:val="-3"/>
          <w:w w:val="100"/>
        </w:rPr>
        <w:t>事</w:t>
      </w:r>
      <w:r>
        <w:rPr>
          <w:w w:val="100"/>
        </w:rPr>
        <w:t>、监事和高级管理</w:t>
      </w:r>
      <w:r>
        <w:rPr>
          <w:spacing w:val="-3"/>
          <w:w w:val="100"/>
        </w:rPr>
        <w:t>人</w:t>
      </w:r>
      <w:r>
        <w:rPr>
          <w:w w:val="100"/>
        </w:rPr>
        <w:t>员</w:t>
      </w:r>
      <w:r>
        <w:rPr>
          <w:spacing w:val="-3"/>
          <w:w w:val="100"/>
        </w:rPr>
        <w:t>的</w:t>
      </w:r>
      <w:r>
        <w:rPr>
          <w:w w:val="100"/>
        </w:rPr>
        <w:t>任职情况</w:t>
      </w:r>
      <w:r>
        <w:rPr>
          <w:w w:val="100"/>
        </w:rPr>
        <w:t> </w:t>
      </w:r>
      <w:r>
        <w:rPr>
          <w:rFonts w:ascii="Calibri" w:hAnsi="Calibri" w:cs="Calibri" w:eastAsia="Calibri" w:hint="default"/>
          <w:spacing w:val="-1"/>
          <w:w w:val="100"/>
        </w:rPr>
        <w:t>(</w:t>
      </w:r>
      <w:r>
        <w:rPr>
          <w:spacing w:val="2"/>
          <w:w w:val="100"/>
        </w:rPr>
        <w:t>一</w:t>
      </w:r>
      <w:r>
        <w:rPr>
          <w:rFonts w:ascii="Calibri" w:hAnsi="Calibri" w:cs="Calibri" w:eastAsia="Calibri" w:hint="default"/>
          <w:w w:val="100"/>
        </w:rPr>
        <w:t>)</w:t>
      </w:r>
      <w:r>
        <w:rPr>
          <w:rFonts w:ascii="Calibri" w:hAnsi="Calibri" w:cs="Calibri" w:eastAsia="Calibri" w:hint="default"/>
        </w:rPr>
        <w:t> </w:t>
      </w:r>
      <w:r>
        <w:rPr>
          <w:rFonts w:ascii="Calibri" w:hAnsi="Calibri" w:cs="Calibri" w:eastAsia="Calibri" w:hint="default"/>
          <w:spacing w:val="-15"/>
        </w:rPr>
        <w:t> </w:t>
      </w:r>
      <w:r>
        <w:rPr>
          <w:w w:val="100"/>
        </w:rPr>
        <w:t>在股东单位任职情况</w:t>
      </w:r>
      <w:r>
        <w:rPr>
          <w:b w:val="0"/>
          <w:bCs w:val="0"/>
          <w:w w:val="100"/>
        </w:rPr>
      </w:r>
    </w:p>
    <w:p>
      <w:pPr>
        <w:pStyle w:val="BodyText"/>
        <w:spacing w:line="253" w:lineRule="exact"/>
        <w:ind w:left="224" w:right="807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758"/>
        <w:gridCol w:w="3625"/>
        <w:gridCol w:w="2789"/>
        <w:gridCol w:w="2353"/>
        <w:gridCol w:w="2340"/>
      </w:tblGrid>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44" w:right="0"/>
              <w:jc w:val="left"/>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78" w:right="0"/>
              <w:jc w:val="left"/>
              <w:rPr>
                <w:rFonts w:ascii="宋体" w:hAnsi="宋体" w:cs="宋体" w:eastAsia="宋体" w:hint="default"/>
                <w:sz w:val="21"/>
                <w:szCs w:val="21"/>
              </w:rPr>
            </w:pPr>
            <w:r>
              <w:rPr>
                <w:rFonts w:ascii="宋体" w:hAnsi="宋体" w:cs="宋体" w:eastAsia="宋体" w:hint="default"/>
                <w:sz w:val="21"/>
                <w:szCs w:val="21"/>
              </w:rPr>
              <w:t>股东单位名称</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8"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r>
              <w:rPr>
                <w:rFonts w:ascii="宋体" w:hAnsi="宋体" w:cs="宋体" w:eastAsia="宋体" w:hint="default"/>
                <w:sz w:val="21"/>
                <w:szCs w:val="21"/>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9"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7" w:right="0"/>
              <w:jc w:val="left"/>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周鸿祎</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天津奇信志成科技有限公司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2015-12-2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r>
              <w:rPr>
                <w:rFonts w:ascii="宋体" w:hAnsi="宋体" w:cs="宋体" w:eastAsia="宋体" w:hint="default"/>
                <w:sz w:val="21"/>
                <w:szCs w:val="21"/>
              </w:rPr>
              <w:t> </w:t>
            </w:r>
          </w:p>
        </w:tc>
        <w:tc>
          <w:tcPr>
            <w:tcW w:w="1110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周鸿祎先生现兼任控股股东奇信志成执行董事职务</w:t>
            </w:r>
            <w:r>
              <w:rPr>
                <w:rFonts w:ascii="宋体" w:hAnsi="宋体" w:cs="宋体" w:eastAsia="宋体" w:hint="default"/>
                <w:sz w:val="21"/>
                <w:szCs w:val="21"/>
              </w:rPr>
              <w:t> </w:t>
            </w:r>
          </w:p>
        </w:tc>
      </w:tr>
    </w:tbl>
    <w:p>
      <w:pPr>
        <w:pStyle w:val="BodyText"/>
        <w:spacing w:line="241" w:lineRule="exact"/>
        <w:ind w:left="224" w:right="0"/>
        <w:jc w:val="left"/>
        <w:rPr>
          <w:rFonts w:ascii="宋体" w:hAnsi="宋体" w:cs="宋体" w:eastAsia="宋体" w:hint="default"/>
        </w:rPr>
      </w:pPr>
      <w:r>
        <w:rPr>
          <w:rFonts w:ascii="宋体"/>
          <w:w w:val="100"/>
        </w:rPr>
        <w:t> </w:t>
      </w:r>
    </w:p>
    <w:p>
      <w:pPr>
        <w:pStyle w:val="Heading3"/>
        <w:spacing w:line="240" w:lineRule="auto" w:before="57"/>
        <w:ind w:left="224" w:right="8072"/>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4" w:right="807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223" w:type="dxa"/>
        <w:tblLayout w:type="fixed"/>
        <w:tblCellMar>
          <w:top w:w="0" w:type="dxa"/>
          <w:left w:w="0" w:type="dxa"/>
          <w:bottom w:w="0" w:type="dxa"/>
          <w:right w:w="0" w:type="dxa"/>
        </w:tblCellMar>
        <w:tblLook w:val="01E0"/>
      </w:tblPr>
      <w:tblGrid>
        <w:gridCol w:w="2763"/>
        <w:gridCol w:w="5598"/>
        <w:gridCol w:w="2693"/>
        <w:gridCol w:w="1843"/>
        <w:gridCol w:w="967"/>
      </w:tblGrid>
      <w:tr>
        <w:trPr>
          <w:trHeight w:val="554"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46" w:right="0"/>
              <w:jc w:val="left"/>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8"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任期终</w:t>
            </w:r>
          </w:p>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t>止日期</w:t>
            </w:r>
            <w:r>
              <w:rPr>
                <w:rFonts w:ascii="宋体" w:hAnsi="宋体" w:cs="宋体" w:eastAsia="宋体" w:hint="default"/>
                <w:sz w:val="21"/>
                <w:szCs w:val="21"/>
              </w:rPr>
              <w:t> </w:t>
            </w:r>
          </w:p>
        </w:tc>
      </w:tr>
      <w:tr>
        <w:trPr>
          <w:trHeight w:val="283" w:hRule="exact"/>
        </w:trPr>
        <w:tc>
          <w:tcPr>
            <w:tcW w:w="2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周鸿祎</w:t>
            </w:r>
            <w:r>
              <w:rPr>
                <w:rFonts w:ascii="宋体" w:hAnsi="宋体" w:cs="宋体" w:eastAsia="宋体" w:hint="default"/>
                <w:sz w:val="21"/>
                <w:szCs w:val="21"/>
              </w:rPr>
              <w:t> </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天津奇信志成科技有限公司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天津奇信智控科技有限公司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天津奇信健控科技有限公司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天津奇信欧控科技有限公司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天津奇信富控科技有限公司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奇酷互联网络科技（深圳）有限公司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北京奇飞翔艺商务咨询有限公司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北京奇创优胜科技有限公司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北京良医科技有限公司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珠海横琴奇信志成投资有限公司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天津数资共赢科技有限公司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苏州庭安科技有限公司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苏州家兆科技有限公司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深圳市大神电子商务有限公司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天津众信股权投资管理有限公司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北京六间房科技有限公司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Qi Xin Zhi Kong Technology Co.,</w:t>
            </w:r>
            <w:r>
              <w:rPr>
                <w:rFonts w:ascii="宋体"/>
                <w:spacing w:val="-6"/>
                <w:sz w:val="21"/>
              </w:rPr>
              <w:t> </w:t>
            </w:r>
            <w:r>
              <w:rPr>
                <w:rFonts w:ascii="宋体"/>
                <w:sz w:val="21"/>
              </w:rPr>
              <w:t>Ltd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bottom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Tech Time Development</w:t>
            </w:r>
            <w:r>
              <w:rPr>
                <w:rFonts w:ascii="宋体"/>
                <w:spacing w:val="-4"/>
                <w:sz w:val="21"/>
              </w:rPr>
              <w:t> </w:t>
            </w:r>
            <w:r>
              <w:rPr>
                <w:rFonts w:ascii="宋体"/>
                <w:sz w:val="21"/>
              </w:rPr>
              <w:t>Limited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footerReference w:type="default" r:id="rId53"/>
          <w:pgSz w:w="16840" w:h="11910" w:orient="landscape"/>
          <w:pgMar w:footer="975" w:header="855" w:top="1240" w:bottom="1160" w:left="1300" w:right="1320"/>
          <w:pgNumType w:start="71"/>
        </w:sectPr>
      </w:pPr>
    </w:p>
    <w:tbl>
      <w:tblPr>
        <w:tblW w:w="0" w:type="auto"/>
        <w:jc w:val="left"/>
        <w:tblInd w:w="103" w:type="dxa"/>
        <w:tblLayout w:type="fixed"/>
        <w:tblCellMar>
          <w:top w:w="0" w:type="dxa"/>
          <w:left w:w="0" w:type="dxa"/>
          <w:bottom w:w="0" w:type="dxa"/>
          <w:right w:w="0" w:type="dxa"/>
        </w:tblCellMar>
        <w:tblLook w:val="01E0"/>
      </w:tblPr>
      <w:tblGrid>
        <w:gridCol w:w="2763"/>
        <w:gridCol w:w="5598"/>
        <w:gridCol w:w="2693"/>
        <w:gridCol w:w="1843"/>
        <w:gridCol w:w="967"/>
      </w:tblGrid>
      <w:tr>
        <w:trPr>
          <w:trHeight w:val="293" w:hRule="exact"/>
        </w:trPr>
        <w:tc>
          <w:tcPr>
            <w:tcW w:w="2763" w:type="dxa"/>
            <w:vMerge w:val="restart"/>
            <w:tcBorders>
              <w:top w:val="single" w:sz="6" w:space="0" w:color="000000"/>
              <w:left w:val="single" w:sz="4" w:space="0" w:color="000000"/>
              <w:right w:val="single" w:sz="4" w:space="0" w:color="000000"/>
            </w:tcBorders>
          </w:tcPr>
          <w:p>
            <w:pPr/>
          </w:p>
        </w:tc>
        <w:tc>
          <w:tcPr>
            <w:tcW w:w="5598" w:type="dxa"/>
            <w:tcBorders>
              <w:top w:val="single" w:sz="6"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宋体" w:hAnsi="宋体" w:cs="宋体" w:eastAsia="宋体" w:hint="default"/>
                <w:sz w:val="21"/>
                <w:szCs w:val="21"/>
              </w:rPr>
            </w:pPr>
            <w:r>
              <w:rPr>
                <w:rFonts w:ascii="宋体"/>
                <w:sz w:val="21"/>
              </w:rPr>
              <w:t>Qihoo 360 Technology Co.</w:t>
            </w:r>
            <w:r>
              <w:rPr>
                <w:rFonts w:ascii="宋体"/>
                <w:spacing w:val="-4"/>
                <w:sz w:val="21"/>
              </w:rPr>
              <w:t> </w:t>
            </w:r>
            <w:r>
              <w:rPr>
                <w:rFonts w:ascii="宋体"/>
                <w:sz w:val="21"/>
              </w:rPr>
              <w:t>Ltd. </w:t>
            </w:r>
          </w:p>
        </w:tc>
        <w:tc>
          <w:tcPr>
            <w:tcW w:w="2693" w:type="dxa"/>
            <w:tcBorders>
              <w:top w:val="single" w:sz="6"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6"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6"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Philosophy Quantum Investment Co.</w:t>
            </w:r>
            <w:r>
              <w:rPr>
                <w:rFonts w:ascii="宋体"/>
                <w:spacing w:val="-6"/>
                <w:sz w:val="21"/>
              </w:rPr>
              <w:t> </w:t>
            </w:r>
            <w:r>
              <w:rPr>
                <w:rFonts w:ascii="宋体"/>
                <w:sz w:val="21"/>
              </w:rPr>
              <w:t>Limited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360 InternationalDevelopment Co.</w:t>
            </w:r>
            <w:r>
              <w:rPr>
                <w:rFonts w:ascii="宋体"/>
                <w:spacing w:val="-6"/>
                <w:sz w:val="21"/>
              </w:rPr>
              <w:t> </w:t>
            </w:r>
            <w:r>
              <w:rPr>
                <w:rFonts w:ascii="宋体"/>
                <w:sz w:val="21"/>
              </w:rPr>
              <w:t>Limited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Qiji International Development</w:t>
            </w:r>
            <w:r>
              <w:rPr>
                <w:rFonts w:ascii="宋体"/>
                <w:spacing w:val="-8"/>
                <w:sz w:val="21"/>
              </w:rPr>
              <w:t> </w:t>
            </w:r>
            <w:r>
              <w:rPr>
                <w:rFonts w:ascii="宋体"/>
                <w:sz w:val="21"/>
              </w:rPr>
              <w:t>Limited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Coolpad E-Commerce</w:t>
            </w:r>
            <w:r>
              <w:rPr>
                <w:rFonts w:ascii="宋体"/>
                <w:spacing w:val="-5"/>
                <w:sz w:val="21"/>
              </w:rPr>
              <w:t> </w:t>
            </w:r>
            <w:r>
              <w:rPr>
                <w:rFonts w:ascii="宋体"/>
                <w:sz w:val="21"/>
              </w:rPr>
              <w:t>Inc.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Coolpad E-Commerce</w:t>
            </w:r>
            <w:r>
              <w:rPr>
                <w:rFonts w:ascii="宋体"/>
                <w:spacing w:val="-6"/>
                <w:sz w:val="21"/>
              </w:rPr>
              <w:t> </w:t>
            </w:r>
            <w:r>
              <w:rPr>
                <w:rFonts w:ascii="宋体"/>
                <w:sz w:val="21"/>
              </w:rPr>
              <w:t>Limited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Aerovane Company</w:t>
            </w:r>
            <w:r>
              <w:rPr>
                <w:rFonts w:ascii="宋体"/>
                <w:spacing w:val="-4"/>
                <w:sz w:val="21"/>
              </w:rPr>
              <w:t> </w:t>
            </w:r>
            <w:r>
              <w:rPr>
                <w:rFonts w:ascii="宋体"/>
                <w:sz w:val="21"/>
              </w:rPr>
              <w:t>Limited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360 Finance,</w:t>
            </w:r>
            <w:r>
              <w:rPr>
                <w:rFonts w:ascii="宋体"/>
                <w:spacing w:val="-2"/>
                <w:sz w:val="21"/>
              </w:rPr>
              <w:t> </w:t>
            </w:r>
            <w:r>
              <w:rPr>
                <w:rFonts w:ascii="宋体"/>
                <w:sz w:val="21"/>
              </w:rPr>
              <w:t>Inc.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Ultrapower 360 PTE.</w:t>
            </w:r>
            <w:r>
              <w:rPr>
                <w:rFonts w:ascii="宋体"/>
                <w:spacing w:val="-5"/>
                <w:sz w:val="21"/>
              </w:rPr>
              <w:t> </w:t>
            </w:r>
            <w:r>
              <w:rPr>
                <w:rFonts w:ascii="宋体"/>
                <w:sz w:val="21"/>
              </w:rPr>
              <w:t>Ltd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Opera</w:t>
            </w:r>
            <w:r>
              <w:rPr>
                <w:rFonts w:ascii="宋体"/>
                <w:spacing w:val="-1"/>
                <w:sz w:val="21"/>
              </w:rPr>
              <w:t> </w:t>
            </w:r>
            <w:r>
              <w:rPr>
                <w:rFonts w:ascii="宋体"/>
                <w:sz w:val="21"/>
              </w:rPr>
              <w:t>Limited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Kunhoo Software</w:t>
            </w:r>
            <w:r>
              <w:rPr>
                <w:rFonts w:ascii="宋体"/>
                <w:spacing w:val="-4"/>
                <w:sz w:val="21"/>
              </w:rPr>
              <w:t> </w:t>
            </w:r>
            <w:r>
              <w:rPr>
                <w:rFonts w:ascii="宋体"/>
                <w:sz w:val="21"/>
              </w:rPr>
              <w:t>LLC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Kunhoo Software</w:t>
            </w:r>
            <w:r>
              <w:rPr>
                <w:rFonts w:ascii="宋体"/>
                <w:spacing w:val="-5"/>
                <w:sz w:val="21"/>
              </w:rPr>
              <w:t> </w:t>
            </w:r>
            <w:r>
              <w:rPr>
                <w:rFonts w:ascii="宋体"/>
                <w:sz w:val="21"/>
              </w:rPr>
              <w:t>Limited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Opera Software</w:t>
            </w:r>
            <w:r>
              <w:rPr>
                <w:rFonts w:ascii="宋体"/>
                <w:spacing w:val="-2"/>
                <w:sz w:val="21"/>
              </w:rPr>
              <w:t> </w:t>
            </w:r>
            <w:r>
              <w:rPr>
                <w:rFonts w:ascii="宋体"/>
                <w:sz w:val="21"/>
              </w:rPr>
              <w:t>AS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Accessport</w:t>
            </w:r>
            <w:r>
              <w:rPr>
                <w:rFonts w:ascii="宋体" w:hAnsi="宋体" w:cs="宋体" w:eastAsia="宋体" w:hint="default"/>
                <w:spacing w:val="-45"/>
                <w:sz w:val="21"/>
                <w:szCs w:val="21"/>
              </w:rPr>
              <w:t> </w:t>
            </w:r>
            <w:r>
              <w:rPr>
                <w:rFonts w:ascii="宋体" w:hAnsi="宋体" w:cs="宋体" w:eastAsia="宋体" w:hint="default"/>
                <w:spacing w:val="-3"/>
                <w:sz w:val="21"/>
                <w:szCs w:val="21"/>
              </w:rPr>
              <w:t>株式会社</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Colour Life Services Group Co.,</w:t>
            </w:r>
            <w:r>
              <w:rPr>
                <w:rFonts w:ascii="宋体"/>
                <w:spacing w:val="-7"/>
                <w:sz w:val="21"/>
              </w:rPr>
              <w:t> </w:t>
            </w:r>
            <w:r>
              <w:rPr>
                <w:rFonts w:ascii="宋体"/>
                <w:sz w:val="21"/>
              </w:rPr>
              <w:t>Limited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非执行董事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泰康在线财产保险股份有限公司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京楚投资有限责任公司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红翼安群国际安全防范技术</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中关村人才协会</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副理事长</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中国互联网协会</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副理事长</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中国九三学社</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中央委员</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西安交通大学</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兼职教授</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中国人民大学法学院</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研究生导师</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中国人民公安大学</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兼职教授</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中国网络社会组织联合会</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副会长</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中国计算机学会安全专委会</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副主任</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bottom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中国网络空间安全协会</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副理事长</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2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SHEN</w:t>
            </w:r>
            <w:r>
              <w:rPr>
                <w:rFonts w:ascii="宋体" w:hAnsi="宋体" w:cs="宋体" w:eastAsia="宋体" w:hint="default"/>
                <w:spacing w:val="-2"/>
                <w:sz w:val="21"/>
                <w:szCs w:val="21"/>
              </w:rPr>
              <w:t> </w:t>
            </w:r>
            <w:r>
              <w:rPr>
                <w:rFonts w:ascii="宋体" w:hAnsi="宋体" w:cs="宋体" w:eastAsia="宋体" w:hint="default"/>
                <w:sz w:val="21"/>
                <w:szCs w:val="21"/>
              </w:rPr>
              <w:t>NANPENG</w:t>
            </w:r>
            <w:r>
              <w:rPr>
                <w:rFonts w:ascii="宋体" w:hAnsi="宋体" w:cs="宋体" w:eastAsia="宋体" w:hint="default"/>
                <w:sz w:val="21"/>
                <w:szCs w:val="21"/>
              </w:rPr>
              <w:t>（沈南鹏）</w:t>
            </w:r>
            <w:r>
              <w:rPr>
                <w:rFonts w:ascii="宋体" w:hAnsi="宋体" w:cs="宋体" w:eastAsia="宋体" w:hint="default"/>
                <w:sz w:val="21"/>
                <w:szCs w:val="21"/>
              </w:rPr>
              <w:t> </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红杉资本中国基金</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创始及管理合伙人</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红杉资本</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全球执行合伙人</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Ctrip.com International,</w:t>
            </w:r>
            <w:r>
              <w:rPr>
                <w:rFonts w:ascii="宋体"/>
                <w:spacing w:val="-4"/>
                <w:sz w:val="21"/>
              </w:rPr>
              <w:t> </w:t>
            </w:r>
            <w:r>
              <w:rPr>
                <w:rFonts w:ascii="宋体"/>
                <w:sz w:val="21"/>
              </w:rPr>
              <w:t>Ltd.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bottom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Meituan</w:t>
            </w:r>
            <w:r>
              <w:rPr>
                <w:rFonts w:ascii="宋体"/>
                <w:spacing w:val="-3"/>
                <w:sz w:val="21"/>
              </w:rPr>
              <w:t> </w:t>
            </w:r>
            <w:r>
              <w:rPr>
                <w:rFonts w:ascii="宋体"/>
                <w:sz w:val="21"/>
              </w:rPr>
              <w:t>Dianping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非执行董事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6840" w:h="11910" w:orient="landscape"/>
          <w:pgMar w:header="855" w:footer="975" w:top="1280" w:bottom="1160" w:left="1420" w:right="1320"/>
        </w:sectPr>
      </w:pPr>
    </w:p>
    <w:tbl>
      <w:tblPr>
        <w:tblW w:w="0" w:type="auto"/>
        <w:jc w:val="left"/>
        <w:tblInd w:w="103" w:type="dxa"/>
        <w:tblLayout w:type="fixed"/>
        <w:tblCellMar>
          <w:top w:w="0" w:type="dxa"/>
          <w:left w:w="0" w:type="dxa"/>
          <w:bottom w:w="0" w:type="dxa"/>
          <w:right w:w="0" w:type="dxa"/>
        </w:tblCellMar>
        <w:tblLook w:val="01E0"/>
      </w:tblPr>
      <w:tblGrid>
        <w:gridCol w:w="2763"/>
        <w:gridCol w:w="5598"/>
        <w:gridCol w:w="2693"/>
        <w:gridCol w:w="1843"/>
        <w:gridCol w:w="967"/>
      </w:tblGrid>
      <w:tr>
        <w:trPr>
          <w:trHeight w:val="293" w:hRule="exact"/>
        </w:trPr>
        <w:tc>
          <w:tcPr>
            <w:tcW w:w="2763" w:type="dxa"/>
            <w:vMerge w:val="restart"/>
            <w:tcBorders>
              <w:top w:val="single" w:sz="6" w:space="0" w:color="000000"/>
              <w:left w:val="single" w:sz="4" w:space="0" w:color="000000"/>
              <w:right w:val="single" w:sz="4" w:space="0" w:color="000000"/>
            </w:tcBorders>
          </w:tcPr>
          <w:p>
            <w:pPr/>
          </w:p>
        </w:tc>
        <w:tc>
          <w:tcPr>
            <w:tcW w:w="5598" w:type="dxa"/>
            <w:tcBorders>
              <w:top w:val="single" w:sz="6"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宋体" w:hAnsi="宋体" w:cs="宋体" w:eastAsia="宋体" w:hint="default"/>
                <w:sz w:val="21"/>
                <w:szCs w:val="21"/>
              </w:rPr>
            </w:pPr>
            <w:r>
              <w:rPr>
                <w:rFonts w:ascii="宋体"/>
                <w:sz w:val="21"/>
              </w:rPr>
              <w:t>Noah Holdings</w:t>
            </w:r>
            <w:r>
              <w:rPr>
                <w:rFonts w:ascii="宋体"/>
                <w:spacing w:val="-3"/>
                <w:sz w:val="21"/>
              </w:rPr>
              <w:t> </w:t>
            </w:r>
            <w:r>
              <w:rPr>
                <w:rFonts w:ascii="宋体"/>
                <w:sz w:val="21"/>
              </w:rPr>
              <w:t>Limited </w:t>
            </w:r>
          </w:p>
        </w:tc>
        <w:tc>
          <w:tcPr>
            <w:tcW w:w="2693" w:type="dxa"/>
            <w:tcBorders>
              <w:top w:val="single" w:sz="6"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非执行董事</w:t>
            </w:r>
            <w:r>
              <w:rPr>
                <w:rFonts w:ascii="宋体" w:hAnsi="宋体" w:cs="宋体" w:eastAsia="宋体" w:hint="default"/>
                <w:sz w:val="21"/>
                <w:szCs w:val="21"/>
              </w:rPr>
              <w:t> </w:t>
            </w:r>
          </w:p>
        </w:tc>
        <w:tc>
          <w:tcPr>
            <w:tcW w:w="1843" w:type="dxa"/>
            <w:tcBorders>
              <w:top w:val="single" w:sz="6"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967" w:type="dxa"/>
            <w:tcBorders>
              <w:top w:val="single" w:sz="6"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China Renaissance Holdings</w:t>
            </w:r>
            <w:r>
              <w:rPr>
                <w:rFonts w:ascii="宋体"/>
                <w:spacing w:val="-7"/>
                <w:sz w:val="21"/>
              </w:rPr>
              <w:t> </w:t>
            </w:r>
            <w:r>
              <w:rPr>
                <w:rFonts w:ascii="宋体"/>
                <w:sz w:val="21"/>
              </w:rPr>
              <w:t>Limited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非执行董事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Pinduoduo Inc.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Sequoia Capital China GFII (HK)</w:t>
            </w:r>
            <w:r>
              <w:rPr>
                <w:rFonts w:ascii="宋体"/>
                <w:spacing w:val="-8"/>
                <w:sz w:val="21"/>
              </w:rPr>
              <w:t> </w:t>
            </w:r>
            <w:r>
              <w:rPr>
                <w:rFonts w:ascii="宋体"/>
                <w:sz w:val="21"/>
              </w:rPr>
              <w:t>Limited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Twin Peak</w:t>
            </w:r>
            <w:r>
              <w:rPr>
                <w:rFonts w:ascii="宋体"/>
                <w:spacing w:val="-2"/>
                <w:sz w:val="21"/>
              </w:rPr>
              <w:t> </w:t>
            </w:r>
            <w:r>
              <w:rPr>
                <w:rFonts w:ascii="宋体"/>
                <w:sz w:val="21"/>
              </w:rPr>
              <w:t>Limited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Ninebot</w:t>
            </w:r>
            <w:r>
              <w:rPr>
                <w:rFonts w:ascii="宋体"/>
                <w:spacing w:val="-3"/>
                <w:sz w:val="21"/>
              </w:rPr>
              <w:t> </w:t>
            </w:r>
            <w:r>
              <w:rPr>
                <w:rFonts w:ascii="宋体"/>
                <w:sz w:val="21"/>
              </w:rPr>
              <w:t>Limited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北京首旅酒店（集团）股份有限公司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非执行董事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优客工场（北京）创业投资有限公司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上海巍美文化发展有限公司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上海巍美文化经纪有限公司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腾盛博药医药技术</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腾盛博药医药技术</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bottom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星界资本股权投资管理</w:t>
            </w:r>
            <w:r>
              <w:rPr>
                <w:rFonts w:ascii="宋体" w:hAnsi="宋体" w:cs="宋体" w:eastAsia="宋体" w:hint="default"/>
                <w:sz w:val="21"/>
                <w:szCs w:val="21"/>
              </w:rPr>
              <w:t>(</w:t>
            </w:r>
            <w:r>
              <w:rPr>
                <w:rFonts w:ascii="宋体" w:hAnsi="宋体" w:cs="宋体" w:eastAsia="宋体" w:hint="default"/>
                <w:sz w:val="21"/>
                <w:szCs w:val="21"/>
              </w:rPr>
              <w:t>深圳</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384" w:hRule="exact"/>
        </w:trPr>
        <w:tc>
          <w:tcPr>
            <w:tcW w:w="2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罗宁</w:t>
            </w:r>
            <w:r>
              <w:rPr>
                <w:rFonts w:ascii="宋体" w:hAnsi="宋体" w:cs="宋体" w:eastAsia="宋体" w:hint="default"/>
                <w:sz w:val="21"/>
                <w:szCs w:val="21"/>
              </w:rPr>
              <w:t> </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5" w:right="0"/>
              <w:jc w:val="left"/>
              <w:rPr>
                <w:rFonts w:ascii="宋体" w:hAnsi="宋体" w:cs="宋体" w:eastAsia="宋体" w:hint="default"/>
                <w:sz w:val="21"/>
                <w:szCs w:val="21"/>
              </w:rPr>
            </w:pPr>
            <w:r>
              <w:rPr>
                <w:rFonts w:ascii="宋体" w:hAnsi="宋体" w:cs="宋体" w:eastAsia="宋体" w:hint="default"/>
                <w:sz w:val="21"/>
                <w:szCs w:val="21"/>
              </w:rPr>
              <w:t>中信国安信息产业股份有限公司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386"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5" w:right="0"/>
              <w:jc w:val="left"/>
              <w:rPr>
                <w:rFonts w:ascii="宋体" w:hAnsi="宋体" w:cs="宋体" w:eastAsia="宋体" w:hint="default"/>
                <w:sz w:val="21"/>
                <w:szCs w:val="21"/>
              </w:rPr>
            </w:pPr>
            <w:r>
              <w:rPr>
                <w:rFonts w:ascii="宋体" w:hAnsi="宋体" w:cs="宋体" w:eastAsia="宋体" w:hint="default"/>
                <w:sz w:val="21"/>
                <w:szCs w:val="21"/>
              </w:rPr>
              <w:t>中企网络通信技术有限公司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5"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384"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5" w:right="0"/>
              <w:jc w:val="left"/>
              <w:rPr>
                <w:rFonts w:ascii="宋体" w:hAnsi="宋体" w:cs="宋体" w:eastAsia="宋体" w:hint="default"/>
                <w:sz w:val="21"/>
                <w:szCs w:val="21"/>
              </w:rPr>
            </w:pPr>
            <w:r>
              <w:rPr>
                <w:rFonts w:ascii="宋体" w:hAnsi="宋体" w:cs="宋体" w:eastAsia="宋体" w:hint="default"/>
                <w:sz w:val="21"/>
                <w:szCs w:val="21"/>
              </w:rPr>
              <w:t>北京鸿联九五信息产业有限公司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5" w:right="0"/>
              <w:jc w:val="left"/>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387"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5" w:right="0"/>
              <w:jc w:val="left"/>
              <w:rPr>
                <w:rFonts w:ascii="宋体" w:hAnsi="宋体" w:cs="宋体" w:eastAsia="宋体" w:hint="default"/>
                <w:sz w:val="21"/>
                <w:szCs w:val="21"/>
              </w:rPr>
            </w:pPr>
            <w:r>
              <w:rPr>
                <w:rFonts w:ascii="宋体" w:hAnsi="宋体" w:cs="宋体" w:eastAsia="宋体" w:hint="default"/>
                <w:sz w:val="21"/>
                <w:szCs w:val="21"/>
              </w:rPr>
              <w:t>白银有色集团股份有限公司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384"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5" w:right="0"/>
              <w:jc w:val="left"/>
              <w:rPr>
                <w:rFonts w:ascii="宋体" w:hAnsi="宋体" w:cs="宋体" w:eastAsia="宋体" w:hint="default"/>
                <w:sz w:val="21"/>
                <w:szCs w:val="21"/>
              </w:rPr>
            </w:pPr>
            <w:r>
              <w:rPr>
                <w:rFonts w:ascii="宋体" w:hAnsi="宋体" w:cs="宋体" w:eastAsia="宋体" w:hint="default"/>
                <w:sz w:val="21"/>
                <w:szCs w:val="21"/>
              </w:rPr>
              <w:t>大有数字资源有限责任公司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384"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5" w:right="0"/>
              <w:jc w:val="left"/>
              <w:rPr>
                <w:rFonts w:ascii="宋体" w:hAnsi="宋体" w:cs="宋体" w:eastAsia="宋体" w:hint="default"/>
                <w:sz w:val="21"/>
                <w:szCs w:val="21"/>
              </w:rPr>
            </w:pPr>
            <w:r>
              <w:rPr>
                <w:rFonts w:ascii="宋体"/>
                <w:sz w:val="21"/>
              </w:rPr>
              <w:t>Asia Satellite Telecommunications Holdings</w:t>
            </w:r>
            <w:r>
              <w:rPr>
                <w:rFonts w:ascii="宋体"/>
                <w:spacing w:val="-9"/>
                <w:sz w:val="21"/>
              </w:rPr>
              <w:t> </w:t>
            </w:r>
            <w:r>
              <w:rPr>
                <w:rFonts w:ascii="宋体"/>
                <w:sz w:val="21"/>
              </w:rPr>
              <w:t>Limited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5" w:right="0"/>
              <w:jc w:val="left"/>
              <w:rPr>
                <w:rFonts w:ascii="宋体" w:hAnsi="宋体" w:cs="宋体" w:eastAsia="宋体" w:hint="default"/>
                <w:sz w:val="21"/>
                <w:szCs w:val="21"/>
              </w:rPr>
            </w:pPr>
            <w:r>
              <w:rPr>
                <w:rFonts w:ascii="宋体"/>
                <w:w w:val="100"/>
                <w:sz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343" w:hRule="exact"/>
        </w:trPr>
        <w:tc>
          <w:tcPr>
            <w:tcW w:w="2763" w:type="dxa"/>
            <w:vMerge/>
            <w:tcBorders>
              <w:left w:val="single" w:sz="4" w:space="0" w:color="000000"/>
              <w:bottom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北京奇飞翔艺商务咨询有限公司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XUN</w:t>
            </w:r>
            <w:r>
              <w:rPr>
                <w:rFonts w:ascii="宋体" w:hAnsi="宋体" w:cs="宋体" w:eastAsia="宋体" w:hint="default"/>
                <w:spacing w:val="-3"/>
                <w:sz w:val="21"/>
                <w:szCs w:val="21"/>
              </w:rPr>
              <w:t> </w:t>
            </w:r>
            <w:r>
              <w:rPr>
                <w:rFonts w:ascii="宋体" w:hAnsi="宋体" w:cs="宋体" w:eastAsia="宋体" w:hint="default"/>
                <w:sz w:val="21"/>
                <w:szCs w:val="21"/>
              </w:rPr>
              <w:t>CHEN</w:t>
            </w:r>
            <w:r>
              <w:rPr>
                <w:rFonts w:ascii="宋体" w:hAnsi="宋体" w:cs="宋体" w:eastAsia="宋体" w:hint="default"/>
                <w:sz w:val="21"/>
                <w:szCs w:val="21"/>
              </w:rPr>
              <w:t>（陈恂）</w:t>
            </w:r>
            <w:r>
              <w:rPr>
                <w:rFonts w:ascii="宋体" w:hAnsi="宋体" w:cs="宋体" w:eastAsia="宋体" w:hint="default"/>
                <w:sz w:val="21"/>
                <w:szCs w:val="21"/>
              </w:rPr>
              <w:t> </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BaseBit Technologies.</w:t>
            </w:r>
            <w:r>
              <w:rPr>
                <w:rFonts w:ascii="宋体"/>
                <w:spacing w:val="-3"/>
                <w:sz w:val="21"/>
              </w:rPr>
              <w:t> </w:t>
            </w:r>
            <w:r>
              <w:rPr>
                <w:rFonts w:ascii="宋体"/>
                <w:sz w:val="21"/>
              </w:rPr>
              <w:t>Inc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联合创始人兼董事长</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Applied Materials</w:t>
            </w:r>
            <w:r>
              <w:rPr>
                <w:rFonts w:ascii="宋体"/>
                <w:spacing w:val="-2"/>
                <w:sz w:val="21"/>
              </w:rPr>
              <w:t> </w:t>
            </w:r>
            <w:r>
              <w:rPr>
                <w:rFonts w:ascii="宋体"/>
                <w:sz w:val="21"/>
              </w:rPr>
              <w:t>Inc.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The Chen-Yang</w:t>
            </w:r>
            <w:r>
              <w:rPr>
                <w:rFonts w:ascii="宋体"/>
                <w:spacing w:val="-6"/>
                <w:sz w:val="21"/>
              </w:rPr>
              <w:t> </w:t>
            </w:r>
            <w:r>
              <w:rPr>
                <w:rFonts w:ascii="宋体"/>
                <w:sz w:val="21"/>
              </w:rPr>
              <w:t>Foundation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助理</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Future</w:t>
            </w:r>
            <w:r>
              <w:rPr>
                <w:rFonts w:ascii="宋体"/>
                <w:spacing w:val="-1"/>
                <w:sz w:val="21"/>
              </w:rPr>
              <w:t> </w:t>
            </w:r>
            <w:r>
              <w:rPr>
                <w:rFonts w:ascii="宋体"/>
                <w:sz w:val="21"/>
              </w:rPr>
              <w:t>Forum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2763" w:type="dxa"/>
            <w:vMerge/>
            <w:tcBorders>
              <w:left w:val="single" w:sz="4" w:space="0" w:color="000000"/>
              <w:bottom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SoftBank Group</w:t>
            </w:r>
            <w:r>
              <w:rPr>
                <w:rFonts w:ascii="宋体"/>
                <w:spacing w:val="-4"/>
                <w:sz w:val="21"/>
              </w:rPr>
              <w:t> </w:t>
            </w:r>
            <w:r>
              <w:rPr>
                <w:rFonts w:ascii="宋体"/>
                <w:sz w:val="21"/>
              </w:rPr>
              <w:t>Corp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管理合伙人</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MING</w:t>
            </w:r>
            <w:r>
              <w:rPr>
                <w:rFonts w:ascii="宋体" w:hAnsi="宋体" w:cs="宋体" w:eastAsia="宋体" w:hint="default"/>
                <w:spacing w:val="-2"/>
                <w:sz w:val="21"/>
                <w:szCs w:val="21"/>
              </w:rPr>
              <w:t> </w:t>
            </w:r>
            <w:r>
              <w:rPr>
                <w:rFonts w:ascii="宋体" w:hAnsi="宋体" w:cs="宋体" w:eastAsia="宋体" w:hint="default"/>
                <w:sz w:val="21"/>
                <w:szCs w:val="21"/>
              </w:rPr>
              <w:t>HUANG</w:t>
            </w:r>
            <w:r>
              <w:rPr>
                <w:rFonts w:ascii="宋体" w:hAnsi="宋体" w:cs="宋体" w:eastAsia="宋体" w:hint="default"/>
                <w:sz w:val="21"/>
                <w:szCs w:val="21"/>
              </w:rPr>
              <w:t>（黄明）</w:t>
            </w:r>
            <w:r>
              <w:rPr>
                <w:rFonts w:ascii="宋体" w:hAnsi="宋体" w:cs="宋体" w:eastAsia="宋体" w:hint="default"/>
                <w:sz w:val="21"/>
                <w:szCs w:val="21"/>
              </w:rPr>
              <w:t> </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Yingli Green Energy Holding Company</w:t>
            </w:r>
            <w:r>
              <w:rPr>
                <w:rFonts w:ascii="宋体"/>
                <w:spacing w:val="-8"/>
                <w:sz w:val="21"/>
              </w:rPr>
              <w:t> </w:t>
            </w:r>
            <w:r>
              <w:rPr>
                <w:rFonts w:ascii="宋体"/>
                <w:sz w:val="21"/>
              </w:rPr>
              <w:t>Limited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WH Group</w:t>
            </w:r>
            <w:r>
              <w:rPr>
                <w:rFonts w:ascii="宋体"/>
                <w:spacing w:val="-3"/>
                <w:sz w:val="21"/>
              </w:rPr>
              <w:t> </w:t>
            </w:r>
            <w:r>
              <w:rPr>
                <w:rFonts w:ascii="宋体"/>
                <w:sz w:val="21"/>
              </w:rPr>
              <w:t>Limited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独立非执行董事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bottom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JD.com,</w:t>
            </w:r>
            <w:r>
              <w:rPr>
                <w:rFonts w:ascii="宋体"/>
                <w:spacing w:val="-1"/>
                <w:sz w:val="21"/>
              </w:rPr>
              <w:t> </w:t>
            </w:r>
            <w:r>
              <w:rPr>
                <w:rFonts w:ascii="宋体"/>
                <w:sz w:val="21"/>
              </w:rPr>
              <w:t>Inc.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bl>
    <w:p>
      <w:pPr>
        <w:spacing w:after="0" w:line="243" w:lineRule="exact"/>
        <w:jc w:val="left"/>
        <w:rPr>
          <w:rFonts w:ascii="宋体" w:hAnsi="宋体" w:cs="宋体" w:eastAsia="宋体" w:hint="default"/>
          <w:sz w:val="21"/>
          <w:szCs w:val="21"/>
        </w:rPr>
        <w:sectPr>
          <w:pgSz w:w="16840" w:h="11910" w:orient="landscape"/>
          <w:pgMar w:header="855" w:footer="975" w:top="1280" w:bottom="1160" w:left="1420" w:right="1320"/>
        </w:sectPr>
      </w:pPr>
    </w:p>
    <w:tbl>
      <w:tblPr>
        <w:tblW w:w="0" w:type="auto"/>
        <w:jc w:val="left"/>
        <w:tblInd w:w="103" w:type="dxa"/>
        <w:tblLayout w:type="fixed"/>
        <w:tblCellMar>
          <w:top w:w="0" w:type="dxa"/>
          <w:left w:w="0" w:type="dxa"/>
          <w:bottom w:w="0" w:type="dxa"/>
          <w:right w:w="0" w:type="dxa"/>
        </w:tblCellMar>
        <w:tblLook w:val="01E0"/>
      </w:tblPr>
      <w:tblGrid>
        <w:gridCol w:w="2763"/>
        <w:gridCol w:w="5598"/>
        <w:gridCol w:w="2693"/>
        <w:gridCol w:w="1843"/>
        <w:gridCol w:w="967"/>
      </w:tblGrid>
      <w:tr>
        <w:trPr>
          <w:trHeight w:val="293" w:hRule="exact"/>
        </w:trPr>
        <w:tc>
          <w:tcPr>
            <w:tcW w:w="2763" w:type="dxa"/>
            <w:vMerge w:val="restart"/>
            <w:tcBorders>
              <w:top w:val="single" w:sz="6"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徐经长</w:t>
            </w:r>
            <w:r>
              <w:rPr>
                <w:rFonts w:ascii="宋体" w:hAnsi="宋体" w:cs="宋体" w:eastAsia="宋体" w:hint="default"/>
                <w:sz w:val="21"/>
                <w:szCs w:val="21"/>
              </w:rPr>
              <w:t> </w:t>
            </w:r>
          </w:p>
        </w:tc>
        <w:tc>
          <w:tcPr>
            <w:tcW w:w="5598" w:type="dxa"/>
            <w:tcBorders>
              <w:top w:val="single" w:sz="6"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宋体" w:hAnsi="宋体" w:cs="宋体" w:eastAsia="宋体" w:hint="default"/>
                <w:sz w:val="21"/>
                <w:szCs w:val="21"/>
              </w:rPr>
            </w:pPr>
            <w:r>
              <w:rPr>
                <w:rFonts w:ascii="宋体" w:hAnsi="宋体" w:cs="宋体" w:eastAsia="宋体" w:hint="default"/>
                <w:sz w:val="21"/>
                <w:szCs w:val="21"/>
              </w:rPr>
              <w:t>海南航空控股股份有限公司</w:t>
            </w:r>
            <w:r>
              <w:rPr>
                <w:rFonts w:ascii="宋体" w:hAnsi="宋体" w:cs="宋体" w:eastAsia="宋体" w:hint="default"/>
                <w:sz w:val="21"/>
                <w:szCs w:val="21"/>
              </w:rPr>
              <w:t> </w:t>
            </w:r>
          </w:p>
        </w:tc>
        <w:tc>
          <w:tcPr>
            <w:tcW w:w="2693" w:type="dxa"/>
            <w:tcBorders>
              <w:top w:val="single" w:sz="6"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843" w:type="dxa"/>
            <w:tcBorders>
              <w:top w:val="single" w:sz="6"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6"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中化国际（控股）股份有限公司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中信重工机械股份有限公司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bottom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光大证券股份有限公司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张莉</w:t>
            </w:r>
            <w:r>
              <w:rPr>
                <w:rFonts w:ascii="宋体" w:hAnsi="宋体" w:cs="宋体" w:eastAsia="宋体" w:hint="default"/>
                <w:sz w:val="21"/>
                <w:szCs w:val="21"/>
              </w:rPr>
              <w:t> </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天津莱玩网络科技有限公司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bottom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上海爱特米科技有限公司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郑庆生</w:t>
            </w:r>
            <w:r>
              <w:rPr>
                <w:rFonts w:ascii="宋体" w:hAnsi="宋体" w:cs="宋体" w:eastAsia="宋体" w:hint="default"/>
                <w:sz w:val="21"/>
                <w:szCs w:val="21"/>
              </w:rPr>
              <w:t> </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新经典文化股份有限公司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北京容联易通信息技术有限公司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北京康智乐思网络科技有限公司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上海够快网络科技股份有限公司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深圳减字科技有限公司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友乐活（北京）网络科技有限公司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华院数据技术（上海）有限公司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杭州数云信息技术有限公司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北京时连天下科技有限公司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上海驻云信息科技有限公司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北京严肃科技有限公司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北京我最在行信息技术有限公司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北京问日科技有限公司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上海乌龙网络技术发展有限公司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上海多米网络信息技术有限公司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北京一丢丢科技有限公司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重庆一点点科技有限公司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北京幻想纵横网络技术有限公司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深圳饭来科技有限公司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北京希珥瑞思科技有限公司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北京直客通科技有限公司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上海初生网络科技有限公司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珠海市奇新展望信息技术有限公司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上海储象仓储服务有限公司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bottom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北京智辉空间科技有限责任公司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6840" w:h="11910" w:orient="landscape"/>
          <w:pgMar w:header="855" w:footer="975" w:top="1280" w:bottom="1160" w:left="1420" w:right="1320"/>
        </w:sectPr>
      </w:pPr>
    </w:p>
    <w:p>
      <w:pPr>
        <w:spacing w:line="240" w:lineRule="auto" w:before="3"/>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63"/>
        <w:gridCol w:w="5598"/>
        <w:gridCol w:w="2693"/>
        <w:gridCol w:w="1843"/>
        <w:gridCol w:w="967"/>
      </w:tblGrid>
      <w:tr>
        <w:trPr>
          <w:trHeight w:val="293" w:hRule="exact"/>
        </w:trPr>
        <w:tc>
          <w:tcPr>
            <w:tcW w:w="2763" w:type="dxa"/>
            <w:vMerge w:val="restart"/>
            <w:tcBorders>
              <w:top w:val="single" w:sz="6" w:space="0" w:color="000000"/>
              <w:left w:val="single" w:sz="4" w:space="0" w:color="000000"/>
              <w:right w:val="single" w:sz="4" w:space="0" w:color="000000"/>
            </w:tcBorders>
          </w:tcPr>
          <w:p>
            <w:pPr/>
          </w:p>
        </w:tc>
        <w:tc>
          <w:tcPr>
            <w:tcW w:w="5598" w:type="dxa"/>
            <w:tcBorders>
              <w:top w:val="single" w:sz="6"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宋体" w:hAnsi="宋体" w:cs="宋体" w:eastAsia="宋体" w:hint="default"/>
                <w:sz w:val="21"/>
                <w:szCs w:val="21"/>
              </w:rPr>
            </w:pPr>
            <w:r>
              <w:rPr>
                <w:rFonts w:ascii="宋体" w:hAnsi="宋体" w:cs="宋体" w:eastAsia="宋体" w:hint="default"/>
                <w:sz w:val="21"/>
                <w:szCs w:val="21"/>
              </w:rPr>
              <w:t>广州帝释天软件有限公司</w:t>
            </w:r>
            <w:r>
              <w:rPr>
                <w:rFonts w:ascii="宋体" w:hAnsi="宋体" w:cs="宋体" w:eastAsia="宋体" w:hint="default"/>
                <w:sz w:val="21"/>
                <w:szCs w:val="21"/>
              </w:rPr>
              <w:t> </w:t>
            </w:r>
          </w:p>
        </w:tc>
        <w:tc>
          <w:tcPr>
            <w:tcW w:w="2693" w:type="dxa"/>
            <w:tcBorders>
              <w:top w:val="single" w:sz="6"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6"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6"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上海墨百意信息科技有限公司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上海祐云信息技术有限公司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Cloopen Group Holding</w:t>
            </w:r>
            <w:r>
              <w:rPr>
                <w:rFonts w:ascii="宋体"/>
                <w:spacing w:val="-4"/>
                <w:sz w:val="21"/>
              </w:rPr>
              <w:t> </w:t>
            </w:r>
            <w:r>
              <w:rPr>
                <w:rFonts w:ascii="宋体"/>
                <w:sz w:val="21"/>
              </w:rPr>
              <w:t>Limited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Esquared Capital</w:t>
            </w:r>
            <w:r>
              <w:rPr>
                <w:rFonts w:ascii="宋体"/>
                <w:spacing w:val="-4"/>
                <w:sz w:val="21"/>
              </w:rPr>
              <w:t> </w:t>
            </w:r>
            <w:r>
              <w:rPr>
                <w:rFonts w:ascii="宋体"/>
                <w:sz w:val="21"/>
              </w:rPr>
              <w:t>Limited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bottom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Opay Digital Services</w:t>
            </w:r>
            <w:r>
              <w:rPr>
                <w:rFonts w:ascii="宋体"/>
                <w:spacing w:val="-4"/>
                <w:sz w:val="21"/>
              </w:rPr>
              <w:t> </w:t>
            </w:r>
            <w:r>
              <w:rPr>
                <w:rFonts w:ascii="宋体"/>
                <w:sz w:val="21"/>
              </w:rPr>
              <w:t>limited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王巍</w:t>
            </w:r>
            <w:r>
              <w:rPr>
                <w:rFonts w:ascii="宋体" w:hAnsi="宋体" w:cs="宋体" w:eastAsia="宋体" w:hint="default"/>
                <w:sz w:val="21"/>
                <w:szCs w:val="21"/>
              </w:rPr>
              <w:t> </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天津数资共赢科技有限公司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石晓虹</w:t>
            </w:r>
            <w:r>
              <w:rPr>
                <w:rFonts w:ascii="宋体" w:hAnsi="宋体" w:cs="宋体" w:eastAsia="宋体" w:hint="default"/>
                <w:sz w:val="21"/>
                <w:szCs w:val="21"/>
              </w:rPr>
              <w:t>(</w:t>
            </w:r>
            <w:r>
              <w:rPr>
                <w:rFonts w:ascii="宋体" w:hAnsi="宋体" w:cs="宋体" w:eastAsia="宋体" w:hint="default"/>
                <w:sz w:val="21"/>
                <w:szCs w:val="21"/>
              </w:rPr>
              <w:t>已离任）</w:t>
            </w:r>
            <w:r>
              <w:rPr>
                <w:rFonts w:ascii="宋体" w:hAnsi="宋体" w:cs="宋体" w:eastAsia="宋体" w:hint="default"/>
                <w:sz w:val="21"/>
                <w:szCs w:val="21"/>
              </w:rPr>
              <w:t> </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浙江之江企业征信服务有限公司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北京奇飞翔艺商务咨询有限公司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天津聚信股权投资合伙企业（有限合伙）</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6"/>
                <w:sz w:val="21"/>
                <w:szCs w:val="21"/>
              </w:rPr>
              <w:t>执行事务合伙人、委派代表</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bottom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天津聚信股权投资管理有限公司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谭晓生</w:t>
            </w:r>
            <w:r>
              <w:rPr>
                <w:rFonts w:ascii="宋体" w:hAnsi="宋体" w:cs="宋体" w:eastAsia="宋体" w:hint="default"/>
                <w:sz w:val="21"/>
                <w:szCs w:val="21"/>
              </w:rPr>
              <w:t>(</w:t>
            </w:r>
            <w:r>
              <w:rPr>
                <w:rFonts w:ascii="宋体" w:hAnsi="宋体" w:cs="宋体" w:eastAsia="宋体" w:hint="default"/>
                <w:sz w:val="21"/>
                <w:szCs w:val="21"/>
              </w:rPr>
              <w:t>已离任</w:t>
            </w:r>
            <w:r>
              <w:rPr>
                <w:rFonts w:ascii="宋体" w:hAnsi="宋体" w:cs="宋体" w:eastAsia="宋体" w:hint="default"/>
                <w:sz w:val="21"/>
                <w:szCs w:val="21"/>
              </w:rPr>
              <w:t>) </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北京恒易传奇科技有限责任公司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bottom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SurDoc</w:t>
            </w:r>
            <w:r>
              <w:rPr>
                <w:rFonts w:ascii="宋体"/>
                <w:spacing w:val="-1"/>
                <w:sz w:val="21"/>
              </w:rPr>
              <w:t> </w:t>
            </w:r>
            <w:r>
              <w:rPr>
                <w:rFonts w:ascii="宋体"/>
                <w:sz w:val="21"/>
              </w:rPr>
              <w:t>Corp.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刘贵彬（已离任）</w:t>
            </w:r>
            <w:r>
              <w:rPr>
                <w:rFonts w:ascii="宋体" w:hAnsi="宋体" w:cs="宋体" w:eastAsia="宋体" w:hint="default"/>
                <w:sz w:val="21"/>
                <w:szCs w:val="21"/>
              </w:rPr>
              <w:t> </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合伙人、管理委员会委员</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Beijing Capital International Airport Co.,</w:t>
            </w:r>
            <w:r>
              <w:rPr>
                <w:rFonts w:ascii="宋体"/>
                <w:spacing w:val="-9"/>
                <w:sz w:val="21"/>
              </w:rPr>
              <w:t> </w:t>
            </w:r>
            <w:r>
              <w:rPr>
                <w:rFonts w:ascii="宋体"/>
                <w:sz w:val="21"/>
              </w:rPr>
              <w:t>Ltd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独立非执行董事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vMerge/>
            <w:tcBorders>
              <w:left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中国卫通集团股份有限公司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3" w:type="dxa"/>
            <w:vMerge/>
            <w:tcBorders>
              <w:left w:val="single" w:sz="4" w:space="0" w:color="000000"/>
              <w:bottom w:val="single" w:sz="4" w:space="0" w:color="000000"/>
              <w:right w:val="single" w:sz="4" w:space="0" w:color="000000"/>
            </w:tcBorders>
          </w:tcPr>
          <w:p>
            <w:pP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中再资源环境股份有限公司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r>
              <w:rPr>
                <w:rFonts w:ascii="宋体" w:hAnsi="宋体" w:cs="宋体" w:eastAsia="宋体" w:hint="default"/>
                <w:sz w:val="21"/>
                <w:szCs w:val="21"/>
              </w:rPr>
              <w:t> </w:t>
            </w:r>
          </w:p>
        </w:tc>
        <w:tc>
          <w:tcPr>
            <w:tcW w:w="111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41" w:lineRule="exact"/>
        <w:ind w:left="104" w:right="0"/>
        <w:jc w:val="left"/>
      </w:pPr>
      <w:r>
        <w:rPr/>
        <w:t>注：根据</w:t>
      </w:r>
      <w:r>
        <w:rPr>
          <w:spacing w:val="-54"/>
        </w:rPr>
        <w:t> </w:t>
      </w:r>
      <w:r>
        <w:rPr>
          <w:rFonts w:ascii="宋体" w:hAnsi="宋体" w:cs="宋体" w:eastAsia="宋体" w:hint="default"/>
        </w:rPr>
        <w:t>Kunhoo</w:t>
      </w:r>
      <w:r>
        <w:rPr>
          <w:rFonts w:ascii="宋体" w:hAnsi="宋体" w:cs="宋体" w:eastAsia="宋体" w:hint="default"/>
          <w:spacing w:val="-3"/>
        </w:rPr>
        <w:t> </w:t>
      </w:r>
      <w:r>
        <w:rPr>
          <w:rFonts w:ascii="宋体" w:hAnsi="宋体" w:cs="宋体" w:eastAsia="宋体" w:hint="default"/>
        </w:rPr>
        <w:t>Software</w:t>
      </w:r>
      <w:r>
        <w:rPr>
          <w:rFonts w:ascii="宋体" w:hAnsi="宋体" w:cs="宋体" w:eastAsia="宋体" w:hint="default"/>
          <w:spacing w:val="-3"/>
        </w:rPr>
        <w:t> </w:t>
      </w:r>
      <w:r>
        <w:rPr>
          <w:rFonts w:ascii="宋体" w:hAnsi="宋体" w:cs="宋体" w:eastAsia="宋体" w:hint="default"/>
        </w:rPr>
        <w:t>LLC</w:t>
      </w:r>
      <w:r>
        <w:rPr>
          <w:rFonts w:ascii="宋体" w:hAnsi="宋体" w:cs="宋体" w:eastAsia="宋体" w:hint="default"/>
          <w:spacing w:val="-57"/>
        </w:rPr>
        <w:t> </w:t>
      </w:r>
      <w:r>
        <w:rPr/>
        <w:t>公司章程，周鸿祎先生的任职职位为</w:t>
      </w:r>
      <w:r>
        <w:rPr>
          <w:spacing w:val="-55"/>
        </w:rPr>
        <w:t> </w:t>
      </w:r>
      <w:r>
        <w:rPr>
          <w:rFonts w:ascii="宋体" w:hAnsi="宋体" w:cs="宋体" w:eastAsia="宋体" w:hint="default"/>
        </w:rPr>
        <w:t>Manager</w:t>
      </w:r>
      <w:r>
        <w:rPr/>
        <w:t>，作为管理委员会（</w:t>
      </w:r>
      <w:r>
        <w:rPr>
          <w:rFonts w:ascii="宋体" w:hAnsi="宋体" w:cs="宋体" w:eastAsia="宋体" w:hint="default"/>
        </w:rPr>
        <w:t>Board</w:t>
      </w:r>
      <w:r>
        <w:rPr>
          <w:rFonts w:ascii="宋体" w:hAnsi="宋体" w:cs="宋体" w:eastAsia="宋体" w:hint="default"/>
          <w:spacing w:val="-3"/>
        </w:rPr>
        <w:t> </w:t>
      </w:r>
      <w:r>
        <w:rPr>
          <w:rFonts w:ascii="宋体" w:hAnsi="宋体" w:cs="宋体" w:eastAsia="宋体" w:hint="default"/>
        </w:rPr>
        <w:t>of</w:t>
      </w:r>
      <w:r>
        <w:rPr>
          <w:rFonts w:ascii="宋体" w:hAnsi="宋体" w:cs="宋体" w:eastAsia="宋体" w:hint="default"/>
          <w:spacing w:val="-3"/>
        </w:rPr>
        <w:t> </w:t>
      </w:r>
      <w:r>
        <w:rPr>
          <w:rFonts w:ascii="宋体" w:hAnsi="宋体" w:cs="宋体" w:eastAsia="宋体" w:hint="default"/>
        </w:rPr>
        <w:t>Managers</w:t>
      </w:r>
      <w:r>
        <w:rPr/>
        <w:t>）</w:t>
      </w:r>
      <w:r>
        <w:rPr>
          <w:rFonts w:ascii="宋体" w:hAnsi="宋体" w:cs="宋体" w:eastAsia="宋体" w:hint="default"/>
        </w:rPr>
        <w:t>3</w:t>
      </w:r>
      <w:r>
        <w:rPr>
          <w:rFonts w:ascii="宋体" w:hAnsi="宋体" w:cs="宋体" w:eastAsia="宋体" w:hint="default"/>
          <w:spacing w:val="-57"/>
        </w:rPr>
        <w:t> </w:t>
      </w:r>
      <w:r>
        <w:rPr/>
        <w:t>名成员之一，实际行使董事职</w:t>
      </w:r>
    </w:p>
    <w:p>
      <w:pPr>
        <w:pStyle w:val="BodyText"/>
        <w:spacing w:line="240" w:lineRule="auto" w:before="133"/>
        <w:ind w:left="104" w:right="0"/>
        <w:jc w:val="left"/>
        <w:rPr>
          <w:rFonts w:ascii="宋体" w:hAnsi="宋体" w:cs="宋体" w:eastAsia="宋体" w:hint="default"/>
        </w:rPr>
      </w:pPr>
      <w:r>
        <w:rPr/>
        <w:t>责，非履行高级管理人员职责。</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55" w:footer="975" w:top="1240" w:bottom="1160" w:left="1420" w:right="1320"/>
        </w:sectPr>
      </w:pPr>
    </w:p>
    <w:p>
      <w:pPr>
        <w:spacing w:line="240" w:lineRule="auto" w:before="6"/>
        <w:rPr>
          <w:rFonts w:ascii="宋体" w:hAnsi="宋体" w:cs="宋体" w:eastAsia="宋体" w:hint="default"/>
          <w:sz w:val="16"/>
          <w:szCs w:val="16"/>
        </w:rPr>
      </w:pPr>
    </w:p>
    <w:p>
      <w:pPr>
        <w:pStyle w:val="Heading3"/>
        <w:spacing w:line="240" w:lineRule="auto" w:before="36"/>
        <w:ind w:left="218" w:right="0"/>
        <w:jc w:val="left"/>
        <w:rPr>
          <w:b w:val="0"/>
          <w:bCs w:val="0"/>
        </w:rPr>
      </w:pPr>
      <w:r>
        <w:rPr/>
        <w:t>三、董事、监事、高级管理人员报酬情况</w:t>
      </w:r>
      <w:r>
        <w:rPr>
          <w:b w:val="0"/>
          <w:bCs w:val="0"/>
        </w:rPr>
      </w:r>
    </w:p>
    <w:p>
      <w:pPr>
        <w:pStyle w:val="BodyText"/>
        <w:spacing w:line="240" w:lineRule="auto"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82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8"/>
              <w:jc w:val="left"/>
              <w:rPr>
                <w:rFonts w:ascii="宋体" w:hAnsi="宋体" w:cs="宋体" w:eastAsia="宋体" w:hint="default"/>
                <w:sz w:val="21"/>
                <w:szCs w:val="21"/>
              </w:rPr>
            </w:pPr>
            <w:r>
              <w:rPr>
                <w:rFonts w:ascii="宋体" w:hAnsi="宋体" w:cs="宋体" w:eastAsia="宋体" w:hint="default"/>
                <w:spacing w:val="-1"/>
                <w:sz w:val="21"/>
                <w:szCs w:val="21"/>
              </w:rPr>
              <w:t>董事、监事、高级管理人员报酬的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决策程序</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公司董事及高级管理人员的薪酬由公司董事会提名与薪酬委</w:t>
            </w:r>
          </w:p>
          <w:p>
            <w:pPr>
              <w:pStyle w:val="TableParagraph"/>
              <w:spacing w:line="272" w:lineRule="exact" w:before="26"/>
              <w:ind w:left="103" w:right="99"/>
              <w:jc w:val="left"/>
              <w:rPr>
                <w:rFonts w:ascii="宋体" w:hAnsi="宋体" w:cs="宋体" w:eastAsia="宋体" w:hint="default"/>
                <w:sz w:val="21"/>
                <w:szCs w:val="21"/>
              </w:rPr>
            </w:pPr>
            <w:r>
              <w:rPr>
                <w:rFonts w:ascii="宋体" w:hAnsi="宋体" w:cs="宋体" w:eastAsia="宋体" w:hint="default"/>
                <w:spacing w:val="-2"/>
                <w:sz w:val="21"/>
                <w:szCs w:val="21"/>
              </w:rPr>
              <w:t>员会拟定，董事会、股东大会审议通过后实施；监事的薪酬</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由公司监事会提出、股东大会审议通过后实施。</w:t>
            </w:r>
            <w:r>
              <w:rPr>
                <w:rFonts w:ascii="宋体" w:hAnsi="宋体" w:cs="宋体" w:eastAsia="宋体" w:hint="default"/>
                <w:sz w:val="21"/>
                <w:szCs w:val="21"/>
              </w:rPr>
              <w:t> </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定依据</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公司董事、监事及高级管理人员的薪酬方案参照公司同行业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或相当规模的公司并结合公司经营绩效确定。</w:t>
            </w:r>
            <w:r>
              <w:rPr>
                <w:rFonts w:ascii="宋体" w:hAnsi="宋体" w:cs="宋体" w:eastAsia="宋体" w:hint="default"/>
                <w:sz w:val="21"/>
                <w:szCs w:val="21"/>
              </w:rPr>
              <w:t> </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董事、监事和高级管理人员报酬的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实际支付情况</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报告期内，公司总计向董事、监事和高级管理人员支付的税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前报酬金额合计为人民币</w:t>
            </w:r>
            <w:r>
              <w:rPr>
                <w:rFonts w:ascii="宋体" w:hAnsi="宋体" w:cs="宋体" w:eastAsia="宋体" w:hint="default"/>
                <w:spacing w:val="-56"/>
                <w:sz w:val="21"/>
                <w:szCs w:val="21"/>
              </w:rPr>
              <w:t> </w:t>
            </w:r>
            <w:r>
              <w:rPr>
                <w:rFonts w:ascii="宋体" w:hAnsi="宋体" w:cs="宋体" w:eastAsia="宋体" w:hint="default"/>
                <w:sz w:val="21"/>
                <w:szCs w:val="21"/>
              </w:rPr>
              <w:t>1,570</w:t>
            </w:r>
            <w:r>
              <w:rPr>
                <w:rFonts w:ascii="宋体" w:hAnsi="宋体" w:cs="宋体" w:eastAsia="宋体" w:hint="default"/>
                <w:spacing w:val="-56"/>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报告期末全体董事、监事和高级管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理人员实际获得的报酬合计</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报告期内，董事、监事和高级管理人员实际获得的税前报酬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金额合计为人民币</w:t>
            </w:r>
            <w:r>
              <w:rPr>
                <w:rFonts w:ascii="宋体" w:hAnsi="宋体" w:cs="宋体" w:eastAsia="宋体" w:hint="default"/>
                <w:spacing w:val="-53"/>
                <w:sz w:val="21"/>
                <w:szCs w:val="21"/>
              </w:rPr>
              <w:t> </w:t>
            </w:r>
            <w:r>
              <w:rPr>
                <w:rFonts w:ascii="宋体" w:hAnsi="宋体" w:cs="宋体" w:eastAsia="宋体" w:hint="default"/>
                <w:sz w:val="21"/>
                <w:szCs w:val="21"/>
              </w:rPr>
              <w:t>1,570</w:t>
            </w:r>
            <w:r>
              <w:rPr>
                <w:rFonts w:ascii="宋体" w:hAnsi="宋体" w:cs="宋体" w:eastAsia="宋体" w:hint="default"/>
                <w:spacing w:val="-55"/>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r>
    </w:tbl>
    <w:p>
      <w:pPr>
        <w:pStyle w:val="BodyText"/>
        <w:spacing w:line="241" w:lineRule="exact"/>
        <w:ind w:left="218" w:right="0"/>
        <w:jc w:val="left"/>
        <w:rPr>
          <w:rFonts w:ascii="宋体" w:hAnsi="宋体" w:cs="宋体" w:eastAsia="宋体" w:hint="default"/>
        </w:rPr>
      </w:pPr>
      <w:r>
        <w:rPr>
          <w:rFonts w:ascii="宋体"/>
          <w:w w:val="100"/>
        </w:rPr>
        <w:t> </w:t>
      </w:r>
    </w:p>
    <w:p>
      <w:pPr>
        <w:pStyle w:val="Heading3"/>
        <w:spacing w:line="240" w:lineRule="auto" w:before="58"/>
        <w:ind w:left="218" w:right="0"/>
        <w:jc w:val="left"/>
        <w:rPr>
          <w:b w:val="0"/>
          <w:bCs w:val="0"/>
        </w:rPr>
      </w:pPr>
      <w:r>
        <w:rPr/>
        <w:t>四、公司董事、监事、高级管理人员变动情况</w:t>
      </w:r>
      <w:r>
        <w:rPr>
          <w:b w:val="0"/>
          <w:bCs w:val="0"/>
        </w:rPr>
      </w:r>
    </w:p>
    <w:p>
      <w:pPr>
        <w:pStyle w:val="BodyText"/>
        <w:spacing w:line="240" w:lineRule="auto" w:before="57"/>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2693"/>
        <w:gridCol w:w="2098"/>
        <w:gridCol w:w="2307"/>
      </w:tblGrid>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担任的职务</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变动情形</w:t>
            </w:r>
            <w:r>
              <w:rPr>
                <w:rFonts w:ascii="宋体" w:hAnsi="宋体" w:cs="宋体" w:eastAsia="宋体" w:hint="default"/>
                <w:sz w:val="21"/>
                <w:szCs w:val="21"/>
              </w:rPr>
              <w:t>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张矛</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董事会、股东会选举</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徐经长</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董事会、股东会选举</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石晓虹</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董事、副总经理</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个人原因辞职</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谭晓生</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个人原因辞职</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刘贵彬</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个人工作原因辞职</w:t>
            </w:r>
            <w:r>
              <w:rPr>
                <w:rFonts w:ascii="宋体" w:hAnsi="宋体" w:cs="宋体" w:eastAsia="宋体" w:hint="default"/>
                <w:sz w:val="21"/>
                <w:szCs w:val="21"/>
              </w:rPr>
              <w:t> </w:t>
            </w:r>
          </w:p>
        </w:tc>
      </w:tr>
    </w:tbl>
    <w:p>
      <w:pPr>
        <w:pStyle w:val="BodyText"/>
        <w:spacing w:line="241" w:lineRule="exact"/>
        <w:ind w:left="218" w:right="0"/>
        <w:jc w:val="left"/>
        <w:rPr>
          <w:rFonts w:ascii="宋体" w:hAnsi="宋体" w:cs="宋体" w:eastAsia="宋体" w:hint="default"/>
        </w:rPr>
      </w:pPr>
      <w:r>
        <w:rPr>
          <w:rFonts w:ascii="宋体"/>
          <w:w w:val="100"/>
        </w:rPr>
        <w:t> </w:t>
      </w:r>
    </w:p>
    <w:p>
      <w:pPr>
        <w:pStyle w:val="Heading3"/>
        <w:spacing w:line="240" w:lineRule="auto"/>
        <w:ind w:left="218" w:right="0"/>
        <w:jc w:val="left"/>
        <w:rPr>
          <w:b w:val="0"/>
          <w:bCs w:val="0"/>
        </w:rPr>
      </w:pPr>
      <w:r>
        <w:rPr/>
        <w:t>五、近三年受证券监管机构处罚的情况说明</w:t>
      </w:r>
      <w:r>
        <w:rPr>
          <w:b w:val="0"/>
          <w:bCs w:val="0"/>
        </w:rPr>
      </w:r>
    </w:p>
    <w:p>
      <w:pPr>
        <w:pStyle w:val="BodyText"/>
        <w:spacing w:line="273" w:lineRule="exact"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18" w:right="5676"/>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母公司和主要子公</w:t>
      </w:r>
      <w:r>
        <w:rPr>
          <w:spacing w:val="-3"/>
          <w:w w:val="100"/>
        </w:rPr>
        <w:t>司</w:t>
      </w:r>
      <w:r>
        <w:rPr>
          <w:w w:val="100"/>
        </w:rPr>
        <w:t>的</w:t>
      </w:r>
      <w:r>
        <w:rPr>
          <w:spacing w:val="-3"/>
          <w:w w:val="100"/>
        </w:rPr>
        <w:t>员</w:t>
      </w:r>
      <w:r>
        <w:rPr>
          <w:w w:val="100"/>
        </w:rPr>
        <w:t>工情况</w:t>
      </w:r>
      <w:r>
        <w:rPr>
          <w:w w:val="100"/>
        </w:rPr>
        <w:t> </w:t>
      </w:r>
      <w:r>
        <w:rPr>
          <w:rFonts w:ascii="Calibri" w:hAnsi="Calibri" w:cs="Calibri" w:eastAsia="Calibri" w:hint="default"/>
          <w:spacing w:val="-1"/>
          <w:w w:val="100"/>
        </w:rPr>
        <w:t>(</w:t>
      </w:r>
      <w:r>
        <w:rPr>
          <w:spacing w:val="2"/>
          <w:w w:val="100"/>
        </w:rPr>
        <w:t>一</w:t>
      </w:r>
      <w:r>
        <w:rPr>
          <w:rFonts w:ascii="Calibri" w:hAnsi="Calibri" w:cs="Calibri" w:eastAsia="Calibri" w:hint="default"/>
          <w:w w:val="100"/>
        </w:rPr>
        <w:t>)</w:t>
      </w:r>
      <w:r>
        <w:rPr>
          <w:rFonts w:ascii="Calibri" w:hAnsi="Calibri" w:cs="Calibri" w:eastAsia="Calibri" w:hint="default"/>
        </w:rPr>
        <w:t> </w:t>
      </w:r>
      <w:r>
        <w:rPr>
          <w:rFonts w:ascii="Calibri" w:hAnsi="Calibri" w:cs="Calibri" w:eastAsia="Calibri" w:hint="default"/>
          <w:spacing w:val="-15"/>
        </w:rPr>
        <w:t> </w:t>
      </w:r>
      <w:r>
        <w:rPr>
          <w:w w:val="100"/>
        </w:rPr>
        <w:t>员工情况</w:t>
      </w:r>
      <w:r>
        <w:rPr>
          <w:b w:val="0"/>
          <w:bCs w:val="0"/>
          <w:w w:val="100"/>
        </w:rPr>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5,824</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5,824</w:t>
            </w:r>
            <w:r>
              <w:rPr>
                <w:rFonts w:ascii="宋体"/>
                <w:sz w:val="21"/>
              </w:rPr>
              <w:t> </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9"/>
              <w:jc w:val="right"/>
              <w:rPr>
                <w:rFonts w:ascii="宋体" w:hAnsi="宋体" w:cs="宋体" w:eastAsia="宋体" w:hint="default"/>
                <w:sz w:val="21"/>
                <w:szCs w:val="21"/>
              </w:rPr>
            </w:pPr>
            <w:r>
              <w:rPr>
                <w:rFonts w:ascii="宋体" w:hAnsi="宋体" w:cs="宋体" w:eastAsia="宋体" w:hint="default"/>
                <w:spacing w:val="-2"/>
                <w:sz w:val="21"/>
                <w:szCs w:val="21"/>
              </w:rPr>
              <w:t>专业构成类别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专业构成人数</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管理人员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991</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销售人员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564</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研发人员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4,269</w:t>
            </w:r>
            <w:r>
              <w:rPr>
                <w:rFonts w:ascii="宋体"/>
                <w:sz w:val="21"/>
              </w:rPr>
              <w:t> </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5,824</w:t>
            </w:r>
            <w:r>
              <w:rPr>
                <w:rFonts w:ascii="宋体"/>
                <w:sz w:val="21"/>
              </w:rPr>
              <w:t> </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教育程度</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19"/>
              <w:jc w:val="right"/>
              <w:rPr>
                <w:rFonts w:ascii="宋体" w:hAnsi="宋体" w:cs="宋体" w:eastAsia="宋体" w:hint="default"/>
                <w:sz w:val="21"/>
                <w:szCs w:val="21"/>
              </w:rPr>
            </w:pPr>
            <w:r>
              <w:rPr>
                <w:rFonts w:ascii="宋体" w:hAnsi="宋体" w:cs="宋体" w:eastAsia="宋体" w:hint="default"/>
                <w:spacing w:val="-2"/>
                <w:sz w:val="21"/>
                <w:szCs w:val="21"/>
              </w:rPr>
              <w:t>教育程度类别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硕士及以上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1,227</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本科</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3,613</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大专</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821</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5,824</w:t>
            </w:r>
            <w:r>
              <w:rPr>
                <w:rFonts w:ascii="宋体"/>
                <w:sz w:val="21"/>
              </w:rPr>
              <w:t> </w:t>
            </w:r>
          </w:p>
        </w:tc>
      </w:tr>
    </w:tbl>
    <w:p>
      <w:pPr>
        <w:pStyle w:val="BodyText"/>
        <w:spacing w:line="252" w:lineRule="exact"/>
        <w:ind w:left="218" w:right="0"/>
        <w:jc w:val="left"/>
        <w:rPr>
          <w:rFonts w:ascii="宋体" w:hAnsi="宋体" w:cs="宋体" w:eastAsia="宋体" w:hint="default"/>
        </w:rPr>
      </w:pPr>
      <w:r>
        <w:rPr>
          <w:rFonts w:ascii="宋体"/>
          <w:w w:val="100"/>
        </w:rPr>
        <w:t> </w:t>
      </w:r>
    </w:p>
    <w:p>
      <w:pPr>
        <w:pStyle w:val="BodyText"/>
        <w:spacing w:line="274" w:lineRule="exact"/>
        <w:ind w:left="21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headerReference w:type="default" r:id="rId54"/>
          <w:footerReference w:type="default" r:id="rId55"/>
          <w:pgSz w:w="11910" w:h="16840"/>
          <w:pgMar w:header="852" w:footer="974" w:top="1280" w:bottom="1160" w:left="1580" w:right="1040"/>
          <w:pgNumType w:start="76"/>
        </w:sectPr>
      </w:pPr>
    </w:p>
    <w:p>
      <w:pPr>
        <w:spacing w:line="240" w:lineRule="auto" w:before="11"/>
        <w:rPr>
          <w:rFonts w:ascii="宋体" w:hAnsi="宋体" w:cs="宋体" w:eastAsia="宋体" w:hint="default"/>
          <w:sz w:val="11"/>
          <w:szCs w:val="11"/>
        </w:rPr>
      </w:pPr>
    </w:p>
    <w:p>
      <w:pPr>
        <w:pStyle w:val="Heading3"/>
        <w:spacing w:line="240" w:lineRule="auto" w:before="36"/>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72" w:lineRule="exact" w:before="60"/>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为吸引、保留高素质人才，公司遵循对内具公平性、对外具竞争性的薪酬宗旨。公司通过科</w:t>
      </w:r>
    </w:p>
    <w:p>
      <w:pPr>
        <w:pStyle w:val="BodyText"/>
        <w:spacing w:line="355" w:lineRule="auto" w:before="110"/>
        <w:ind w:left="138" w:right="0"/>
        <w:jc w:val="left"/>
        <w:rPr>
          <w:rFonts w:ascii="宋体" w:hAnsi="宋体" w:cs="宋体" w:eastAsia="宋体" w:hint="default"/>
        </w:rPr>
      </w:pPr>
      <w:r>
        <w:rPr>
          <w:spacing w:val="-1"/>
        </w:rPr>
        <w:t>学的职位评价体系，合理确定每一职位的价值等级并与职业发展体系相结合，确定整个职位体系</w:t>
      </w:r>
      <w:r>
        <w:rPr>
          <w:spacing w:val="-55"/>
        </w:rPr>
        <w:t> </w:t>
      </w:r>
      <w:r>
        <w:rPr>
          <w:spacing w:val="-55"/>
        </w:rPr>
      </w:r>
      <w:r>
        <w:rPr/>
        <w:t>的薪酬架构及水平范围。</w:t>
      </w:r>
      <w:r>
        <w:rPr>
          <w:rFonts w:ascii="宋体" w:hAnsi="宋体" w:cs="宋体" w:eastAsia="宋体" w:hint="default"/>
        </w:rPr>
        <w:t> </w:t>
      </w:r>
    </w:p>
    <w:p>
      <w:pPr>
        <w:pStyle w:val="BodyText"/>
        <w:spacing w:line="355" w:lineRule="auto" w:before="32"/>
        <w:ind w:left="138" w:right="114" w:firstLine="419"/>
        <w:jc w:val="both"/>
        <w:rPr>
          <w:rFonts w:ascii="宋体" w:hAnsi="宋体" w:cs="宋体" w:eastAsia="宋体" w:hint="default"/>
        </w:rPr>
      </w:pPr>
      <w:r>
        <w:rPr/>
        <w:t>在每一职位等级的工资水平范围内，员工的工资依据业绩、贡献、能力、素质等要素确定。</w:t>
      </w:r>
      <w:r>
        <w:rPr>
          <w:w w:val="100"/>
        </w:rPr>
        <w:t> </w:t>
      </w:r>
      <w:r>
        <w:rPr/>
        <w:t>公司会进行年度的薪酬回顾。如进行薪酬调整，员工个人薪酬调整与否及其幅度将以公司业绩、</w:t>
      </w:r>
      <w:r>
        <w:rPr>
          <w:spacing w:val="-97"/>
        </w:rPr>
        <w:t> </w:t>
      </w:r>
      <w:r>
        <w:rPr>
          <w:spacing w:val="-97"/>
        </w:rPr>
      </w:r>
      <w:r>
        <w:rPr/>
        <w:t>营运状况、员工个人年度工作绩效评估结果、社会生活指数及市场趋势等因素等作为依据参考。</w:t>
      </w:r>
      <w:r>
        <w:rPr>
          <w:rFonts w:ascii="宋体" w:hAnsi="宋体" w:cs="宋体" w:eastAsia="宋体" w:hint="default"/>
        </w:rPr>
        <w:t> </w:t>
      </w:r>
    </w:p>
    <w:p>
      <w:pPr>
        <w:pStyle w:val="BodyText"/>
        <w:spacing w:line="240" w:lineRule="auto" w:before="34"/>
        <w:ind w:left="138" w:right="0"/>
        <w:jc w:val="left"/>
        <w:rPr>
          <w:rFonts w:ascii="宋体" w:hAnsi="宋体" w:cs="宋体" w:eastAsia="宋体" w:hint="default"/>
        </w:rPr>
      </w:pPr>
      <w:r>
        <w:rPr>
          <w:rFonts w:ascii="宋体"/>
          <w:w w:val="100"/>
        </w:rPr>
        <w:t> </w:t>
      </w:r>
    </w:p>
    <w:p>
      <w:pPr>
        <w:pStyle w:val="Heading3"/>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72" w:lineRule="exact" w:before="60"/>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公司重视人才的发展与培养，围绕总体发展需要，结合人力资源管理战略，制定多元的培训</w:t>
      </w:r>
    </w:p>
    <w:p>
      <w:pPr>
        <w:pStyle w:val="BodyText"/>
        <w:spacing w:line="357" w:lineRule="auto" w:before="108"/>
        <w:ind w:left="138" w:right="0"/>
        <w:jc w:val="left"/>
        <w:rPr>
          <w:rFonts w:ascii="宋体" w:hAnsi="宋体" w:cs="宋体" w:eastAsia="宋体" w:hint="default"/>
        </w:rPr>
      </w:pPr>
      <w:r>
        <w:rPr>
          <w:spacing w:val="-7"/>
        </w:rPr>
        <w:t>项目。公司通过全方位、多层次地构建完善的领导者培养体系、系统化的专业技术人才培养体系、</w:t>
      </w:r>
      <w:r>
        <w:rPr>
          <w:spacing w:val="-12"/>
        </w:rPr>
        <w:t> </w:t>
      </w:r>
      <w:r>
        <w:rPr>
          <w:spacing w:val="-12"/>
        </w:rPr>
      </w:r>
      <w:r>
        <w:rPr/>
        <w:t>综合通用能力提升体系，鼓励员工不断学习，提高岗位胜任能力，促进自我发展。</w:t>
      </w:r>
      <w:r>
        <w:rPr>
          <w:rFonts w:ascii="宋体" w:hAnsi="宋体" w:cs="宋体" w:eastAsia="宋体" w:hint="default"/>
        </w:rPr>
        <w:t> </w:t>
      </w:r>
    </w:p>
    <w:p>
      <w:pPr>
        <w:pStyle w:val="BodyText"/>
        <w:spacing w:line="355" w:lineRule="auto" w:before="30"/>
        <w:ind w:left="138" w:right="208" w:firstLine="419"/>
        <w:jc w:val="both"/>
        <w:rPr>
          <w:rFonts w:ascii="宋体" w:hAnsi="宋体" w:cs="宋体" w:eastAsia="宋体" w:hint="default"/>
        </w:rPr>
      </w:pPr>
      <w:r>
        <w:rPr>
          <w:spacing w:val="-6"/>
        </w:rPr>
        <w:t>公司培训形式包括内训课、公开课、专业知识讲座以及户外拓展等。</w:t>
      </w:r>
      <w:r>
        <w:rPr>
          <w:rFonts w:ascii="宋体" w:hAnsi="宋体" w:cs="宋体" w:eastAsia="宋体" w:hint="default"/>
          <w:spacing w:val="-6"/>
        </w:rPr>
        <w:t>2019</w:t>
      </w:r>
      <w:r>
        <w:rPr>
          <w:rFonts w:ascii="宋体" w:hAnsi="宋体" w:cs="宋体" w:eastAsia="宋体" w:hint="default"/>
          <w:spacing w:val="-8"/>
        </w:rPr>
        <w:t> </w:t>
      </w:r>
      <w:r>
        <w:rPr>
          <w:spacing w:val="-13"/>
        </w:rPr>
        <w:t>年，公司开展了“领</w:t>
      </w:r>
      <w:r>
        <w:rPr>
          <w:w w:val="100"/>
        </w:rPr>
        <w:t> </w:t>
      </w:r>
      <w:r>
        <w:rPr>
          <w:spacing w:val="-8"/>
        </w:rPr>
        <w:t>导力进阶星计划”、“班委银河计划”、“产品领航</w:t>
      </w:r>
      <w:r>
        <w:rPr>
          <w:spacing w:val="29"/>
        </w:rPr>
        <w:t> </w:t>
      </w:r>
      <w:r>
        <w:rPr>
          <w:rFonts w:ascii="宋体" w:hAnsi="宋体" w:cs="宋体" w:eastAsia="宋体" w:hint="default"/>
          <w:spacing w:val="29"/>
        </w:rPr>
      </w:r>
      <w:r>
        <w:rPr>
          <w:rFonts w:ascii="宋体" w:hAnsi="宋体" w:cs="宋体" w:eastAsia="宋体" w:hint="default"/>
          <w:spacing w:val="-3"/>
        </w:rPr>
        <w:t>&amp;</w:t>
      </w:r>
      <w:r>
        <w:rPr>
          <w:rFonts w:ascii="宋体" w:hAnsi="宋体" w:cs="宋体" w:eastAsia="宋体" w:hint="default"/>
          <w:spacing w:val="29"/>
        </w:rPr>
        <w:t> </w:t>
      </w:r>
      <w:r>
        <w:rPr>
          <w:spacing w:val="-10"/>
        </w:rPr>
        <w:t>运营攻坚训练营”、“飞扬训练营”、“励</w:t>
      </w:r>
      <w:r>
        <w:rPr>
          <w:spacing w:val="-100"/>
        </w:rPr>
        <w:t> </w:t>
      </w:r>
      <w:r>
        <w:rPr>
          <w:spacing w:val="-100"/>
        </w:rPr>
      </w:r>
      <w:r>
        <w:rPr>
          <w:spacing w:val="-1"/>
        </w:rPr>
        <w:t>行者公开课”等多个精品项目，为公司源源不断输出全能型人才及后备管理人才，为公司可持续</w:t>
      </w:r>
      <w:r>
        <w:rPr>
          <w:spacing w:val="-55"/>
        </w:rPr>
        <w:t> </w:t>
      </w:r>
      <w:r>
        <w:rPr>
          <w:spacing w:val="-55"/>
        </w:rPr>
      </w:r>
      <w:r>
        <w:rPr/>
        <w:t>发展无限赋能。</w:t>
      </w:r>
      <w:r>
        <w:rPr>
          <w:rFonts w:ascii="宋体" w:hAnsi="宋体" w:cs="宋体" w:eastAsia="宋体" w:hint="default"/>
        </w:rPr>
        <w:t> </w:t>
      </w:r>
    </w:p>
    <w:p>
      <w:pPr>
        <w:spacing w:line="240" w:lineRule="auto" w:before="9"/>
        <w:rPr>
          <w:rFonts w:ascii="宋体" w:hAnsi="宋体" w:cs="宋体" w:eastAsia="宋体" w:hint="default"/>
          <w:sz w:val="26"/>
          <w:szCs w:val="26"/>
        </w:rPr>
      </w:pPr>
    </w:p>
    <w:p>
      <w:pPr>
        <w:pStyle w:val="Heading3"/>
        <w:spacing w:line="240" w:lineRule="auto" w:before="0"/>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3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3"/>
        <w:spacing w:line="240" w:lineRule="auto" w:before="0"/>
        <w:ind w:left="138" w:right="0"/>
        <w:jc w:val="left"/>
        <w:rPr>
          <w:b w:val="0"/>
          <w:bCs w:val="0"/>
        </w:rPr>
      </w:pPr>
      <w:r>
        <w:rPr/>
        <w:t>七、其他</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tabs>
          <w:tab w:pos="3018" w:val="left" w:leader="none"/>
        </w:tabs>
        <w:spacing w:line="273" w:lineRule="exact"/>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852" w:footer="974" w:top="1280" w:bottom="1160" w:left="1660" w:right="1060"/>
        </w:sectPr>
      </w:pPr>
    </w:p>
    <w:p>
      <w:pPr>
        <w:spacing w:line="240" w:lineRule="auto" w:before="6"/>
        <w:rPr>
          <w:rFonts w:ascii="宋体" w:hAnsi="宋体" w:cs="宋体" w:eastAsia="宋体" w:hint="default"/>
          <w:sz w:val="12"/>
          <w:szCs w:val="12"/>
        </w:rPr>
      </w:pPr>
    </w:p>
    <w:p>
      <w:pPr>
        <w:pStyle w:val="Heading1"/>
        <w:tabs>
          <w:tab w:pos="1259" w:val="left" w:leader="none"/>
        </w:tabs>
        <w:spacing w:line="240" w:lineRule="auto"/>
        <w:ind w:right="15"/>
        <w:jc w:val="center"/>
        <w:rPr>
          <w:b w:val="0"/>
          <w:bCs w:val="0"/>
        </w:rPr>
      </w:pPr>
      <w:bookmarkStart w:name="_bookmark8" w:id="11"/>
      <w:bookmarkEnd w:id="11"/>
      <w:r>
        <w:rPr>
          <w:b w:val="0"/>
          <w:bCs w:val="0"/>
        </w:rPr>
      </w:r>
      <w:r>
        <w:rPr>
          <w:w w:val="95"/>
        </w:rPr>
        <w:t>第九节</w:t>
      </w:r>
      <w:r>
        <w:rPr>
          <w:rFonts w:ascii="宋体" w:hAnsi="宋体" w:cs="宋体" w:eastAsia="宋体" w:hint="default"/>
          <w:w w:val="95"/>
        </w:rPr>
        <w:tab/>
      </w:r>
      <w:r>
        <w:rPr/>
        <w:t>公司治理</w:t>
      </w:r>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left="218" w:right="0"/>
        <w:jc w:val="both"/>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pStyle w:val="BodyText"/>
        <w:spacing w:line="272" w:lineRule="exact" w:before="86"/>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报告期内，公司严格按照《公司法》、《证券法》、《上市公司治理准则》、《上海证券交</w:t>
      </w:r>
    </w:p>
    <w:p>
      <w:pPr>
        <w:pStyle w:val="BodyText"/>
        <w:spacing w:line="355" w:lineRule="auto" w:before="110"/>
        <w:ind w:left="218" w:right="228"/>
        <w:jc w:val="both"/>
        <w:rPr>
          <w:rFonts w:ascii="宋体" w:hAnsi="宋体" w:cs="宋体" w:eastAsia="宋体" w:hint="default"/>
        </w:rPr>
      </w:pPr>
      <w:r>
        <w:rPr>
          <w:spacing w:val="-1"/>
        </w:rPr>
        <w:t>易所股票上市规则》等相关法律法规、规范性文件的要求，制定《公司章程》及内部控制规范制</w:t>
      </w:r>
      <w:r>
        <w:rPr>
          <w:spacing w:val="-55"/>
        </w:rPr>
        <w:t> </w:t>
      </w:r>
      <w:r>
        <w:rPr>
          <w:spacing w:val="-55"/>
        </w:rPr>
      </w:r>
      <w:r>
        <w:rPr>
          <w:spacing w:val="-1"/>
        </w:rPr>
        <w:t>度，完善公司内部法人治理结构，健全内部控制管理制度，不断提高公司治理水平，规范公司运</w:t>
      </w:r>
      <w:r>
        <w:rPr>
          <w:spacing w:val="-55"/>
        </w:rPr>
        <w:t> </w:t>
      </w:r>
      <w:r>
        <w:rPr>
          <w:spacing w:val="-55"/>
        </w:rPr>
      </w:r>
      <w:r>
        <w:rPr/>
        <w:t>作。</w:t>
      </w:r>
      <w:r>
        <w:rPr>
          <w:rFonts w:ascii="宋体" w:hAnsi="宋体" w:cs="宋体" w:eastAsia="宋体" w:hint="default"/>
        </w:rPr>
        <w:t> </w:t>
      </w:r>
    </w:p>
    <w:p>
      <w:pPr>
        <w:pStyle w:val="BodyText"/>
        <w:spacing w:line="240" w:lineRule="auto" w:before="32"/>
        <w:ind w:left="218" w:right="0"/>
        <w:jc w:val="left"/>
        <w:rPr>
          <w:rFonts w:ascii="宋体" w:hAnsi="宋体" w:cs="宋体" w:eastAsia="宋体" w:hint="default"/>
        </w:rPr>
      </w:pPr>
      <w:r>
        <w:rPr>
          <w:rFonts w:ascii="宋体" w:hAnsi="宋体" w:cs="宋体" w:eastAsia="宋体" w:hint="default"/>
          <w:w w:val="100"/>
        </w:rPr>
        <w:t>  </w:t>
      </w:r>
      <w:r>
        <w:rPr>
          <w:w w:val="100"/>
        </w:rPr>
        <w:t>公司</w:t>
      </w:r>
      <w:r>
        <w:rPr>
          <w:spacing w:val="-3"/>
          <w:w w:val="100"/>
        </w:rPr>
        <w:t>治</w:t>
      </w:r>
      <w:r>
        <w:rPr>
          <w:w w:val="100"/>
        </w:rPr>
        <w:t>理</w:t>
      </w:r>
      <w:r>
        <w:rPr>
          <w:spacing w:val="-3"/>
          <w:w w:val="100"/>
        </w:rPr>
        <w:t>与</w:t>
      </w:r>
      <w:r>
        <w:rPr>
          <w:w w:val="100"/>
        </w:rPr>
        <w:t>中</w:t>
      </w:r>
      <w:r>
        <w:rPr>
          <w:spacing w:val="-3"/>
          <w:w w:val="100"/>
        </w:rPr>
        <w:t>国</w:t>
      </w:r>
      <w:r>
        <w:rPr>
          <w:w w:val="100"/>
        </w:rPr>
        <w:t>证</w:t>
      </w:r>
      <w:r>
        <w:rPr>
          <w:spacing w:val="-3"/>
          <w:w w:val="100"/>
        </w:rPr>
        <w:t>监</w:t>
      </w:r>
      <w:r>
        <w:rPr>
          <w:w w:val="100"/>
        </w:rPr>
        <w:t>会</w:t>
      </w:r>
      <w:r>
        <w:rPr>
          <w:spacing w:val="-3"/>
          <w:w w:val="100"/>
        </w:rPr>
        <w:t>相</w:t>
      </w:r>
      <w:r>
        <w:rPr>
          <w:w w:val="100"/>
        </w:rPr>
        <w:t>关规</w:t>
      </w:r>
      <w:r>
        <w:rPr>
          <w:spacing w:val="-3"/>
          <w:w w:val="100"/>
        </w:rPr>
        <w:t>定</w:t>
      </w:r>
      <w:r>
        <w:rPr>
          <w:w w:val="100"/>
        </w:rPr>
        <w:t>的</w:t>
      </w:r>
      <w:r>
        <w:rPr>
          <w:spacing w:val="-3"/>
          <w:w w:val="100"/>
        </w:rPr>
        <w:t>要</w:t>
      </w:r>
      <w:r>
        <w:rPr>
          <w:w w:val="100"/>
        </w:rPr>
        <w:t>求</w:t>
      </w:r>
      <w:r>
        <w:rPr>
          <w:spacing w:val="-3"/>
          <w:w w:val="100"/>
        </w:rPr>
        <w:t>是</w:t>
      </w:r>
      <w:r>
        <w:rPr>
          <w:w w:val="100"/>
        </w:rPr>
        <w:t>否</w:t>
      </w:r>
      <w:r>
        <w:rPr>
          <w:spacing w:val="-3"/>
          <w:w w:val="100"/>
        </w:rPr>
        <w:t>存</w:t>
      </w:r>
      <w:r>
        <w:rPr>
          <w:spacing w:val="-1"/>
          <w:w w:val="100"/>
        </w:rPr>
        <w:t>在</w:t>
      </w:r>
      <w:r>
        <w:rPr>
          <w:spacing w:val="-3"/>
          <w:w w:val="100"/>
        </w:rPr>
        <w:t>重</w:t>
      </w:r>
      <w:r>
        <w:rPr>
          <w:w w:val="100"/>
        </w:rPr>
        <w:t>大差</w:t>
      </w:r>
      <w:r>
        <w:rPr>
          <w:spacing w:val="-3"/>
          <w:w w:val="100"/>
        </w:rPr>
        <w:t>异</w:t>
      </w:r>
      <w:r>
        <w:rPr>
          <w:w w:val="100"/>
        </w:rPr>
        <w:t>；</w:t>
      </w:r>
      <w:r>
        <w:rPr>
          <w:spacing w:val="-3"/>
          <w:w w:val="100"/>
        </w:rPr>
        <w:t>如</w:t>
      </w:r>
      <w:r>
        <w:rPr>
          <w:spacing w:val="-1"/>
          <w:w w:val="100"/>
        </w:rPr>
        <w:t>有</w:t>
      </w:r>
      <w:r>
        <w:rPr>
          <w:spacing w:val="-3"/>
          <w:w w:val="100"/>
        </w:rPr>
        <w:t>重</w:t>
      </w:r>
      <w:r>
        <w:rPr>
          <w:w w:val="100"/>
        </w:rPr>
        <w:t>大</w:t>
      </w:r>
      <w:r>
        <w:rPr>
          <w:spacing w:val="-3"/>
          <w:w w:val="100"/>
        </w:rPr>
        <w:t>差</w:t>
      </w:r>
      <w:r>
        <w:rPr>
          <w:w w:val="100"/>
        </w:rPr>
        <w:t>异</w:t>
      </w:r>
      <w:r>
        <w:rPr>
          <w:spacing w:val="-3"/>
          <w:w w:val="100"/>
        </w:rPr>
        <w:t>，</w:t>
      </w:r>
      <w:r>
        <w:rPr>
          <w:w w:val="100"/>
        </w:rPr>
        <w:t>应当</w:t>
      </w:r>
      <w:r>
        <w:rPr>
          <w:spacing w:val="-3"/>
          <w:w w:val="100"/>
        </w:rPr>
        <w:t>说</w:t>
      </w:r>
      <w:r>
        <w:rPr>
          <w:w w:val="100"/>
        </w:rPr>
        <w:t>明</w:t>
      </w:r>
      <w:r>
        <w:rPr>
          <w:spacing w:val="-3"/>
          <w:w w:val="100"/>
        </w:rPr>
        <w:t>原因</w:t>
      </w:r>
      <w:r>
        <w:rPr>
          <w:rFonts w:ascii="宋体" w:hAnsi="宋体" w:cs="宋体" w:eastAsia="宋体" w:hint="default"/>
          <w:w w:val="100"/>
        </w:rPr>
        <w:t> </w:t>
      </w:r>
    </w:p>
    <w:p>
      <w:pPr>
        <w:pStyle w:val="BodyText"/>
        <w:spacing w:line="271" w:lineRule="exact"/>
        <w:ind w:left="2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left="218" w:right="0"/>
        <w:jc w:val="both"/>
        <w:rPr>
          <w:rFonts w:ascii="宋体" w:hAnsi="宋体" w:cs="宋体" w:eastAsia="宋体" w:hint="default"/>
        </w:rPr>
      </w:pPr>
      <w:r>
        <w:rPr>
          <w:rFonts w:ascii="宋体"/>
          <w:w w:val="100"/>
        </w:rPr>
        <w:t> </w:t>
      </w:r>
    </w:p>
    <w:p>
      <w:pPr>
        <w:pStyle w:val="Heading3"/>
        <w:spacing w:line="240" w:lineRule="auto"/>
        <w:ind w:left="218" w:right="0"/>
        <w:jc w:val="both"/>
        <w:rPr>
          <w:b w:val="0"/>
          <w:bCs w:val="0"/>
        </w:rPr>
      </w:pPr>
      <w:r>
        <w:rPr/>
        <w:t>二、</w:t>
      </w:r>
      <w:r>
        <w:rPr>
          <w:spacing w:val="-102"/>
        </w:rPr>
        <w:t> </w:t>
      </w:r>
      <w:r>
        <w:rPr>
          <w:rFonts w:ascii="宋体" w:hAnsi="宋体" w:cs="宋体" w:eastAsia="宋体" w:hint="default"/>
          <w:spacing w:val="-102"/>
        </w:rPr>
      </w:r>
      <w:r>
        <w:rPr/>
        <w:t>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660"/>
        <w:gridCol w:w="1985"/>
        <w:gridCol w:w="2240"/>
        <w:gridCol w:w="2165"/>
      </w:tblGrid>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04" w:right="0"/>
              <w:jc w:val="left"/>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决议刊登的指定网站</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的查询索引</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r>
              <w:rPr>
                <w:rFonts w:ascii="宋体" w:hAnsi="宋体" w:cs="宋体" w:eastAsia="宋体" w:hint="default"/>
                <w:sz w:val="21"/>
                <w:szCs w:val="21"/>
              </w:rPr>
              <w:t> </w:t>
            </w:r>
          </w:p>
        </w:tc>
      </w:tr>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7"/>
                <w:sz w:val="21"/>
                <w:szCs w:val="21"/>
              </w:rPr>
              <w:t> </w:t>
            </w:r>
            <w:r>
              <w:rPr>
                <w:rFonts w:ascii="宋体" w:hAnsi="宋体" w:cs="宋体" w:eastAsia="宋体" w:hint="default"/>
                <w:sz w:val="21"/>
                <w:szCs w:val="21"/>
              </w:rPr>
              <w:t>第一次临时股东大会</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79" w:right="0"/>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z w:val="21"/>
                <w:szCs w:val="21"/>
              </w:rPr>
              <w:t> </w:t>
            </w:r>
          </w:p>
          <w:p>
            <w:pPr>
              <w:pStyle w:val="TableParagraph"/>
              <w:spacing w:line="273" w:lineRule="exact"/>
              <w:ind w:left="379" w:right="0"/>
              <w:jc w:val="left"/>
              <w:rPr>
                <w:rFonts w:ascii="宋体" w:hAnsi="宋体" w:cs="宋体" w:eastAsia="宋体" w:hint="default"/>
                <w:sz w:val="21"/>
                <w:szCs w:val="21"/>
              </w:rPr>
            </w:pPr>
            <w:hyperlink r:id="rId12">
              <w:r>
                <w:rPr>
                  <w:rFonts w:ascii="宋体"/>
                  <w:sz w:val="21"/>
                </w:rPr>
                <w:t>www.sse.com.cn</w:t>
              </w:r>
            </w:hyperlink>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年年度股东大会</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79" w:right="0"/>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z w:val="21"/>
                <w:szCs w:val="21"/>
              </w:rPr>
              <w:t> </w:t>
            </w:r>
          </w:p>
          <w:p>
            <w:pPr>
              <w:pStyle w:val="TableParagraph"/>
              <w:spacing w:line="273" w:lineRule="exact"/>
              <w:ind w:left="379" w:right="0"/>
              <w:jc w:val="left"/>
              <w:rPr>
                <w:rFonts w:ascii="宋体" w:hAnsi="宋体" w:cs="宋体" w:eastAsia="宋体" w:hint="default"/>
                <w:sz w:val="21"/>
                <w:szCs w:val="21"/>
              </w:rPr>
            </w:pPr>
            <w:hyperlink r:id="rId12">
              <w:r>
                <w:rPr>
                  <w:rFonts w:ascii="宋体"/>
                  <w:sz w:val="21"/>
                </w:rPr>
                <w:t>www.sse.com.cn</w:t>
              </w:r>
            </w:hyperlink>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7"/>
                <w:sz w:val="21"/>
                <w:szCs w:val="21"/>
              </w:rPr>
              <w:t> </w:t>
            </w:r>
            <w:r>
              <w:rPr>
                <w:rFonts w:ascii="宋体" w:hAnsi="宋体" w:cs="宋体" w:eastAsia="宋体" w:hint="default"/>
                <w:sz w:val="21"/>
                <w:szCs w:val="21"/>
              </w:rPr>
              <w:t>第二次临时股东大会</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z w:val="21"/>
                <w:szCs w:val="21"/>
              </w:rPr>
              <w:t> </w:t>
            </w:r>
          </w:p>
          <w:p>
            <w:pPr>
              <w:pStyle w:val="TableParagraph"/>
              <w:spacing w:line="274" w:lineRule="exact"/>
              <w:ind w:left="379" w:right="0"/>
              <w:jc w:val="left"/>
              <w:rPr>
                <w:rFonts w:ascii="宋体" w:hAnsi="宋体" w:cs="宋体" w:eastAsia="宋体" w:hint="default"/>
                <w:sz w:val="21"/>
                <w:szCs w:val="21"/>
              </w:rPr>
            </w:pPr>
            <w:hyperlink r:id="rId12">
              <w:r>
                <w:rPr>
                  <w:rFonts w:ascii="宋体"/>
                  <w:sz w:val="21"/>
                </w:rPr>
                <w:t>www.sse.com.cn</w:t>
              </w:r>
            </w:hyperlink>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3" w:lineRule="exact"/>
        <w:ind w:left="218" w:right="0"/>
        <w:jc w:val="left"/>
        <w:rPr>
          <w:rFonts w:ascii="宋体" w:hAnsi="宋体" w:cs="宋体" w:eastAsia="宋体" w:hint="default"/>
        </w:rPr>
      </w:pPr>
      <w:r>
        <w:rPr/>
        <w:t>股东大会情况说明</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218" w:right="341" w:firstLine="419"/>
        <w:jc w:val="left"/>
        <w:rPr>
          <w:rFonts w:ascii="宋体" w:hAnsi="宋体" w:cs="宋体" w:eastAsia="宋体" w:hint="default"/>
        </w:rPr>
      </w:pPr>
      <w:r>
        <w:rPr/>
        <w:t>本年度公司召开了三次股东大会，详情请查阅登载于上海证券交易所网站</w:t>
      </w:r>
      <w:r>
        <w:rPr>
          <w:spacing w:val="-7"/>
        </w:rPr>
        <w:t> </w:t>
      </w:r>
      <w:hyperlink r:id="rId12">
        <w:r>
          <w:rPr>
            <w:rFonts w:ascii="宋体" w:hAnsi="宋体" w:cs="宋体" w:eastAsia="宋体" w:hint="default"/>
            <w:spacing w:val="-7"/>
          </w:rPr>
        </w:r>
        <w:r>
          <w:rPr>
            <w:rFonts w:ascii="宋体" w:hAnsi="宋体" w:cs="宋体" w:eastAsia="宋体" w:hint="default"/>
          </w:rPr>
          <w:t>www.sse.com.cn</w:t>
        </w:r>
      </w:hyperlink>
      <w:r>
        <w:rPr>
          <w:rFonts w:ascii="宋体" w:hAnsi="宋体" w:cs="宋体" w:eastAsia="宋体" w:hint="default"/>
          <w:w w:val="100"/>
        </w:rPr>
        <w:t> </w:t>
      </w:r>
      <w:r>
        <w:rPr/>
        <w:t>的相关公告。</w:t>
      </w:r>
      <w:r>
        <w:rPr>
          <w:rFonts w:ascii="宋体" w:hAnsi="宋体" w:cs="宋体" w:eastAsia="宋体" w:hint="default"/>
        </w:rPr>
        <w:t> </w:t>
      </w:r>
    </w:p>
    <w:p>
      <w:pPr>
        <w:pStyle w:val="BodyText"/>
        <w:spacing w:line="240" w:lineRule="auto" w:before="32"/>
        <w:ind w:left="218" w:right="0"/>
        <w:jc w:val="left"/>
        <w:rPr>
          <w:rFonts w:ascii="宋体" w:hAnsi="宋体" w:cs="宋体" w:eastAsia="宋体" w:hint="default"/>
        </w:rPr>
      </w:pPr>
      <w:r>
        <w:rPr>
          <w:rFonts w:ascii="宋体"/>
          <w:w w:val="100"/>
        </w:rPr>
        <w:t> </w:t>
      </w:r>
    </w:p>
    <w:p>
      <w:pPr>
        <w:pStyle w:val="Heading3"/>
        <w:spacing w:line="240" w:lineRule="auto" w:before="58"/>
        <w:ind w:left="218" w:right="0"/>
        <w:jc w:val="left"/>
        <w:rPr>
          <w:b w:val="0"/>
          <w:bCs w:val="0"/>
        </w:rPr>
      </w:pPr>
      <w:r>
        <w:rPr/>
        <w:t>三、</w:t>
      </w:r>
      <w:r>
        <w:rPr>
          <w:spacing w:val="-102"/>
        </w:rPr>
        <w:t> </w:t>
      </w:r>
      <w:r>
        <w:rPr>
          <w:rFonts w:ascii="宋体" w:hAnsi="宋体" w:cs="宋体" w:eastAsia="宋体" w:hint="default"/>
          <w:spacing w:val="-102"/>
        </w:rPr>
      </w:r>
      <w:r>
        <w:rPr/>
        <w:t>董事履行职责情况</w:t>
      </w:r>
      <w:r>
        <w:rPr>
          <w:b w:val="0"/>
          <w:bCs w:val="0"/>
        </w:rPr>
      </w:r>
    </w:p>
    <w:p>
      <w:pPr>
        <w:pStyle w:val="Heading3"/>
        <w:spacing w:line="240" w:lineRule="auto"/>
        <w:ind w:left="21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1243"/>
        <w:gridCol w:w="850"/>
        <w:gridCol w:w="992"/>
        <w:gridCol w:w="710"/>
        <w:gridCol w:w="953"/>
        <w:gridCol w:w="905"/>
        <w:gridCol w:w="845"/>
        <w:gridCol w:w="1292"/>
        <w:gridCol w:w="1260"/>
      </w:tblGrid>
      <w:tr>
        <w:trPr>
          <w:trHeight w:val="569" w:hRule="exact"/>
        </w:trPr>
        <w:tc>
          <w:tcPr>
            <w:tcW w:w="12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405" w:right="30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姓名</w:t>
            </w:r>
            <w:r>
              <w:rPr>
                <w:rFonts w:ascii="宋体" w:hAnsi="宋体" w:cs="宋体" w:eastAsia="宋体" w:hint="default"/>
                <w:sz w:val="21"/>
                <w:szCs w:val="21"/>
              </w:rPr>
              <w:t> </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103" w:right="-1"/>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r>
              <w:rPr>
                <w:rFonts w:ascii="宋体" w:hAnsi="宋体" w:cs="宋体" w:eastAsia="宋体" w:hint="default"/>
                <w:sz w:val="21"/>
                <w:szCs w:val="21"/>
              </w:rPr>
              <w:t> </w:t>
            </w:r>
          </w:p>
        </w:tc>
        <w:tc>
          <w:tcPr>
            <w:tcW w:w="56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5" w:right="0"/>
              <w:jc w:val="center"/>
              <w:rPr>
                <w:rFonts w:ascii="宋体" w:hAnsi="宋体" w:cs="宋体" w:eastAsia="宋体" w:hint="default"/>
                <w:sz w:val="21"/>
                <w:szCs w:val="21"/>
              </w:rPr>
            </w:pPr>
            <w:r>
              <w:rPr>
                <w:rFonts w:ascii="宋体" w:hAnsi="宋体" w:cs="宋体" w:eastAsia="宋体" w:hint="default"/>
                <w:sz w:val="21"/>
                <w:szCs w:val="21"/>
              </w:rPr>
              <w:t>参加董事会情况</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r>
              <w:rPr>
                <w:rFonts w:ascii="宋体" w:hAnsi="宋体" w:cs="宋体" w:eastAsia="宋体" w:hint="default"/>
                <w:sz w:val="21"/>
                <w:szCs w:val="21"/>
              </w:rPr>
              <w:t> </w:t>
            </w:r>
          </w:p>
        </w:tc>
      </w:tr>
      <w:tr>
        <w:trPr>
          <w:trHeight w:val="1100" w:hRule="exact"/>
        </w:trPr>
        <w:tc>
          <w:tcPr>
            <w:tcW w:w="124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本年应</w:t>
            </w:r>
          </w:p>
          <w:p>
            <w:pPr>
              <w:pStyle w:val="TableParagraph"/>
              <w:spacing w:line="237" w:lineRule="auto"/>
              <w:ind w:left="175" w:right="170"/>
              <w:jc w:val="center"/>
              <w:rPr>
                <w:rFonts w:ascii="宋体" w:hAnsi="宋体" w:cs="宋体" w:eastAsia="宋体" w:hint="default"/>
                <w:sz w:val="21"/>
                <w:szCs w:val="21"/>
              </w:rPr>
            </w:pPr>
            <w:r>
              <w:rPr>
                <w:rFonts w:ascii="宋体" w:hAnsi="宋体" w:cs="宋体" w:eastAsia="宋体" w:hint="default"/>
                <w:sz w:val="21"/>
                <w:szCs w:val="21"/>
              </w:rPr>
              <w:t>参加董</w:t>
            </w:r>
            <w:r>
              <w:rPr>
                <w:rFonts w:ascii="宋体" w:hAnsi="宋体" w:cs="宋体" w:eastAsia="宋体" w:hint="default"/>
                <w:w w:val="100"/>
                <w:sz w:val="21"/>
                <w:szCs w:val="21"/>
              </w:rPr>
              <w:t> </w:t>
            </w:r>
            <w:r>
              <w:rPr>
                <w:rFonts w:ascii="宋体" w:hAnsi="宋体" w:cs="宋体" w:eastAsia="宋体" w:hint="default"/>
                <w:sz w:val="21"/>
                <w:szCs w:val="21"/>
              </w:rPr>
              <w:t>事会次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35"/>
              <w:jc w:val="both"/>
              <w:rPr>
                <w:rFonts w:ascii="宋体" w:hAnsi="宋体" w:cs="宋体" w:eastAsia="宋体" w:hint="default"/>
                <w:sz w:val="21"/>
                <w:szCs w:val="21"/>
              </w:rPr>
            </w:pPr>
            <w:r>
              <w:rPr>
                <w:rFonts w:ascii="宋体" w:hAnsi="宋体" w:cs="宋体" w:eastAsia="宋体" w:hint="default"/>
                <w:sz w:val="21"/>
                <w:szCs w:val="21"/>
              </w:rPr>
              <w:t>亲自</w:t>
            </w:r>
            <w:r>
              <w:rPr>
                <w:rFonts w:ascii="宋体" w:hAnsi="宋体" w:cs="宋体" w:eastAsia="宋体" w:hint="default"/>
                <w:spacing w:val="-103"/>
                <w:sz w:val="21"/>
                <w:szCs w:val="21"/>
              </w:rPr>
              <w:t> </w:t>
            </w:r>
            <w:r>
              <w:rPr>
                <w:rFonts w:ascii="宋体" w:hAnsi="宋体" w:cs="宋体" w:eastAsia="宋体" w:hint="default"/>
                <w:sz w:val="21"/>
                <w:szCs w:val="21"/>
              </w:rPr>
              <w:t>出席</w:t>
            </w:r>
            <w:r>
              <w:rPr>
                <w:rFonts w:ascii="宋体" w:hAnsi="宋体" w:cs="宋体" w:eastAsia="宋体" w:hint="default"/>
                <w:spacing w:val="-103"/>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5" w:right="48"/>
              <w:jc w:val="both"/>
              <w:rPr>
                <w:rFonts w:ascii="宋体" w:hAnsi="宋体" w:cs="宋体" w:eastAsia="宋体" w:hint="default"/>
                <w:sz w:val="21"/>
                <w:szCs w:val="21"/>
              </w:rPr>
            </w:pPr>
            <w:r>
              <w:rPr>
                <w:rFonts w:ascii="宋体" w:hAnsi="宋体" w:cs="宋体" w:eastAsia="宋体" w:hint="default"/>
                <w:sz w:val="21"/>
                <w:szCs w:val="21"/>
              </w:rPr>
              <w:t>以通讯</w:t>
            </w:r>
            <w:r>
              <w:rPr>
                <w:rFonts w:ascii="宋体" w:hAnsi="宋体" w:cs="宋体" w:eastAsia="宋体" w:hint="default"/>
                <w:spacing w:val="-102"/>
                <w:sz w:val="21"/>
                <w:szCs w:val="21"/>
              </w:rPr>
              <w:t> </w:t>
            </w: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r>
              <w:rPr>
                <w:rFonts w:ascii="宋体" w:hAnsi="宋体" w:cs="宋体" w:eastAsia="宋体" w:hint="default"/>
                <w:sz w:val="21"/>
                <w:szCs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30" w:right="26"/>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04" w:right="103"/>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2" w:right="113"/>
              <w:jc w:val="center"/>
              <w:rPr>
                <w:rFonts w:ascii="宋体" w:hAnsi="宋体" w:cs="宋体" w:eastAsia="宋体" w:hint="default"/>
                <w:sz w:val="21"/>
                <w:szCs w:val="21"/>
              </w:rPr>
            </w:pPr>
            <w:r>
              <w:rPr>
                <w:rFonts w:ascii="宋体" w:hAnsi="宋体" w:cs="宋体" w:eastAsia="宋体" w:hint="default"/>
                <w:sz w:val="21"/>
                <w:szCs w:val="21"/>
              </w:rPr>
              <w:t>是否连续两</w:t>
            </w:r>
            <w:r>
              <w:rPr>
                <w:rFonts w:ascii="宋体" w:hAnsi="宋体" w:cs="宋体" w:eastAsia="宋体" w:hint="default"/>
                <w:w w:val="100"/>
                <w:sz w:val="21"/>
                <w:szCs w:val="21"/>
              </w:rPr>
              <w:t> </w:t>
            </w:r>
            <w:r>
              <w:rPr>
                <w:rFonts w:ascii="宋体" w:hAnsi="宋体" w:cs="宋体" w:eastAsia="宋体" w:hint="default"/>
                <w:sz w:val="21"/>
                <w:szCs w:val="21"/>
              </w:rPr>
              <w:t>次未亲自参</w:t>
            </w:r>
            <w:r>
              <w:rPr>
                <w:rFonts w:ascii="宋体" w:hAnsi="宋体" w:cs="宋体" w:eastAsia="宋体" w:hint="default"/>
                <w:w w:val="100"/>
                <w:sz w:val="21"/>
                <w:szCs w:val="21"/>
              </w:rPr>
              <w:t> </w:t>
            </w:r>
            <w:r>
              <w:rPr>
                <w:rFonts w:ascii="宋体" w:hAnsi="宋体" w:cs="宋体" w:eastAsia="宋体" w:hint="default"/>
                <w:sz w:val="21"/>
                <w:szCs w:val="21"/>
              </w:rPr>
              <w:t>加会议</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03" w:right="201"/>
              <w:jc w:val="center"/>
              <w:rPr>
                <w:rFonts w:ascii="宋体" w:hAnsi="宋体" w:cs="宋体" w:eastAsia="宋体" w:hint="default"/>
                <w:sz w:val="21"/>
                <w:szCs w:val="21"/>
              </w:rPr>
            </w:pPr>
            <w:r>
              <w:rPr>
                <w:rFonts w:ascii="宋体" w:hAnsi="宋体" w:cs="宋体" w:eastAsia="宋体" w:hint="default"/>
                <w:sz w:val="21"/>
                <w:szCs w:val="21"/>
              </w:rPr>
              <w:t>出席股东</w:t>
            </w:r>
            <w:r>
              <w:rPr>
                <w:rFonts w:ascii="宋体" w:hAnsi="宋体" w:cs="宋体" w:eastAsia="宋体" w:hint="default"/>
                <w:w w:val="100"/>
                <w:sz w:val="21"/>
                <w:szCs w:val="21"/>
              </w:rPr>
              <w:t> </w:t>
            </w: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周鸿祎</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31"/>
              <w:jc w:val="right"/>
              <w:rPr>
                <w:rFonts w:ascii="宋体" w:hAnsi="宋体" w:cs="宋体" w:eastAsia="宋体" w:hint="default"/>
                <w:sz w:val="21"/>
                <w:szCs w:val="21"/>
              </w:rPr>
            </w:pPr>
            <w:r>
              <w:rPr>
                <w:rFonts w:ascii="宋体"/>
                <w:sz w:val="21"/>
              </w:rPr>
              <w:t>7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7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12"/>
              <w:jc w:val="right"/>
              <w:rPr>
                <w:rFonts w:ascii="宋体" w:hAnsi="宋体" w:cs="宋体" w:eastAsia="宋体" w:hint="default"/>
                <w:sz w:val="21"/>
                <w:szCs w:val="21"/>
              </w:rPr>
            </w:pPr>
            <w:r>
              <w:rPr>
                <w:rFonts w:ascii="宋体"/>
                <w:sz w:val="21"/>
              </w:rPr>
              <w:t>5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0"/>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7"/>
              <w:jc w:val="right"/>
              <w:rPr>
                <w:rFonts w:ascii="宋体" w:hAnsi="宋体" w:cs="宋体" w:eastAsia="宋体" w:hint="default"/>
                <w:sz w:val="21"/>
                <w:szCs w:val="21"/>
              </w:rPr>
            </w:pPr>
            <w:r>
              <w:rPr>
                <w:rFonts w:ascii="宋体"/>
                <w:sz w:val="21"/>
              </w:rPr>
              <w:t>3 </w:t>
            </w:r>
          </w:p>
        </w:tc>
      </w:tr>
      <w:tr>
        <w:trPr>
          <w:trHeight w:val="82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SHEN </w:t>
            </w:r>
          </w:p>
          <w:p>
            <w:pPr>
              <w:pStyle w:val="TableParagraph"/>
              <w:spacing w:line="272" w:lineRule="exact"/>
              <w:ind w:left="103" w:right="0"/>
              <w:jc w:val="center"/>
              <w:rPr>
                <w:rFonts w:ascii="宋体" w:hAnsi="宋体" w:cs="宋体" w:eastAsia="宋体" w:hint="default"/>
                <w:sz w:val="21"/>
                <w:szCs w:val="21"/>
              </w:rPr>
            </w:pPr>
            <w:r>
              <w:rPr>
                <w:rFonts w:ascii="宋体"/>
                <w:sz w:val="21"/>
              </w:rPr>
              <w:t>NANPENG </w:t>
            </w:r>
          </w:p>
          <w:p>
            <w:pPr>
              <w:pStyle w:val="TableParagraph"/>
              <w:spacing w:line="273" w:lineRule="exact"/>
              <w:ind w:left="103" w:right="-3"/>
              <w:jc w:val="center"/>
              <w:rPr>
                <w:rFonts w:ascii="宋体" w:hAnsi="宋体" w:cs="宋体" w:eastAsia="宋体" w:hint="default"/>
                <w:sz w:val="21"/>
                <w:szCs w:val="21"/>
              </w:rPr>
            </w:pPr>
            <w:r>
              <w:rPr>
                <w:rFonts w:ascii="宋体" w:hAnsi="宋体" w:cs="宋体" w:eastAsia="宋体" w:hint="default"/>
                <w:spacing w:val="-6"/>
                <w:sz w:val="21"/>
                <w:szCs w:val="21"/>
              </w:rPr>
              <w:t>（沈南鹏）</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331"/>
              <w:jc w:val="right"/>
              <w:rPr>
                <w:rFonts w:ascii="宋体" w:hAnsi="宋体" w:cs="宋体" w:eastAsia="宋体" w:hint="default"/>
                <w:sz w:val="21"/>
                <w:szCs w:val="21"/>
              </w:rPr>
            </w:pPr>
            <w:r>
              <w:rPr>
                <w:rFonts w:ascii="宋体"/>
                <w:sz w:val="21"/>
              </w:rPr>
              <w:t>7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z w:val="21"/>
              </w:rPr>
              <w:t>7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312"/>
              <w:jc w:val="right"/>
              <w:rPr>
                <w:rFonts w:ascii="宋体" w:hAnsi="宋体" w:cs="宋体" w:eastAsia="宋体" w:hint="default"/>
                <w:sz w:val="21"/>
                <w:szCs w:val="21"/>
              </w:rPr>
            </w:pPr>
            <w:r>
              <w:rPr>
                <w:rFonts w:ascii="宋体"/>
                <w:sz w:val="21"/>
              </w:rPr>
              <w:t>7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290"/>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467"/>
              <w:jc w:val="right"/>
              <w:rPr>
                <w:rFonts w:ascii="宋体" w:hAnsi="宋体" w:cs="宋体" w:eastAsia="宋体" w:hint="default"/>
                <w:sz w:val="21"/>
                <w:szCs w:val="21"/>
              </w:rPr>
            </w:pPr>
            <w:r>
              <w:rPr>
                <w:rFonts w:ascii="宋体"/>
                <w:sz w:val="21"/>
              </w:rPr>
              <w:t>3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罗宁</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1"/>
              <w:jc w:val="right"/>
              <w:rPr>
                <w:rFonts w:ascii="宋体" w:hAnsi="宋体" w:cs="宋体" w:eastAsia="宋体" w:hint="default"/>
                <w:sz w:val="21"/>
                <w:szCs w:val="21"/>
              </w:rPr>
            </w:pPr>
            <w:r>
              <w:rPr>
                <w:rFonts w:ascii="宋体"/>
                <w:sz w:val="21"/>
              </w:rPr>
              <w:t>7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7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sz w:val="21"/>
              </w:rPr>
              <w:t>7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3 </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XUN</w:t>
            </w:r>
            <w:r>
              <w:rPr>
                <w:rFonts w:ascii="宋体"/>
                <w:spacing w:val="1"/>
                <w:sz w:val="21"/>
              </w:rPr>
              <w:t> </w:t>
            </w:r>
            <w:r>
              <w:rPr>
                <w:rFonts w:ascii="宋体"/>
                <w:sz w:val="21"/>
              </w:rPr>
              <w:t>CHEN </w:t>
            </w:r>
          </w:p>
          <w:p>
            <w:pPr>
              <w:pStyle w:val="TableParagraph"/>
              <w:spacing w:line="273" w:lineRule="exact"/>
              <w:ind w:left="196" w:right="0"/>
              <w:jc w:val="left"/>
              <w:rPr>
                <w:rFonts w:ascii="宋体" w:hAnsi="宋体" w:cs="宋体" w:eastAsia="宋体" w:hint="default"/>
                <w:sz w:val="21"/>
                <w:szCs w:val="21"/>
              </w:rPr>
            </w:pPr>
            <w:r>
              <w:rPr>
                <w:rFonts w:ascii="宋体" w:hAnsi="宋体" w:cs="宋体" w:eastAsia="宋体" w:hint="default"/>
                <w:sz w:val="21"/>
                <w:szCs w:val="21"/>
              </w:rPr>
              <w:t>（陈恂）</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1"/>
              <w:jc w:val="right"/>
              <w:rPr>
                <w:rFonts w:ascii="宋体" w:hAnsi="宋体" w:cs="宋体" w:eastAsia="宋体" w:hint="default"/>
                <w:sz w:val="21"/>
                <w:szCs w:val="21"/>
              </w:rPr>
            </w:pPr>
            <w:r>
              <w:rPr>
                <w:rFonts w:ascii="宋体"/>
                <w:sz w:val="21"/>
              </w:rPr>
              <w:t>7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7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12"/>
              <w:jc w:val="right"/>
              <w:rPr>
                <w:rFonts w:ascii="宋体" w:hAnsi="宋体" w:cs="宋体" w:eastAsia="宋体" w:hint="default"/>
                <w:sz w:val="21"/>
                <w:szCs w:val="21"/>
              </w:rPr>
            </w:pPr>
            <w:r>
              <w:rPr>
                <w:rFonts w:ascii="宋体"/>
                <w:sz w:val="21"/>
              </w:rPr>
              <w:t>7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0"/>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67"/>
              <w:jc w:val="right"/>
              <w:rPr>
                <w:rFonts w:ascii="宋体" w:hAnsi="宋体" w:cs="宋体" w:eastAsia="宋体" w:hint="default"/>
                <w:sz w:val="21"/>
                <w:szCs w:val="21"/>
              </w:rPr>
            </w:pPr>
            <w:r>
              <w:rPr>
                <w:rFonts w:ascii="宋体"/>
                <w:sz w:val="21"/>
              </w:rPr>
              <w:t>3 </w:t>
            </w:r>
          </w:p>
        </w:tc>
      </w:tr>
      <w:tr>
        <w:trPr>
          <w:trHeight w:val="557"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sz w:val="21"/>
              </w:rPr>
              <w:t>MING</w:t>
            </w:r>
            <w:r>
              <w:rPr>
                <w:rFonts w:ascii="宋体"/>
                <w:spacing w:val="-25"/>
                <w:sz w:val="21"/>
              </w:rPr>
              <w:t> </w:t>
            </w:r>
            <w:r>
              <w:rPr>
                <w:rFonts w:ascii="宋体"/>
                <w:sz w:val="21"/>
              </w:rPr>
              <w:t>HUANG </w:t>
            </w:r>
          </w:p>
          <w:p>
            <w:pPr>
              <w:pStyle w:val="TableParagraph"/>
              <w:spacing w:line="273" w:lineRule="exact"/>
              <w:ind w:left="196" w:right="0"/>
              <w:jc w:val="left"/>
              <w:rPr>
                <w:rFonts w:ascii="宋体" w:hAnsi="宋体" w:cs="宋体" w:eastAsia="宋体" w:hint="default"/>
                <w:sz w:val="21"/>
                <w:szCs w:val="21"/>
              </w:rPr>
            </w:pPr>
            <w:r>
              <w:rPr>
                <w:rFonts w:ascii="宋体" w:hAnsi="宋体" w:cs="宋体" w:eastAsia="宋体" w:hint="default"/>
                <w:sz w:val="21"/>
                <w:szCs w:val="21"/>
              </w:rPr>
              <w:t>（黄明）</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1"/>
              <w:jc w:val="right"/>
              <w:rPr>
                <w:rFonts w:ascii="宋体" w:hAnsi="宋体" w:cs="宋体" w:eastAsia="宋体" w:hint="default"/>
                <w:sz w:val="21"/>
                <w:szCs w:val="21"/>
              </w:rPr>
            </w:pPr>
            <w:r>
              <w:rPr>
                <w:rFonts w:ascii="宋体"/>
                <w:sz w:val="21"/>
              </w:rPr>
              <w:t>7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7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12"/>
              <w:jc w:val="right"/>
              <w:rPr>
                <w:rFonts w:ascii="宋体" w:hAnsi="宋体" w:cs="宋体" w:eastAsia="宋体" w:hint="default"/>
                <w:sz w:val="21"/>
                <w:szCs w:val="21"/>
              </w:rPr>
            </w:pPr>
            <w:r>
              <w:rPr>
                <w:rFonts w:ascii="宋体"/>
                <w:sz w:val="21"/>
              </w:rPr>
              <w:t>5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0"/>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67"/>
              <w:jc w:val="right"/>
              <w:rPr>
                <w:rFonts w:ascii="宋体" w:hAnsi="宋体" w:cs="宋体" w:eastAsia="宋体" w:hint="default"/>
                <w:sz w:val="21"/>
                <w:szCs w:val="21"/>
              </w:rPr>
            </w:pPr>
            <w:r>
              <w:rPr>
                <w:rFonts w:ascii="宋体"/>
                <w:sz w:val="21"/>
              </w:rPr>
              <w:t>3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刘贵彬</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1"/>
              <w:jc w:val="right"/>
              <w:rPr>
                <w:rFonts w:ascii="宋体" w:hAnsi="宋体" w:cs="宋体" w:eastAsia="宋体" w:hint="default"/>
                <w:sz w:val="21"/>
                <w:szCs w:val="21"/>
              </w:rPr>
            </w:pPr>
            <w:r>
              <w:rPr>
                <w:rFonts w:ascii="宋体"/>
                <w:sz w:val="21"/>
              </w:rPr>
              <w:t>7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7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sz w:val="21"/>
              </w:rPr>
              <w:t>5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2 </w:t>
            </w:r>
          </w:p>
        </w:tc>
      </w:tr>
    </w:tbl>
    <w:p>
      <w:pPr>
        <w:spacing w:after="0" w:line="241" w:lineRule="exact"/>
        <w:jc w:val="right"/>
        <w:rPr>
          <w:rFonts w:ascii="宋体" w:hAnsi="宋体" w:cs="宋体" w:eastAsia="宋体" w:hint="default"/>
          <w:sz w:val="21"/>
          <w:szCs w:val="21"/>
        </w:rPr>
        <w:sectPr>
          <w:pgSz w:w="11910" w:h="16840"/>
          <w:pgMar w:header="852" w:footer="974" w:top="1280" w:bottom="1160" w:left="1580" w:right="1040"/>
        </w:sectPr>
      </w:pPr>
    </w:p>
    <w:p>
      <w:pPr>
        <w:spacing w:line="240" w:lineRule="auto" w:before="3"/>
        <w:rPr>
          <w:rFonts w:ascii="宋体" w:hAnsi="宋体" w:cs="宋体" w:eastAsia="宋体" w:hint="default"/>
          <w:b/>
          <w:bCs/>
          <w:sz w:val="17"/>
          <w:szCs w:val="17"/>
        </w:rPr>
      </w:pPr>
    </w:p>
    <w:tbl>
      <w:tblPr>
        <w:tblW w:w="0" w:type="auto"/>
        <w:jc w:val="left"/>
        <w:tblInd w:w="105" w:type="dxa"/>
        <w:tblLayout w:type="fixed"/>
        <w:tblCellMar>
          <w:top w:w="0" w:type="dxa"/>
          <w:left w:w="0" w:type="dxa"/>
          <w:bottom w:w="0" w:type="dxa"/>
          <w:right w:w="0" w:type="dxa"/>
        </w:tblCellMar>
        <w:tblLook w:val="01E0"/>
      </w:tblPr>
      <w:tblGrid>
        <w:gridCol w:w="1243"/>
        <w:gridCol w:w="850"/>
        <w:gridCol w:w="992"/>
        <w:gridCol w:w="710"/>
        <w:gridCol w:w="953"/>
        <w:gridCol w:w="905"/>
        <w:gridCol w:w="845"/>
        <w:gridCol w:w="1292"/>
        <w:gridCol w:w="1260"/>
      </w:tblGrid>
      <w:tr>
        <w:trPr>
          <w:trHeight w:val="28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5" w:right="0"/>
              <w:jc w:val="left"/>
              <w:rPr>
                <w:rFonts w:ascii="宋体" w:hAnsi="宋体" w:cs="宋体" w:eastAsia="宋体" w:hint="default"/>
                <w:sz w:val="21"/>
                <w:szCs w:val="21"/>
              </w:rPr>
            </w:pPr>
            <w:r>
              <w:rPr>
                <w:rFonts w:ascii="宋体" w:hAnsi="宋体" w:cs="宋体" w:eastAsia="宋体" w:hint="default"/>
                <w:sz w:val="21"/>
                <w:szCs w:val="21"/>
              </w:rPr>
              <w:t>张矛</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31"/>
              <w:jc w:val="right"/>
              <w:rPr>
                <w:rFonts w:ascii="宋体" w:hAnsi="宋体" w:cs="宋体" w:eastAsia="宋体" w:hint="default"/>
                <w:sz w:val="21"/>
                <w:szCs w:val="21"/>
              </w:rPr>
            </w:pPr>
            <w:r>
              <w:rPr>
                <w:rFonts w:ascii="宋体"/>
                <w:sz w:val="21"/>
              </w:rPr>
              <w:t>7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4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12"/>
              <w:jc w:val="right"/>
              <w:rPr>
                <w:rFonts w:ascii="宋体" w:hAnsi="宋体" w:cs="宋体" w:eastAsia="宋体" w:hint="default"/>
                <w:sz w:val="21"/>
                <w:szCs w:val="21"/>
              </w:rPr>
            </w:pPr>
            <w:r>
              <w:rPr>
                <w:rFonts w:ascii="宋体"/>
                <w:sz w:val="21"/>
              </w:rPr>
              <w:t>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0"/>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7"/>
              <w:jc w:val="right"/>
              <w:rPr>
                <w:rFonts w:ascii="宋体" w:hAnsi="宋体" w:cs="宋体" w:eastAsia="宋体" w:hint="default"/>
                <w:sz w:val="21"/>
                <w:szCs w:val="21"/>
              </w:rPr>
            </w:pPr>
            <w:r>
              <w:rPr>
                <w:rFonts w:ascii="宋体"/>
                <w:sz w:val="21"/>
              </w:rPr>
              <w:t>1 </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石晓虹</w:t>
            </w:r>
            <w:r>
              <w:rPr>
                <w:rFonts w:ascii="宋体" w:hAnsi="宋体" w:cs="宋体" w:eastAsia="宋体" w:hint="default"/>
                <w:sz w:val="21"/>
                <w:szCs w:val="21"/>
              </w:rPr>
              <w:t> </w:t>
            </w:r>
          </w:p>
          <w:p>
            <w:pPr>
              <w:pStyle w:val="TableParagraph"/>
              <w:spacing w:line="274" w:lineRule="exact"/>
              <w:ind w:left="103" w:right="-3"/>
              <w:jc w:val="center"/>
              <w:rPr>
                <w:rFonts w:ascii="宋体" w:hAnsi="宋体" w:cs="宋体" w:eastAsia="宋体" w:hint="default"/>
                <w:sz w:val="21"/>
                <w:szCs w:val="21"/>
              </w:rPr>
            </w:pPr>
            <w:r>
              <w:rPr>
                <w:rFonts w:ascii="宋体" w:hAnsi="宋体" w:cs="宋体" w:eastAsia="宋体" w:hint="default"/>
                <w:spacing w:val="-6"/>
                <w:sz w:val="21"/>
                <w:szCs w:val="21"/>
              </w:rPr>
              <w:t>（已离任）</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1"/>
              <w:jc w:val="right"/>
              <w:rPr>
                <w:rFonts w:ascii="宋体" w:hAnsi="宋体" w:cs="宋体" w:eastAsia="宋体" w:hint="default"/>
                <w:sz w:val="21"/>
                <w:szCs w:val="21"/>
              </w:rPr>
            </w:pPr>
            <w:r>
              <w:rPr>
                <w:rFonts w:ascii="宋体"/>
                <w:sz w:val="21"/>
              </w:rPr>
              <w:t>7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3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12"/>
              <w:jc w:val="right"/>
              <w:rPr>
                <w:rFonts w:ascii="宋体" w:hAnsi="宋体" w:cs="宋体" w:eastAsia="宋体" w:hint="default"/>
                <w:sz w:val="21"/>
                <w:szCs w:val="21"/>
              </w:rPr>
            </w:pPr>
            <w:r>
              <w:rPr>
                <w:rFonts w:ascii="宋体"/>
                <w:sz w:val="21"/>
              </w:rPr>
              <w:t>3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0"/>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67"/>
              <w:jc w:val="right"/>
              <w:rPr>
                <w:rFonts w:ascii="宋体" w:hAnsi="宋体" w:cs="宋体" w:eastAsia="宋体" w:hint="default"/>
                <w:sz w:val="21"/>
                <w:szCs w:val="21"/>
              </w:rPr>
            </w:pPr>
            <w:r>
              <w:rPr>
                <w:rFonts w:ascii="宋体"/>
                <w:sz w:val="21"/>
              </w:rPr>
              <w:t>2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66"/>
              <w:jc w:val="right"/>
              <w:rPr>
                <w:rFonts w:ascii="宋体" w:hAnsi="宋体" w:cs="宋体" w:eastAsia="宋体" w:hint="default"/>
                <w:sz w:val="21"/>
                <w:szCs w:val="21"/>
              </w:rPr>
            </w:pPr>
            <w:r>
              <w:rPr>
                <w:rFonts w:ascii="宋体"/>
                <w:sz w:val="21"/>
              </w:rPr>
              <w:t>7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66"/>
              <w:jc w:val="right"/>
              <w:rPr>
                <w:rFonts w:ascii="宋体" w:hAnsi="宋体" w:cs="宋体" w:eastAsia="宋体" w:hint="default"/>
                <w:sz w:val="21"/>
                <w:szCs w:val="21"/>
              </w:rPr>
            </w:pPr>
            <w:r>
              <w:rPr>
                <w:rFonts w:ascii="宋体"/>
                <w:sz w:val="21"/>
              </w:rPr>
              <w:t>0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66"/>
              <w:jc w:val="right"/>
              <w:rPr>
                <w:rFonts w:ascii="宋体" w:hAnsi="宋体" w:cs="宋体" w:eastAsia="宋体" w:hint="default"/>
                <w:sz w:val="21"/>
                <w:szCs w:val="21"/>
              </w:rPr>
            </w:pPr>
            <w:r>
              <w:rPr>
                <w:rFonts w:ascii="宋体"/>
                <w:sz w:val="21"/>
              </w:rPr>
              <w:t>5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66"/>
              <w:jc w:val="right"/>
              <w:rPr>
                <w:rFonts w:ascii="宋体" w:hAnsi="宋体" w:cs="宋体" w:eastAsia="宋体" w:hint="default"/>
                <w:sz w:val="21"/>
                <w:szCs w:val="21"/>
              </w:rPr>
            </w:pPr>
            <w:r>
              <w:rPr>
                <w:rFonts w:ascii="宋体"/>
                <w:sz w:val="21"/>
              </w:rPr>
              <w:t>2 </w:t>
            </w:r>
          </w:p>
        </w:tc>
      </w:tr>
    </w:tbl>
    <w:p>
      <w:pPr>
        <w:pStyle w:val="BodyText"/>
        <w:spacing w:line="241" w:lineRule="exact"/>
        <w:ind w:left="218" w:right="0"/>
        <w:jc w:val="left"/>
        <w:rPr>
          <w:rFonts w:ascii="宋体" w:hAnsi="宋体" w:cs="宋体" w:eastAsia="宋体" w:hint="default"/>
        </w:rPr>
      </w:pPr>
      <w:r>
        <w:rPr>
          <w:rFonts w:ascii="宋体"/>
          <w:w w:val="100"/>
        </w:rPr>
        <w:t> </w:t>
      </w:r>
    </w:p>
    <w:p>
      <w:pPr>
        <w:pStyle w:val="Heading3"/>
        <w:spacing w:line="240" w:lineRule="auto"/>
        <w:ind w:left="21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73" w:lineRule="exact" w:before="32"/>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3"/>
        <w:spacing w:line="240" w:lineRule="auto" w:before="58"/>
        <w:ind w:left="21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74" w:lineRule="exact" w:before="29"/>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3"/>
        <w:spacing w:line="240" w:lineRule="auto"/>
        <w:ind w:left="642" w:right="0" w:hanging="425"/>
        <w:jc w:val="left"/>
        <w:rPr>
          <w:b w:val="0"/>
          <w:bCs w:val="0"/>
        </w:rPr>
      </w:pPr>
      <w:r>
        <w:rPr/>
        <w:t>四、</w:t>
      </w:r>
      <w:r>
        <w:rPr>
          <w:spacing w:val="-96"/>
        </w:rPr>
        <w:t> </w:t>
      </w:r>
      <w:r>
        <w:rPr>
          <w:rFonts w:ascii="宋体" w:hAnsi="宋体" w:cs="宋体" w:eastAsia="宋体" w:hint="default"/>
          <w:spacing w:val="-96"/>
        </w:rPr>
      </w:r>
      <w:r>
        <w:rPr/>
        <w:t>董事会下设专门委员会在报告期内履行职责时所提出的重要意见和建议，存在异议事项的，</w:t>
      </w:r>
      <w:r>
        <w:rPr>
          <w:spacing w:val="-42"/>
        </w:rPr>
        <w:t> </w:t>
      </w:r>
      <w:r>
        <w:rPr>
          <w:spacing w:val="-42"/>
        </w:rPr>
      </w:r>
      <w:r>
        <w:rPr/>
        <w:t>应当披露具体情况</w:t>
      </w:r>
      <w:r>
        <w:rPr>
          <w:b w:val="0"/>
          <w:bCs w:val="0"/>
        </w:rPr>
      </w:r>
    </w:p>
    <w:p>
      <w:pPr>
        <w:pStyle w:val="BodyText"/>
        <w:spacing w:line="274" w:lineRule="exact"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3"/>
        <w:spacing w:line="240" w:lineRule="auto"/>
        <w:ind w:left="218" w:right="0"/>
        <w:jc w:val="left"/>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pStyle w:val="BodyText"/>
        <w:spacing w:line="273" w:lineRule="exact"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3"/>
        <w:spacing w:line="272" w:lineRule="exact" w:before="86"/>
        <w:ind w:left="642" w:right="0" w:hanging="425"/>
        <w:jc w:val="left"/>
        <w:rPr>
          <w:b w:val="0"/>
          <w:bCs w:val="0"/>
        </w:rPr>
      </w:pPr>
      <w:r>
        <w:rPr>
          <w:spacing w:val="-1"/>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8"/>
        </w:rPr>
        <w:t> </w:t>
      </w:r>
      <w:r>
        <w:rPr>
          <w:spacing w:val="-58"/>
        </w:rPr>
      </w:r>
      <w:r>
        <w:rPr/>
        <w:t>保持自主经营能力的情况说明</w:t>
      </w:r>
      <w:r>
        <w:rPr>
          <w:b w:val="0"/>
          <w:bCs w:val="0"/>
        </w:rPr>
      </w:r>
    </w:p>
    <w:p>
      <w:pPr>
        <w:pStyle w:val="BodyText"/>
        <w:spacing w:line="273" w:lineRule="exact" w:before="34"/>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8" w:right="0"/>
        <w:jc w:val="left"/>
        <w:rPr>
          <w:rFonts w:ascii="宋体" w:hAnsi="宋体" w:cs="宋体" w:eastAsia="宋体" w:hint="default"/>
        </w:rPr>
      </w:pPr>
      <w:r>
        <w:rPr>
          <w:rFonts w:ascii="宋体" w:hAnsi="宋体" w:cs="宋体" w:eastAsia="宋体" w:hint="default"/>
          <w:w w:val="100"/>
        </w:rPr>
        <w:t>  </w:t>
      </w:r>
      <w:r>
        <w:rPr>
          <w:w w:val="100"/>
        </w:rPr>
        <w:t>存在</w:t>
      </w:r>
      <w:r>
        <w:rPr>
          <w:spacing w:val="-3"/>
          <w:w w:val="100"/>
        </w:rPr>
        <w:t>同</w:t>
      </w:r>
      <w:r>
        <w:rPr>
          <w:w w:val="100"/>
        </w:rPr>
        <w:t>业</w:t>
      </w:r>
      <w:r>
        <w:rPr>
          <w:spacing w:val="-3"/>
          <w:w w:val="100"/>
        </w:rPr>
        <w:t>竞</w:t>
      </w:r>
      <w:r>
        <w:rPr>
          <w:w w:val="100"/>
        </w:rPr>
        <w:t>争</w:t>
      </w:r>
      <w:r>
        <w:rPr>
          <w:spacing w:val="-3"/>
          <w:w w:val="100"/>
        </w:rPr>
        <w:t>的</w:t>
      </w:r>
      <w:r>
        <w:rPr>
          <w:w w:val="100"/>
        </w:rPr>
        <w:t>，</w:t>
      </w:r>
      <w:r>
        <w:rPr>
          <w:spacing w:val="-3"/>
          <w:w w:val="100"/>
        </w:rPr>
        <w:t>公</w:t>
      </w:r>
      <w:r>
        <w:rPr>
          <w:w w:val="100"/>
        </w:rPr>
        <w:t>司</w:t>
      </w:r>
      <w:r>
        <w:rPr>
          <w:spacing w:val="-3"/>
          <w:w w:val="100"/>
        </w:rPr>
        <w:t>相</w:t>
      </w:r>
      <w:r>
        <w:rPr>
          <w:w w:val="100"/>
        </w:rPr>
        <w:t>应的</w:t>
      </w:r>
      <w:r>
        <w:rPr>
          <w:spacing w:val="-3"/>
          <w:w w:val="100"/>
        </w:rPr>
        <w:t>解</w:t>
      </w:r>
      <w:r>
        <w:rPr>
          <w:w w:val="100"/>
        </w:rPr>
        <w:t>决</w:t>
      </w:r>
      <w:r>
        <w:rPr>
          <w:spacing w:val="-3"/>
          <w:w w:val="100"/>
        </w:rPr>
        <w:t>措</w:t>
      </w:r>
      <w:r>
        <w:rPr>
          <w:w w:val="100"/>
        </w:rPr>
        <w:t>施</w:t>
      </w:r>
      <w:r>
        <w:rPr>
          <w:spacing w:val="-3"/>
          <w:w w:val="100"/>
        </w:rPr>
        <w:t>、</w:t>
      </w:r>
      <w:r>
        <w:rPr>
          <w:w w:val="100"/>
        </w:rPr>
        <w:t>工</w:t>
      </w:r>
      <w:r>
        <w:rPr>
          <w:spacing w:val="-3"/>
          <w:w w:val="100"/>
        </w:rPr>
        <w:t>作</w:t>
      </w:r>
      <w:r>
        <w:rPr>
          <w:w w:val="100"/>
        </w:rPr>
        <w:t>进</w:t>
      </w:r>
      <w:r>
        <w:rPr>
          <w:spacing w:val="-3"/>
          <w:w w:val="100"/>
        </w:rPr>
        <w:t>度</w:t>
      </w:r>
      <w:r>
        <w:rPr>
          <w:w w:val="100"/>
        </w:rPr>
        <w:t>及后</w:t>
      </w:r>
      <w:r>
        <w:rPr>
          <w:spacing w:val="-3"/>
          <w:w w:val="100"/>
        </w:rPr>
        <w:t>续</w:t>
      </w:r>
      <w:r>
        <w:rPr>
          <w:w w:val="100"/>
        </w:rPr>
        <w:t>工</w:t>
      </w:r>
      <w:r>
        <w:rPr>
          <w:spacing w:val="-3"/>
          <w:w w:val="100"/>
        </w:rPr>
        <w:t>作</w:t>
      </w:r>
      <w:r>
        <w:rPr>
          <w:w w:val="100"/>
        </w:rPr>
        <w:t>计</w:t>
      </w:r>
      <w:r>
        <w:rPr>
          <w:spacing w:val="-3"/>
          <w:w w:val="100"/>
        </w:rPr>
        <w:t>划</w:t>
      </w:r>
      <w:r>
        <w:rPr>
          <w:rFonts w:ascii="宋体" w:hAnsi="宋体" w:cs="宋体" w:eastAsia="宋体" w:hint="default"/>
          <w:w w:val="100"/>
        </w:rPr>
        <w:t> </w:t>
      </w:r>
    </w:p>
    <w:p>
      <w:pPr>
        <w:pStyle w:val="BodyText"/>
        <w:spacing w:line="271" w:lineRule="exact"/>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3"/>
        <w:spacing w:line="240" w:lineRule="auto"/>
        <w:ind w:left="218" w:right="0"/>
        <w:jc w:val="left"/>
        <w:rPr>
          <w:b w:val="0"/>
          <w:bCs w:val="0"/>
        </w:rPr>
      </w:pPr>
      <w:r>
        <w:rPr>
          <w:spacing w:val="-1"/>
        </w:rPr>
        <w:t>七、</w:t>
      </w:r>
      <w:r>
        <w:rPr>
          <w:spacing w:val="-72"/>
        </w:rPr>
        <w:t> </w:t>
      </w:r>
      <w:r>
        <w:rPr>
          <w:rFonts w:ascii="宋体" w:hAnsi="宋体" w:cs="宋体" w:eastAsia="宋体" w:hint="default"/>
          <w:spacing w:val="-72"/>
        </w:rPr>
      </w:r>
      <w:r>
        <w:rPr>
          <w:spacing w:val="-1"/>
        </w:rPr>
        <w:t>报告期内对高级管理人员的考评机制，以及激励机制的建立、实施情况</w:t>
      </w:r>
      <w:r>
        <w:rPr>
          <w:b w:val="0"/>
          <w:bCs w:val="0"/>
          <w:spacing w:val="-1"/>
        </w:rPr>
      </w:r>
    </w:p>
    <w:p>
      <w:pPr>
        <w:pStyle w:val="BodyText"/>
        <w:spacing w:line="240" w:lineRule="auto" w:before="56"/>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公司高级管理人员薪酬按照《公司章程》及相关规定制定执行，公司根据目标完成情况对高</w:t>
      </w:r>
    </w:p>
    <w:p>
      <w:pPr>
        <w:pStyle w:val="BodyText"/>
        <w:spacing w:line="357" w:lineRule="auto" w:before="133"/>
        <w:ind w:left="218" w:right="0"/>
        <w:jc w:val="left"/>
        <w:rPr>
          <w:rFonts w:ascii="宋体" w:hAnsi="宋体" w:cs="宋体" w:eastAsia="宋体" w:hint="default"/>
        </w:rPr>
      </w:pPr>
      <w:r>
        <w:rPr>
          <w:spacing w:val="-2"/>
        </w:rPr>
        <w:t>级管理人员进行业绩考核，公司将在未来不断的实践过程中，不断完善符合公司情况的高级管理</w:t>
      </w:r>
      <w:r>
        <w:rPr>
          <w:spacing w:val="-25"/>
        </w:rPr>
        <w:t> </w:t>
      </w:r>
      <w:r>
        <w:rPr>
          <w:spacing w:val="-25"/>
        </w:rPr>
      </w:r>
      <w:r>
        <w:rPr/>
        <w:t>人员的绩效考核、激励与约束机制。</w:t>
      </w:r>
      <w:r>
        <w:rPr>
          <w:rFonts w:ascii="宋体" w:hAnsi="宋体" w:cs="宋体" w:eastAsia="宋体" w:hint="default"/>
        </w:rPr>
        <w:t> </w:t>
      </w:r>
    </w:p>
    <w:p>
      <w:pPr>
        <w:spacing w:line="240" w:lineRule="auto" w:before="6"/>
        <w:rPr>
          <w:rFonts w:ascii="宋体" w:hAnsi="宋体" w:cs="宋体" w:eastAsia="宋体" w:hint="default"/>
          <w:sz w:val="25"/>
          <w:szCs w:val="25"/>
        </w:rPr>
      </w:pPr>
    </w:p>
    <w:p>
      <w:pPr>
        <w:pStyle w:val="Heading3"/>
        <w:spacing w:line="240" w:lineRule="auto" w:before="0"/>
        <w:ind w:left="218" w:right="0"/>
        <w:jc w:val="left"/>
        <w:rPr>
          <w:b w:val="0"/>
          <w:bCs w:val="0"/>
        </w:rPr>
      </w:pPr>
      <w:r>
        <w:rPr>
          <w:spacing w:val="-1"/>
        </w:rPr>
        <w:t>八、</w:t>
      </w:r>
      <w:r>
        <w:rPr>
          <w:spacing w:val="-90"/>
        </w:rPr>
        <w:t> </w:t>
      </w:r>
      <w:r>
        <w:rPr>
          <w:rFonts w:ascii="宋体" w:hAnsi="宋体" w:cs="宋体" w:eastAsia="宋体" w:hint="default"/>
          <w:spacing w:val="-90"/>
        </w:rPr>
      </w:r>
      <w:r>
        <w:rPr>
          <w:spacing w:val="-1"/>
        </w:rPr>
        <w:t>是否披露内部控制自我评价报告</w:t>
      </w:r>
      <w:r>
        <w:rPr>
          <w:b w:val="0"/>
          <w:bCs w:val="0"/>
          <w:spacing w:val="-1"/>
        </w:rPr>
      </w:r>
    </w:p>
    <w:p>
      <w:pPr>
        <w:pStyle w:val="BodyText"/>
        <w:spacing w:line="273" w:lineRule="exact"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218" w:right="0" w:firstLine="314"/>
        <w:jc w:val="left"/>
        <w:rPr>
          <w:rFonts w:ascii="宋体" w:hAnsi="宋体" w:cs="宋体" w:eastAsia="宋体" w:hint="default"/>
        </w:rPr>
      </w:pPr>
      <w:r>
        <w:rPr>
          <w:spacing w:val="-2"/>
        </w:rPr>
        <w:t>公司编制并披露了《</w:t>
      </w:r>
      <w:r>
        <w:rPr>
          <w:rFonts w:ascii="宋体" w:hAnsi="宋体" w:cs="宋体" w:eastAsia="宋体" w:hint="default"/>
          <w:spacing w:val="-2"/>
        </w:rPr>
        <w:t>2019</w:t>
      </w:r>
      <w:r>
        <w:rPr>
          <w:rFonts w:ascii="宋体" w:hAnsi="宋体" w:cs="宋体" w:eastAsia="宋体" w:hint="default"/>
          <w:spacing w:val="4"/>
        </w:rPr>
        <w:t> </w:t>
      </w:r>
      <w:r>
        <w:rPr>
          <w:spacing w:val="-2"/>
        </w:rPr>
        <w:t>年度内部控制评价报告》，详见与本公告同期登载于上海证券交易</w:t>
      </w:r>
      <w:r>
        <w:rPr>
          <w:w w:val="100"/>
        </w:rPr>
        <w:t> </w:t>
      </w:r>
      <w:r>
        <w:rPr/>
        <w:t>所网站（</w:t>
      </w:r>
      <w:r>
        <w:rPr>
          <w:rFonts w:ascii="宋体" w:hAnsi="宋体" w:cs="宋体" w:eastAsia="宋体" w:hint="default"/>
        </w:rPr>
        <w:t>http://www.sse.com.cn)</w:t>
      </w:r>
      <w:r>
        <w:rPr/>
        <w:t>的相关公告。</w:t>
      </w:r>
      <w:r>
        <w:rPr>
          <w:rFonts w:ascii="宋体" w:hAnsi="宋体" w:cs="宋体" w:eastAsia="宋体" w:hint="default"/>
        </w:rPr>
        <w:t> </w:t>
      </w:r>
    </w:p>
    <w:p>
      <w:pPr>
        <w:pStyle w:val="BodyText"/>
        <w:spacing w:line="272" w:lineRule="exact" w:before="62"/>
        <w:ind w:left="218" w:right="0"/>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内</w:t>
      </w:r>
      <w:r>
        <w:rPr>
          <w:spacing w:val="-3"/>
          <w:w w:val="100"/>
        </w:rPr>
        <w:t>部</w:t>
      </w:r>
      <w:r>
        <w:rPr>
          <w:w w:val="100"/>
        </w:rPr>
        <w:t>控</w:t>
      </w:r>
      <w:r>
        <w:rPr>
          <w:spacing w:val="-3"/>
          <w:w w:val="100"/>
        </w:rPr>
        <w:t>制</w:t>
      </w:r>
      <w:r>
        <w:rPr>
          <w:w w:val="100"/>
        </w:rPr>
        <w:t>存</w:t>
      </w:r>
      <w:r>
        <w:rPr>
          <w:spacing w:val="-3"/>
          <w:w w:val="100"/>
        </w:rPr>
        <w:t>在</w:t>
      </w:r>
      <w:r>
        <w:rPr>
          <w:w w:val="100"/>
        </w:rPr>
        <w:t>重</w:t>
      </w:r>
      <w:r>
        <w:rPr>
          <w:spacing w:val="-3"/>
          <w:w w:val="100"/>
        </w:rPr>
        <w:t>大</w:t>
      </w:r>
      <w:r>
        <w:rPr>
          <w:w w:val="100"/>
        </w:rPr>
        <w:t>缺陷</w:t>
      </w:r>
      <w:r>
        <w:rPr>
          <w:spacing w:val="-3"/>
          <w:w w:val="100"/>
        </w:rPr>
        <w:t>情</w:t>
      </w:r>
      <w:r>
        <w:rPr>
          <w:w w:val="100"/>
        </w:rPr>
        <w:t>况</w:t>
      </w:r>
      <w:r>
        <w:rPr>
          <w:spacing w:val="-3"/>
          <w:w w:val="100"/>
        </w:rPr>
        <w:t>的</w:t>
      </w:r>
      <w:r>
        <w:rPr>
          <w:w w:val="100"/>
        </w:rPr>
        <w:t>说</w:t>
      </w:r>
      <w:r>
        <w:rPr>
          <w:spacing w:val="-3"/>
          <w:w w:val="100"/>
        </w:rPr>
        <w:t>明</w:t>
      </w:r>
      <w:r>
        <w:rPr>
          <w:rFonts w:ascii="宋体" w:hAnsi="宋体" w:cs="宋体" w:eastAsia="宋体" w:hint="default"/>
          <w:w w:val="100"/>
        </w:rPr>
        <w:t> </w:t>
      </w:r>
    </w:p>
    <w:p>
      <w:pPr>
        <w:pStyle w:val="BodyText"/>
        <w:spacing w:line="249"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9" w:lineRule="exact"/>
        <w:jc w:val="left"/>
        <w:rPr>
          <w:rFonts w:ascii="宋体" w:hAnsi="宋体" w:cs="宋体" w:eastAsia="宋体" w:hint="default"/>
        </w:rPr>
        <w:sectPr>
          <w:pgSz w:w="11910" w:h="16840"/>
          <w:pgMar w:header="852" w:footer="974" w:top="1280" w:bottom="1160" w:left="1580" w:right="1040"/>
        </w:sectPr>
      </w:pPr>
    </w:p>
    <w:p>
      <w:pPr>
        <w:spacing w:line="240" w:lineRule="auto" w:before="11"/>
        <w:rPr>
          <w:rFonts w:ascii="宋体" w:hAnsi="宋体" w:cs="宋体" w:eastAsia="宋体" w:hint="default"/>
          <w:sz w:val="11"/>
          <w:szCs w:val="11"/>
        </w:rPr>
      </w:pPr>
    </w:p>
    <w:p>
      <w:pPr>
        <w:pStyle w:val="Heading3"/>
        <w:spacing w:line="240" w:lineRule="auto" w:before="36"/>
        <w:ind w:left="138" w:right="0"/>
        <w:jc w:val="left"/>
        <w:rPr>
          <w:b w:val="0"/>
          <w:bCs w:val="0"/>
        </w:rPr>
      </w:pPr>
      <w:r>
        <w:rPr>
          <w:spacing w:val="-1"/>
        </w:rPr>
        <w:t>九、</w:t>
      </w:r>
      <w:r>
        <w:rPr>
          <w:spacing w:val="-88"/>
        </w:rPr>
        <w:t> </w:t>
      </w:r>
      <w:r>
        <w:rPr>
          <w:rFonts w:ascii="宋体" w:hAnsi="宋体" w:cs="宋体" w:eastAsia="宋体" w:hint="default"/>
          <w:spacing w:val="-88"/>
        </w:rPr>
      </w:r>
      <w:r>
        <w:rPr>
          <w:spacing w:val="-1"/>
        </w:rPr>
        <w:t>内部控制审计报告的相关情况说明</w:t>
      </w:r>
      <w:r>
        <w:rPr>
          <w:b w:val="0"/>
          <w:bCs w:val="0"/>
          <w:spacing w:val="-1"/>
        </w:rPr>
      </w:r>
    </w:p>
    <w:p>
      <w:pPr>
        <w:pStyle w:val="BodyText"/>
        <w:spacing w:line="273" w:lineRule="exact" w:before="5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138" w:right="127" w:firstLine="419"/>
        <w:jc w:val="both"/>
        <w:rPr>
          <w:rFonts w:ascii="宋体" w:hAnsi="宋体" w:cs="宋体" w:eastAsia="宋体" w:hint="default"/>
        </w:rPr>
      </w:pPr>
      <w:r>
        <w:rPr>
          <w:spacing w:val="-5"/>
        </w:rPr>
        <w:t>公司聘请的德勤华永会计师事务所（特殊普通合伙）对公司</w:t>
      </w:r>
      <w:r>
        <w:rPr>
          <w:spacing w:val="-47"/>
        </w:rPr>
        <w:t> </w:t>
      </w:r>
      <w:r>
        <w:rPr>
          <w:rFonts w:ascii="宋体" w:hAnsi="宋体" w:cs="宋体" w:eastAsia="宋体" w:hint="default"/>
        </w:rPr>
        <w:t>2019</w:t>
      </w:r>
      <w:r>
        <w:rPr>
          <w:rFonts w:ascii="宋体" w:hAnsi="宋体" w:cs="宋体" w:eastAsia="宋体" w:hint="default"/>
          <w:spacing w:val="-47"/>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47"/>
        </w:rPr>
        <w:t> </w:t>
      </w:r>
      <w:r>
        <w:rPr>
          <w:rFonts w:ascii="宋体" w:hAnsi="宋体" w:cs="宋体" w:eastAsia="宋体" w:hint="default"/>
        </w:rPr>
        <w:t>31</w:t>
      </w:r>
      <w:r>
        <w:rPr>
          <w:rFonts w:ascii="宋体" w:hAnsi="宋体" w:cs="宋体" w:eastAsia="宋体" w:hint="default"/>
          <w:spacing w:val="-48"/>
        </w:rPr>
        <w:t> </w:t>
      </w:r>
      <w:r>
        <w:rPr/>
        <w:t>日的财务报告内</w:t>
      </w:r>
      <w:r>
        <w:rPr>
          <w:w w:val="100"/>
        </w:rPr>
        <w:t> </w:t>
      </w:r>
      <w:r>
        <w:rPr>
          <w:spacing w:val="-2"/>
        </w:rPr>
        <w:t>部控制的有效性进行了审计，出具了《内部控制审计报告》，详见与本公告同期登载于上海证券</w:t>
      </w:r>
      <w:r>
        <w:rPr>
          <w:spacing w:val="-25"/>
        </w:rPr>
        <w:t> </w:t>
      </w:r>
      <w:r>
        <w:rPr>
          <w:spacing w:val="-25"/>
        </w:rPr>
      </w:r>
      <w:r>
        <w:rPr/>
        <w:t>交易所网站（</w:t>
      </w:r>
      <w:r>
        <w:rPr>
          <w:rFonts w:ascii="宋体" w:hAnsi="宋体" w:cs="宋体" w:eastAsia="宋体" w:hint="default"/>
        </w:rPr>
        <w:t>http://www.sse.com.cn)</w:t>
      </w:r>
      <w:r>
        <w:rPr/>
        <w:t>的相关公告。</w:t>
      </w:r>
      <w:r>
        <w:rPr>
          <w:rFonts w:ascii="宋体" w:hAnsi="宋体" w:cs="宋体" w:eastAsia="宋体" w:hint="default"/>
        </w:rPr>
        <w:t> </w:t>
      </w:r>
    </w:p>
    <w:p>
      <w:pPr>
        <w:pStyle w:val="BodyText"/>
        <w:spacing w:line="272" w:lineRule="exact" w:before="58"/>
        <w:ind w:left="138" w:right="0"/>
        <w:jc w:val="left"/>
        <w:rPr>
          <w:rFonts w:ascii="宋体" w:hAnsi="宋体" w:cs="宋体" w:eastAsia="宋体" w:hint="default"/>
        </w:rPr>
      </w:pPr>
      <w:r>
        <w:rPr>
          <w:rFonts w:ascii="宋体" w:hAnsi="宋体" w:cs="宋体" w:eastAsia="宋体" w:hint="default"/>
          <w:w w:val="100"/>
        </w:rPr>
        <w:t>  </w:t>
      </w:r>
      <w:r>
        <w:rPr>
          <w:w w:val="100"/>
        </w:rPr>
        <w:t>是否</w:t>
      </w:r>
      <w:r>
        <w:rPr>
          <w:spacing w:val="-3"/>
          <w:w w:val="100"/>
        </w:rPr>
        <w:t>披</w:t>
      </w:r>
      <w:r>
        <w:rPr>
          <w:w w:val="100"/>
        </w:rPr>
        <w:t>露</w:t>
      </w:r>
      <w:r>
        <w:rPr>
          <w:spacing w:val="-3"/>
          <w:w w:val="100"/>
        </w:rPr>
        <w:t>内</w:t>
      </w:r>
      <w:r>
        <w:rPr>
          <w:w w:val="100"/>
        </w:rPr>
        <w:t>部</w:t>
      </w:r>
      <w:r>
        <w:rPr>
          <w:spacing w:val="-3"/>
          <w:w w:val="100"/>
        </w:rPr>
        <w:t>控</w:t>
      </w:r>
      <w:r>
        <w:rPr>
          <w:w w:val="100"/>
        </w:rPr>
        <w:t>制</w:t>
      </w:r>
      <w:r>
        <w:rPr>
          <w:spacing w:val="-3"/>
          <w:w w:val="100"/>
        </w:rPr>
        <w:t>审</w:t>
      </w:r>
      <w:r>
        <w:rPr>
          <w:w w:val="100"/>
        </w:rPr>
        <w:t>计</w:t>
      </w:r>
      <w:r>
        <w:rPr>
          <w:spacing w:val="-3"/>
          <w:w w:val="100"/>
        </w:rPr>
        <w:t>报</w:t>
      </w:r>
      <w:r>
        <w:rPr>
          <w:w w:val="100"/>
        </w:rPr>
        <w:t>告：</w:t>
      </w:r>
      <w:r>
        <w:rPr>
          <w:spacing w:val="-3"/>
          <w:w w:val="100"/>
        </w:rPr>
        <w:t>是</w:t>
      </w:r>
      <w:r>
        <w:rPr>
          <w:rFonts w:ascii="宋体" w:hAnsi="宋体" w:cs="宋体" w:eastAsia="宋体" w:hint="default"/>
          <w:w w:val="100"/>
        </w:rPr>
        <w:t> </w:t>
      </w:r>
    </w:p>
    <w:p>
      <w:pPr>
        <w:pStyle w:val="BodyText"/>
        <w:spacing w:line="249" w:lineRule="exact"/>
        <w:ind w:left="138" w:right="0"/>
        <w:jc w:val="left"/>
        <w:rPr>
          <w:rFonts w:ascii="宋体" w:hAnsi="宋体" w:cs="宋体" w:eastAsia="宋体" w:hint="default"/>
        </w:rPr>
      </w:pPr>
      <w:r>
        <w:rPr>
          <w:rFonts w:ascii="宋体"/>
          <w:w w:val="100"/>
        </w:rPr>
        <w:t> </w:t>
      </w:r>
    </w:p>
    <w:p>
      <w:pPr>
        <w:pStyle w:val="Heading3"/>
        <w:spacing w:line="240" w:lineRule="auto"/>
        <w:ind w:left="138" w:right="0"/>
        <w:jc w:val="left"/>
        <w:rPr>
          <w:b w:val="0"/>
          <w:bCs w:val="0"/>
        </w:rPr>
      </w:pPr>
      <w:r>
        <w:rPr/>
        <w:t>十、</w:t>
      </w:r>
      <w:r>
        <w:rPr>
          <w:spacing w:val="-104"/>
        </w:rPr>
        <w:t> </w:t>
      </w:r>
      <w:r>
        <w:rPr>
          <w:rFonts w:ascii="宋体" w:hAnsi="宋体" w:cs="宋体" w:eastAsia="宋体" w:hint="default"/>
          <w:spacing w:val="-104"/>
        </w:rPr>
      </w:r>
      <w:r>
        <w:rPr/>
        <w:t>其他</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BodyText"/>
        <w:spacing w:line="240" w:lineRule="auto" w:before="54"/>
        <w:ind w:left="13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footerReference w:type="default" r:id="rId56"/>
          <w:pgSz w:w="11910" w:h="16840"/>
          <w:pgMar w:footer="974" w:header="852" w:top="1280" w:bottom="1160" w:left="1660" w:right="1140"/>
        </w:sectPr>
      </w:pPr>
    </w:p>
    <w:p>
      <w:pPr>
        <w:spacing w:line="240" w:lineRule="auto" w:before="6"/>
        <w:rPr>
          <w:rFonts w:ascii="宋体" w:hAnsi="宋体" w:cs="宋体" w:eastAsia="宋体" w:hint="default"/>
          <w:sz w:val="12"/>
          <w:szCs w:val="12"/>
        </w:rPr>
      </w:pPr>
    </w:p>
    <w:p>
      <w:pPr>
        <w:pStyle w:val="Heading1"/>
        <w:tabs>
          <w:tab w:pos="4060" w:val="left" w:leader="none"/>
        </w:tabs>
        <w:spacing w:line="240" w:lineRule="auto"/>
        <w:ind w:left="2800" w:right="0"/>
        <w:jc w:val="left"/>
        <w:rPr>
          <w:b w:val="0"/>
          <w:bCs w:val="0"/>
        </w:rPr>
      </w:pPr>
      <w:bookmarkStart w:name="_bookmark9" w:id="12"/>
      <w:bookmarkEnd w:id="12"/>
      <w:r>
        <w:rPr>
          <w:b w:val="0"/>
          <w:bCs w:val="0"/>
        </w:rPr>
      </w:r>
      <w:r>
        <w:rPr>
          <w:w w:val="95"/>
        </w:rPr>
        <w:t>第十节</w:t>
      </w:r>
      <w:r>
        <w:rPr>
          <w:rFonts w:ascii="宋体" w:hAnsi="宋体" w:cs="宋体" w:eastAsia="宋体" w:hint="default"/>
          <w:w w:val="95"/>
        </w:rPr>
        <w:tab/>
      </w:r>
      <w:r>
        <w:rPr/>
        <w:t>公司债券相关情况</w:t>
      </w:r>
      <w:r>
        <w:rPr>
          <w:b w:val="0"/>
          <w:bCs w:val="0"/>
        </w:rPr>
      </w:r>
    </w:p>
    <w:p>
      <w:pPr>
        <w:spacing w:line="240" w:lineRule="auto" w:before="7"/>
        <w:rPr>
          <w:rFonts w:ascii="黑体" w:hAnsi="黑体" w:cs="黑体" w:eastAsia="黑体" w:hint="default"/>
          <w:b/>
          <w:bCs/>
          <w:sz w:val="16"/>
          <w:szCs w:val="16"/>
        </w:rPr>
      </w:pPr>
    </w:p>
    <w:p>
      <w:pPr>
        <w:pStyle w:val="BodyText"/>
        <w:spacing w:line="274" w:lineRule="exact" w:before="3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footerReference w:type="default" r:id="rId57"/>
          <w:pgSz w:w="11910" w:h="16840"/>
          <w:pgMar w:footer="974" w:header="852" w:top="1280" w:bottom="1160" w:left="1660" w:right="1140"/>
          <w:pgNumType w:start="81"/>
        </w:sectPr>
      </w:pPr>
    </w:p>
    <w:p>
      <w:pPr>
        <w:spacing w:line="240" w:lineRule="auto" w:before="1"/>
        <w:rPr>
          <w:rFonts w:ascii="宋体" w:hAnsi="宋体" w:cs="宋体" w:eastAsia="宋体" w:hint="default"/>
          <w:sz w:val="17"/>
          <w:szCs w:val="17"/>
        </w:rPr>
      </w:pPr>
    </w:p>
    <w:p>
      <w:pPr>
        <w:pStyle w:val="Heading1"/>
        <w:spacing w:line="240" w:lineRule="auto"/>
        <w:ind w:left="63" w:right="0"/>
        <w:jc w:val="center"/>
        <w:rPr>
          <w:rFonts w:ascii="宋体" w:hAnsi="宋体" w:cs="宋体" w:eastAsia="宋体" w:hint="default"/>
          <w:b w:val="0"/>
          <w:bCs w:val="0"/>
        </w:rPr>
      </w:pPr>
      <w:bookmarkStart w:name="_bookmark10" w:id="13"/>
      <w:bookmarkEnd w:id="13"/>
      <w:r>
        <w:rPr>
          <w:b w:val="0"/>
          <w:bCs w:val="0"/>
        </w:rPr>
      </w:r>
      <w:r>
        <w:rPr>
          <w:rFonts w:ascii="宋体" w:hAnsi="宋体" w:cs="宋体" w:eastAsia="宋体" w:hint="default"/>
        </w:rPr>
        <w:t>第十一节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财务报告</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52" w:footer="974" w:top="1280" w:bottom="1160" w:left="1660" w:right="1060"/>
        </w:sectPr>
      </w:pPr>
    </w:p>
    <w:p>
      <w:pPr>
        <w:pStyle w:val="Heading3"/>
        <w:spacing w:line="240" w:lineRule="auto" w:before="36"/>
        <w:ind w:left="138" w:right="0"/>
        <w:jc w:val="left"/>
        <w:rPr>
          <w:rFonts w:ascii="宋体" w:hAnsi="宋体" w:cs="宋体" w:eastAsia="宋体" w:hint="default"/>
          <w:b w:val="0"/>
          <w:bCs w:val="0"/>
        </w:rPr>
      </w:pPr>
      <w:r>
        <w:rPr>
          <w:spacing w:val="-1"/>
        </w:rPr>
        <w:t>一、</w:t>
      </w:r>
      <w:r>
        <w:rPr>
          <w:spacing w:val="-100"/>
        </w:rPr>
        <w:t> </w:t>
      </w:r>
      <w:r>
        <w:rPr>
          <w:rFonts w:ascii="宋体" w:hAnsi="宋体" w:cs="宋体" w:eastAsia="宋体" w:hint="default"/>
          <w:spacing w:val="-100"/>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355" w:lineRule="auto"/>
        <w:ind w:left="138" w:right="0" w:firstLine="419"/>
        <w:jc w:val="left"/>
        <w:rPr>
          <w:rFonts w:ascii="宋体" w:hAnsi="宋体" w:cs="宋体" w:eastAsia="宋体" w:hint="default"/>
        </w:rPr>
      </w:pPr>
      <w:r>
        <w:rPr>
          <w:rFonts w:ascii="宋体" w:hAnsi="宋体" w:cs="宋体" w:eastAsia="宋体" w:hint="default"/>
          <w:w w:val="100"/>
        </w:rPr>
        <w:t> </w:t>
      </w:r>
      <w:r>
        <w:rPr>
          <w:w w:val="100"/>
        </w:rPr>
        <w:t>三六</w:t>
      </w:r>
      <w:r>
        <w:rPr>
          <w:spacing w:val="-3"/>
          <w:w w:val="100"/>
        </w:rPr>
        <w:t>零</w:t>
      </w:r>
      <w:r>
        <w:rPr>
          <w:w w:val="100"/>
        </w:rPr>
        <w:t>安</w:t>
      </w:r>
      <w:r>
        <w:rPr>
          <w:spacing w:val="-3"/>
          <w:w w:val="100"/>
        </w:rPr>
        <w:t>全</w:t>
      </w:r>
      <w:r>
        <w:rPr>
          <w:w w:val="100"/>
        </w:rPr>
        <w:t>科</w:t>
      </w:r>
      <w:r>
        <w:rPr>
          <w:spacing w:val="-3"/>
          <w:w w:val="100"/>
        </w:rPr>
        <w:t>技</w:t>
      </w:r>
      <w:r>
        <w:rPr>
          <w:w w:val="100"/>
        </w:rPr>
        <w:t>股</w:t>
      </w:r>
      <w:r>
        <w:rPr>
          <w:spacing w:val="-3"/>
          <w:w w:val="100"/>
        </w:rPr>
        <w:t>份</w:t>
      </w:r>
      <w:r>
        <w:rPr>
          <w:w w:val="100"/>
        </w:rPr>
        <w:t>有</w:t>
      </w:r>
      <w:r>
        <w:rPr>
          <w:spacing w:val="-3"/>
          <w:w w:val="100"/>
        </w:rPr>
        <w:t>限</w:t>
      </w:r>
      <w:r>
        <w:rPr>
          <w:w w:val="100"/>
        </w:rPr>
        <w:t>公司</w:t>
      </w:r>
      <w:r>
        <w:rPr>
          <w:spacing w:val="-3"/>
          <w:w w:val="100"/>
        </w:rPr>
        <w:t>全</w:t>
      </w:r>
      <w:r>
        <w:rPr>
          <w:w w:val="100"/>
        </w:rPr>
        <w:t>体</w:t>
      </w:r>
      <w:r>
        <w:rPr>
          <w:spacing w:val="-3"/>
          <w:w w:val="100"/>
        </w:rPr>
        <w:t>股</w:t>
      </w:r>
      <w:r>
        <w:rPr>
          <w:w w:val="100"/>
        </w:rPr>
        <w:t>东</w:t>
      </w:r>
      <w:r>
        <w:rPr>
          <w:spacing w:val="-3"/>
          <w:w w:val="100"/>
        </w:rPr>
        <w:t>：</w:t>
      </w:r>
      <w:r>
        <w:rPr>
          <w:rFonts w:ascii="宋体" w:hAnsi="宋体" w:cs="宋体" w:eastAsia="宋体" w:hint="default"/>
          <w:w w:val="100"/>
        </w:rPr>
        <w:t> </w:t>
      </w:r>
    </w:p>
    <w:p>
      <w:pPr>
        <w:pStyle w:val="Heading3"/>
        <w:spacing w:line="240" w:lineRule="auto" w:before="32"/>
        <w:ind w:left="560" w:right="0"/>
        <w:jc w:val="left"/>
        <w:rPr>
          <w:rFonts w:ascii="宋体" w:hAnsi="宋体" w:cs="宋体" w:eastAsia="宋体" w:hint="default"/>
          <w:b w:val="0"/>
          <w:bCs w:val="0"/>
        </w:rPr>
      </w:pPr>
      <w:r>
        <w:rPr/>
        <w:t>一、审计意见</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3"/>
        <w:rPr>
          <w:rFonts w:ascii="宋体" w:hAnsi="宋体" w:cs="宋体" w:eastAsia="宋体" w:hint="default"/>
          <w:b/>
          <w:bCs/>
          <w:sz w:val="28"/>
          <w:szCs w:val="28"/>
        </w:rPr>
      </w:pPr>
    </w:p>
    <w:p>
      <w:pPr>
        <w:pStyle w:val="Heading3"/>
        <w:spacing w:line="240" w:lineRule="auto" w:before="0"/>
        <w:ind w:left="138" w:right="0"/>
        <w:jc w:val="left"/>
        <w:rPr>
          <w:rFonts w:ascii="宋体" w:hAnsi="宋体" w:cs="宋体" w:eastAsia="宋体" w:hint="default"/>
          <w:b w:val="0"/>
          <w:bCs w:val="0"/>
        </w:rPr>
      </w:pPr>
      <w:r>
        <w:rPr/>
        <w:t>审计报告</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0"/>
          <w:szCs w:val="20"/>
        </w:rPr>
      </w:pPr>
    </w:p>
    <w:p>
      <w:pPr>
        <w:pStyle w:val="BodyText"/>
        <w:spacing w:line="240" w:lineRule="auto"/>
        <w:ind w:left="138" w:right="0"/>
        <w:jc w:val="left"/>
        <w:rPr>
          <w:rFonts w:ascii="宋体" w:hAnsi="宋体" w:cs="宋体" w:eastAsia="宋体" w:hint="default"/>
        </w:rPr>
      </w:pPr>
      <w:r>
        <w:rPr/>
        <w:t>德师报</w:t>
      </w:r>
      <w:r>
        <w:rPr>
          <w:rFonts w:ascii="宋体" w:hAnsi="宋体" w:cs="宋体" w:eastAsia="宋体" w:hint="default"/>
        </w:rPr>
        <w:t>(</w:t>
      </w:r>
      <w:r>
        <w:rPr/>
        <w:t>审</w:t>
      </w:r>
      <w:r>
        <w:rPr>
          <w:rFonts w:ascii="宋体" w:hAnsi="宋体" w:cs="宋体" w:eastAsia="宋体" w:hint="default"/>
        </w:rPr>
        <w:t>)</w:t>
      </w:r>
      <w:r>
        <w:rPr/>
        <w:t>字</w:t>
      </w:r>
      <w:r>
        <w:rPr>
          <w:rFonts w:ascii="宋体" w:hAnsi="宋体" w:cs="宋体" w:eastAsia="宋体" w:hint="default"/>
        </w:rPr>
        <w:t>(20)</w:t>
      </w:r>
      <w:r>
        <w:rPr/>
        <w:t>第</w:t>
      </w:r>
      <w:r>
        <w:rPr>
          <w:spacing w:val="-55"/>
        </w:rPr>
        <w:t> </w:t>
      </w:r>
      <w:r>
        <w:rPr>
          <w:rFonts w:ascii="宋体" w:hAnsi="宋体" w:cs="宋体" w:eastAsia="宋体" w:hint="default"/>
        </w:rPr>
        <w:t>P02428</w:t>
      </w:r>
      <w:r>
        <w:rPr>
          <w:rFonts w:ascii="宋体" w:hAnsi="宋体" w:cs="宋体" w:eastAsia="宋体" w:hint="default"/>
          <w:spacing w:val="-55"/>
        </w:rPr>
        <w:t> </w:t>
      </w:r>
      <w:r>
        <w:rPr>
          <w:spacing w:val="-3"/>
        </w:rPr>
        <w:t>号</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660" w:right="1060"/>
          <w:cols w:num="3" w:equalWidth="0">
            <w:col w:w="4027" w:space="178"/>
            <w:col w:w="1087" w:space="706"/>
            <w:col w:w="3192"/>
          </w:cols>
        </w:sectPr>
      </w:pPr>
    </w:p>
    <w:p>
      <w:pPr>
        <w:pStyle w:val="BodyText"/>
        <w:spacing w:line="357" w:lineRule="auto" w:before="133"/>
        <w:ind w:left="138" w:right="97" w:firstLine="419"/>
        <w:jc w:val="left"/>
        <w:rPr>
          <w:rFonts w:ascii="宋体" w:hAnsi="宋体" w:cs="宋体" w:eastAsia="宋体" w:hint="default"/>
        </w:rPr>
      </w:pPr>
      <w:r>
        <w:rPr/>
        <w:t>我们审计了后附的三六零安全科技股份有限公司</w:t>
      </w:r>
      <w:r>
        <w:rPr>
          <w:rFonts w:ascii="宋体" w:hAnsi="宋体" w:cs="宋体" w:eastAsia="宋体" w:hint="default"/>
        </w:rPr>
        <w:t>(</w:t>
      </w:r>
      <w:r>
        <w:rPr/>
        <w:t>以下简称“三六零”)的财务报表，包括</w:t>
      </w:r>
      <w:r>
        <w:rPr>
          <w:w w:val="100"/>
        </w:rPr>
        <w:t> </w:t>
      </w:r>
      <w:r>
        <w:rPr>
          <w:rFonts w:ascii="宋体" w:hAnsi="宋体" w:cs="宋体" w:eastAsia="宋体" w:hint="default"/>
        </w:rPr>
        <w:t>2019</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spacing w:val="-5"/>
        </w:rPr>
        <w:t>日的合并及公司资产负债表、</w:t>
      </w:r>
      <w:r>
        <w:rPr>
          <w:rFonts w:ascii="宋体" w:hAnsi="宋体" w:cs="宋体" w:eastAsia="宋体" w:hint="default"/>
          <w:spacing w:val="-5"/>
        </w:rPr>
        <w:t>2019</w:t>
      </w:r>
      <w:r>
        <w:rPr>
          <w:rFonts w:ascii="宋体" w:hAnsi="宋体" w:cs="宋体" w:eastAsia="宋体" w:hint="default"/>
          <w:spacing w:val="-45"/>
        </w:rPr>
        <w:t> </w:t>
      </w:r>
      <w:r>
        <w:rPr>
          <w:spacing w:val="-4"/>
        </w:rPr>
        <w:t>年度的合并及公司利润表、合并及公司现金流</w:t>
      </w:r>
      <w:r>
        <w:rPr>
          <w:spacing w:val="-101"/>
        </w:rPr>
        <w:t> </w:t>
      </w:r>
      <w:r>
        <w:rPr>
          <w:spacing w:val="-101"/>
        </w:rPr>
      </w:r>
      <w:r>
        <w:rPr/>
        <w:t>量表、合并及公司股东权益变动表以及相关财务报表附注。</w:t>
      </w:r>
      <w:r>
        <w:rPr>
          <w:rFonts w:ascii="宋体" w:hAnsi="宋体" w:cs="宋体" w:eastAsia="宋体" w:hint="default"/>
        </w:rPr>
        <w:t> </w:t>
      </w:r>
    </w:p>
    <w:p>
      <w:pPr>
        <w:pStyle w:val="BodyText"/>
        <w:spacing w:line="355" w:lineRule="auto" w:before="30"/>
        <w:ind w:left="138" w:right="217" w:firstLine="419"/>
        <w:jc w:val="both"/>
        <w:rPr>
          <w:rFonts w:ascii="宋体" w:hAnsi="宋体" w:cs="宋体" w:eastAsia="宋体" w:hint="default"/>
        </w:rPr>
      </w:pPr>
      <w:r>
        <w:rPr>
          <w:spacing w:val="-2"/>
        </w:rPr>
        <w:t>我们认为，上述财务报表在所有重大方面按照企业会计准则的规定编制，公允反映了三六零</w:t>
      </w:r>
      <w:r>
        <w:rPr>
          <w:w w:val="100"/>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日的合并及公司财务状况以及</w:t>
      </w:r>
      <w:r>
        <w:rPr>
          <w:spacing w:val="-54"/>
        </w:rPr>
        <w:t> </w:t>
      </w:r>
      <w:r>
        <w:rPr>
          <w:rFonts w:ascii="宋体" w:hAnsi="宋体" w:cs="宋体" w:eastAsia="宋体" w:hint="default"/>
        </w:rPr>
        <w:t>2019</w:t>
      </w:r>
      <w:r>
        <w:rPr>
          <w:rFonts w:ascii="宋体" w:hAnsi="宋体" w:cs="宋体" w:eastAsia="宋体" w:hint="default"/>
          <w:spacing w:val="-56"/>
        </w:rPr>
        <w:t> </w:t>
      </w:r>
      <w:r>
        <w:rPr/>
        <w:t>年度的合并及公司经营成果和合并及公司现</w:t>
      </w:r>
      <w:r>
        <w:rPr>
          <w:w w:val="100"/>
        </w:rPr>
        <w:t> </w:t>
      </w:r>
      <w:r>
        <w:rPr/>
        <w:t>金流量。</w:t>
      </w:r>
      <w:r>
        <w:rPr>
          <w:rFonts w:ascii="宋体" w:hAnsi="宋体" w:cs="宋体" w:eastAsia="宋体" w:hint="default"/>
        </w:rPr>
        <w:t> </w:t>
      </w:r>
    </w:p>
    <w:p>
      <w:pPr>
        <w:pStyle w:val="Heading3"/>
        <w:spacing w:line="355" w:lineRule="auto" w:before="34"/>
        <w:ind w:left="560" w:right="0" w:hanging="3"/>
        <w:jc w:val="left"/>
        <w:rPr>
          <w:rFonts w:ascii="宋体" w:hAnsi="宋体" w:cs="宋体" w:eastAsia="宋体" w:hint="default"/>
          <w:b w:val="0"/>
          <w:bCs w:val="0"/>
        </w:rPr>
      </w:pPr>
      <w:r>
        <w:rPr>
          <w:rFonts w:ascii="宋体" w:hAnsi="宋体" w:cs="宋体" w:eastAsia="宋体" w:hint="default"/>
          <w:b w:val="0"/>
          <w:bCs w:val="0"/>
          <w:w w:val="100"/>
        </w:rPr>
        <w:t>  </w:t>
      </w:r>
      <w:r>
        <w:rPr>
          <w:w w:val="100"/>
        </w:rPr>
        <w:t>二、形成审计意见</w:t>
      </w:r>
      <w:r>
        <w:rPr>
          <w:spacing w:val="-3"/>
          <w:w w:val="100"/>
        </w:rPr>
        <w:t>的</w:t>
      </w:r>
      <w:r>
        <w:rPr>
          <w:w w:val="100"/>
        </w:rPr>
        <w:t>基</w:t>
      </w:r>
      <w:r>
        <w:rPr>
          <w:spacing w:val="-2"/>
          <w:w w:val="100"/>
        </w:rPr>
        <w:t>础</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32"/>
        <w:ind w:left="138" w:right="208" w:firstLine="419"/>
        <w:jc w:val="both"/>
        <w:rPr>
          <w:rFonts w:ascii="宋体" w:hAnsi="宋体" w:cs="宋体" w:eastAsia="宋体" w:hint="default"/>
        </w:rPr>
      </w:pPr>
      <w:r>
        <w:rPr>
          <w:spacing w:val="-2"/>
        </w:rPr>
        <w:t>我们按照中国注册会计师审计准则的规定执行了审计工作。审计报告的“注册会计师对财务</w:t>
      </w:r>
      <w:r>
        <w:rPr>
          <w:w w:val="100"/>
        </w:rPr>
        <w:t> </w:t>
      </w:r>
      <w:r>
        <w:rPr>
          <w:spacing w:val="-1"/>
        </w:rPr>
        <w:t>报表审计的责任”部分进一步阐述了我们在这些准则下的责任。按照中国注册会计师职业道德守</w:t>
      </w:r>
      <w:r>
        <w:rPr>
          <w:spacing w:val="-55"/>
        </w:rPr>
        <w:t> </w:t>
      </w:r>
      <w:r>
        <w:rPr>
          <w:spacing w:val="-55"/>
        </w:rPr>
      </w:r>
      <w:r>
        <w:rPr>
          <w:spacing w:val="-1"/>
        </w:rPr>
        <w:t>则，我们独立于三六零，并履行了职业道德方面的其他责任。我们相信，我们获取的审计证据是</w:t>
      </w:r>
      <w:r>
        <w:rPr>
          <w:spacing w:val="-55"/>
        </w:rPr>
        <w:t> </w:t>
      </w:r>
      <w:r>
        <w:rPr>
          <w:spacing w:val="-55"/>
        </w:rPr>
      </w:r>
      <w:r>
        <w:rPr/>
        <w:t>充分、适当的，为发表审计意见提供了基础。</w:t>
      </w:r>
      <w:r>
        <w:rPr>
          <w:rFonts w:ascii="宋体" w:hAnsi="宋体" w:cs="宋体" w:eastAsia="宋体" w:hint="default"/>
        </w:rPr>
        <w:t> </w:t>
      </w:r>
    </w:p>
    <w:p>
      <w:pPr>
        <w:pStyle w:val="Heading3"/>
        <w:spacing w:line="355" w:lineRule="auto" w:before="30"/>
        <w:ind w:left="560" w:right="0" w:hanging="3"/>
        <w:jc w:val="left"/>
        <w:rPr>
          <w:rFonts w:ascii="宋体" w:hAnsi="宋体" w:cs="宋体" w:eastAsia="宋体" w:hint="default"/>
          <w:b w:val="0"/>
          <w:bCs w:val="0"/>
        </w:rPr>
      </w:pPr>
      <w:r>
        <w:rPr>
          <w:rFonts w:ascii="宋体" w:hAnsi="宋体" w:cs="宋体" w:eastAsia="宋体" w:hint="default"/>
          <w:b w:val="0"/>
          <w:bCs w:val="0"/>
          <w:w w:val="100"/>
        </w:rPr>
        <w:t>  </w:t>
      </w:r>
      <w:r>
        <w:rPr>
          <w:w w:val="100"/>
        </w:rPr>
        <w:t>三、关键审计事</w:t>
      </w:r>
      <w:r>
        <w:rPr>
          <w:spacing w:val="-2"/>
          <w:w w:val="100"/>
        </w:rPr>
        <w:t>项</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32"/>
        <w:ind w:left="138" w:right="208" w:firstLine="419"/>
        <w:jc w:val="both"/>
        <w:rPr>
          <w:rFonts w:ascii="宋体" w:hAnsi="宋体" w:cs="宋体" w:eastAsia="宋体" w:hint="default"/>
        </w:rPr>
      </w:pPr>
      <w:r>
        <w:rPr>
          <w:spacing w:val="-2"/>
        </w:rPr>
        <w:t>关键审计事项是我们根据职业判断，认为对本年财务报表审计最为重要的事项。这些事项的</w:t>
      </w:r>
      <w:r>
        <w:rPr>
          <w:w w:val="100"/>
        </w:rPr>
        <w:t> </w:t>
      </w:r>
      <w:r>
        <w:rPr>
          <w:spacing w:val="-1"/>
        </w:rPr>
        <w:t>应对以对财务报表整体进行审计并形成审计意见为背景，我们不对这些事项单独发表意见。我们</w:t>
      </w:r>
      <w:r>
        <w:rPr>
          <w:spacing w:val="-56"/>
        </w:rPr>
        <w:t> </w:t>
      </w:r>
      <w:r>
        <w:rPr>
          <w:spacing w:val="-56"/>
        </w:rPr>
      </w:r>
      <w:r>
        <w:rPr/>
        <w:t>确定下列事项是需要在审计报告中沟通的关键审计事项。</w:t>
      </w:r>
      <w:r>
        <w:rPr>
          <w:rFonts w:ascii="宋体" w:hAnsi="宋体" w:cs="宋体" w:eastAsia="宋体" w:hint="default"/>
        </w:rPr>
        <w:t> </w:t>
      </w:r>
    </w:p>
    <w:p>
      <w:pPr>
        <w:pStyle w:val="BodyText"/>
        <w:tabs>
          <w:tab w:pos="1397" w:val="left" w:leader="none"/>
        </w:tabs>
        <w:spacing w:line="357" w:lineRule="auto" w:before="30"/>
        <w:ind w:left="558" w:right="4108"/>
        <w:jc w:val="left"/>
        <w:rPr>
          <w:rFonts w:ascii="宋体" w:hAnsi="宋体" w:cs="宋体" w:eastAsia="宋体" w:hint="default"/>
        </w:rPr>
      </w:pPr>
      <w:r>
        <w:rPr/>
        <w:t>我们在审计中识别出的关键审计事项汇总如下：</w:t>
      </w:r>
      <w:r>
        <w:rPr>
          <w:rFonts w:ascii="宋体" w:hAnsi="宋体" w:cs="宋体" w:eastAsia="宋体" w:hint="default"/>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2"/>
        </w:rPr>
        <w:t>互联网广告及服务收入的确认</w:t>
      </w:r>
      <w:r>
        <w:rPr>
          <w:rFonts w:ascii="宋体" w:hAnsi="宋体" w:cs="宋体" w:eastAsia="宋体" w:hint="default"/>
        </w:rPr>
        <w:t> </w:t>
      </w:r>
    </w:p>
    <w:p>
      <w:pPr>
        <w:pStyle w:val="BodyText"/>
        <w:spacing w:line="240" w:lineRule="auto" w:before="30"/>
        <w:ind w:left="558" w:right="0"/>
        <w:jc w:val="left"/>
        <w:rPr>
          <w:rFonts w:ascii="宋体" w:hAnsi="宋体" w:cs="宋体" w:eastAsia="宋体" w:hint="default"/>
        </w:rPr>
      </w:pPr>
      <w:r>
        <w:rPr>
          <w:rFonts w:ascii="宋体" w:hAnsi="宋体" w:cs="宋体" w:eastAsia="宋体" w:hint="default"/>
        </w:rPr>
        <w:t>1.1</w:t>
      </w:r>
      <w:r>
        <w:rPr>
          <w:rFonts w:ascii="宋体" w:hAnsi="宋体" w:cs="宋体" w:eastAsia="宋体" w:hint="default"/>
          <w:spacing w:val="103"/>
        </w:rPr>
        <w:t> </w:t>
      </w:r>
      <w:r>
        <w:rPr/>
        <w:t>事项描述</w:t>
      </w:r>
      <w:r>
        <w:rPr>
          <w:rFonts w:ascii="宋体" w:hAnsi="宋体" w:cs="宋体" w:eastAsia="宋体" w:hint="default"/>
        </w:rPr>
        <w:t> </w:t>
      </w:r>
    </w:p>
    <w:p>
      <w:pPr>
        <w:pStyle w:val="BodyText"/>
        <w:spacing w:line="357" w:lineRule="auto" w:before="135"/>
        <w:ind w:left="138" w:right="207" w:firstLine="419"/>
        <w:jc w:val="both"/>
        <w:rPr>
          <w:rFonts w:ascii="宋体" w:hAnsi="宋体" w:cs="宋体" w:eastAsia="宋体" w:hint="default"/>
        </w:rPr>
      </w:pPr>
      <w:r>
        <w:rPr/>
        <w:t>如附注七、</w:t>
      </w:r>
      <w:r>
        <w:rPr>
          <w:rFonts w:ascii="宋体" w:hAnsi="宋体" w:cs="宋体" w:eastAsia="宋体" w:hint="default"/>
        </w:rPr>
        <w:t>59 </w:t>
      </w:r>
      <w:r>
        <w:rPr/>
        <w:t>所述，</w:t>
      </w:r>
      <w:r>
        <w:rPr>
          <w:spacing w:val="5"/>
        </w:rPr>
        <w:t> </w:t>
      </w:r>
      <w:r>
        <w:rPr>
          <w:rFonts w:ascii="宋体" w:hAnsi="宋体" w:cs="宋体" w:eastAsia="宋体" w:hint="default"/>
          <w:spacing w:val="5"/>
        </w:rPr>
      </w:r>
      <w:r>
        <w:rPr/>
        <w:t>三六零的收入主要来源于互联网广告及服务、互联网增值和智能硬件</w:t>
      </w:r>
      <w:r>
        <w:rPr>
          <w:w w:val="100"/>
        </w:rPr>
        <w:t> </w:t>
      </w:r>
      <w:r>
        <w:rPr>
          <w:spacing w:val="-4"/>
        </w:rPr>
        <w:t>销售收入，其中互联网广告及服务</w:t>
      </w:r>
      <w:r>
        <w:rPr>
          <w:spacing w:val="-42"/>
        </w:rPr>
        <w:t> </w:t>
      </w:r>
      <w:r>
        <w:rPr>
          <w:rFonts w:ascii="宋体" w:hAnsi="宋体" w:cs="宋体" w:eastAsia="宋体" w:hint="default"/>
        </w:rPr>
        <w:t>2019</w:t>
      </w:r>
      <w:r>
        <w:rPr>
          <w:rFonts w:ascii="宋体" w:hAnsi="宋体" w:cs="宋体" w:eastAsia="宋体" w:hint="default"/>
          <w:spacing w:val="-45"/>
        </w:rPr>
        <w:t> </w:t>
      </w:r>
      <w:r>
        <w:rPr/>
        <w:t>年实现收入人民币</w:t>
      </w:r>
      <w:r>
        <w:rPr>
          <w:spacing w:val="-43"/>
        </w:rPr>
        <w:t> </w:t>
      </w:r>
      <w:r>
        <w:rPr>
          <w:rFonts w:ascii="宋体" w:hAnsi="宋体" w:cs="宋体" w:eastAsia="宋体" w:hint="default"/>
        </w:rPr>
        <w:t>9,724,769</w:t>
      </w:r>
      <w:r>
        <w:rPr>
          <w:rFonts w:ascii="宋体" w:hAnsi="宋体" w:cs="宋体" w:eastAsia="宋体" w:hint="default"/>
          <w:spacing w:val="-43"/>
        </w:rPr>
        <w:t> </w:t>
      </w:r>
      <w:r>
        <w:rPr>
          <w:spacing w:val="-7"/>
        </w:rPr>
        <w:t>千元，占比重大，是三六零</w:t>
      </w:r>
      <w:r>
        <w:rPr>
          <w:spacing w:val="-101"/>
        </w:rPr>
        <w:t> </w:t>
      </w:r>
      <w:r>
        <w:rPr>
          <w:spacing w:val="-101"/>
        </w:rPr>
      </w:r>
      <w:r>
        <w:rPr>
          <w:spacing w:val="-1"/>
        </w:rPr>
        <w:t>利润的主要来源，影响关键业绩指标。互联网广告及服务收入业务模式具有客户数量众多、交易</w:t>
      </w:r>
      <w:r>
        <w:rPr>
          <w:spacing w:val="-55"/>
        </w:rPr>
        <w:t> </w:t>
      </w:r>
      <w:r>
        <w:rPr>
          <w:spacing w:val="-55"/>
        </w:rPr>
      </w:r>
      <w:r>
        <w:rPr>
          <w:spacing w:val="-1"/>
        </w:rPr>
        <w:t>量大、高度依赖信息系统的特点，发生错报的固有风险较高。因此，我们将互联网广告及服务收</w:t>
      </w:r>
      <w:r>
        <w:rPr>
          <w:spacing w:val="-55"/>
        </w:rPr>
        <w:t> </w:t>
      </w:r>
      <w:r>
        <w:rPr>
          <w:spacing w:val="-55"/>
        </w:rPr>
      </w:r>
      <w:r>
        <w:rPr/>
        <w:t>入的确认作为关键审计事项。</w:t>
      </w:r>
      <w:r>
        <w:rPr>
          <w:rFonts w:ascii="宋体" w:hAnsi="宋体" w:cs="宋体" w:eastAsia="宋体" w:hint="default"/>
        </w:rPr>
        <w:t> </w:t>
      </w:r>
    </w:p>
    <w:p>
      <w:pPr>
        <w:pStyle w:val="BodyText"/>
        <w:spacing w:line="240" w:lineRule="auto" w:before="30"/>
        <w:ind w:left="558" w:right="0"/>
        <w:jc w:val="left"/>
        <w:rPr>
          <w:rFonts w:ascii="宋体" w:hAnsi="宋体" w:cs="宋体" w:eastAsia="宋体" w:hint="default"/>
        </w:rPr>
      </w:pPr>
      <w:r>
        <w:rPr>
          <w:rFonts w:ascii="宋体" w:hAnsi="宋体" w:cs="宋体" w:eastAsia="宋体" w:hint="default"/>
        </w:rPr>
        <w:t>1.2</w:t>
      </w:r>
      <w:r>
        <w:rPr>
          <w:rFonts w:ascii="宋体" w:hAnsi="宋体" w:cs="宋体" w:eastAsia="宋体" w:hint="default"/>
          <w:spacing w:val="103"/>
        </w:rPr>
        <w:t> </w:t>
      </w:r>
      <w:r>
        <w:rPr/>
        <w:t>审计应对</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660" w:right="1060"/>
        </w:sectPr>
      </w:pPr>
    </w:p>
    <w:p>
      <w:pPr>
        <w:spacing w:line="240" w:lineRule="auto" w:before="11"/>
        <w:rPr>
          <w:rFonts w:ascii="宋体" w:hAnsi="宋体" w:cs="宋体" w:eastAsia="宋体" w:hint="default"/>
          <w:sz w:val="11"/>
          <w:szCs w:val="11"/>
        </w:rPr>
      </w:pPr>
    </w:p>
    <w:p>
      <w:pPr>
        <w:pStyle w:val="BodyText"/>
        <w:spacing w:line="240" w:lineRule="auto" w:before="36"/>
        <w:ind w:left="558" w:right="0"/>
        <w:jc w:val="left"/>
        <w:rPr>
          <w:rFonts w:ascii="宋体" w:hAnsi="宋体" w:cs="宋体" w:eastAsia="宋体" w:hint="default"/>
        </w:rPr>
      </w:pPr>
      <w:r>
        <w:rPr/>
        <w:t>我们针对互联网广告及服务收入的确认执行的审计程序主要包括：</w:t>
      </w:r>
      <w:r>
        <w:rPr>
          <w:rFonts w:ascii="宋体" w:hAnsi="宋体" w:cs="宋体" w:eastAsia="宋体" w:hint="default"/>
        </w:rPr>
        <w:t> </w:t>
      </w:r>
    </w:p>
    <w:p>
      <w:pPr>
        <w:pStyle w:val="BodyText"/>
        <w:tabs>
          <w:tab w:pos="1397" w:val="left" w:leader="none"/>
        </w:tabs>
        <w:spacing w:line="355" w:lineRule="auto" w:before="136"/>
        <w:ind w:left="138" w:right="131" w:firstLine="419"/>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rPr>
        <w:t>(1)</w:t>
        <w:tab/>
      </w:r>
      <w:r>
        <w:rPr>
          <w:spacing w:val="-1"/>
        </w:rPr>
        <w:t>测试和评价与互联网广告及服务收入确认相关的关键内部控制，包括信息系统一般</w:t>
      </w:r>
      <w:r>
        <w:rPr>
          <w:w w:val="100"/>
        </w:rPr>
        <w:t> </w:t>
      </w:r>
      <w:r>
        <w:rPr/>
        <w:t>控制和应用系统控制的有效性；</w:t>
      </w:r>
      <w:r>
        <w:rPr>
          <w:rFonts w:ascii="宋体" w:hAnsi="宋体" w:cs="宋体" w:eastAsia="宋体" w:hint="default"/>
        </w:rPr>
        <w:t> </w:t>
      </w:r>
    </w:p>
    <w:p>
      <w:pPr>
        <w:pStyle w:val="BodyText"/>
        <w:tabs>
          <w:tab w:pos="1397" w:val="left" w:leader="none"/>
        </w:tabs>
        <w:spacing w:line="355" w:lineRule="auto" w:before="32"/>
        <w:ind w:left="138" w:right="131" w:firstLine="419"/>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rPr>
        <w:t>(2)</w:t>
        <w:tab/>
      </w:r>
      <w:r>
        <w:rPr>
          <w:spacing w:val="-1"/>
        </w:rPr>
        <w:t>对相关收入和毛利率执行分析性复核程序，比较分析该类收入本年与上年收入及毛</w:t>
      </w:r>
      <w:r>
        <w:rPr>
          <w:w w:val="100"/>
        </w:rPr>
        <w:t> </w:t>
      </w:r>
      <w:r>
        <w:rPr/>
        <w:t>利率的变动趋势及其合理性；</w:t>
      </w:r>
      <w:r>
        <w:rPr>
          <w:rFonts w:ascii="宋体" w:hAnsi="宋体" w:cs="宋体" w:eastAsia="宋体" w:hint="default"/>
        </w:rPr>
        <w:t> </w:t>
      </w:r>
    </w:p>
    <w:p>
      <w:pPr>
        <w:pStyle w:val="BodyText"/>
        <w:tabs>
          <w:tab w:pos="1397" w:val="left" w:leader="none"/>
        </w:tabs>
        <w:spacing w:line="357" w:lineRule="auto" w:before="32"/>
        <w:ind w:left="978" w:right="131" w:hanging="420"/>
        <w:jc w:val="left"/>
      </w:pPr>
      <w:r>
        <w:rPr/>
        <w:pict>
          <v:group style="position:absolute;margin-left:110.900002pt;margin-top:25.263691pt;width:21.15pt;height:10.65pt;mso-position-horizontal-relative:page;mso-position-vertical-relative:paragraph;z-index:-1089112" coordorigin="2218,505" coordsize="423,213">
            <v:shape style="position:absolute;left:2218;top:505;width:422;height:211" type="#_x0000_t75" stroked="false">
              <v:imagedata r:id="rId58" o:title=""/>
            </v:shape>
            <v:shape style="position:absolute;left:2218;top:505;width:423;height:213" type="#_x0000_t202" filled="false" stroked="false">
              <v:textbox inset="0,0,0,0">
                <w:txbxContent>
                  <w:p>
                    <w:pPr>
                      <w:spacing w:line="212" w:lineRule="exact" w:before="0"/>
                      <w:ind w:left="211" w:right="0" w:firstLine="0"/>
                      <w:jc w:val="left"/>
                      <w:rPr>
                        <w:rFonts w:ascii="宋体" w:hAnsi="宋体" w:cs="宋体" w:eastAsia="宋体" w:hint="default"/>
                        <w:sz w:val="21"/>
                        <w:szCs w:val="21"/>
                      </w:rPr>
                    </w:pPr>
                    <w:r>
                      <w:rPr>
                        <w:rFonts w:ascii="宋体"/>
                        <w:w w:val="100"/>
                        <w:sz w:val="21"/>
                      </w:rPr>
                      <w:t> </w:t>
                    </w:r>
                  </w:p>
                </w:txbxContent>
              </v:textbox>
              <w10:wrap type="none"/>
            </v:shape>
            <w10:wrap type="none"/>
          </v:group>
        </w:pict>
      </w:r>
      <w:r>
        <w:rPr>
          <w:rFonts w:ascii="宋体" w:hAnsi="宋体" w:cs="宋体" w:eastAsia="宋体" w:hint="default"/>
          <w:w w:val="100"/>
        </w:rPr>
        <w:t> </w:t>
      </w:r>
      <w:r>
        <w:rPr>
          <w:rFonts w:ascii="宋体" w:hAnsi="宋体" w:cs="宋体" w:eastAsia="宋体" w:hint="default"/>
          <w:spacing w:val="-1"/>
        </w:rPr>
        <w:t>(3)</w:t>
        <w:tab/>
      </w:r>
      <w:r>
        <w:rPr>
          <w:spacing w:val="-2"/>
        </w:rPr>
        <w:t>对按照用户实际行为结算的互联网广告及服务收入：</w:t>
      </w:r>
      <w:r>
        <w:rPr>
          <w:rFonts w:ascii="宋体" w:hAnsi="宋体" w:cs="宋体" w:eastAsia="宋体" w:hint="default"/>
          <w:w w:val="100"/>
        </w:rPr>
        <w:t> </w:t>
      </w:r>
      <w:r>
        <w:rPr>
          <w:spacing w:val="-1"/>
        </w:rPr>
        <w:t>获取系统充值记录并从中抽取样本检查充值日期、金额、付款方式及账号信息，追查至</w:t>
      </w:r>
    </w:p>
    <w:p>
      <w:pPr>
        <w:pStyle w:val="BodyText"/>
        <w:spacing w:line="355" w:lineRule="auto" w:before="30"/>
        <w:ind w:left="978" w:right="0" w:hanging="840"/>
        <w:jc w:val="left"/>
      </w:pPr>
      <w:r>
        <w:rPr/>
        <w:pict>
          <v:group style="position:absolute;margin-left:110.900002pt;margin-top:25.043648pt;width:21.15pt;height:10.65pt;mso-position-horizontal-relative:page;mso-position-vertical-relative:paragraph;z-index:-1089064" coordorigin="2218,501" coordsize="423,213">
            <v:shape style="position:absolute;left:2218;top:501;width:422;height:211" type="#_x0000_t75" stroked="false">
              <v:imagedata r:id="rId58" o:title=""/>
            </v:shape>
            <v:shape style="position:absolute;left:2218;top:501;width:423;height:213" type="#_x0000_t202" filled="false" stroked="false">
              <v:textbox inset="0,0,0,0">
                <w:txbxContent>
                  <w:p>
                    <w:pPr>
                      <w:spacing w:line="212" w:lineRule="exact" w:before="0"/>
                      <w:ind w:left="211" w:right="0" w:firstLine="0"/>
                      <w:jc w:val="left"/>
                      <w:rPr>
                        <w:rFonts w:ascii="宋体" w:hAnsi="宋体" w:cs="宋体" w:eastAsia="宋体" w:hint="default"/>
                        <w:sz w:val="21"/>
                        <w:szCs w:val="21"/>
                      </w:rPr>
                    </w:pPr>
                    <w:r>
                      <w:rPr>
                        <w:rFonts w:ascii="宋体"/>
                        <w:w w:val="100"/>
                        <w:sz w:val="21"/>
                      </w:rPr>
                      <w:t> </w:t>
                    </w:r>
                  </w:p>
                </w:txbxContent>
              </v:textbox>
              <w10:wrap type="none"/>
            </v:shape>
            <w10:wrap type="none"/>
          </v:group>
        </w:pict>
      </w:r>
      <w:r>
        <w:rPr/>
        <w:t>银行水单或第三方支付渠道充值记录，检查充值金额的真实性；</w:t>
      </w:r>
      <w:r>
        <w:rPr>
          <w:rFonts w:ascii="宋体" w:hAnsi="宋体" w:cs="宋体" w:eastAsia="宋体" w:hint="default"/>
          <w:w w:val="100"/>
        </w:rPr>
        <w:t> </w:t>
      </w:r>
      <w:r>
        <w:rPr>
          <w:spacing w:val="-1"/>
        </w:rPr>
        <w:t>利用数据分析专家，对系统中导出的点击次数数据的变动趋势进行分析，识别异常交易</w:t>
      </w:r>
    </w:p>
    <w:p>
      <w:pPr>
        <w:pStyle w:val="BodyText"/>
        <w:spacing w:line="240" w:lineRule="auto" w:before="33"/>
        <w:ind w:left="138" w:right="0"/>
        <w:jc w:val="both"/>
        <w:rPr>
          <w:rFonts w:ascii="宋体" w:hAnsi="宋体" w:cs="宋体" w:eastAsia="宋体" w:hint="default"/>
        </w:rPr>
      </w:pPr>
      <w:r>
        <w:rPr/>
        <w:t>数据，并调查异常交易数据的性质及原因。</w:t>
      </w:r>
      <w:r>
        <w:rPr>
          <w:rFonts w:ascii="宋体" w:hAnsi="宋体" w:cs="宋体" w:eastAsia="宋体" w:hint="default"/>
        </w:rPr>
        <w:t> </w:t>
      </w:r>
    </w:p>
    <w:p>
      <w:pPr>
        <w:pStyle w:val="BodyText"/>
        <w:tabs>
          <w:tab w:pos="1397" w:val="left" w:leader="none"/>
        </w:tabs>
        <w:spacing w:line="355" w:lineRule="auto" w:before="135"/>
        <w:ind w:left="978" w:right="131" w:hanging="420"/>
        <w:jc w:val="left"/>
      </w:pPr>
      <w:r>
        <w:rPr/>
        <w:pict>
          <v:group style="position:absolute;margin-left:110.900002pt;margin-top:30.293673pt;width:21.15pt;height:10.65pt;mso-position-horizontal-relative:page;mso-position-vertical-relative:paragraph;z-index:-1089016" coordorigin="2218,606" coordsize="423,213">
            <v:shape style="position:absolute;left:2218;top:606;width:422;height:211" type="#_x0000_t75" stroked="false">
              <v:imagedata r:id="rId58" o:title=""/>
            </v:shape>
            <v:shape style="position:absolute;left:2218;top:606;width:423;height:213" type="#_x0000_t202" filled="false" stroked="false">
              <v:textbox inset="0,0,0,0">
                <w:txbxContent>
                  <w:p>
                    <w:pPr>
                      <w:spacing w:line="212" w:lineRule="exact" w:before="0"/>
                      <w:ind w:left="211" w:right="0" w:firstLine="0"/>
                      <w:jc w:val="left"/>
                      <w:rPr>
                        <w:rFonts w:ascii="宋体" w:hAnsi="宋体" w:cs="宋体" w:eastAsia="宋体" w:hint="default"/>
                        <w:sz w:val="21"/>
                        <w:szCs w:val="21"/>
                      </w:rPr>
                    </w:pPr>
                    <w:r>
                      <w:rPr>
                        <w:rFonts w:ascii="宋体"/>
                        <w:w w:val="100"/>
                        <w:sz w:val="21"/>
                      </w:rPr>
                      <w:t> </w:t>
                    </w:r>
                  </w:p>
                </w:txbxContent>
              </v:textbox>
              <w10:wrap type="none"/>
            </v:shape>
            <w10:wrap type="none"/>
          </v:group>
        </w:pict>
      </w:r>
      <w:r>
        <w:rPr>
          <w:rFonts w:ascii="宋体" w:hAnsi="宋体" w:cs="宋体" w:eastAsia="宋体" w:hint="default"/>
          <w:w w:val="100"/>
        </w:rPr>
        <w:t> </w:t>
      </w:r>
      <w:r>
        <w:rPr>
          <w:rFonts w:ascii="宋体" w:hAnsi="宋体" w:cs="宋体" w:eastAsia="宋体" w:hint="default"/>
          <w:spacing w:val="-1"/>
        </w:rPr>
        <w:t>(4)</w:t>
        <w:tab/>
      </w:r>
      <w:r>
        <w:rPr>
          <w:spacing w:val="-2"/>
        </w:rPr>
        <w:t>对固定费用结算的互联网广告及服务收入：</w:t>
      </w:r>
      <w:r>
        <w:rPr>
          <w:rFonts w:ascii="宋体" w:hAnsi="宋体" w:cs="宋体" w:eastAsia="宋体" w:hint="default"/>
          <w:w w:val="100"/>
        </w:rPr>
        <w:t> </w:t>
      </w:r>
      <w:r>
        <w:rPr>
          <w:spacing w:val="-1"/>
        </w:rPr>
        <w:t>抽取样本，按照合同期间及合同金额进行重新计算，并与账面相关期间确认的收入金额</w:t>
      </w:r>
    </w:p>
    <w:p>
      <w:pPr>
        <w:pStyle w:val="BodyText"/>
        <w:spacing w:line="240" w:lineRule="auto" w:before="32"/>
        <w:ind w:left="138" w:right="0"/>
        <w:jc w:val="both"/>
        <w:rPr>
          <w:rFonts w:ascii="宋体" w:hAnsi="宋体" w:cs="宋体" w:eastAsia="宋体" w:hint="default"/>
        </w:rPr>
      </w:pPr>
      <w:r>
        <w:rPr/>
        <w:t>进行核对；</w:t>
      </w:r>
      <w:r>
        <w:rPr>
          <w:rFonts w:ascii="宋体" w:hAnsi="宋体" w:cs="宋体" w:eastAsia="宋体" w:hint="default"/>
        </w:rPr>
        <w:t> </w:t>
      </w:r>
    </w:p>
    <w:p>
      <w:pPr>
        <w:pStyle w:val="BodyText"/>
        <w:spacing w:line="240" w:lineRule="auto" w:before="133"/>
        <w:ind w:left="1014" w:right="1332"/>
        <w:jc w:val="center"/>
        <w:rPr>
          <w:rFonts w:ascii="宋体" w:hAnsi="宋体" w:cs="宋体" w:eastAsia="宋体" w:hint="default"/>
        </w:rPr>
      </w:pPr>
      <w:r>
        <w:rPr/>
        <w:pict>
          <v:group style="position:absolute;margin-left:110.900002pt;margin-top:9.793659pt;width:21.15pt;height:10.65pt;mso-position-horizontal-relative:page;mso-position-vertical-relative:paragraph;z-index:-1088968" coordorigin="2218,196" coordsize="423,213">
            <v:shape style="position:absolute;left:2218;top:196;width:422;height:211" type="#_x0000_t75" stroked="false">
              <v:imagedata r:id="rId58" o:title=""/>
            </v:shape>
            <v:shape style="position:absolute;left:2218;top:196;width:423;height:213" type="#_x0000_t202" filled="false" stroked="false">
              <v:textbox inset="0,0,0,0">
                <w:txbxContent>
                  <w:p>
                    <w:pPr>
                      <w:spacing w:line="212" w:lineRule="exact" w:before="0"/>
                      <w:ind w:left="211" w:right="0" w:firstLine="0"/>
                      <w:jc w:val="left"/>
                      <w:rPr>
                        <w:rFonts w:ascii="宋体" w:hAnsi="宋体" w:cs="宋体" w:eastAsia="宋体" w:hint="default"/>
                        <w:sz w:val="21"/>
                        <w:szCs w:val="21"/>
                      </w:rPr>
                    </w:pPr>
                    <w:r>
                      <w:rPr>
                        <w:rFonts w:ascii="宋体"/>
                        <w:w w:val="100"/>
                        <w:sz w:val="21"/>
                      </w:rPr>
                      <w:t> </w:t>
                    </w:r>
                  </w:p>
                </w:txbxContent>
              </v:textbox>
              <w10:wrap type="none"/>
            </v:shape>
            <w10:wrap type="none"/>
          </v:group>
        </w:pict>
      </w:r>
      <w:r>
        <w:rPr/>
        <w:t>检查广告上线记录、银行流水及第三方支付渠道交易记录等支持性证据。</w:t>
      </w:r>
      <w:r>
        <w:rPr>
          <w:rFonts w:ascii="宋体" w:hAnsi="宋体" w:cs="宋体" w:eastAsia="宋体" w:hint="default"/>
        </w:rPr>
        <w:t> </w:t>
      </w:r>
    </w:p>
    <w:p>
      <w:pPr>
        <w:pStyle w:val="BodyText"/>
        <w:tabs>
          <w:tab w:pos="1397" w:val="left" w:leader="none"/>
        </w:tabs>
        <w:spacing w:line="240" w:lineRule="auto" w:before="133"/>
        <w:ind w:left="55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rPr>
        <w:t>(5)</w:t>
        <w:tab/>
      </w:r>
      <w:r>
        <w:rPr>
          <w:spacing w:val="-2"/>
        </w:rPr>
        <w:t>针对主要关联方客户和主要非关联方客户执行收入函证程序；</w:t>
      </w:r>
      <w:r>
        <w:rPr>
          <w:rFonts w:ascii="宋体" w:hAnsi="宋体" w:cs="宋体" w:eastAsia="宋体" w:hint="default"/>
        </w:rPr>
        <w:t> </w:t>
      </w:r>
    </w:p>
    <w:p>
      <w:pPr>
        <w:pStyle w:val="BodyText"/>
        <w:tabs>
          <w:tab w:pos="1397" w:val="left" w:leader="none"/>
        </w:tabs>
        <w:spacing w:line="355" w:lineRule="auto" w:before="135"/>
        <w:ind w:left="558" w:right="2346"/>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rPr>
        <w:t>(6)</w:t>
        <w:tab/>
      </w:r>
      <w:r>
        <w:rPr>
          <w:spacing w:val="-2"/>
        </w:rPr>
        <w:t>从全年主要或本年新增的客户中选取样本执行访谈程序。</w:t>
      </w:r>
      <w:r>
        <w:rPr>
          <w:rFonts w:ascii="宋体" w:hAnsi="宋体" w:cs="宋体" w:eastAsia="宋体" w:hint="default"/>
          <w:w w:val="100"/>
        </w:rPr>
        <w:t> </w:t>
      </w: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2"/>
        </w:rPr>
        <w:t>货币资金的存在及受限信息披露</w:t>
      </w:r>
      <w:r>
        <w:rPr>
          <w:rFonts w:ascii="宋体" w:hAnsi="宋体" w:cs="宋体" w:eastAsia="宋体" w:hint="default"/>
        </w:rPr>
        <w:t> </w:t>
      </w:r>
    </w:p>
    <w:p>
      <w:pPr>
        <w:pStyle w:val="BodyText"/>
        <w:spacing w:line="240" w:lineRule="auto" w:before="32"/>
        <w:ind w:left="558" w:right="0"/>
        <w:jc w:val="left"/>
        <w:rPr>
          <w:rFonts w:ascii="宋体" w:hAnsi="宋体" w:cs="宋体" w:eastAsia="宋体" w:hint="default"/>
        </w:rPr>
      </w:pPr>
      <w:r>
        <w:rPr>
          <w:rFonts w:ascii="宋体" w:hAnsi="宋体" w:cs="宋体" w:eastAsia="宋体" w:hint="default"/>
        </w:rPr>
        <w:t>2.1</w:t>
      </w:r>
      <w:r>
        <w:rPr>
          <w:rFonts w:ascii="宋体" w:hAnsi="宋体" w:cs="宋体" w:eastAsia="宋体" w:hint="default"/>
          <w:spacing w:val="103"/>
        </w:rPr>
        <w:t> </w:t>
      </w:r>
      <w:r>
        <w:rPr/>
        <w:t>事项描述</w:t>
      </w:r>
      <w:r>
        <w:rPr>
          <w:rFonts w:ascii="宋体" w:hAnsi="宋体" w:cs="宋体" w:eastAsia="宋体" w:hint="default"/>
        </w:rPr>
        <w:t> </w:t>
      </w:r>
    </w:p>
    <w:p>
      <w:pPr>
        <w:pStyle w:val="BodyText"/>
        <w:spacing w:line="240" w:lineRule="auto" w:before="133"/>
        <w:ind w:left="558" w:right="0"/>
        <w:jc w:val="left"/>
      </w:pPr>
      <w:r>
        <w:rPr/>
        <w:t>如财务报表附注七、</w:t>
      </w:r>
      <w:r>
        <w:rPr>
          <w:rFonts w:ascii="宋体" w:hAnsi="宋体" w:cs="宋体" w:eastAsia="宋体" w:hint="default"/>
        </w:rPr>
        <w:t>1 </w:t>
      </w:r>
      <w:r>
        <w:rPr/>
        <w:t>所述，截至 </w:t>
      </w:r>
      <w:r>
        <w:rPr>
          <w:rFonts w:ascii="宋体" w:hAnsi="宋体" w:cs="宋体" w:eastAsia="宋体" w:hint="default"/>
        </w:rPr>
        <w:t>2019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8"/>
        </w:rPr>
        <w:t> </w:t>
      </w:r>
      <w:r>
        <w:rPr/>
        <w:t>日，三六零货币资金的余额为人民币</w:t>
      </w:r>
    </w:p>
    <w:p>
      <w:pPr>
        <w:pStyle w:val="BodyText"/>
        <w:spacing w:line="357" w:lineRule="auto" w:before="133"/>
        <w:ind w:left="138" w:right="128"/>
        <w:jc w:val="both"/>
        <w:rPr>
          <w:rFonts w:ascii="宋体" w:hAnsi="宋体" w:cs="宋体" w:eastAsia="宋体" w:hint="default"/>
        </w:rPr>
      </w:pPr>
      <w:r>
        <w:rPr>
          <w:rFonts w:ascii="宋体" w:hAnsi="宋体" w:cs="宋体" w:eastAsia="宋体" w:hint="default"/>
        </w:rPr>
        <w:t>19,462,739</w:t>
      </w:r>
      <w:r>
        <w:rPr>
          <w:rFonts w:ascii="宋体" w:hAnsi="宋体" w:cs="宋体" w:eastAsia="宋体" w:hint="default"/>
          <w:spacing w:val="-51"/>
        </w:rPr>
        <w:t> </w:t>
      </w:r>
      <w:r>
        <w:rPr/>
        <w:t>千元，占流动资产的</w:t>
      </w:r>
      <w:r>
        <w:rPr>
          <w:spacing w:val="-50"/>
        </w:rPr>
        <w:t> </w:t>
      </w:r>
      <w:r>
        <w:rPr>
          <w:rFonts w:ascii="宋体" w:hAnsi="宋体" w:cs="宋体" w:eastAsia="宋体" w:hint="default"/>
        </w:rPr>
        <w:t>85%</w:t>
      </w:r>
      <w:r>
        <w:rPr/>
        <w:t>，对财务报表具有重要性。同时由于此类流动资产易于用作</w:t>
      </w:r>
      <w:r>
        <w:rPr>
          <w:w w:val="100"/>
        </w:rPr>
        <w:t> </w:t>
      </w:r>
      <w:r>
        <w:rPr>
          <w:spacing w:val="-1"/>
        </w:rPr>
        <w:t>质押从而导致其流动性受限，相关受限信息披露的准确性和完整性存在较高的重大错报风险。因</w:t>
      </w:r>
      <w:r>
        <w:rPr>
          <w:spacing w:val="-55"/>
        </w:rPr>
        <w:t> </w:t>
      </w:r>
      <w:r>
        <w:rPr>
          <w:spacing w:val="-55"/>
        </w:rPr>
      </w:r>
      <w:r>
        <w:rPr/>
        <w:t>此，我们将货币资金的存在及受限信息披露识别为关键审计事项。</w:t>
      </w:r>
      <w:r>
        <w:rPr>
          <w:rFonts w:ascii="宋体" w:hAnsi="宋体" w:cs="宋体" w:eastAsia="宋体" w:hint="default"/>
        </w:rPr>
        <w:t> </w:t>
      </w:r>
    </w:p>
    <w:p>
      <w:pPr>
        <w:pStyle w:val="BodyText"/>
        <w:spacing w:line="355" w:lineRule="auto" w:before="30"/>
        <w:ind w:left="558" w:right="1661"/>
        <w:jc w:val="left"/>
        <w:rPr>
          <w:rFonts w:ascii="宋体" w:hAnsi="宋体" w:cs="宋体" w:eastAsia="宋体" w:hint="default"/>
        </w:rPr>
      </w:pPr>
      <w:r>
        <w:rPr>
          <w:rFonts w:ascii="宋体" w:hAnsi="宋体" w:cs="宋体" w:eastAsia="宋体" w:hint="default"/>
        </w:rPr>
        <w:t>2.2</w:t>
      </w:r>
      <w:r>
        <w:rPr>
          <w:rFonts w:ascii="宋体" w:hAnsi="宋体" w:cs="宋体" w:eastAsia="宋体" w:hint="default"/>
          <w:spacing w:val="103"/>
        </w:rPr>
        <w:t> </w:t>
      </w:r>
      <w:r>
        <w:rPr/>
        <w:t>审计应对</w:t>
      </w:r>
      <w:r>
        <w:rPr>
          <w:rFonts w:ascii="宋体" w:hAnsi="宋体" w:cs="宋体" w:eastAsia="宋体" w:hint="default"/>
          <w:w w:val="100"/>
        </w:rPr>
        <w:t> </w:t>
      </w:r>
      <w:r>
        <w:rPr/>
        <w:t>我们针对货币资金的存在及受限信息披露执行的审计程序主要包括：</w:t>
      </w:r>
      <w:r>
        <w:rPr>
          <w:rFonts w:ascii="宋体" w:hAnsi="宋体" w:cs="宋体" w:eastAsia="宋体" w:hint="default"/>
        </w:rPr>
        <w:t> </w:t>
      </w:r>
    </w:p>
    <w:p>
      <w:pPr>
        <w:pStyle w:val="BodyText"/>
        <w:spacing w:line="240" w:lineRule="auto" w:before="34"/>
        <w:ind w:left="55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(1)</w:t>
      </w:r>
      <w:r>
        <w:rPr/>
        <w:t>测试与货币资金的存在及受限信息披露相关的关键内部控制的有效性；</w:t>
      </w:r>
      <w:r>
        <w:rPr>
          <w:rFonts w:ascii="宋体" w:hAnsi="宋体" w:cs="宋体" w:eastAsia="宋体" w:hint="default"/>
        </w:rPr>
        <w:t> </w:t>
      </w:r>
    </w:p>
    <w:p>
      <w:pPr>
        <w:pStyle w:val="BodyText"/>
        <w:spacing w:line="357" w:lineRule="auto" w:before="133"/>
        <w:ind w:left="138" w:right="0" w:firstLine="419"/>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rPr>
        <w:t>(2)</w:t>
      </w:r>
      <w:r>
        <w:rPr>
          <w:spacing w:val="-1"/>
        </w:rPr>
        <w:t>获取银行账户对账单，并与账面余额进行核对，针对存在差异的项目，获取银行存款余</w:t>
      </w:r>
      <w:r>
        <w:rPr>
          <w:w w:val="100"/>
        </w:rPr>
        <w:t> </w:t>
      </w:r>
      <w:r>
        <w:rPr/>
        <w:t>额调节表，了解调节项的性质，并对重大调节项进行测试；</w:t>
      </w:r>
      <w:r>
        <w:rPr>
          <w:rFonts w:ascii="宋体" w:hAnsi="宋体" w:cs="宋体" w:eastAsia="宋体" w:hint="default"/>
        </w:rPr>
        <w:t> </w:t>
      </w:r>
    </w:p>
    <w:p>
      <w:pPr>
        <w:pStyle w:val="BodyText"/>
        <w:spacing w:line="355" w:lineRule="auto" w:before="30"/>
        <w:ind w:left="663" w:right="0" w:hanging="106"/>
        <w:jc w:val="left"/>
      </w:pPr>
      <w:r>
        <w:rPr>
          <w:rFonts w:ascii="宋体" w:hAnsi="宋体" w:cs="宋体" w:eastAsia="宋体" w:hint="default"/>
          <w:w w:val="100"/>
        </w:rPr>
        <w:t> </w:t>
      </w:r>
      <w:r>
        <w:rPr>
          <w:rFonts w:ascii="宋体" w:hAnsi="宋体" w:cs="宋体" w:eastAsia="宋体" w:hint="default"/>
        </w:rPr>
        <w:t>(3)</w:t>
      </w:r>
      <w:r>
        <w:rPr/>
        <w:t>执行银行函证程序，包括函证质押担保信息；</w:t>
      </w:r>
      <w:r>
        <w:rPr>
          <w:rFonts w:ascii="宋体" w:hAnsi="宋体" w:cs="宋体" w:eastAsia="宋体" w:hint="default"/>
          <w:w w:val="100"/>
        </w:rPr>
        <w:t> </w:t>
      </w:r>
      <w:r>
        <w:rPr>
          <w:rFonts w:ascii="宋体" w:hAnsi="宋体" w:cs="宋体" w:eastAsia="宋体" w:hint="default"/>
          <w:spacing w:val="-1"/>
        </w:rPr>
        <w:t>(4)</w:t>
      </w:r>
      <w:r>
        <w:rPr>
          <w:spacing w:val="-1"/>
        </w:rPr>
        <w:t>对未质押的定期存款，盘点开户证实书原件；对已质押的定期存款，检查质押和授信合</w:t>
      </w:r>
    </w:p>
    <w:p>
      <w:pPr>
        <w:pStyle w:val="BodyText"/>
        <w:spacing w:line="240" w:lineRule="auto" w:before="34"/>
        <w:ind w:left="138" w:right="0"/>
        <w:jc w:val="both"/>
        <w:rPr>
          <w:rFonts w:ascii="宋体" w:hAnsi="宋体" w:cs="宋体" w:eastAsia="宋体" w:hint="default"/>
        </w:rPr>
      </w:pPr>
      <w:r>
        <w:rPr/>
        <w:t>同，并对相关银行执行访谈程序，以确定该定期存款的质押确为三六零获取授信额度之用；</w:t>
      </w:r>
      <w:r>
        <w:rPr>
          <w:rFonts w:ascii="宋体" w:hAnsi="宋体" w:cs="宋体" w:eastAsia="宋体" w:hint="default"/>
        </w:rPr>
        <w:t> </w:t>
      </w:r>
    </w:p>
    <w:p>
      <w:pPr>
        <w:pStyle w:val="BodyText"/>
        <w:spacing w:line="355" w:lineRule="auto" w:before="133"/>
        <w:ind w:left="138" w:right="0" w:firstLine="419"/>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rPr>
        <w:t>(5)</w:t>
      </w:r>
      <w:r>
        <w:rPr>
          <w:spacing w:val="-1"/>
        </w:rPr>
        <w:t>获取货币资金余额重大的主要实体的企业信用报告，检查是否存在与货币资金相关的质</w:t>
      </w:r>
      <w:r>
        <w:rPr>
          <w:w w:val="100"/>
        </w:rPr>
        <w:t> </w:t>
      </w:r>
      <w:r>
        <w:rPr/>
        <w:t>押担保事项；</w:t>
      </w:r>
      <w:r>
        <w:rPr>
          <w:rFonts w:ascii="宋体" w:hAnsi="宋体" w:cs="宋体" w:eastAsia="宋体" w:hint="default"/>
        </w:rPr>
        <w:t> </w:t>
      </w:r>
    </w:p>
    <w:p>
      <w:pPr>
        <w:pStyle w:val="BodyText"/>
        <w:spacing w:line="240" w:lineRule="auto" w:before="32"/>
        <w:ind w:left="55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(6)</w:t>
      </w:r>
      <w:r>
        <w:rPr/>
        <w:t>检查货币资金余额及受限信息披露的准确性和完整性；</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2" w:footer="974" w:top="1280" w:bottom="1160" w:left="1660" w:right="1140"/>
        </w:sectPr>
      </w:pPr>
    </w:p>
    <w:p>
      <w:pPr>
        <w:spacing w:line="240" w:lineRule="auto" w:before="11"/>
        <w:rPr>
          <w:rFonts w:ascii="宋体" w:hAnsi="宋体" w:cs="宋体" w:eastAsia="宋体" w:hint="default"/>
          <w:sz w:val="11"/>
          <w:szCs w:val="11"/>
        </w:rPr>
      </w:pPr>
    </w:p>
    <w:p>
      <w:pPr>
        <w:pStyle w:val="BodyText"/>
        <w:spacing w:line="357" w:lineRule="auto" w:before="36"/>
        <w:ind w:left="138" w:right="130" w:firstLine="419"/>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rPr>
        <w:t>(7)</w:t>
      </w:r>
      <w:r>
        <w:rPr>
          <w:spacing w:val="-1"/>
        </w:rPr>
        <w:t>对集团内重要实体执行人民币银行结算账户信息查询程序，以确认管理层向我们提供的</w:t>
      </w:r>
      <w:r>
        <w:rPr>
          <w:w w:val="100"/>
        </w:rPr>
        <w:t> </w:t>
      </w:r>
      <w:r>
        <w:rPr/>
        <w:t>人民币银行结算账户的完整性。</w:t>
      </w:r>
      <w:r>
        <w:rPr>
          <w:rFonts w:ascii="宋体" w:hAnsi="宋体" w:cs="宋体" w:eastAsia="宋体" w:hint="default"/>
        </w:rPr>
        <w:t> </w:t>
      </w:r>
    </w:p>
    <w:p>
      <w:pPr>
        <w:spacing w:line="355" w:lineRule="auto" w:before="30"/>
        <w:ind w:left="560" w:right="0" w:hanging="3"/>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四、其他信</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55" w:lineRule="auto" w:before="32"/>
        <w:ind w:left="138" w:right="130" w:firstLine="419"/>
        <w:jc w:val="both"/>
        <w:rPr>
          <w:rFonts w:ascii="宋体" w:hAnsi="宋体" w:cs="宋体" w:eastAsia="宋体" w:hint="default"/>
        </w:rPr>
      </w:pPr>
      <w:r>
        <w:rPr>
          <w:spacing w:val="-4"/>
        </w:rPr>
        <w:t>管理层对其他信息负责。其他信息包括三六零 </w:t>
      </w:r>
      <w:r>
        <w:rPr>
          <w:rFonts w:ascii="宋体" w:hAnsi="宋体" w:cs="宋体" w:eastAsia="宋体" w:hint="default"/>
        </w:rPr>
        <w:t>2019</w:t>
      </w:r>
      <w:r>
        <w:rPr>
          <w:rFonts w:ascii="宋体" w:hAnsi="宋体" w:cs="宋体" w:eastAsia="宋体" w:hint="default"/>
          <w:spacing w:val="-60"/>
        </w:rPr>
        <w:t> </w:t>
      </w:r>
      <w:r>
        <w:rPr>
          <w:spacing w:val="-4"/>
        </w:rPr>
        <w:t>年度报告中涵盖的信息，但不包括财务报</w:t>
      </w:r>
      <w:r>
        <w:rPr>
          <w:w w:val="100"/>
        </w:rPr>
        <w:t> </w:t>
      </w:r>
      <w:r>
        <w:rPr/>
        <w:t>表和我们的审计报告。</w:t>
      </w:r>
      <w:r>
        <w:rPr>
          <w:rFonts w:ascii="宋体" w:hAnsi="宋体" w:cs="宋体" w:eastAsia="宋体" w:hint="default"/>
        </w:rPr>
        <w:t> </w:t>
      </w:r>
    </w:p>
    <w:p>
      <w:pPr>
        <w:pStyle w:val="BodyText"/>
        <w:spacing w:line="355" w:lineRule="auto" w:before="34"/>
        <w:ind w:left="138" w:right="130" w:firstLine="419"/>
        <w:jc w:val="both"/>
        <w:rPr>
          <w:rFonts w:ascii="宋体" w:hAnsi="宋体" w:cs="宋体" w:eastAsia="宋体" w:hint="default"/>
        </w:rPr>
      </w:pPr>
      <w:r>
        <w:rPr>
          <w:spacing w:val="-2"/>
        </w:rPr>
        <w:t>我们对财务报表发表的审计意见不涵盖其他信息，我们也不对其他信息发表任何形式的鉴证</w:t>
      </w:r>
      <w:r>
        <w:rPr>
          <w:w w:val="100"/>
        </w:rPr>
        <w:t> </w:t>
      </w:r>
      <w:r>
        <w:rPr/>
        <w:t>结论。</w:t>
      </w:r>
      <w:r>
        <w:rPr>
          <w:rFonts w:ascii="宋体" w:hAnsi="宋体" w:cs="宋体" w:eastAsia="宋体" w:hint="default"/>
        </w:rPr>
        <w:t> </w:t>
      </w:r>
    </w:p>
    <w:p>
      <w:pPr>
        <w:pStyle w:val="BodyText"/>
        <w:spacing w:line="357" w:lineRule="auto" w:before="32"/>
        <w:ind w:left="138" w:right="130" w:firstLine="419"/>
        <w:jc w:val="both"/>
        <w:rPr>
          <w:rFonts w:ascii="宋体" w:hAnsi="宋体" w:cs="宋体" w:eastAsia="宋体" w:hint="default"/>
        </w:rPr>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r>
        <w:rPr>
          <w:rFonts w:ascii="宋体" w:hAnsi="宋体" w:cs="宋体" w:eastAsia="宋体" w:hint="default"/>
        </w:rPr>
        <w:t> </w:t>
      </w:r>
    </w:p>
    <w:p>
      <w:pPr>
        <w:pStyle w:val="BodyText"/>
        <w:spacing w:line="355" w:lineRule="auto" w:before="32"/>
        <w:ind w:left="138" w:right="130" w:firstLine="419"/>
        <w:jc w:val="both"/>
        <w:rPr>
          <w:rFonts w:ascii="宋体" w:hAnsi="宋体" w:cs="宋体" w:eastAsia="宋体" w:hint="default"/>
        </w:rPr>
      </w:pPr>
      <w:r>
        <w:rPr>
          <w:spacing w:val="-2"/>
        </w:rPr>
        <w:t>基于我们已执行的工作，如果我们确定其他信息存在重大错报，我们应当报告该事实。在这</w:t>
      </w:r>
      <w:r>
        <w:rPr>
          <w:w w:val="100"/>
        </w:rPr>
        <w:t> </w:t>
      </w:r>
      <w:r>
        <w:rPr/>
        <w:t>方面，我们无任何事项需要报告。</w:t>
      </w:r>
      <w:r>
        <w:rPr>
          <w:rFonts w:ascii="宋体" w:hAnsi="宋体" w:cs="宋体" w:eastAsia="宋体" w:hint="default"/>
        </w:rPr>
        <w:t> </w:t>
      </w:r>
    </w:p>
    <w:p>
      <w:pPr>
        <w:pStyle w:val="Heading3"/>
        <w:spacing w:line="355" w:lineRule="auto" w:before="32"/>
        <w:ind w:left="560" w:right="0" w:hanging="3"/>
        <w:jc w:val="left"/>
        <w:rPr>
          <w:rFonts w:ascii="宋体" w:hAnsi="宋体" w:cs="宋体" w:eastAsia="宋体" w:hint="default"/>
          <w:b w:val="0"/>
          <w:bCs w:val="0"/>
        </w:rPr>
      </w:pPr>
      <w:r>
        <w:rPr>
          <w:rFonts w:ascii="宋体" w:hAnsi="宋体" w:cs="宋体" w:eastAsia="宋体" w:hint="default"/>
          <w:b w:val="0"/>
          <w:bCs w:val="0"/>
          <w:w w:val="100"/>
        </w:rPr>
        <w:t>  </w:t>
      </w:r>
      <w:r>
        <w:rPr>
          <w:w w:val="100"/>
        </w:rPr>
        <w:t>五、管理层和治理</w:t>
      </w:r>
      <w:r>
        <w:rPr>
          <w:spacing w:val="-3"/>
          <w:w w:val="100"/>
        </w:rPr>
        <w:t>层</w:t>
      </w:r>
      <w:r>
        <w:rPr>
          <w:w w:val="100"/>
        </w:rPr>
        <w:t>对</w:t>
      </w:r>
      <w:r>
        <w:rPr>
          <w:spacing w:val="-3"/>
          <w:w w:val="100"/>
        </w:rPr>
        <w:t>财</w:t>
      </w:r>
      <w:r>
        <w:rPr>
          <w:w w:val="100"/>
        </w:rPr>
        <w:t>务报表的责</w:t>
      </w:r>
      <w:r>
        <w:rPr>
          <w:spacing w:val="-2"/>
          <w:w w:val="100"/>
        </w:rPr>
        <w:t>任</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32"/>
        <w:ind w:left="138" w:right="130" w:firstLine="419"/>
        <w:jc w:val="both"/>
        <w:rPr>
          <w:rFonts w:ascii="宋体" w:hAnsi="宋体" w:cs="宋体" w:eastAsia="宋体" w:hint="default"/>
        </w:rPr>
      </w:pPr>
      <w:r>
        <w:rPr>
          <w:spacing w:val="-2"/>
        </w:rPr>
        <w:t>管理层负责按照企业会计准则的规定编制财务报表，使其实现公允反映，并设计、执行和维</w:t>
      </w:r>
      <w:r>
        <w:rPr>
          <w:w w:val="100"/>
        </w:rPr>
        <w:t> </w:t>
      </w:r>
      <w:r>
        <w:rPr/>
        <w:t>护必要的内部控制，以使财务报表不存在由于舞弊或错误导致的重大错报。</w:t>
      </w:r>
      <w:r>
        <w:rPr>
          <w:rFonts w:ascii="宋体" w:hAnsi="宋体" w:cs="宋体" w:eastAsia="宋体" w:hint="default"/>
        </w:rPr>
        <w:t> </w:t>
      </w:r>
    </w:p>
    <w:p>
      <w:pPr>
        <w:pStyle w:val="BodyText"/>
        <w:spacing w:line="355" w:lineRule="auto" w:before="30"/>
        <w:ind w:left="138" w:right="130" w:firstLine="419"/>
        <w:jc w:val="both"/>
        <w:rPr>
          <w:rFonts w:ascii="宋体" w:hAnsi="宋体" w:cs="宋体" w:eastAsia="宋体" w:hint="default"/>
        </w:rPr>
      </w:pPr>
      <w:r>
        <w:rPr>
          <w:spacing w:val="-4"/>
        </w:rPr>
        <w:t>在编制财务报表时，管理层负责评估三六零的持续经营能力，披露与持续经营相关的事项</w:t>
      </w:r>
      <w:r>
        <w:rPr>
          <w:rFonts w:ascii="宋体" w:hAnsi="宋体" w:cs="宋体" w:eastAsia="宋体" w:hint="default"/>
          <w:spacing w:val="-4"/>
        </w:rPr>
        <w:t>(</w:t>
      </w:r>
      <w:r>
        <w:rPr>
          <w:spacing w:val="-4"/>
        </w:rPr>
        <w:t>如</w:t>
      </w:r>
      <w:r>
        <w:rPr>
          <w:w w:val="100"/>
        </w:rPr>
        <w:t> </w:t>
      </w:r>
      <w:r>
        <w:rPr/>
        <w:t>适用</w:t>
      </w:r>
      <w:r>
        <w:rPr>
          <w:rFonts w:ascii="宋体" w:hAnsi="宋体" w:cs="宋体" w:eastAsia="宋体" w:hint="default"/>
        </w:rPr>
        <w:t>)</w:t>
      </w:r>
      <w:r>
        <w:rPr/>
        <w:t>，并运用持续经营假设，除非管理层计划清算三六零、终止运营或别无其他现实的选择。</w:t>
      </w:r>
      <w:r>
        <w:rPr>
          <w:rFonts w:ascii="宋体" w:hAnsi="宋体" w:cs="宋体" w:eastAsia="宋体" w:hint="default"/>
        </w:rPr>
        <w:t> </w:t>
      </w:r>
    </w:p>
    <w:p>
      <w:pPr>
        <w:pStyle w:val="BodyText"/>
        <w:spacing w:line="240" w:lineRule="auto" w:before="32"/>
        <w:ind w:left="558" w:right="0"/>
        <w:jc w:val="left"/>
        <w:rPr>
          <w:rFonts w:ascii="宋体" w:hAnsi="宋体" w:cs="宋体" w:eastAsia="宋体" w:hint="default"/>
        </w:rPr>
      </w:pPr>
      <w:r>
        <w:rPr/>
        <w:t>治理层负责监督三六零的财务报告过程。</w:t>
      </w:r>
      <w:r>
        <w:rPr>
          <w:rFonts w:ascii="宋体" w:hAnsi="宋体" w:cs="宋体" w:eastAsia="宋体" w:hint="default"/>
        </w:rPr>
        <w:t> </w:t>
      </w:r>
    </w:p>
    <w:p>
      <w:pPr>
        <w:pStyle w:val="Heading3"/>
        <w:spacing w:line="357" w:lineRule="auto" w:before="133"/>
        <w:ind w:left="560" w:right="0" w:hanging="3"/>
        <w:jc w:val="left"/>
        <w:rPr>
          <w:rFonts w:ascii="宋体" w:hAnsi="宋体" w:cs="宋体" w:eastAsia="宋体" w:hint="default"/>
          <w:b w:val="0"/>
          <w:bCs w:val="0"/>
        </w:rPr>
      </w:pPr>
      <w:r>
        <w:rPr>
          <w:rFonts w:ascii="宋体" w:hAnsi="宋体" w:cs="宋体" w:eastAsia="宋体" w:hint="default"/>
          <w:b w:val="0"/>
          <w:bCs w:val="0"/>
          <w:w w:val="100"/>
        </w:rPr>
        <w:t>  </w:t>
      </w:r>
      <w:r>
        <w:rPr>
          <w:w w:val="100"/>
        </w:rPr>
        <w:t>六、注册会计师对</w:t>
      </w:r>
      <w:r>
        <w:rPr>
          <w:spacing w:val="-3"/>
          <w:w w:val="100"/>
        </w:rPr>
        <w:t>财</w:t>
      </w:r>
      <w:r>
        <w:rPr>
          <w:w w:val="100"/>
        </w:rPr>
        <w:t>务</w:t>
      </w:r>
      <w:r>
        <w:rPr>
          <w:spacing w:val="-3"/>
          <w:w w:val="100"/>
        </w:rPr>
        <w:t>报</w:t>
      </w:r>
      <w:r>
        <w:rPr>
          <w:w w:val="100"/>
        </w:rPr>
        <w:t>表审计的责</w:t>
      </w:r>
      <w:r>
        <w:rPr>
          <w:spacing w:val="-2"/>
          <w:w w:val="100"/>
        </w:rPr>
        <w:t>任</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30"/>
        <w:ind w:left="138" w:right="128" w:firstLine="419"/>
        <w:jc w:val="both"/>
        <w:rPr>
          <w:rFonts w:ascii="宋体" w:hAnsi="宋体" w:cs="宋体" w:eastAsia="宋体" w:hint="default"/>
        </w:rPr>
      </w:pPr>
      <w:r>
        <w:rPr>
          <w:spacing w:val="-2"/>
        </w:rPr>
        <w:t>我们的目标是对财务报表整体是否不存在由于舞弊或错误导致的重大错报获取合理保证，并</w:t>
      </w:r>
      <w:r>
        <w:rPr>
          <w:w w:val="100"/>
        </w:rPr>
        <w:t> </w:t>
      </w:r>
      <w:r>
        <w:rPr>
          <w:spacing w:val="-1"/>
        </w:rPr>
        <w:t>出具包含审计意见的审计报告。合理保证是高水平的保证，但并不能保证按照审计准则执行的审</w:t>
      </w:r>
      <w:r>
        <w:rPr>
          <w:spacing w:val="-55"/>
        </w:rPr>
        <w:t> </w:t>
      </w:r>
      <w:r>
        <w:rPr>
          <w:spacing w:val="-55"/>
        </w:rPr>
      </w:r>
      <w:r>
        <w:rPr>
          <w:spacing w:val="-1"/>
        </w:rPr>
        <w:t>计在某一重大错报存在时总能发现。错报可能由于舞弊或错误导致，如果合理预期错报单独或汇</w:t>
      </w:r>
      <w:r>
        <w:rPr>
          <w:spacing w:val="-55"/>
        </w:rPr>
        <w:t> </w:t>
      </w:r>
      <w:r>
        <w:rPr>
          <w:spacing w:val="-55"/>
        </w:rPr>
      </w:r>
      <w:r>
        <w:rPr/>
        <w:t>总起来可能影响财务报表使用者依据财务报表作出的经济决策，则通常认为错报是重大的。</w:t>
      </w:r>
      <w:r>
        <w:rPr>
          <w:rFonts w:ascii="宋体" w:hAnsi="宋体" w:cs="宋体" w:eastAsia="宋体" w:hint="default"/>
        </w:rPr>
        <w:t> </w:t>
      </w:r>
    </w:p>
    <w:p>
      <w:pPr>
        <w:pStyle w:val="BodyText"/>
        <w:spacing w:line="357" w:lineRule="auto" w:before="30"/>
        <w:ind w:left="138" w:right="130" w:firstLine="419"/>
        <w:jc w:val="both"/>
        <w:rPr>
          <w:rFonts w:ascii="宋体" w:hAnsi="宋体" w:cs="宋体" w:eastAsia="宋体" w:hint="default"/>
        </w:rPr>
      </w:pPr>
      <w:r>
        <w:rPr>
          <w:spacing w:val="-2"/>
        </w:rPr>
        <w:t>在按照审计准则执行审计工作的过程中，我们运用职业判断，并保持职业怀疑。同时，我们</w:t>
      </w:r>
      <w:r>
        <w:rPr>
          <w:w w:val="100"/>
        </w:rPr>
        <w:t> </w:t>
      </w:r>
      <w:r>
        <w:rPr/>
        <w:t>也执行以下工作：</w:t>
      </w:r>
      <w:r>
        <w:rPr>
          <w:rFonts w:ascii="宋体" w:hAnsi="宋体" w:cs="宋体" w:eastAsia="宋体" w:hint="default"/>
        </w:rPr>
        <w:t> </w:t>
      </w:r>
    </w:p>
    <w:p>
      <w:pPr>
        <w:pStyle w:val="BodyText"/>
        <w:spacing w:line="357" w:lineRule="auto" w:before="30"/>
        <w:ind w:left="138" w:right="128" w:firstLine="419"/>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rPr>
        <w:t>(1)</w:t>
      </w:r>
      <w:r>
        <w:rPr>
          <w:spacing w:val="-1"/>
        </w:rPr>
        <w:t>识别和评估由于舞弊或错误导致的财务报表重大错报风险，设计和实施审计程序以应对</w:t>
      </w:r>
      <w:r>
        <w:rPr>
          <w:w w:val="100"/>
        </w:rPr>
        <w:t> </w:t>
      </w:r>
      <w:r>
        <w:rPr>
          <w:spacing w:val="-1"/>
        </w:rPr>
        <w:t>这些风险，并获取充分、适当的审计证据，作为发表审计意见的基础。由于舞弊可能涉及串通、</w:t>
      </w:r>
      <w:r>
        <w:rPr>
          <w:spacing w:val="-55"/>
        </w:rPr>
        <w:t> </w:t>
      </w:r>
      <w:r>
        <w:rPr>
          <w:spacing w:val="-55"/>
        </w:rPr>
      </w:r>
      <w:r>
        <w:rPr>
          <w:spacing w:val="-1"/>
        </w:rPr>
        <w:t>伪造、故意遗漏、虚假陈述或凌驾于内部控制之上，未能发现由于舞弊导致的重大错报的风险高</w:t>
      </w:r>
      <w:r>
        <w:rPr>
          <w:spacing w:val="-55"/>
        </w:rPr>
        <w:t> </w:t>
      </w:r>
      <w:r>
        <w:rPr>
          <w:spacing w:val="-55"/>
        </w:rPr>
      </w:r>
      <w:r>
        <w:rPr/>
        <w:t>于未能发现由于错误导致的重大错报的风险。</w:t>
      </w:r>
      <w:r>
        <w:rPr>
          <w:rFonts w:ascii="宋体" w:hAnsi="宋体" w:cs="宋体" w:eastAsia="宋体" w:hint="default"/>
        </w:rPr>
        <w:t> </w:t>
      </w:r>
    </w:p>
    <w:p>
      <w:pPr>
        <w:pStyle w:val="BodyText"/>
        <w:spacing w:line="240" w:lineRule="auto" w:before="30"/>
        <w:ind w:left="55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(2)</w:t>
      </w:r>
      <w:r>
        <w:rPr/>
        <w:t>了解与审计相关的内部控制，以设计恰当的审计程序。</w:t>
      </w:r>
      <w:r>
        <w:rPr>
          <w:rFonts w:ascii="宋体" w:hAnsi="宋体" w:cs="宋体" w:eastAsia="宋体" w:hint="default"/>
        </w:rPr>
        <w:t> </w:t>
      </w:r>
    </w:p>
    <w:p>
      <w:pPr>
        <w:pStyle w:val="BodyText"/>
        <w:spacing w:line="240" w:lineRule="auto" w:before="133"/>
        <w:ind w:left="55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(3)</w:t>
      </w:r>
      <w:r>
        <w:rPr/>
        <w:t>评价管理层选用会计政策的恰当性和作出会计估计及相关披露的合理性。</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2" w:footer="974" w:top="1280" w:bottom="1160" w:left="1660" w:right="1140"/>
        </w:sectPr>
      </w:pPr>
    </w:p>
    <w:p>
      <w:pPr>
        <w:spacing w:line="240" w:lineRule="auto" w:before="11"/>
        <w:rPr>
          <w:rFonts w:ascii="宋体" w:hAnsi="宋体" w:cs="宋体" w:eastAsia="宋体" w:hint="default"/>
          <w:sz w:val="11"/>
          <w:szCs w:val="11"/>
        </w:rPr>
      </w:pPr>
    </w:p>
    <w:p>
      <w:pPr>
        <w:pStyle w:val="BodyText"/>
        <w:spacing w:line="357" w:lineRule="auto" w:before="36"/>
        <w:ind w:left="138" w:right="128" w:firstLine="419"/>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(4)</w:t>
      </w:r>
      <w:r>
        <w:rPr>
          <w:spacing w:val="-2"/>
        </w:rPr>
        <w:t>对管理层使用持续经营假设的恰当性得出结论。同时，根据获取的审计证据，就可能导</w:t>
      </w:r>
      <w:r>
        <w:rPr>
          <w:w w:val="100"/>
        </w:rPr>
        <w:t> </w:t>
      </w:r>
      <w:r>
        <w:rPr>
          <w:spacing w:val="-1"/>
        </w:rPr>
        <w:t>致对三六零持续经营能力产生重大疑虑的事项或情况是否存在重大不确定性得出结论。如果我们</w:t>
      </w:r>
      <w:r>
        <w:rPr>
          <w:spacing w:val="-55"/>
        </w:rPr>
        <w:t> </w:t>
      </w:r>
      <w:r>
        <w:rPr>
          <w:spacing w:val="-55"/>
        </w:rPr>
      </w:r>
      <w:r>
        <w:rPr>
          <w:spacing w:val="-1"/>
        </w:rPr>
        <w:t>得出结论认为存在重大不确定性，审计准则要求我们在审计报告中提请报表使用者注意财务报表</w:t>
      </w:r>
      <w:r>
        <w:rPr>
          <w:spacing w:val="-55"/>
        </w:rPr>
        <w:t> </w:t>
      </w:r>
      <w:r>
        <w:rPr>
          <w:spacing w:val="-55"/>
        </w:rPr>
      </w:r>
      <w:r>
        <w:rPr>
          <w:spacing w:val="-6"/>
        </w:rPr>
        <w:t>中的相关披露；</w:t>
      </w:r>
      <w:r>
        <w:rPr>
          <w:spacing w:val="66"/>
        </w:rPr>
        <w:t> </w:t>
      </w:r>
      <w:r>
        <w:rPr>
          <w:rFonts w:ascii="宋体" w:hAnsi="宋体" w:cs="宋体" w:eastAsia="宋体" w:hint="default"/>
          <w:spacing w:val="66"/>
        </w:rPr>
      </w:r>
      <w:r>
        <w:rPr>
          <w:spacing w:val="-4"/>
        </w:rPr>
        <w:t>如果披露不充分，我们应当发表非无保留意见。我们的结论基于截至审计报告日</w:t>
      </w:r>
      <w:r>
        <w:rPr>
          <w:spacing w:val="-92"/>
        </w:rPr>
        <w:t> </w:t>
      </w:r>
      <w:r>
        <w:rPr>
          <w:spacing w:val="-92"/>
        </w:rPr>
      </w:r>
      <w:r>
        <w:rPr/>
        <w:t>可获得的信息。然而，未来的事项或情况可能导致三六零不能持续经营。</w:t>
      </w:r>
      <w:r>
        <w:rPr>
          <w:rFonts w:ascii="宋体" w:hAnsi="宋体" w:cs="宋体" w:eastAsia="宋体" w:hint="default"/>
        </w:rPr>
        <w:t> </w:t>
      </w:r>
    </w:p>
    <w:p>
      <w:pPr>
        <w:pStyle w:val="BodyText"/>
        <w:spacing w:line="357" w:lineRule="auto" w:before="30"/>
        <w:ind w:left="138" w:right="130" w:firstLine="419"/>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rPr>
        <w:t>(5)</w:t>
      </w:r>
      <w:r>
        <w:rPr>
          <w:spacing w:val="-1"/>
        </w:rPr>
        <w:t>评价财务报表的总体列报</w:t>
      </w:r>
      <w:r>
        <w:rPr>
          <w:rFonts w:ascii="宋体" w:hAnsi="宋体" w:cs="宋体" w:eastAsia="宋体" w:hint="default"/>
          <w:spacing w:val="-1"/>
        </w:rPr>
        <w:t>(</w:t>
      </w:r>
      <w:r>
        <w:rPr>
          <w:spacing w:val="-1"/>
        </w:rPr>
        <w:t>包括披露</w:t>
      </w:r>
      <w:r>
        <w:rPr>
          <w:rFonts w:ascii="宋体" w:hAnsi="宋体" w:cs="宋体" w:eastAsia="宋体" w:hint="default"/>
          <w:spacing w:val="-1"/>
        </w:rPr>
        <w:t>)</w:t>
      </w:r>
      <w:r>
        <w:rPr>
          <w:spacing w:val="-1"/>
        </w:rPr>
        <w:t>、结构和内容，并评价财务报表是否公允反映相关</w:t>
      </w:r>
      <w:r>
        <w:rPr>
          <w:w w:val="100"/>
        </w:rPr>
        <w:t> </w:t>
      </w:r>
      <w:r>
        <w:rPr/>
        <w:t>交易和事项。</w:t>
      </w:r>
      <w:r>
        <w:rPr>
          <w:rFonts w:ascii="宋体" w:hAnsi="宋体" w:cs="宋体" w:eastAsia="宋体" w:hint="default"/>
        </w:rPr>
        <w:t> </w:t>
      </w:r>
    </w:p>
    <w:p>
      <w:pPr>
        <w:pStyle w:val="BodyText"/>
        <w:spacing w:line="355" w:lineRule="auto" w:before="30"/>
        <w:ind w:left="138" w:right="128" w:firstLine="419"/>
        <w:jc w:val="both"/>
        <w:rPr>
          <w:rFonts w:ascii="宋体" w:hAnsi="宋体" w:cs="宋体" w:eastAsia="宋体" w:hint="default"/>
        </w:rPr>
      </w:pPr>
      <w:r>
        <w:rPr>
          <w:rFonts w:ascii="宋体" w:hAnsi="宋体" w:cs="宋体" w:eastAsia="宋体" w:hint="default"/>
          <w:spacing w:val="-4"/>
        </w:rPr>
        <w:t>(6)</w:t>
      </w:r>
      <w:r>
        <w:rPr>
          <w:spacing w:val="-4"/>
        </w:rPr>
        <w:t>就三六零中实体或业务活动的财务信息获取充分、适当的审计证据，以对财务报表发表审</w:t>
      </w:r>
      <w:r>
        <w:rPr>
          <w:w w:val="100"/>
        </w:rPr>
        <w:t> </w:t>
      </w:r>
      <w:r>
        <w:rPr/>
        <w:t>计意见。我们负责指导、监督和执行集团审计，并对审计意见承担全部责任。</w:t>
      </w:r>
      <w:r>
        <w:rPr>
          <w:rFonts w:ascii="宋体" w:hAnsi="宋体" w:cs="宋体" w:eastAsia="宋体" w:hint="default"/>
        </w:rPr>
        <w:t> </w:t>
      </w:r>
    </w:p>
    <w:p>
      <w:pPr>
        <w:pStyle w:val="BodyText"/>
        <w:spacing w:line="357" w:lineRule="auto" w:before="33"/>
        <w:ind w:left="138" w:right="130" w:firstLine="419"/>
        <w:jc w:val="both"/>
        <w:rPr>
          <w:rFonts w:ascii="宋体" w:hAnsi="宋体" w:cs="宋体" w:eastAsia="宋体" w:hint="default"/>
        </w:rPr>
      </w:pPr>
      <w:r>
        <w:rPr>
          <w:spacing w:val="-2"/>
        </w:rPr>
        <w:t>我们与治理层就计划的审计范围、时间安排和重大审计发现等事项进行沟通，包括沟通我们</w:t>
      </w:r>
      <w:r>
        <w:rPr>
          <w:w w:val="100"/>
        </w:rPr>
        <w:t> </w:t>
      </w:r>
      <w:r>
        <w:rPr/>
        <w:t>在审计中识别出的值得关注的内部控制缺陷。</w:t>
      </w:r>
      <w:r>
        <w:rPr>
          <w:rFonts w:ascii="宋体" w:hAnsi="宋体" w:cs="宋体" w:eastAsia="宋体" w:hint="default"/>
        </w:rPr>
        <w:t> </w:t>
      </w:r>
    </w:p>
    <w:p>
      <w:pPr>
        <w:pStyle w:val="BodyText"/>
        <w:spacing w:line="355" w:lineRule="auto" w:before="30"/>
        <w:ind w:left="138" w:right="130" w:firstLine="419"/>
        <w:jc w:val="both"/>
        <w:rPr>
          <w:rFonts w:ascii="宋体" w:hAnsi="宋体" w:cs="宋体" w:eastAsia="宋体" w:hint="default"/>
        </w:rPr>
      </w:pPr>
      <w:r>
        <w:rPr>
          <w:spacing w:val="-2"/>
        </w:rPr>
        <w:t>我们还就已遵守与独立性相关的职业道德要求向治理层提供声明，并与治理层沟通可能被合</w:t>
      </w:r>
      <w:r>
        <w:rPr>
          <w:w w:val="100"/>
        </w:rPr>
        <w:t> </w:t>
      </w:r>
      <w:r>
        <w:rPr/>
        <w:t>理认为影响我们独立性的所有关系和其他事项，以及相关的防范措施</w:t>
      </w:r>
      <w:r>
        <w:rPr>
          <w:rFonts w:ascii="宋体" w:hAnsi="宋体" w:cs="宋体" w:eastAsia="宋体" w:hint="default"/>
        </w:rPr>
        <w:t>(</w:t>
      </w:r>
      <w:r>
        <w:rPr/>
        <w:t>如适用</w:t>
      </w:r>
      <w:r>
        <w:rPr>
          <w:rFonts w:ascii="宋体" w:hAnsi="宋体" w:cs="宋体" w:eastAsia="宋体" w:hint="default"/>
        </w:rPr>
        <w:t>)</w:t>
      </w:r>
      <w:r>
        <w:rPr/>
        <w:t>。</w:t>
      </w:r>
      <w:r>
        <w:rPr>
          <w:rFonts w:ascii="宋体" w:hAnsi="宋体" w:cs="宋体" w:eastAsia="宋体" w:hint="default"/>
        </w:rPr>
        <w:t> </w:t>
      </w:r>
    </w:p>
    <w:p>
      <w:pPr>
        <w:pStyle w:val="BodyText"/>
        <w:spacing w:line="357" w:lineRule="auto" w:before="32"/>
        <w:ind w:left="138" w:right="128" w:firstLine="419"/>
        <w:jc w:val="both"/>
        <w:rPr>
          <w:rFonts w:ascii="宋体" w:hAnsi="宋体" w:cs="宋体" w:eastAsia="宋体" w:hint="default"/>
        </w:rPr>
      </w:pPr>
      <w:r>
        <w:rPr>
          <w:spacing w:val="-2"/>
        </w:rPr>
        <w:t>从与治理层沟通过的事项中，我们确定哪些事项对本年财务报表审计最为重要，因而构成关</w:t>
      </w:r>
      <w:r>
        <w:rPr>
          <w:w w:val="100"/>
        </w:rPr>
        <w:t> </w:t>
      </w:r>
      <w:r>
        <w:rPr>
          <w:spacing w:val="-1"/>
        </w:rPr>
        <w:t>键审计事项。我们在审计报告中描述这些事项，除非法律法规禁止公开披露这些事项，或在极少</w:t>
      </w:r>
      <w:r>
        <w:rPr>
          <w:spacing w:val="-56"/>
        </w:rPr>
        <w:t> </w:t>
      </w:r>
      <w:r>
        <w:rPr>
          <w:spacing w:val="-56"/>
        </w:rPr>
      </w:r>
      <w:r>
        <w:rPr>
          <w:spacing w:val="-1"/>
        </w:rPr>
        <w:t>数情形下，如果合理预期在审计报告中沟通某事项造成的负面后果超过在公众利益方面产生的益</w:t>
      </w:r>
      <w:r>
        <w:rPr>
          <w:spacing w:val="-55"/>
        </w:rPr>
        <w:t> </w:t>
      </w:r>
      <w:r>
        <w:rPr>
          <w:spacing w:val="-55"/>
        </w:rPr>
      </w:r>
      <w:r>
        <w:rPr/>
        <w:t>处，我们确定不应在审计报告中沟通该事项。</w:t>
      </w:r>
      <w:r>
        <w:rPr>
          <w:rFonts w:ascii="宋体" w:hAnsi="宋体" w:cs="宋体" w:eastAsia="宋体" w:hint="default"/>
        </w:rPr>
        <w:t> </w:t>
      </w:r>
    </w:p>
    <w:p>
      <w:pPr>
        <w:pStyle w:val="BodyText"/>
        <w:spacing w:line="240" w:lineRule="auto" w:before="30"/>
        <w:ind w:left="558" w:right="0"/>
        <w:jc w:val="left"/>
        <w:rPr>
          <w:rFonts w:ascii="宋体" w:hAnsi="宋体" w:cs="宋体" w:eastAsia="宋体" w:hint="default"/>
        </w:rPr>
      </w:pPr>
      <w:r>
        <w:rPr>
          <w:rFonts w:ascii="宋体"/>
          <w:w w:val="100"/>
        </w:rPr>
        <w:t> </w:t>
      </w:r>
    </w:p>
    <w:p>
      <w:pPr>
        <w:pStyle w:val="BodyText"/>
        <w:spacing w:line="240" w:lineRule="auto" w:before="133"/>
        <w:ind w:left="558" w:right="0"/>
        <w:jc w:val="left"/>
        <w:rPr>
          <w:rFonts w:ascii="宋体" w:hAnsi="宋体" w:cs="宋体" w:eastAsia="宋体" w:hint="default"/>
        </w:rPr>
      </w:pPr>
      <w:r>
        <w:rPr/>
        <w:t>德勤华永会计师事务所</w:t>
      </w:r>
      <w:r>
        <w:rPr>
          <w:rFonts w:ascii="宋体" w:hAnsi="宋体" w:cs="宋体" w:eastAsia="宋体" w:hint="default"/>
        </w:rPr>
        <w:t>(</w:t>
      </w:r>
      <w:r>
        <w:rPr/>
        <w:t>特殊普通合伙</w:t>
      </w:r>
      <w:r>
        <w:rPr>
          <w:rFonts w:ascii="宋体" w:hAnsi="宋体" w:cs="宋体" w:eastAsia="宋体" w:hint="default"/>
        </w:rPr>
        <w:t>)           </w:t>
      </w:r>
      <w:r>
        <w:rPr>
          <w:rFonts w:ascii="宋体" w:hAnsi="宋体" w:cs="宋体" w:eastAsia="宋体" w:hint="default"/>
          <w:spacing w:val="95"/>
        </w:rPr>
        <w:t> </w:t>
      </w:r>
      <w:r>
        <w:rPr/>
        <w:t>中国注册会计师：单莉莉</w:t>
      </w:r>
      <w:r>
        <w:rPr>
          <w:rFonts w:ascii="宋体" w:hAnsi="宋体" w:cs="宋体" w:eastAsia="宋体" w:hint="default"/>
        </w:rPr>
        <w:t> </w:t>
      </w:r>
    </w:p>
    <w:p>
      <w:pPr>
        <w:pStyle w:val="BodyText"/>
        <w:spacing w:line="240" w:lineRule="auto" w:before="133"/>
        <w:ind w:left="0" w:right="1088"/>
        <w:jc w:val="right"/>
        <w:rPr>
          <w:rFonts w:ascii="宋体" w:hAnsi="宋体" w:cs="宋体" w:eastAsia="宋体" w:hint="default"/>
        </w:rPr>
      </w:pPr>
      <w:r>
        <w:rPr>
          <w:rFonts w:ascii="宋体" w:hAnsi="宋体" w:cs="宋体" w:eastAsia="宋体" w:hint="default"/>
          <w:spacing w:val="-2"/>
        </w:rPr>
        <w:t>(</w:t>
      </w:r>
      <w:r>
        <w:rPr>
          <w:spacing w:val="-2"/>
        </w:rPr>
        <w:t>项目合伙人</w:t>
      </w:r>
      <w:r>
        <w:rPr>
          <w:rFonts w:ascii="宋体" w:hAnsi="宋体" w:cs="宋体" w:eastAsia="宋体" w:hint="default"/>
          <w:spacing w:val="-2"/>
        </w:rPr>
        <w:t>)</w:t>
      </w:r>
      <w:r>
        <w:rPr>
          <w:rFonts w:ascii="宋体" w:hAnsi="宋体" w:cs="宋体" w:eastAsia="宋体" w:hint="default"/>
        </w:rPr>
        <w:t> </w:t>
      </w:r>
    </w:p>
    <w:p>
      <w:pPr>
        <w:pStyle w:val="BodyText"/>
        <w:tabs>
          <w:tab w:pos="1817" w:val="left" w:leader="none"/>
        </w:tabs>
        <w:spacing w:line="240" w:lineRule="auto" w:before="135"/>
        <w:ind w:left="558" w:right="0"/>
        <w:jc w:val="left"/>
        <w:rPr>
          <w:rFonts w:ascii="宋体" w:hAnsi="宋体" w:cs="宋体" w:eastAsia="宋体" w:hint="default"/>
        </w:rPr>
      </w:pPr>
      <w:r>
        <w:rPr/>
        <w:t>中国</w:t>
      </w:r>
      <w:r>
        <w:rPr>
          <w:rFonts w:ascii="Wingdings" w:hAnsi="Wingdings" w:cs="Wingdings" w:eastAsia="Wingdings" w:hint="default"/>
        </w:rPr>
        <w:t></w:t>
      </w:r>
      <w:r>
        <w:rPr/>
        <w:t>上海</w:t>
      </w:r>
      <w:r>
        <w:rPr>
          <w:rFonts w:ascii="宋体" w:hAnsi="宋体" w:cs="宋体" w:eastAsia="宋体" w:hint="default"/>
        </w:rPr>
        <w:t> </w:t>
        <w:tab/>
      </w:r>
      <w:r>
        <w:rPr>
          <w:rFonts w:ascii="宋体" w:hAnsi="宋体" w:cs="宋体" w:eastAsia="宋体" w:hint="default"/>
          <w:w w:val="100"/>
        </w:rPr>
        <w:t> </w:t>
      </w:r>
    </w:p>
    <w:p>
      <w:pPr>
        <w:pStyle w:val="BodyText"/>
        <w:spacing w:line="240" w:lineRule="auto" w:before="118"/>
        <w:ind w:left="558" w:right="0"/>
        <w:jc w:val="left"/>
        <w:rPr>
          <w:rFonts w:ascii="宋体" w:hAnsi="宋体" w:cs="宋体" w:eastAsia="宋体" w:hint="default"/>
        </w:rPr>
      </w:pPr>
      <w:r>
        <w:rPr>
          <w:rFonts w:ascii="宋体"/>
          <w:w w:val="100"/>
        </w:rPr>
        <w:t> </w:t>
      </w:r>
    </w:p>
    <w:p>
      <w:pPr>
        <w:pStyle w:val="BodyText"/>
        <w:spacing w:line="240" w:lineRule="auto" w:before="133"/>
        <w:ind w:left="558" w:right="0"/>
        <w:jc w:val="left"/>
        <w:rPr>
          <w:rFonts w:ascii="宋体" w:hAnsi="宋体" w:cs="宋体" w:eastAsia="宋体" w:hint="default"/>
        </w:rPr>
      </w:pPr>
      <w:r>
        <w:rPr>
          <w:rFonts w:ascii="宋体"/>
          <w:w w:val="100"/>
        </w:rPr>
        <w:t> </w:t>
      </w:r>
    </w:p>
    <w:p>
      <w:pPr>
        <w:pStyle w:val="BodyText"/>
        <w:tabs>
          <w:tab w:pos="977" w:val="left" w:leader="none"/>
        </w:tabs>
        <w:spacing w:line="240" w:lineRule="auto" w:before="133"/>
        <w:ind w:left="55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t>中国注册会计师：杨洁</w:t>
      </w:r>
      <w:r>
        <w:rPr>
          <w:rFonts w:ascii="宋体" w:hAnsi="宋体" w:cs="宋体" w:eastAsia="宋体" w:hint="default"/>
        </w:rPr>
        <w:t> </w:t>
      </w:r>
    </w:p>
    <w:p>
      <w:pPr>
        <w:pStyle w:val="BodyText"/>
        <w:spacing w:line="240" w:lineRule="auto" w:before="135"/>
        <w:ind w:left="5810" w:right="0"/>
        <w:jc w:val="left"/>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54"/>
        </w:rPr>
        <w:t> </w:t>
      </w:r>
      <w:r>
        <w:rPr/>
        <w:t>年</w:t>
      </w:r>
      <w:r>
        <w:rPr>
          <w:spacing w:val="-52"/>
        </w:rPr>
        <w:t> </w:t>
      </w:r>
      <w:r>
        <w:rPr>
          <w:rFonts w:ascii="宋体" w:hAnsi="宋体" w:cs="宋体" w:eastAsia="宋体" w:hint="default"/>
        </w:rPr>
        <w:t>4</w:t>
      </w:r>
      <w:r>
        <w:rPr>
          <w:rFonts w:ascii="宋体" w:hAnsi="宋体" w:cs="宋体" w:eastAsia="宋体" w:hint="default"/>
          <w:spacing w:val="-54"/>
        </w:rPr>
        <w:t> </w:t>
      </w:r>
      <w:r>
        <w:rPr/>
        <w:t>月</w:t>
      </w:r>
      <w:r>
        <w:rPr>
          <w:spacing w:val="-52"/>
        </w:rPr>
        <w:t> </w:t>
      </w:r>
      <w:r>
        <w:rPr>
          <w:rFonts w:ascii="宋体" w:hAnsi="宋体" w:cs="宋体" w:eastAsia="宋体" w:hint="default"/>
        </w:rPr>
        <w:t>22</w:t>
      </w:r>
      <w:r>
        <w:rPr>
          <w:rFonts w:ascii="宋体" w:hAnsi="宋体" w:cs="宋体" w:eastAsia="宋体" w:hint="default"/>
          <w:spacing w:val="-54"/>
        </w:rPr>
        <w:t> </w:t>
      </w:r>
      <w:r>
        <w:rPr/>
        <w:t>日</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2" w:footer="974" w:top="1280" w:bottom="1160" w:left="1660" w:right="1140"/>
        </w:sectPr>
      </w:pPr>
    </w:p>
    <w:p>
      <w:pPr>
        <w:spacing w:line="240" w:lineRule="auto" w:before="11"/>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52" w:footer="974" w:top="1280" w:bottom="1160" w:left="1580" w:right="1060"/>
        </w:sectPr>
      </w:pPr>
    </w:p>
    <w:p>
      <w:pPr>
        <w:pStyle w:val="BodyText"/>
        <w:spacing w:line="240" w:lineRule="auto" w:before="36"/>
        <w:ind w:left="218" w:right="0"/>
        <w:jc w:val="left"/>
        <w:rPr>
          <w:rFonts w:ascii="宋体" w:hAnsi="宋体" w:cs="宋体" w:eastAsia="宋体" w:hint="default"/>
        </w:rPr>
      </w:pPr>
      <w:r>
        <w:rPr>
          <w:rFonts w:ascii="宋体"/>
          <w:w w:val="100"/>
        </w:rPr>
        <w:t> </w:t>
      </w:r>
    </w:p>
    <w:p>
      <w:pPr>
        <w:pStyle w:val="Heading3"/>
        <w:spacing w:line="240" w:lineRule="auto" w:before="59"/>
        <w:ind w:left="218" w:right="0"/>
        <w:jc w:val="left"/>
        <w:rPr>
          <w:rFonts w:ascii="宋体" w:hAnsi="宋体" w:cs="宋体" w:eastAsia="宋体" w:hint="default"/>
          <w:b w:val="0"/>
          <w:bCs w:val="0"/>
        </w:rPr>
      </w:pPr>
      <w:r>
        <w:rPr>
          <w:spacing w:val="-1"/>
        </w:rPr>
        <w:t>二、</w:t>
      </w:r>
      <w:r>
        <w:rPr>
          <w:spacing w:val="-100"/>
        </w:rPr>
        <w:t> </w:t>
      </w:r>
      <w:r>
        <w:rPr>
          <w:rFonts w:ascii="宋体" w:hAnsi="宋体" w:cs="宋体" w:eastAsia="宋体" w:hint="default"/>
          <w:spacing w:val="-100"/>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90" w:lineRule="auto" w:before="178"/>
        <w:ind w:left="218" w:right="3495"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line="290" w:lineRule="auto"/>
        <w:jc w:val="left"/>
        <w:rPr>
          <w:rFonts w:ascii="宋体" w:hAnsi="宋体" w:cs="宋体" w:eastAsia="宋体" w:hint="default"/>
          <w:sz w:val="21"/>
          <w:szCs w:val="21"/>
        </w:rPr>
        <w:sectPr>
          <w:type w:val="continuous"/>
          <w:pgSz w:w="11910" w:h="16840"/>
          <w:pgMar w:top="1300" w:bottom="1160" w:left="1580" w:right="1060"/>
          <w:cols w:num="2" w:equalWidth="0">
            <w:col w:w="1591" w:space="1959"/>
            <w:col w:w="5720"/>
          </w:cols>
        </w:sectPr>
      </w:pPr>
    </w:p>
    <w:p>
      <w:pPr>
        <w:pStyle w:val="BodyText"/>
        <w:spacing w:line="226" w:lineRule="exact"/>
        <w:ind w:left="218" w:right="0"/>
        <w:jc w:val="left"/>
        <w:rPr>
          <w:rFonts w:ascii="宋体" w:hAnsi="宋体" w:cs="宋体" w:eastAsia="宋体" w:hint="default"/>
        </w:rPr>
      </w:pPr>
      <w:r>
        <w:rPr/>
        <w:t>编制单位</w:t>
      </w:r>
      <w:r>
        <w:rPr>
          <w:rFonts w:ascii="宋体" w:hAnsi="宋体" w:cs="宋体" w:eastAsia="宋体" w:hint="default"/>
        </w:rPr>
        <w:t>:</w:t>
      </w:r>
      <w:r>
        <w:rPr>
          <w:rFonts w:ascii="宋体" w:hAnsi="宋体" w:cs="宋体" w:eastAsia="宋体" w:hint="default"/>
          <w:spacing w:val="-4"/>
        </w:rPr>
        <w:t> </w:t>
      </w:r>
      <w:r>
        <w:rPr/>
        <w:t>三六零安全科技股份有限公司</w:t>
      </w:r>
      <w:r>
        <w:rPr>
          <w:rFonts w:ascii="宋体" w:hAnsi="宋体" w:cs="宋体" w:eastAsia="宋体" w:hint="default"/>
        </w:rPr>
        <w:t> </w:t>
      </w:r>
    </w:p>
    <w:p>
      <w:pPr>
        <w:pStyle w:val="BodyText"/>
        <w:spacing w:line="274" w:lineRule="exact"/>
        <w:ind w:left="0" w:right="107"/>
        <w:jc w:val="right"/>
        <w:rPr>
          <w:rFonts w:ascii="宋体" w:hAnsi="宋体" w:cs="宋体" w:eastAsia="宋体" w:hint="default"/>
        </w:rPr>
      </w:pPr>
      <w:r>
        <w:rPr/>
        <w:t>单位</w:t>
      </w:r>
      <w:r>
        <w:rPr>
          <w:rFonts w:ascii="宋体" w:hAnsi="宋体" w:cs="宋体" w:eastAsia="宋体" w:hint="default"/>
        </w:rPr>
        <w:t>:</w:t>
      </w:r>
      <w:r>
        <w:rPr/>
        <w:t>千元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220"/>
        <w:gridCol w:w="852"/>
        <w:gridCol w:w="1982"/>
        <w:gridCol w:w="1985"/>
      </w:tblGrid>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
              <w:jc w:val="righ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19,462,739</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14,987,454</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130,450</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60"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346</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2,239,828</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2,345,506</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168,493</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91,882</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384,029</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249,452</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278,103</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123,416</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18,934</w:t>
            </w:r>
            <w:r>
              <w:rPr>
                <w:rFonts w:ascii="宋体"/>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267,263</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483,190</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22,931,251</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18,299,834</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880,000</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3,787,525</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3,427,193</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4,426,808</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3,040,410</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500,970</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468,303</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482,359</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582,852</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237,189</w:t>
            </w:r>
            <w:r>
              <w:rPr>
                <w:rFonts w:ascii="宋体"/>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580" w:right="1060"/>
        </w:sectPr>
      </w:pPr>
    </w:p>
    <w:p>
      <w:pPr>
        <w:spacing w:line="240" w:lineRule="auto" w:before="7"/>
        <w:rPr>
          <w:rFonts w:ascii="Times New Roman" w:hAnsi="Times New Roman" w:cs="Times New Roman" w:eastAsia="Times New Roman" w:hint="default"/>
          <w:sz w:val="19"/>
          <w:szCs w:val="19"/>
        </w:rPr>
      </w:pPr>
    </w:p>
    <w:tbl>
      <w:tblPr>
        <w:tblW w:w="0" w:type="auto"/>
        <w:jc w:val="left"/>
        <w:tblInd w:w="102" w:type="dxa"/>
        <w:tblLayout w:type="fixed"/>
        <w:tblCellMar>
          <w:top w:w="0" w:type="dxa"/>
          <w:left w:w="0" w:type="dxa"/>
          <w:bottom w:w="0" w:type="dxa"/>
          <w:right w:w="0" w:type="dxa"/>
        </w:tblCellMar>
        <w:tblLook w:val="01E0"/>
      </w:tblPr>
      <w:tblGrid>
        <w:gridCol w:w="4220"/>
        <w:gridCol w:w="852"/>
        <w:gridCol w:w="1982"/>
        <w:gridCol w:w="1985"/>
      </w:tblGrid>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7"/>
              <w:jc w:val="righ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7"/>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333,969</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338,873</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1,092,114</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1,034,911</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148,090</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191,862</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3,695</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26,483</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342,723</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522,435</w:t>
            </w:r>
            <w:r>
              <w:rPr>
                <w:rFonts w:ascii="宋体"/>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10,820,319</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11,048,445</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33,751,570</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29,348,279</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9"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9"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2,282,897</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2,350,152</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636,053</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587,774</w:t>
            </w:r>
            <w:r>
              <w:rPr>
                <w:rFonts w:ascii="宋体"/>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821,647</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742,300</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314,756</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172,065</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807,421</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1,026,940</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1,069</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3,618</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4,863,843</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4,882,849</w:t>
            </w:r>
            <w:r>
              <w:rPr>
                <w:rFonts w:ascii="宋体"/>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9"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10,975</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172,497</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158,030</w:t>
            </w:r>
            <w:r>
              <w:rPr>
                <w:rFonts w:ascii="宋体"/>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33,529</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16,926</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852" w:footer="974" w:top="1280" w:bottom="1160" w:left="1580" w:right="1060"/>
        </w:sectPr>
      </w:pPr>
    </w:p>
    <w:p>
      <w:pPr>
        <w:spacing w:line="240" w:lineRule="auto" w:before="7"/>
        <w:rPr>
          <w:rFonts w:ascii="Times New Roman" w:hAnsi="Times New Roman" w:cs="Times New Roman" w:eastAsia="Times New Roman" w:hint="default"/>
          <w:sz w:val="19"/>
          <w:szCs w:val="19"/>
        </w:rPr>
      </w:pPr>
    </w:p>
    <w:tbl>
      <w:tblPr>
        <w:tblW w:w="0" w:type="auto"/>
        <w:jc w:val="left"/>
        <w:tblInd w:w="102" w:type="dxa"/>
        <w:tblLayout w:type="fixed"/>
        <w:tblCellMar>
          <w:top w:w="0" w:type="dxa"/>
          <w:left w:w="0" w:type="dxa"/>
          <w:bottom w:w="0" w:type="dxa"/>
          <w:right w:w="0" w:type="dxa"/>
        </w:tblCellMar>
        <w:tblLook w:val="01E0"/>
      </w:tblPr>
      <w:tblGrid>
        <w:gridCol w:w="4220"/>
        <w:gridCol w:w="852"/>
        <w:gridCol w:w="1982"/>
        <w:gridCol w:w="1985"/>
      </w:tblGrid>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7"/>
              <w:jc w:val="righ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7"/>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206,026</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185,931</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5,069,869</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5,068,780</w:t>
            </w:r>
            <w:r>
              <w:rPr>
                <w:rFonts w:ascii="宋体"/>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6,764,055</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6,764,055</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5,915,143</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7,032,274</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2,076,599</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2,112,324</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9"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309,013</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309,013</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13,635,478</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7,764,588</w:t>
            </w:r>
            <w:r>
              <w:rPr>
                <w:rFonts w:ascii="宋体"/>
                <w:sz w:val="21"/>
              </w:rPr>
              <w:t> </w:t>
            </w:r>
          </w:p>
        </w:tc>
      </w:tr>
      <w:tr>
        <w:trPr>
          <w:trHeight w:val="562"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归属于母公司所有者权益（或股东权益）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28,700,288</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23,982,254</w:t>
            </w:r>
            <w:r>
              <w:rPr>
                <w:rFonts w:ascii="宋体"/>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(18,587)</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297,245</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28,681,701</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24,279,499</w:t>
            </w:r>
            <w:r>
              <w:rPr>
                <w:rFonts w:ascii="宋体"/>
                <w:sz w:val="21"/>
              </w:rPr>
              <w:t> </w:t>
            </w:r>
          </w:p>
        </w:tc>
      </w:tr>
      <w:tr>
        <w:trPr>
          <w:trHeight w:val="559"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33,751,570</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29,348,279</w:t>
            </w:r>
            <w:r>
              <w:rPr>
                <w:rFonts w:ascii="宋体"/>
                <w:sz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t>法定代表人：周鸿祎           </w:t>
      </w:r>
      <w:r>
        <w:rPr>
          <w:rFonts w:ascii="宋体" w:hAnsi="宋体" w:cs="宋体" w:eastAsia="宋体" w:hint="default"/>
        </w:rPr>
      </w:r>
      <w:r>
        <w:rPr/>
        <w:t>主管会计工作负责人：张矛       </w:t>
      </w:r>
      <w:r>
        <w:rPr>
          <w:spacing w:val="91"/>
        </w:rPr>
        <w:t> </w:t>
      </w:r>
      <w:r>
        <w:rPr>
          <w:rFonts w:ascii="宋体" w:hAnsi="宋体" w:cs="宋体" w:eastAsia="宋体" w:hint="default"/>
          <w:spacing w:val="91"/>
        </w:rPr>
      </w:r>
      <w:r>
        <w:rPr/>
        <w:t>会计机构负责人：张海龙</w:t>
      </w:r>
      <w:r>
        <w:rPr>
          <w:rFonts w:ascii="宋体" w:hAnsi="宋体" w:cs="宋体" w:eastAsia="宋体" w:hint="default"/>
          <w:color w:val="008000"/>
        </w:rPr>
        <w:t> </w:t>
      </w:r>
      <w:r>
        <w:rPr>
          <w:rFonts w:ascii="宋体" w:hAnsi="宋体" w:cs="宋体" w:eastAsia="宋体" w:hint="default"/>
        </w:rPr>
      </w:r>
    </w:p>
    <w:p>
      <w:pPr>
        <w:pStyle w:val="BodyText"/>
        <w:spacing w:line="273" w:lineRule="exact"/>
        <w:ind w:left="21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52" w:footer="974" w:top="1280" w:bottom="1160" w:left="158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line="290" w:lineRule="auto" w:before="36"/>
        <w:ind w:left="3768" w:right="3657" w:hanging="106"/>
        <w:jc w:val="center"/>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28" w:lineRule="exact"/>
        <w:ind w:left="218" w:right="0"/>
        <w:jc w:val="left"/>
        <w:rPr>
          <w:rFonts w:ascii="宋体" w:hAnsi="宋体" w:cs="宋体" w:eastAsia="宋体" w:hint="default"/>
        </w:rPr>
      </w:pPr>
      <w:r>
        <w:rPr/>
        <w:t>编制单位</w:t>
      </w:r>
      <w:r>
        <w:rPr>
          <w:rFonts w:ascii="宋体" w:hAnsi="宋体" w:cs="宋体" w:eastAsia="宋体" w:hint="default"/>
        </w:rPr>
        <w:t>:</w:t>
      </w:r>
      <w:r>
        <w:rPr/>
        <w:t>三六零安全科技股份有限公司</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w w:val="100"/>
        </w:rPr>
        <w:t> </w:t>
      </w:r>
    </w:p>
    <w:p>
      <w:pPr>
        <w:pStyle w:val="BodyText"/>
        <w:spacing w:line="273" w:lineRule="exact"/>
        <w:ind w:left="0" w:right="107"/>
        <w:jc w:val="right"/>
        <w:rPr>
          <w:rFonts w:ascii="宋体" w:hAnsi="宋体" w:cs="宋体" w:eastAsia="宋体" w:hint="default"/>
        </w:rPr>
      </w:pPr>
      <w:r>
        <w:rPr/>
        <w:t>单位</w:t>
      </w:r>
      <w:r>
        <w:rPr>
          <w:rFonts w:ascii="宋体" w:hAnsi="宋体" w:cs="宋体" w:eastAsia="宋体" w:hint="default"/>
        </w:rPr>
        <w:t>:</w:t>
      </w:r>
      <w:r>
        <w:rPr/>
        <w:t>千元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220"/>
        <w:gridCol w:w="852"/>
        <w:gridCol w:w="1985"/>
        <w:gridCol w:w="1983"/>
      </w:tblGrid>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
              <w:jc w:val="righ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1,637,667</w:t>
            </w:r>
            <w:r>
              <w:rPr>
                <w:rFonts w:ascii="宋体"/>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1,649,293</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2,169</w:t>
            </w:r>
            <w:r>
              <w:rPr>
                <w:rFonts w:ascii="宋体"/>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1,723</w:t>
            </w:r>
            <w:r>
              <w:rPr>
                <w:rFonts w:ascii="宋体"/>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414,832</w:t>
            </w:r>
            <w:r>
              <w:rPr>
                <w:rFonts w:ascii="宋体"/>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1,100,027</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412,000</w:t>
            </w:r>
            <w:r>
              <w:rPr>
                <w:rFonts w:ascii="宋体"/>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1,100,000</w:t>
            </w:r>
            <w:r>
              <w:rPr>
                <w:rFonts w:ascii="宋体"/>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15,508</w:t>
            </w:r>
            <w:r>
              <w:rPr>
                <w:rFonts w:ascii="宋体"/>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w:t>
            </w:r>
            <w:r>
              <w:rPr>
                <w:rFonts w:ascii="宋体"/>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2,070,176</w:t>
            </w:r>
            <w:r>
              <w:rPr>
                <w:rFonts w:ascii="宋体"/>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2,751,317</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52,016,423</w:t>
            </w:r>
            <w:r>
              <w:rPr>
                <w:rFonts w:ascii="宋体"/>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50,416,423</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11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101,581</w:t>
            </w:r>
            <w:r>
              <w:rPr>
                <w:rFonts w:ascii="宋体"/>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36,385</w:t>
            </w:r>
            <w:r>
              <w:rPr>
                <w:rFonts w:ascii="宋体"/>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52,118,015</w:t>
            </w:r>
            <w:r>
              <w:rPr>
                <w:rFonts w:ascii="宋体"/>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50,452,808</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54,188,191</w:t>
            </w:r>
            <w:r>
              <w:rPr>
                <w:rFonts w:ascii="宋体"/>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53,204,125</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bl>
    <w:p>
      <w:pPr>
        <w:spacing w:after="0" w:line="241" w:lineRule="exact"/>
        <w:jc w:val="left"/>
        <w:rPr>
          <w:rFonts w:ascii="宋体" w:hAnsi="宋体" w:cs="宋体" w:eastAsia="宋体" w:hint="default"/>
          <w:sz w:val="21"/>
          <w:szCs w:val="21"/>
        </w:rPr>
        <w:sectPr>
          <w:pgSz w:w="11910" w:h="16840"/>
          <w:pgMar w:header="852" w:footer="974" w:top="1280" w:bottom="1160" w:left="1580" w:right="1060"/>
        </w:sectPr>
      </w:pPr>
    </w:p>
    <w:p>
      <w:pPr>
        <w:spacing w:line="240" w:lineRule="auto" w:before="3"/>
        <w:rPr>
          <w:rFonts w:ascii="宋体" w:hAnsi="宋体" w:cs="宋体" w:eastAsia="宋体" w:hint="default"/>
          <w:sz w:val="17"/>
          <w:szCs w:val="17"/>
        </w:rPr>
      </w:pPr>
    </w:p>
    <w:tbl>
      <w:tblPr>
        <w:tblW w:w="0" w:type="auto"/>
        <w:jc w:val="left"/>
        <w:tblInd w:w="102" w:type="dxa"/>
        <w:tblLayout w:type="fixed"/>
        <w:tblCellMar>
          <w:top w:w="0" w:type="dxa"/>
          <w:left w:w="0" w:type="dxa"/>
          <w:bottom w:w="0" w:type="dxa"/>
          <w:right w:w="0" w:type="dxa"/>
        </w:tblCellMar>
        <w:tblLook w:val="01E0"/>
      </w:tblPr>
      <w:tblGrid>
        <w:gridCol w:w="4220"/>
        <w:gridCol w:w="852"/>
        <w:gridCol w:w="1985"/>
        <w:gridCol w:w="1983"/>
      </w:tblGrid>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1"/>
              <w:jc w:val="righ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7"/>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1,607,330</w:t>
            </w:r>
            <w:r>
              <w:rPr>
                <w:rFonts w:ascii="宋体"/>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165,088</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1,607,330</w:t>
            </w:r>
            <w:r>
              <w:rPr>
                <w:rFonts w:ascii="宋体"/>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165,088</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1,607,330</w:t>
            </w:r>
            <w:r>
              <w:rPr>
                <w:rFonts w:ascii="宋体"/>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165,088</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6,764,055</w:t>
            </w:r>
            <w:r>
              <w:rPr>
                <w:rFonts w:ascii="宋体"/>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6,764,055</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44,235,540</w:t>
            </w:r>
            <w:r>
              <w:rPr>
                <w:rFonts w:ascii="宋体"/>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44,235,540</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260,800</w:t>
            </w:r>
            <w:r>
              <w:rPr>
                <w:rFonts w:ascii="宋体"/>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260,800</w:t>
            </w:r>
            <w:r>
              <w:rPr>
                <w:rFonts w:ascii="宋体"/>
                <w:sz w:val="21"/>
              </w:rPr>
              <w:t> </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1,320,466</w:t>
            </w:r>
            <w:r>
              <w:rPr>
                <w:rFonts w:ascii="宋体"/>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1,778,642</w:t>
            </w:r>
            <w:r>
              <w:rPr>
                <w:rFonts w:ascii="宋体"/>
                <w:sz w:val="21"/>
              </w:rPr>
              <w:t> </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52,580,861</w:t>
            </w:r>
            <w:r>
              <w:rPr>
                <w:rFonts w:ascii="宋体"/>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53,039,037</w:t>
            </w:r>
            <w:r>
              <w:rPr>
                <w:rFonts w:ascii="宋体"/>
                <w:sz w:val="21"/>
              </w:rPr>
              <w:t> </w:t>
            </w:r>
          </w:p>
        </w:tc>
      </w:tr>
      <w:tr>
        <w:trPr>
          <w:trHeight w:val="562"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54,188,191</w:t>
            </w:r>
            <w:r>
              <w:rPr>
                <w:rFonts w:ascii="宋体"/>
                <w:sz w:val="21"/>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53,204,125</w:t>
            </w:r>
            <w:r>
              <w:rPr>
                <w:rFonts w:ascii="宋体"/>
                <w:sz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3" w:lineRule="exact"/>
        <w:ind w:left="218" w:right="0"/>
        <w:jc w:val="left"/>
        <w:rPr>
          <w:rFonts w:ascii="宋体" w:hAnsi="宋体" w:cs="宋体" w:eastAsia="宋体" w:hint="default"/>
        </w:rPr>
      </w:pPr>
      <w:r>
        <w:rPr/>
        <w:t>法定代表人：周鸿祎           </w:t>
      </w:r>
      <w:r>
        <w:rPr>
          <w:rFonts w:ascii="宋体" w:hAnsi="宋体" w:cs="宋体" w:eastAsia="宋体" w:hint="default"/>
        </w:rPr>
      </w:r>
      <w:r>
        <w:rPr/>
        <w:t>主管会计工作负责人：张矛       </w:t>
      </w:r>
      <w:r>
        <w:rPr>
          <w:spacing w:val="92"/>
        </w:rPr>
        <w:t> </w:t>
      </w:r>
      <w:r>
        <w:rPr>
          <w:rFonts w:ascii="宋体" w:hAnsi="宋体" w:cs="宋体" w:eastAsia="宋体" w:hint="default"/>
          <w:spacing w:val="92"/>
        </w:rPr>
      </w:r>
      <w:r>
        <w:rPr/>
        <w:t>会计机构负责人：张海龙</w:t>
      </w:r>
      <w:r>
        <w:rPr>
          <w:rFonts w:ascii="宋体" w:hAnsi="宋体" w:cs="宋体" w:eastAsia="宋体" w:hint="default"/>
        </w:rPr>
        <w:t> </w:t>
      </w:r>
    </w:p>
    <w:p>
      <w:pPr>
        <w:spacing w:after="0" w:line="273" w:lineRule="exact"/>
        <w:jc w:val="left"/>
        <w:rPr>
          <w:rFonts w:ascii="宋体" w:hAnsi="宋体" w:cs="宋体" w:eastAsia="宋体" w:hint="default"/>
        </w:rPr>
        <w:sectPr>
          <w:footerReference w:type="default" r:id="rId59"/>
          <w:pgSz w:w="11910" w:h="16840"/>
          <w:pgMar w:footer="974" w:header="852" w:top="1280" w:bottom="1160" w:left="158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60"/>
          <w:pgSz w:w="11910" w:h="16840"/>
          <w:pgMar w:footer="974" w:header="852" w:top="1280" w:bottom="1160" w:left="1580" w:right="1040"/>
          <w:pgNumType w:start="91"/>
        </w:sectPr>
      </w:pPr>
    </w:p>
    <w:p>
      <w:pPr>
        <w:spacing w:line="290" w:lineRule="auto" w:before="36"/>
        <w:ind w:left="3873" w:right="0"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3"/>
        <w:rPr>
          <w:rFonts w:ascii="宋体" w:hAnsi="宋体" w:cs="宋体" w:eastAsia="宋体" w:hint="default"/>
          <w:b/>
          <w:bCs/>
          <w:sz w:val="28"/>
          <w:szCs w:val="28"/>
        </w:rPr>
      </w:pPr>
    </w:p>
    <w:p>
      <w:pPr>
        <w:pStyle w:val="BodyText"/>
        <w:spacing w:line="240" w:lineRule="auto"/>
        <w:ind w:left="1198" w:right="0"/>
        <w:jc w:val="left"/>
        <w:rPr>
          <w:rFonts w:ascii="宋体" w:hAnsi="宋体" w:cs="宋体" w:eastAsia="宋体" w:hint="default"/>
        </w:rPr>
      </w:pPr>
      <w:r>
        <w:rPr/>
        <w:t>单位</w:t>
      </w:r>
      <w:r>
        <w:rPr>
          <w:rFonts w:ascii="宋体" w:hAnsi="宋体" w:cs="宋体" w:eastAsia="宋体" w:hint="default"/>
        </w:rPr>
        <w:t>:</w:t>
      </w:r>
      <w:r>
        <w:rPr/>
        <w:t>千元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580" w:right="1040"/>
          <w:cols w:num="2" w:equalWidth="0">
            <w:col w:w="5502" w:space="40"/>
            <w:col w:w="374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639"/>
        <w:gridCol w:w="850"/>
        <w:gridCol w:w="1297"/>
        <w:gridCol w:w="1265"/>
      </w:tblGrid>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12,841,095</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13,129,263</w:t>
            </w:r>
            <w:r>
              <w:rPr>
                <w:rFonts w:ascii="宋体"/>
                <w:sz w:val="21"/>
              </w:rPr>
              <w:t> </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12,841,095</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13,129,263</w:t>
            </w:r>
            <w:r>
              <w:rPr>
                <w:rFonts w:ascii="宋体"/>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8,749,187</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9,305,834</w:t>
            </w:r>
            <w:r>
              <w:rPr>
                <w:rFonts w:ascii="宋体"/>
                <w:sz w:val="21"/>
              </w:rPr>
              <w:t> </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4,448,808</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3,997,660</w:t>
            </w:r>
            <w:r>
              <w:rPr>
                <w:rFonts w:ascii="宋体"/>
                <w:sz w:val="21"/>
              </w:rPr>
              <w:t> </w:t>
            </w:r>
          </w:p>
        </w:tc>
      </w:tr>
      <w:tr>
        <w:trPr>
          <w:trHeight w:val="284"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184,796</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235,611</w:t>
            </w:r>
            <w:r>
              <w:rPr>
                <w:rFonts w:ascii="宋体"/>
                <w:sz w:val="21"/>
              </w:rPr>
              <w:t> </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1,486,002</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2,034,015</w:t>
            </w:r>
            <w:r>
              <w:rPr>
                <w:rFonts w:ascii="宋体"/>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697,894</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837,513</w:t>
            </w:r>
            <w:r>
              <w:rPr>
                <w:rFonts w:ascii="宋体"/>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2,528,171</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2,546,310</w:t>
            </w:r>
            <w:r>
              <w:rPr>
                <w:rFonts w:ascii="宋体"/>
                <w:sz w:val="21"/>
              </w:rPr>
              <w:t> </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(596,484)</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(345,275)</w:t>
            </w:r>
            <w:r>
              <w:rPr>
                <w:rFonts w:ascii="宋体"/>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1,147</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1,179</w:t>
            </w:r>
            <w:r>
              <w:rPr>
                <w:rFonts w:ascii="宋体"/>
                <w:sz w:val="21"/>
              </w:rPr>
              <w:t> </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3"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606,598</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344,438</w:t>
            </w:r>
            <w:r>
              <w:rPr>
                <w:rFonts w:ascii="宋体"/>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66,021</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30,546</w:t>
            </w:r>
            <w:r>
              <w:rPr>
                <w:rFonts w:ascii="宋体"/>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3,026,685</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413,331</w:t>
            </w:r>
            <w:r>
              <w:rPr>
                <w:rFonts w:ascii="宋体"/>
                <w:sz w:val="21"/>
              </w:rPr>
              <w:t> </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81,411</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64,197</w:t>
            </w:r>
            <w:r>
              <w:rPr>
                <w:rFonts w:ascii="宋体"/>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以摊余成本计量的金融资产终止确认收益</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净敞口套期收益（损失以“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公允价值变动收益（损失以“－”号填列）</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15,315</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5,161</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(21,893)</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(97,320)</w:t>
            </w:r>
            <w:r>
              <w:rPr>
                <w:rFonts w:ascii="宋体"/>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资产处置收益（损失以“－”号填列）</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5,825</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4,122</w:t>
            </w:r>
            <w:r>
              <w:rPr>
                <w:rFonts w:ascii="宋体"/>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7,189,022</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4,174,108</w:t>
            </w:r>
            <w:r>
              <w:rPr>
                <w:rFonts w:ascii="宋体"/>
                <w:sz w:val="21"/>
              </w:rPr>
              <w:t> </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45,531</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19,659</w:t>
            </w:r>
            <w:r>
              <w:rPr>
                <w:rFonts w:ascii="宋体"/>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17,075</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7,347</w:t>
            </w:r>
            <w:r>
              <w:rPr>
                <w:rFonts w:ascii="宋体"/>
                <w:sz w:val="21"/>
              </w:rPr>
              <w:t> </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7,217,478</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4,186,420</w:t>
            </w:r>
            <w:r>
              <w:rPr>
                <w:rFonts w:ascii="宋体"/>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1,267,969</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678,122</w:t>
            </w:r>
            <w:r>
              <w:rPr>
                <w:rFonts w:ascii="宋体"/>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5,949,509</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3,508,298</w:t>
            </w:r>
            <w:r>
              <w:rPr>
                <w:rFonts w:ascii="宋体"/>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r>
              <w:rPr>
                <w:rFonts w:ascii="宋体" w:hAnsi="宋体" w:cs="宋体" w:eastAsia="宋体" w:hint="default"/>
                <w:sz w:val="21"/>
                <w:szCs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持续经营净利润（净亏损以“－”号填列）</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5,949,509</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3,508,298</w:t>
            </w:r>
            <w:r>
              <w:rPr>
                <w:rFonts w:ascii="宋体"/>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终止经营净利润（净亏损以“－”号填列）</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r>
              <w:rPr>
                <w:rFonts w:ascii="宋体" w:hAnsi="宋体" w:cs="宋体" w:eastAsia="宋体" w:hint="default"/>
                <w:sz w:val="21"/>
                <w:szCs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3"/>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w w:val="100"/>
                <w:sz w:val="21"/>
                <w:szCs w:val="21"/>
              </w:rPr>
              <w:t>归</w:t>
            </w:r>
            <w:r>
              <w:rPr>
                <w:rFonts w:ascii="宋体" w:hAnsi="宋体" w:cs="宋体" w:eastAsia="宋体" w:hint="default"/>
                <w:spacing w:val="-3"/>
                <w:w w:val="100"/>
                <w:sz w:val="21"/>
                <w:szCs w:val="21"/>
              </w:rPr>
              <w:t>属</w:t>
            </w:r>
            <w:r>
              <w:rPr>
                <w:rFonts w:ascii="宋体" w:hAnsi="宋体" w:cs="宋体" w:eastAsia="宋体" w:hint="default"/>
                <w:w w:val="100"/>
                <w:sz w:val="21"/>
                <w:szCs w:val="21"/>
              </w:rPr>
              <w:t>于</w:t>
            </w:r>
            <w:r>
              <w:rPr>
                <w:rFonts w:ascii="宋体" w:hAnsi="宋体" w:cs="宋体" w:eastAsia="宋体" w:hint="default"/>
                <w:spacing w:val="-3"/>
                <w:w w:val="100"/>
                <w:sz w:val="21"/>
                <w:szCs w:val="21"/>
              </w:rPr>
              <w:t>母</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r>
              <w:rPr>
                <w:rFonts w:ascii="宋体" w:hAnsi="宋体" w:cs="宋体" w:eastAsia="宋体" w:hint="default"/>
                <w:spacing w:val="-22"/>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净</w:t>
            </w:r>
            <w:r>
              <w:rPr>
                <w:rFonts w:ascii="宋体" w:hAnsi="宋体" w:cs="宋体" w:eastAsia="宋体" w:hint="default"/>
                <w:w w:val="100"/>
                <w:sz w:val="21"/>
                <w:szCs w:val="21"/>
              </w:rPr>
              <w:t>亏</w:t>
            </w:r>
            <w:r>
              <w:rPr>
                <w:rFonts w:ascii="宋体" w:hAnsi="宋体" w:cs="宋体" w:eastAsia="宋体" w:hint="default"/>
                <w:spacing w:val="-3"/>
                <w:w w:val="100"/>
                <w:sz w:val="21"/>
                <w:szCs w:val="21"/>
              </w:rPr>
              <w:t>损</w:t>
            </w:r>
            <w:r>
              <w:rPr>
                <w:rFonts w:ascii="宋体" w:hAnsi="宋体" w:cs="宋体" w:eastAsia="宋体" w:hint="default"/>
                <w:spacing w:val="-20"/>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号填</w:t>
            </w:r>
            <w:r>
              <w:rPr>
                <w:rFonts w:ascii="宋体" w:hAnsi="宋体" w:cs="宋体" w:eastAsia="宋体" w:hint="default"/>
                <w:w w:val="100"/>
                <w:sz w:val="21"/>
                <w:szCs w:val="21"/>
              </w:rPr>
              <w:t>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5,980,435</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3,534,835</w:t>
            </w:r>
            <w:r>
              <w:rPr>
                <w:rFonts w:ascii="宋体"/>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少数股东损益（净亏损以“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(30,926)</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(26,537)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580" w:right="1040"/>
        </w:sectPr>
      </w:pPr>
    </w:p>
    <w:p>
      <w:pPr>
        <w:spacing w:line="240" w:lineRule="auto" w:before="3"/>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5639"/>
        <w:gridCol w:w="850"/>
        <w:gridCol w:w="1297"/>
        <w:gridCol w:w="1265"/>
      </w:tblGrid>
      <w:tr>
        <w:trPr>
          <w:trHeight w:val="284"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1"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7"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(98,002)</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2,377,805</w:t>
            </w:r>
            <w:r>
              <w:rPr>
                <w:rFonts w:ascii="宋体"/>
                <w:sz w:val="21"/>
              </w:rPr>
              <w:t> </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（一）归属母公司所有者的其他综合收益的税后净额</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(101,361)</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2,367,114</w:t>
            </w:r>
            <w:r>
              <w:rPr>
                <w:rFonts w:ascii="宋体"/>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．不能重分类进损益的其他综合收益</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(220,542)</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）重新计量设定受益计划变动额</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）权益法下不能转损益的其他综合收益</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）其他权益工具投资公允价值变动</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(220,542)</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）企业自身信用风险公允价值变动</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．将重分类进损益的其他综合收益</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119,181</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2,367,114</w:t>
            </w:r>
            <w:r>
              <w:rPr>
                <w:rFonts w:ascii="宋体"/>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）权益法下可转损益的其他综合收益</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(2,164)</w:t>
            </w:r>
            <w:r>
              <w:rPr>
                <w:rFonts w:ascii="宋体"/>
                <w:sz w:val="21"/>
              </w:rPr>
              <w:t> </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）可供出售金融资产公允价值变动损益</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2,224,625</w:t>
            </w:r>
            <w:r>
              <w:rPr>
                <w:rFonts w:ascii="宋体"/>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）金融资产重分类计入其他综合收益的金额</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）持有至到期投资重分类为可供出售金融资产损益</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3"/>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7</w:t>
            </w:r>
            <w:r>
              <w:rPr>
                <w:rFonts w:ascii="宋体" w:hAnsi="宋体" w:cs="宋体" w:eastAsia="宋体" w:hint="default"/>
                <w:spacing w:val="-22"/>
                <w:w w:val="100"/>
                <w:sz w:val="21"/>
                <w:szCs w:val="21"/>
              </w:rPr>
              <w:t>）</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流</w:t>
            </w:r>
            <w:r>
              <w:rPr>
                <w:rFonts w:ascii="宋体" w:hAnsi="宋体" w:cs="宋体" w:eastAsia="宋体" w:hint="default"/>
                <w:spacing w:val="-3"/>
                <w:w w:val="100"/>
                <w:sz w:val="21"/>
                <w:szCs w:val="21"/>
              </w:rPr>
              <w:t>量</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储</w:t>
            </w:r>
            <w:r>
              <w:rPr>
                <w:rFonts w:ascii="宋体" w:hAnsi="宋体" w:cs="宋体" w:eastAsia="宋体" w:hint="default"/>
                <w:spacing w:val="-22"/>
                <w:w w:val="100"/>
                <w:sz w:val="21"/>
                <w:szCs w:val="21"/>
              </w:rPr>
              <w:t>备</w:t>
            </w:r>
            <w:r>
              <w:rPr>
                <w:rFonts w:ascii="宋体" w:hAnsi="宋体" w:cs="宋体" w:eastAsia="宋体" w:hint="default"/>
                <w:spacing w:val="-3"/>
                <w:w w:val="100"/>
                <w:sz w:val="21"/>
                <w:szCs w:val="21"/>
              </w:rPr>
              <w:t>（</w:t>
            </w:r>
            <w:r>
              <w:rPr>
                <w:rFonts w:ascii="宋体" w:hAnsi="宋体" w:cs="宋体" w:eastAsia="宋体" w:hint="default"/>
                <w:w w:val="100"/>
                <w:sz w:val="21"/>
                <w:szCs w:val="21"/>
              </w:rPr>
              <w:t>现金</w:t>
            </w:r>
            <w:r>
              <w:rPr>
                <w:rFonts w:ascii="宋体" w:hAnsi="宋体" w:cs="宋体" w:eastAsia="宋体" w:hint="default"/>
                <w:spacing w:val="-3"/>
                <w:w w:val="100"/>
                <w:sz w:val="21"/>
                <w:szCs w:val="21"/>
              </w:rPr>
              <w:t>流</w:t>
            </w:r>
            <w:r>
              <w:rPr>
                <w:rFonts w:ascii="宋体" w:hAnsi="宋体" w:cs="宋体" w:eastAsia="宋体" w:hint="default"/>
                <w:w w:val="100"/>
                <w:sz w:val="21"/>
                <w:szCs w:val="21"/>
              </w:rPr>
              <w:t>量</w:t>
            </w:r>
            <w:r>
              <w:rPr>
                <w:rFonts w:ascii="宋体" w:hAnsi="宋体" w:cs="宋体" w:eastAsia="宋体" w:hint="default"/>
                <w:spacing w:val="-3"/>
                <w:w w:val="100"/>
                <w:sz w:val="21"/>
                <w:szCs w:val="21"/>
              </w:rPr>
              <w:t>套</w:t>
            </w:r>
            <w:r>
              <w:rPr>
                <w:rFonts w:ascii="宋体" w:hAnsi="宋体" w:cs="宋体" w:eastAsia="宋体" w:hint="default"/>
                <w:w w:val="100"/>
                <w:sz w:val="21"/>
                <w:szCs w:val="21"/>
              </w:rPr>
              <w:t>期</w:t>
            </w:r>
            <w:r>
              <w:rPr>
                <w:rFonts w:ascii="宋体" w:hAnsi="宋体" w:cs="宋体" w:eastAsia="宋体" w:hint="default"/>
                <w:spacing w:val="-3"/>
                <w:w w:val="100"/>
                <w:sz w:val="21"/>
                <w:szCs w:val="21"/>
              </w:rPr>
              <w:t>损</w:t>
            </w:r>
            <w:r>
              <w:rPr>
                <w:rFonts w:ascii="宋体" w:hAnsi="宋体" w:cs="宋体" w:eastAsia="宋体" w:hint="default"/>
                <w:w w:val="100"/>
                <w:sz w:val="21"/>
                <w:szCs w:val="21"/>
              </w:rPr>
              <w:t>益</w:t>
            </w:r>
            <w:r>
              <w:rPr>
                <w:rFonts w:ascii="宋体" w:hAnsi="宋体" w:cs="宋体" w:eastAsia="宋体" w:hint="default"/>
                <w:spacing w:val="-3"/>
                <w:w w:val="100"/>
                <w:sz w:val="21"/>
                <w:szCs w:val="21"/>
              </w:rPr>
              <w:t>的</w:t>
            </w:r>
            <w:r>
              <w:rPr>
                <w:rFonts w:ascii="宋体" w:hAnsi="宋体" w:cs="宋体" w:eastAsia="宋体" w:hint="default"/>
                <w:w w:val="100"/>
                <w:sz w:val="21"/>
                <w:szCs w:val="21"/>
              </w:rPr>
              <w:t>有</w:t>
            </w:r>
            <w:r>
              <w:rPr>
                <w:rFonts w:ascii="宋体" w:hAnsi="宋体" w:cs="宋体" w:eastAsia="宋体" w:hint="default"/>
                <w:spacing w:val="-3"/>
                <w:w w:val="100"/>
                <w:sz w:val="21"/>
                <w:szCs w:val="21"/>
              </w:rPr>
              <w:t>效</w:t>
            </w:r>
            <w:r>
              <w:rPr>
                <w:rFonts w:ascii="宋体" w:hAnsi="宋体" w:cs="宋体" w:eastAsia="宋体" w:hint="default"/>
                <w:w w:val="100"/>
                <w:sz w:val="21"/>
                <w:szCs w:val="21"/>
              </w:rPr>
              <w:t>部</w:t>
            </w:r>
            <w:r>
              <w:rPr>
                <w:rFonts w:ascii="宋体" w:hAnsi="宋体" w:cs="宋体" w:eastAsia="宋体" w:hint="default"/>
                <w:spacing w:val="-3"/>
                <w:w w:val="100"/>
                <w:sz w:val="21"/>
                <w:szCs w:val="21"/>
              </w:rPr>
              <w:t>分</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119,391</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144,653</w:t>
            </w:r>
            <w:r>
              <w:rPr>
                <w:rFonts w:ascii="宋体"/>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（二）归属于少数股东的其他综合收益的税后净额</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3,359</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10,691</w:t>
            </w:r>
            <w:r>
              <w:rPr>
                <w:rFonts w:ascii="宋体"/>
                <w:sz w:val="21"/>
              </w:rPr>
              <w:t> </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5,851,507</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5,886,103</w:t>
            </w:r>
            <w:r>
              <w:rPr>
                <w:rFonts w:ascii="宋体"/>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（一）归属于母公司所有者的综合收益总额</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5,879,074</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5,901,949</w:t>
            </w:r>
            <w:r>
              <w:rPr>
                <w:rFonts w:ascii="宋体"/>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（二）归属于少数股东的综合收益总额</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(27,567)</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(15,846)</w:t>
            </w:r>
            <w:r>
              <w:rPr>
                <w:rFonts w:ascii="宋体"/>
                <w:sz w:val="21"/>
              </w:rPr>
              <w:t> </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0.88</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0.53</w:t>
            </w:r>
            <w:r>
              <w:rPr>
                <w:rFonts w:ascii="宋体"/>
                <w:sz w:val="21"/>
              </w:rPr>
              <w:t> </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0.88</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0.53</w:t>
            </w:r>
            <w:r>
              <w:rPr>
                <w:rFonts w:ascii="宋体"/>
                <w:sz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40" w:lineRule="auto"/>
        <w:ind w:left="218" w:right="235"/>
        <w:jc w:val="left"/>
        <w:rPr>
          <w:rFonts w:ascii="宋体" w:hAnsi="宋体" w:cs="宋体" w:eastAsia="宋体" w:hint="default"/>
        </w:rPr>
      </w:pPr>
      <w:r>
        <w:rPr/>
        <w:t>本期发生同一控制下企业合并的，被合并方在合并前实现的净利润为：</w:t>
      </w:r>
      <w:r>
        <w:rPr>
          <w:rFonts w:ascii="宋体" w:hAnsi="宋体" w:cs="宋体" w:eastAsia="宋体" w:hint="default"/>
        </w:rPr>
        <w:t>0 </w:t>
      </w:r>
      <w:r>
        <w:rPr>
          <w:spacing w:val="-3"/>
        </w:rPr>
        <w:t>元</w:t>
      </w:r>
      <w:r>
        <w:rPr>
          <w:rFonts w:ascii="宋体" w:hAnsi="宋体" w:cs="宋体" w:eastAsia="宋体" w:hint="default"/>
          <w:spacing w:val="-3"/>
        </w:rPr>
        <w:t>,</w:t>
      </w:r>
      <w:r>
        <w:rPr>
          <w:rFonts w:ascii="宋体" w:hAnsi="宋体" w:cs="宋体" w:eastAsia="宋体" w:hint="default"/>
          <w:spacing w:val="-1"/>
        </w:rPr>
        <w:t> </w:t>
      </w:r>
      <w:r>
        <w:rPr/>
        <w:t>上期被合并方实现</w:t>
      </w:r>
      <w:r>
        <w:rPr>
          <w:w w:val="100"/>
        </w:rPr>
        <w:t> </w:t>
      </w:r>
      <w:r>
        <w:rPr/>
        <w:t>的净利润为： </w:t>
      </w:r>
      <w:r>
        <w:rPr>
          <w:rFonts w:ascii="宋体" w:hAnsi="宋体" w:cs="宋体" w:eastAsia="宋体" w:hint="default"/>
        </w:rPr>
      </w:r>
      <w:r>
        <w:rPr>
          <w:rFonts w:ascii="宋体" w:hAnsi="宋体" w:cs="宋体" w:eastAsia="宋体" w:hint="default"/>
          <w:spacing w:val="-3"/>
        </w:rPr>
        <w:t>0</w:t>
      </w:r>
      <w:r>
        <w:rPr>
          <w:rFonts w:ascii="宋体" w:hAnsi="宋体" w:cs="宋体" w:eastAsia="宋体" w:hint="default"/>
          <w:spacing w:val="4"/>
        </w:rPr>
        <w:t> </w:t>
      </w:r>
      <w:r>
        <w:rPr>
          <w:spacing w:val="-3"/>
        </w:rPr>
        <w:t>元。</w:t>
      </w:r>
      <w:r>
        <w:rPr>
          <w:rFonts w:ascii="宋体" w:hAnsi="宋体" w:cs="宋体" w:eastAsia="宋体" w:hint="default"/>
          <w:b/>
          <w:bCs/>
          <w:color w:val="FF0000"/>
          <w:w w:val="99"/>
        </w:rPr>
        <w:t> </w:t>
      </w:r>
      <w:r>
        <w:rPr>
          <w:rFonts w:ascii="宋体" w:hAnsi="宋体" w:cs="宋体" w:eastAsia="宋体" w:hint="default"/>
        </w:rPr>
      </w:r>
    </w:p>
    <w:p>
      <w:pPr>
        <w:pStyle w:val="BodyText"/>
        <w:spacing w:line="271" w:lineRule="exact"/>
        <w:ind w:left="218" w:right="0"/>
        <w:jc w:val="left"/>
        <w:rPr>
          <w:rFonts w:ascii="宋体" w:hAnsi="宋体" w:cs="宋体" w:eastAsia="宋体" w:hint="default"/>
        </w:rPr>
      </w:pPr>
      <w:r>
        <w:rPr/>
        <w:t>法定代表人：周鸿祎           </w:t>
      </w:r>
      <w:r>
        <w:rPr>
          <w:rFonts w:ascii="宋体" w:hAnsi="宋体" w:cs="宋体" w:eastAsia="宋体" w:hint="default"/>
        </w:rPr>
      </w:r>
      <w:r>
        <w:rPr/>
        <w:t>主管会计工作负责人：张矛       </w:t>
      </w:r>
      <w:r>
        <w:rPr>
          <w:spacing w:val="93"/>
        </w:rPr>
        <w:t> </w:t>
      </w:r>
      <w:r>
        <w:rPr>
          <w:rFonts w:ascii="宋体" w:hAnsi="宋体" w:cs="宋体" w:eastAsia="宋体" w:hint="default"/>
          <w:spacing w:val="93"/>
        </w:rPr>
      </w:r>
      <w:r>
        <w:rPr/>
        <w:t>会计机构负责人：张海龙</w:t>
      </w:r>
      <w:r>
        <w:rPr>
          <w:rFonts w:ascii="宋体" w:hAnsi="宋体" w:cs="宋体" w:eastAsia="宋体" w:hint="default"/>
        </w:rPr>
        <w:t> </w:t>
      </w:r>
    </w:p>
    <w:p>
      <w:pPr>
        <w:spacing w:after="0" w:line="271" w:lineRule="exact"/>
        <w:jc w:val="left"/>
        <w:rPr>
          <w:rFonts w:ascii="宋体" w:hAnsi="宋体" w:cs="宋体" w:eastAsia="宋体" w:hint="default"/>
        </w:rPr>
        <w:sectPr>
          <w:pgSz w:w="11910" w:h="16840"/>
          <w:pgMar w:header="852" w:footer="974" w:top="1280" w:bottom="116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52" w:footer="974" w:top="1280" w:bottom="1160" w:left="1580" w:right="1040"/>
        </w:sectPr>
      </w:pPr>
    </w:p>
    <w:p>
      <w:pPr>
        <w:spacing w:line="290" w:lineRule="auto" w:before="36"/>
        <w:ind w:left="3873" w:right="0"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3"/>
        <w:rPr>
          <w:rFonts w:ascii="宋体" w:hAnsi="宋体" w:cs="宋体" w:eastAsia="宋体" w:hint="default"/>
          <w:b/>
          <w:bCs/>
          <w:sz w:val="28"/>
          <w:szCs w:val="28"/>
        </w:rPr>
      </w:pPr>
    </w:p>
    <w:p>
      <w:pPr>
        <w:pStyle w:val="BodyText"/>
        <w:spacing w:line="240" w:lineRule="auto"/>
        <w:ind w:left="1198" w:right="0"/>
        <w:jc w:val="left"/>
        <w:rPr>
          <w:rFonts w:ascii="宋体" w:hAnsi="宋体" w:cs="宋体" w:eastAsia="宋体" w:hint="default"/>
        </w:rPr>
      </w:pPr>
      <w:r>
        <w:rPr/>
        <w:t>单位</w:t>
      </w:r>
      <w:r>
        <w:rPr>
          <w:rFonts w:ascii="宋体" w:hAnsi="宋体" w:cs="宋体" w:eastAsia="宋体" w:hint="default"/>
        </w:rPr>
        <w:t>:</w:t>
      </w:r>
      <w:r>
        <w:rPr/>
        <w:t>千元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300" w:bottom="1160" w:left="1580" w:right="1040"/>
          <w:cols w:num="2" w:equalWidth="0">
            <w:col w:w="5502" w:space="40"/>
            <w:col w:w="3748"/>
          </w:cols>
        </w:sectPr>
      </w:pPr>
    </w:p>
    <w:p>
      <w:pPr>
        <w:spacing w:line="240" w:lineRule="auto" w:before="4"/>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5667"/>
        <w:gridCol w:w="871"/>
        <w:gridCol w:w="1165"/>
        <w:gridCol w:w="1346"/>
      </w:tblGrid>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116,710</w:t>
            </w:r>
            <w:r>
              <w:rPr>
                <w:rFonts w:ascii="宋体"/>
                <w:sz w:val="21"/>
              </w:rPr>
              <w:t> </w:t>
            </w:r>
          </w:p>
        </w:tc>
      </w:tr>
      <w:tr>
        <w:trPr>
          <w:trHeight w:val="281"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56,776</w:t>
            </w:r>
            <w:r>
              <w:rPr>
                <w:rFonts w:ascii="宋体"/>
                <w:sz w:val="21"/>
              </w:rPr>
              <w:t> </w:t>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25,131</w:t>
            </w:r>
            <w:r>
              <w:rPr>
                <w:rFonts w:ascii="宋体"/>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1,965</w:t>
            </w:r>
            <w:r>
              <w:rPr>
                <w:rFonts w:ascii="宋体"/>
                <w:sz w:val="21"/>
              </w:rPr>
              <w:t> </w:t>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25,500</w:t>
            </w:r>
            <w:r>
              <w:rPr>
                <w:rFonts w:ascii="宋体"/>
                <w:sz w:val="21"/>
              </w:rPr>
              <w:t> </w:t>
            </w:r>
          </w:p>
        </w:tc>
      </w:tr>
      <w:tr>
        <w:trPr>
          <w:trHeight w:val="281"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57,366</w:t>
            </w:r>
            <w:r>
              <w:rPr>
                <w:rFonts w:ascii="宋体"/>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178,631</w:t>
            </w:r>
            <w:r>
              <w:rPr>
                <w:rFonts w:ascii="宋体"/>
                <w:sz w:val="21"/>
              </w:rPr>
              <w:t> </w:t>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82,425</w:t>
            </w:r>
            <w:r>
              <w:rPr>
                <w:rFonts w:ascii="宋体"/>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25,203</w:t>
            </w:r>
            <w:r>
              <w:rPr>
                <w:rFonts w:ascii="宋体"/>
                <w:sz w:val="21"/>
              </w:rPr>
              <w:t> </w:t>
            </w:r>
          </w:p>
        </w:tc>
      </w:tr>
      <w:tr>
        <w:trPr>
          <w:trHeight w:val="281"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(65,241)</w:t>
            </w:r>
            <w:r>
              <w:rPr>
                <w:rFonts w:ascii="宋体"/>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(33,066)</w:t>
            </w:r>
            <w:r>
              <w:rPr>
                <w:rFonts w:ascii="宋体"/>
                <w:sz w:val="21"/>
              </w:rPr>
              <w:t> </w:t>
            </w:r>
          </w:p>
        </w:tc>
      </w:tr>
      <w:tr>
        <w:trPr>
          <w:trHeight w:val="284"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3"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65,245</w:t>
            </w:r>
            <w:r>
              <w:rPr>
                <w:rFonts w:ascii="宋体"/>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36,781</w:t>
            </w:r>
            <w:r>
              <w:rPr>
                <w:rFonts w:ascii="宋体"/>
                <w:sz w:val="21"/>
              </w:rPr>
              <w:t> </w:t>
            </w:r>
          </w:p>
        </w:tc>
      </w:tr>
      <w:tr>
        <w:trPr>
          <w:trHeight w:val="281"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1,591,629</w:t>
            </w:r>
            <w:r>
              <w:rPr>
                <w:rFonts w:ascii="宋体"/>
                <w:sz w:val="21"/>
              </w:rPr>
              <w:t> </w:t>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以摊余成本计量的金融资产终止确认收益</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净敞口套期收益（损失以“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公允价值变动收益（损失以“－”号填列）</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资产处置收益（损失以“－”号填列）</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(99,681)</w:t>
            </w:r>
            <w:r>
              <w:rPr>
                <w:rFonts w:ascii="宋体"/>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1,453,330</w:t>
            </w:r>
            <w:r>
              <w:rPr>
                <w:rFonts w:ascii="宋体"/>
                <w:sz w:val="21"/>
              </w:rPr>
              <w:t> </w:t>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292</w:t>
            </w:r>
            <w:r>
              <w:rPr>
                <w:rFonts w:ascii="宋体"/>
                <w:sz w:val="21"/>
              </w:rPr>
              <w:t> </w:t>
            </w:r>
          </w:p>
        </w:tc>
      </w:tr>
      <w:tr>
        <w:trPr>
          <w:trHeight w:val="281"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1,197</w:t>
            </w:r>
            <w:r>
              <w:rPr>
                <w:rFonts w:ascii="宋体"/>
                <w:sz w:val="21"/>
              </w:rPr>
              <w:t> </w:t>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(99,681)</w:t>
            </w:r>
            <w:r>
              <w:rPr>
                <w:rFonts w:ascii="宋体"/>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1,452,425</w:t>
            </w:r>
            <w:r>
              <w:rPr>
                <w:rFonts w:ascii="宋体"/>
                <w:sz w:val="21"/>
              </w:rPr>
              <w:t> </w:t>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1,520</w:t>
            </w:r>
            <w:r>
              <w:rPr>
                <w:rFonts w:ascii="宋体"/>
                <w:sz w:val="21"/>
              </w:rPr>
              <w:t> </w:t>
            </w:r>
          </w:p>
        </w:tc>
      </w:tr>
      <w:tr>
        <w:trPr>
          <w:trHeight w:val="281"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(99,681)</w:t>
            </w:r>
            <w:r>
              <w:rPr>
                <w:rFonts w:ascii="宋体"/>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1,450,905</w:t>
            </w:r>
            <w:r>
              <w:rPr>
                <w:rFonts w:ascii="宋体"/>
                <w:sz w:val="21"/>
              </w:rPr>
              <w:t> </w:t>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1" w:right="0"/>
              <w:jc w:val="left"/>
              <w:rPr>
                <w:rFonts w:ascii="宋体" w:hAnsi="宋体" w:cs="宋体" w:eastAsia="宋体" w:hint="default"/>
                <w:sz w:val="21"/>
                <w:szCs w:val="21"/>
              </w:rPr>
            </w:pPr>
            <w:r>
              <w:rPr>
                <w:rFonts w:ascii="宋体" w:hAnsi="宋体" w:cs="宋体" w:eastAsia="宋体" w:hint="default"/>
                <w:sz w:val="21"/>
                <w:szCs w:val="21"/>
              </w:rPr>
              <w:t>（一）持续经营净利润（净亏损以“－”号填列）</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(99,681)</w:t>
            </w:r>
            <w:r>
              <w:rPr>
                <w:rFonts w:ascii="宋体"/>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1,450,905</w:t>
            </w:r>
            <w:r>
              <w:rPr>
                <w:rFonts w:ascii="宋体"/>
                <w:sz w:val="21"/>
              </w:rPr>
              <w:t> </w:t>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（二）终止经营净利润（净亏损以“－”号填列）</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（一）不能重分类进损益的其他综合收益</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重新计量设定受益计划变动额</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权益法下不能转损益的其他综合收益</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其他权益工具投资公允价值变动</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企业自身信用风险公允价值变动</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权益法下可转损益的其他综合收益</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可供出售金融资产公允价值变动损益</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金融资产重分类计入其他综合收益的金额</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持有至到期投资重分类为可供出售金融资产损益</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3"/>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现金流量套期储备（现金流量套期损益的有效部分）</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(99,681)</w:t>
            </w:r>
            <w:r>
              <w:rPr>
                <w:rFonts w:ascii="宋体"/>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1,450,905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580" w:right="1040"/>
        </w:sectPr>
      </w:pPr>
    </w:p>
    <w:p>
      <w:pPr>
        <w:spacing w:line="240" w:lineRule="auto" w:before="3"/>
        <w:rPr>
          <w:rFonts w:ascii="宋体" w:hAnsi="宋体" w:cs="宋体" w:eastAsia="宋体" w:hint="default"/>
          <w:b/>
          <w:bCs/>
          <w:sz w:val="17"/>
          <w:szCs w:val="17"/>
        </w:rPr>
      </w:pPr>
    </w:p>
    <w:tbl>
      <w:tblPr>
        <w:tblW w:w="0" w:type="auto"/>
        <w:jc w:val="left"/>
        <w:tblInd w:w="105" w:type="dxa"/>
        <w:tblLayout w:type="fixed"/>
        <w:tblCellMar>
          <w:top w:w="0" w:type="dxa"/>
          <w:left w:w="0" w:type="dxa"/>
          <w:bottom w:w="0" w:type="dxa"/>
          <w:right w:w="0" w:type="dxa"/>
        </w:tblCellMar>
        <w:tblLook w:val="01E0"/>
      </w:tblPr>
      <w:tblGrid>
        <w:gridCol w:w="5667"/>
        <w:gridCol w:w="871"/>
        <w:gridCol w:w="1165"/>
        <w:gridCol w:w="1346"/>
      </w:tblGrid>
      <w:tr>
        <w:trPr>
          <w:trHeight w:val="284"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8"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21"/>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21"/>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t>法定代表人：周鸿祎           </w:t>
      </w:r>
      <w:r>
        <w:rPr>
          <w:rFonts w:ascii="宋体" w:hAnsi="宋体" w:cs="宋体" w:eastAsia="宋体" w:hint="default"/>
        </w:rPr>
      </w:r>
      <w:r>
        <w:rPr/>
        <w:t>主管会计工作负责人：张矛       </w:t>
      </w:r>
      <w:r>
        <w:rPr>
          <w:spacing w:val="93"/>
        </w:rPr>
        <w:t> </w:t>
      </w:r>
      <w:r>
        <w:rPr>
          <w:rFonts w:ascii="宋体" w:hAnsi="宋体" w:cs="宋体" w:eastAsia="宋体" w:hint="default"/>
          <w:spacing w:val="93"/>
        </w:rPr>
      </w:r>
      <w:r>
        <w:rPr/>
        <w:t>会计机构负责人：张海龙</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color w:val="FF0000"/>
          <w:w w:val="100"/>
        </w:rPr>
        <w:t> </w:t>
      </w:r>
      <w:r>
        <w:rPr>
          <w:rFonts w:ascii="宋体"/>
          <w:w w:val="100"/>
        </w:rPr>
      </w:r>
    </w:p>
    <w:p>
      <w:pPr>
        <w:spacing w:after="0" w:line="273" w:lineRule="exact"/>
        <w:jc w:val="left"/>
        <w:rPr>
          <w:rFonts w:ascii="宋体" w:hAnsi="宋体" w:cs="宋体" w:eastAsia="宋体" w:hint="default"/>
        </w:rPr>
        <w:sectPr>
          <w:pgSz w:w="11910" w:h="16840"/>
          <w:pgMar w:header="852" w:footer="974" w:top="1280" w:bottom="1160" w:left="1580" w:right="10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2" w:footer="974" w:top="1280" w:bottom="1160" w:left="1580" w:right="1040"/>
        </w:sectPr>
      </w:pPr>
    </w:p>
    <w:p>
      <w:pPr>
        <w:spacing w:line="240" w:lineRule="auto" w:before="9"/>
        <w:rPr>
          <w:rFonts w:ascii="宋体" w:hAnsi="宋体" w:cs="宋体" w:eastAsia="宋体" w:hint="default"/>
          <w:sz w:val="17"/>
          <w:szCs w:val="17"/>
        </w:rPr>
      </w:pPr>
    </w:p>
    <w:p>
      <w:pPr>
        <w:spacing w:line="272" w:lineRule="exact" w:before="0"/>
        <w:ind w:left="3873" w:right="0" w:firstLine="21"/>
        <w:jc w:val="right"/>
        <w:rPr>
          <w:rFonts w:ascii="宋体" w:hAnsi="宋体" w:cs="宋体" w:eastAsia="宋体" w:hint="default"/>
          <w:sz w:val="21"/>
          <w:szCs w:val="21"/>
        </w:rPr>
      </w:pPr>
      <w:r>
        <w:rPr>
          <w:rFonts w:ascii="宋体" w:hAnsi="宋体" w:cs="宋体" w:eastAsia="宋体" w:hint="default"/>
          <w:b/>
          <w:bCs/>
          <w:spacing w:val="-1"/>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BodyText"/>
        <w:spacing w:line="240" w:lineRule="auto"/>
        <w:ind w:left="987"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580" w:right="1040"/>
          <w:cols w:num="2" w:equalWidth="0">
            <w:col w:w="5502" w:space="40"/>
            <w:col w:w="374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9"/>
        <w:gridCol w:w="845"/>
        <w:gridCol w:w="1771"/>
        <w:gridCol w:w="1784"/>
      </w:tblGrid>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w w:val="100"/>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14,671,565</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15,596,446</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向其他金融机构拆入资金净增加额</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代理买卖证券收到的现金净额</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5,345</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2,624</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697,004</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469,067</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15,373,914</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16,068,137</w:t>
            </w:r>
            <w:r>
              <w:rPr>
                <w:rFonts w:ascii="宋体"/>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7,099,499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7,319,805</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支付给职工及为职工支付的现金</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2,687,295</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2,510,461</w:t>
            </w:r>
            <w:r>
              <w:rPr>
                <w:rFonts w:ascii="宋体"/>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1,694,066</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1,428,475</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1,133,125</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1,061,601</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12,613,985</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12,320,342</w:t>
            </w:r>
            <w:r>
              <w:rPr>
                <w:rFonts w:ascii="宋体"/>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2,759,929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3,747,795</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w w:val="100"/>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4,056,465</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715,114</w:t>
            </w:r>
            <w:r>
              <w:rPr>
                <w:rFonts w:ascii="宋体"/>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260,090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102,044</w:t>
            </w:r>
            <w:r>
              <w:rPr>
                <w:rFonts w:ascii="宋体"/>
                <w:sz w:val="21"/>
              </w:rPr>
              <w:t> </w:t>
            </w:r>
          </w:p>
        </w:tc>
      </w:tr>
      <w:tr>
        <w:trPr>
          <w:trHeight w:val="554"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的现金净额</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6,707</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4,960</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7"/>
              <w:jc w:val="righ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处置子公司及其他营业单位收到的现金净额</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251,184</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1,483,962</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10,802,224</w:t>
            </w:r>
            <w:r>
              <w:rPr>
                <w:rFonts w:ascii="宋体"/>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6,058,408</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11,624,342</w:t>
            </w:r>
            <w:r>
              <w:rPr>
                <w:rFonts w:ascii="宋体"/>
                <w:sz w:val="21"/>
              </w:rPr>
              <w:t> </w:t>
            </w:r>
          </w:p>
        </w:tc>
      </w:tr>
      <w:tr>
        <w:trPr>
          <w:trHeight w:val="554"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664,145</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499,517</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458,516</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593,161</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7"/>
              <w:jc w:val="righ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取得子公司及其他营业单位支付的现金净额</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19,103</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43,024</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9,036,526</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14,531,126</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10,178,290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15,666,828</w:t>
            </w:r>
            <w:r>
              <w:rPr>
                <w:rFonts w:ascii="宋体"/>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(4,119,882)</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(4,042,486)</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w w:val="100"/>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580" w:right="1040"/>
        </w:sectPr>
      </w:pPr>
    </w:p>
    <w:p>
      <w:pPr>
        <w:spacing w:line="240" w:lineRule="auto" w:before="3"/>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4649"/>
        <w:gridCol w:w="845"/>
        <w:gridCol w:w="1771"/>
        <w:gridCol w:w="1784"/>
      </w:tblGrid>
      <w:tr>
        <w:trPr>
          <w:trHeight w:val="284"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4"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7"/>
              <w:jc w:val="righ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其中：子公司吸收少数股东投资收到的现金</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3,043,913</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3,043,913</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3,043,913</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359,642</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18,263</w:t>
            </w:r>
            <w:r>
              <w:rPr>
                <w:rFonts w:ascii="宋体"/>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7"/>
              <w:jc w:val="right"/>
              <w:rPr>
                <w:rFonts w:ascii="宋体" w:hAnsi="宋体" w:cs="宋体" w:eastAsia="宋体" w:hint="default"/>
                <w:sz w:val="21"/>
                <w:szCs w:val="21"/>
              </w:rPr>
            </w:pPr>
            <w:r>
              <w:rPr>
                <w:rFonts w:ascii="宋体" w:hAnsi="宋体" w:cs="宋体" w:eastAsia="宋体" w:hint="default"/>
                <w:spacing w:val="-2"/>
                <w:sz w:val="21"/>
                <w:szCs w:val="21"/>
              </w:rPr>
              <w:t>其中：子公司支付给少数股东的股利、利润</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393,008</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228,414</w:t>
            </w:r>
            <w:r>
              <w:rPr>
                <w:rFonts w:ascii="宋体"/>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3,796,563</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246,677</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(752,650)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(246,677)</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w w:val="100"/>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7,706</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40,426</w:t>
            </w:r>
            <w:r>
              <w:rPr>
                <w:rFonts w:ascii="宋体"/>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w w:val="100"/>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(2,104,897)</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(500,942)</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2,733,765</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3,234,707</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w w:val="100"/>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628,868</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2,733,765</w:t>
            </w:r>
            <w:r>
              <w:rPr>
                <w:rFonts w:ascii="宋体"/>
                <w:sz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t>法定代表人：周鸿祎           </w:t>
      </w:r>
      <w:r>
        <w:rPr>
          <w:rFonts w:ascii="宋体" w:hAnsi="宋体" w:cs="宋体" w:eastAsia="宋体" w:hint="default"/>
        </w:rPr>
      </w:r>
      <w:r>
        <w:rPr/>
        <w:t>主管会计工作负责人：张矛        </w:t>
      </w:r>
      <w:r>
        <w:rPr>
          <w:spacing w:val="6"/>
        </w:rPr>
        <w:t> </w:t>
      </w:r>
      <w:r>
        <w:rPr>
          <w:rFonts w:ascii="宋体" w:hAnsi="宋体" w:cs="宋体" w:eastAsia="宋体" w:hint="default"/>
          <w:spacing w:val="6"/>
        </w:rPr>
      </w:r>
      <w:r>
        <w:rPr>
          <w:spacing w:val="-3"/>
        </w:rPr>
        <w:t>会计机构负责人：张海龙</w:t>
      </w:r>
      <w:r>
        <w:rPr>
          <w:rFonts w:ascii="宋体" w:hAnsi="宋体" w:cs="宋体" w:eastAsia="宋体" w:hint="default"/>
          <w:b/>
          <w:bCs/>
          <w:color w:val="FF0000"/>
          <w:w w:val="99"/>
        </w:rPr>
        <w:t> </w:t>
      </w:r>
      <w:r>
        <w:rPr>
          <w:rFonts w:ascii="宋体" w:hAnsi="宋体" w:cs="宋体" w:eastAsia="宋体" w:hint="default"/>
        </w:rPr>
      </w:r>
    </w:p>
    <w:p>
      <w:pPr>
        <w:pStyle w:val="BodyText"/>
        <w:spacing w:line="274" w:lineRule="exact"/>
        <w:ind w:left="21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52" w:footer="974" w:top="1280" w:bottom="1160" w:left="1580" w:right="1040"/>
        </w:sectPr>
      </w:pPr>
    </w:p>
    <w:p>
      <w:pPr>
        <w:spacing w:line="240" w:lineRule="auto" w:before="11"/>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52" w:footer="974" w:top="1280" w:bottom="1160" w:left="1580" w:right="1040"/>
        </w:sectPr>
      </w:pPr>
    </w:p>
    <w:p>
      <w:pPr>
        <w:spacing w:before="36"/>
        <w:ind w:left="3873" w:right="0"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6"/>
        <w:rPr>
          <w:rFonts w:ascii="宋体" w:hAnsi="宋体" w:cs="宋体" w:eastAsia="宋体" w:hint="default"/>
          <w:b/>
          <w:bCs/>
          <w:sz w:val="24"/>
          <w:szCs w:val="24"/>
        </w:rPr>
      </w:pPr>
    </w:p>
    <w:p>
      <w:pPr>
        <w:pStyle w:val="BodyText"/>
        <w:spacing w:line="240" w:lineRule="auto"/>
        <w:ind w:left="1116" w:right="0"/>
        <w:jc w:val="left"/>
        <w:rPr>
          <w:rFonts w:ascii="宋体" w:hAnsi="宋体" w:cs="宋体" w:eastAsia="宋体" w:hint="default"/>
        </w:rPr>
      </w:pPr>
      <w:r>
        <w:rPr/>
        <w:t>单位</w:t>
      </w:r>
      <w:r>
        <w:rPr>
          <w:rFonts w:ascii="宋体" w:hAnsi="宋体" w:cs="宋体" w:eastAsia="宋体" w:hint="default"/>
        </w:rPr>
        <w:t>:</w:t>
      </w:r>
      <w:r>
        <w:rPr/>
        <w:t>千元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580" w:right="1040"/>
          <w:cols w:num="2" w:equalWidth="0">
            <w:col w:w="5584" w:space="40"/>
            <w:col w:w="36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9"/>
        <w:gridCol w:w="872"/>
        <w:gridCol w:w="1745"/>
        <w:gridCol w:w="1784"/>
      </w:tblGrid>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w w:val="100"/>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174,980</w:t>
            </w:r>
            <w:r>
              <w:rPr>
                <w:rFonts w:ascii="宋体"/>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3,813</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3,117</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116,975</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3,117</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295,768</w:t>
            </w:r>
            <w:r>
              <w:rPr>
                <w:rFonts w:ascii="宋体"/>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81,877</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192,369</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24,118</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8,122</w:t>
            </w:r>
            <w:r>
              <w:rPr>
                <w:rFonts w:ascii="宋体"/>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28,075</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107,286</w:t>
            </w:r>
            <w:r>
              <w:rPr>
                <w:rFonts w:ascii="宋体"/>
                <w:sz w:val="21"/>
              </w:rPr>
              <w:t> </w:t>
            </w:r>
          </w:p>
        </w:tc>
      </w:tr>
      <w:tr>
        <w:trPr>
          <w:trHeight w:val="284"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110,251</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331,895</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(107,134)</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(36,127)</w:t>
            </w:r>
            <w:r>
              <w:rPr>
                <w:rFonts w:ascii="宋体"/>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w w:val="100"/>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688,000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的现金净额</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7"/>
              <w:jc w:val="righ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处置子公司及其他营业单位收到的现金净额</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1,690,000</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688,000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1,690,000</w:t>
            </w:r>
            <w:r>
              <w:rPr>
                <w:rFonts w:ascii="宋体"/>
                <w:sz w:val="21"/>
              </w:rPr>
              <w:t> </w:t>
            </w:r>
          </w:p>
        </w:tc>
      </w:tr>
      <w:tr>
        <w:trPr>
          <w:trHeight w:val="554"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z w:val="21"/>
              </w:rPr>
              <w:t>12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1,642</w:t>
            </w:r>
            <w:r>
              <w:rPr>
                <w:rFonts w:ascii="宋体"/>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1,600,000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177,111</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7"/>
              <w:jc w:val="righ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取得子公司及其他营业单位支付的现金净额</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189,355</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1,635,000</w:t>
            </w:r>
            <w:r>
              <w:rPr>
                <w:rFonts w:ascii="宋体"/>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1,789,367</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1,813,753</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(1,101,367)</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(123,753)</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w w:val="100"/>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3,177,384</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3,177,384</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358,495</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19,095</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1,622,014</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1,653</w:t>
            </w:r>
            <w:r>
              <w:rPr>
                <w:rFonts w:ascii="宋体"/>
                <w:sz w:val="21"/>
              </w:rPr>
              <w:t> </w:t>
            </w:r>
          </w:p>
        </w:tc>
      </w:tr>
      <w:tr>
        <w:trPr>
          <w:trHeight w:val="284"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1,980,509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20,748</w:t>
            </w:r>
            <w:r>
              <w:rPr>
                <w:rFonts w:ascii="宋体"/>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1,196,875</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(20,748)</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w w:val="100"/>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(1,786)</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w w:val="100"/>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(11,626)</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(182,414)</w:t>
            </w:r>
            <w:r>
              <w:rPr>
                <w:rFonts w:ascii="宋体"/>
                <w:sz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14,293</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196,707</w:t>
            </w:r>
            <w:r>
              <w:rPr>
                <w:rFonts w:ascii="宋体"/>
                <w:sz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w w:val="100"/>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2,667</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14,293</w:t>
            </w:r>
            <w:r>
              <w:rPr>
                <w:rFonts w:ascii="宋体"/>
                <w:sz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t>法定代表人：周鸿祎           </w:t>
      </w:r>
      <w:r>
        <w:rPr>
          <w:rFonts w:ascii="宋体" w:hAnsi="宋体" w:cs="宋体" w:eastAsia="宋体" w:hint="default"/>
        </w:rPr>
      </w:r>
      <w:r>
        <w:rPr/>
        <w:t>主管会计工作负责人：张矛       </w:t>
      </w:r>
      <w:r>
        <w:rPr>
          <w:spacing w:val="92"/>
        </w:rPr>
        <w:t> </w:t>
      </w:r>
      <w:r>
        <w:rPr>
          <w:rFonts w:ascii="宋体" w:hAnsi="宋体" w:cs="宋体" w:eastAsia="宋体" w:hint="default"/>
          <w:spacing w:val="92"/>
        </w:rPr>
      </w:r>
      <w:r>
        <w:rPr/>
        <w:t>会计机构负责人：张海龙</w:t>
      </w:r>
      <w:r>
        <w:rPr>
          <w:rFonts w:ascii="宋体" w:hAnsi="宋体" w:cs="宋体" w:eastAsia="宋体" w:hint="default"/>
          <w:b/>
          <w:bCs/>
          <w:color w:val="FF0000"/>
          <w:w w:val="99"/>
        </w:rPr>
        <w:t> </w:t>
      </w:r>
      <w:r>
        <w:rPr>
          <w:rFonts w:ascii="宋体" w:hAnsi="宋体" w:cs="宋体" w:eastAsia="宋体" w:hint="default"/>
        </w:rPr>
      </w:r>
    </w:p>
    <w:p>
      <w:pPr>
        <w:pStyle w:val="Heading3"/>
        <w:spacing w:line="271" w:lineRule="exact" w:before="0"/>
        <w:ind w:left="218" w:right="0"/>
        <w:jc w:val="left"/>
        <w:rPr>
          <w:rFonts w:ascii="宋体" w:hAnsi="宋体" w:cs="宋体" w:eastAsia="宋体" w:hint="default"/>
          <w:b w:val="0"/>
          <w:bCs w:val="0"/>
        </w:rPr>
      </w:pPr>
      <w:r>
        <w:rPr>
          <w:rFonts w:ascii="宋体"/>
          <w:color w:val="FF0000"/>
          <w:w w:val="99"/>
        </w:rPr>
        <w:t> </w:t>
      </w:r>
      <w:r>
        <w:rPr>
          <w:rFonts w:ascii="宋体"/>
          <w:b w:val="0"/>
        </w:rPr>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4" w:lineRule="exact"/>
        <w:ind w:left="21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300" w:bottom="1160" w:left="1580" w:right="1040"/>
        </w:sectPr>
      </w:pPr>
    </w:p>
    <w:p>
      <w:pPr>
        <w:spacing w:line="237" w:lineRule="auto" w:before="10"/>
        <w:ind w:left="6095" w:right="0" w:hanging="1"/>
        <w:jc w:val="center"/>
        <w:rPr>
          <w:rFonts w:ascii="宋体" w:hAnsi="宋体" w:cs="宋体" w:eastAsia="宋体" w:hint="default"/>
          <w:sz w:val="21"/>
          <w:szCs w:val="21"/>
        </w:rPr>
      </w:pPr>
      <w:r>
        <w:rPr/>
        <w:pict>
          <v:group style="position:absolute;margin-left:74.760002pt;margin-top:1.709052pt;width:695.65pt;height:.1pt;mso-position-horizontal-relative:page;mso-position-vertical-relative:paragraph;z-index:-1088944" coordorigin="1495,34" coordsize="13913,2">
            <v:shape style="position:absolute;left:1495;top:34;width:13913;height:2" coordorigin="1495,34" coordsize="13913,0" path="m1495,34l15408,34e" filled="false" stroked="true" strokeweight=".744pt" strokecolor="#000000">
              <v:path arrowok="t"/>
            </v:shape>
            <w10:wrap type="none"/>
          </v:group>
        </w:pict>
      </w:r>
      <w:r>
        <w:rPr>
          <w:rFonts w:ascii="宋体" w:hAnsi="宋体" w:cs="宋体" w:eastAsia="宋体" w:hint="default"/>
          <w:b/>
          <w:bCs/>
          <w:w w:val="99"/>
          <w:sz w:val="21"/>
          <w:szCs w:val="21"/>
        </w:rPr>
        <w:t>  </w:t>
      </w:r>
      <w:r>
        <w:rPr>
          <w:rFonts w:ascii="宋体" w:hAnsi="宋体" w:cs="宋体" w:eastAsia="宋体" w:hint="default"/>
          <w:b/>
          <w:bCs/>
          <w:w w:val="100"/>
          <w:sz w:val="21"/>
          <w:szCs w:val="21"/>
        </w:rPr>
        <w:t>合并所有者权益变</w:t>
      </w:r>
      <w:r>
        <w:rPr>
          <w:rFonts w:ascii="宋体" w:hAnsi="宋体" w:cs="宋体" w:eastAsia="宋体" w:hint="default"/>
          <w:b/>
          <w:bCs/>
          <w:spacing w:val="-3"/>
          <w:w w:val="100"/>
          <w:sz w:val="21"/>
          <w:szCs w:val="21"/>
        </w:rPr>
        <w:t>动表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ind w:left="3438" w:right="0"/>
        <w:jc w:val="left"/>
        <w:rPr>
          <w:rFonts w:ascii="宋体" w:hAnsi="宋体" w:cs="宋体" w:eastAsia="宋体" w:hint="default"/>
        </w:rPr>
      </w:pPr>
      <w:r>
        <w:rPr/>
        <w:t>单位</w:t>
      </w:r>
      <w:r>
        <w:rPr>
          <w:rFonts w:ascii="宋体" w:hAnsi="宋体" w:cs="宋体" w:eastAsia="宋体" w:hint="default"/>
        </w:rPr>
        <w:t>:</w:t>
      </w:r>
      <w:r>
        <w:rPr/>
        <w:t>千元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61"/>
          <w:footerReference w:type="default" r:id="rId62"/>
          <w:pgSz w:w="16840" w:h="11910" w:orient="landscape"/>
          <w:pgMar w:header="857" w:footer="975" w:top="1260" w:bottom="1160" w:left="1300" w:right="1220"/>
          <w:pgNumType w:start="98"/>
          <w:cols w:num="2" w:equalWidth="0">
            <w:col w:w="8309" w:space="40"/>
            <w:col w:w="5971"/>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870"/>
        <w:gridCol w:w="1152"/>
        <w:gridCol w:w="434"/>
        <w:gridCol w:w="442"/>
        <w:gridCol w:w="422"/>
        <w:gridCol w:w="1296"/>
        <w:gridCol w:w="434"/>
        <w:gridCol w:w="1152"/>
        <w:gridCol w:w="432"/>
        <w:gridCol w:w="864"/>
        <w:gridCol w:w="437"/>
        <w:gridCol w:w="1152"/>
        <w:gridCol w:w="283"/>
        <w:gridCol w:w="1297"/>
        <w:gridCol w:w="1152"/>
        <w:gridCol w:w="1270"/>
      </w:tblGrid>
      <w:tr>
        <w:trPr>
          <w:trHeight w:val="250" w:hRule="exact"/>
        </w:trPr>
        <w:tc>
          <w:tcPr>
            <w:tcW w:w="18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220"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99"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550" w:hRule="exact"/>
        </w:trPr>
        <w:tc>
          <w:tcPr>
            <w:tcW w:w="1870" w:type="dxa"/>
            <w:vMerge/>
            <w:tcBorders>
              <w:left w:val="single" w:sz="4" w:space="0" w:color="000000"/>
              <w:right w:val="single" w:sz="4" w:space="0" w:color="000000"/>
            </w:tcBorders>
          </w:tcPr>
          <w:p>
            <w:pPr/>
          </w:p>
        </w:tc>
        <w:tc>
          <w:tcPr>
            <w:tcW w:w="979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80" w:right="120" w:hanging="360"/>
              <w:jc w:val="left"/>
              <w:rPr>
                <w:rFonts w:ascii="宋体" w:hAnsi="宋体" w:cs="宋体" w:eastAsia="宋体" w:hint="default"/>
                <w:sz w:val="18"/>
                <w:szCs w:val="18"/>
              </w:rPr>
            </w:pPr>
            <w:r>
              <w:rPr>
                <w:rFonts w:ascii="宋体" w:hAnsi="宋体" w:cs="宋体" w:eastAsia="宋体" w:hint="default"/>
                <w:sz w:val="18"/>
                <w:szCs w:val="18"/>
              </w:rPr>
              <w:t>少数股东权 益</w:t>
            </w:r>
            <w:r>
              <w:rPr>
                <w:rFonts w:ascii="宋体" w:hAnsi="宋体" w:cs="宋体" w:eastAsia="宋体" w:hint="default"/>
                <w:sz w:val="18"/>
                <w:szCs w:val="18"/>
              </w:rPr>
              <w:t> </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51" w:right="179" w:hanging="272"/>
              <w:jc w:val="left"/>
              <w:rPr>
                <w:rFonts w:ascii="宋体" w:hAnsi="宋体" w:cs="宋体" w:eastAsia="宋体" w:hint="default"/>
                <w:sz w:val="18"/>
                <w:szCs w:val="18"/>
              </w:rPr>
            </w:pPr>
            <w:r>
              <w:rPr>
                <w:rFonts w:ascii="宋体" w:hAnsi="宋体" w:cs="宋体" w:eastAsia="宋体" w:hint="default"/>
                <w:sz w:val="18"/>
                <w:szCs w:val="18"/>
              </w:rPr>
              <w:t>所有者权益 合计</w:t>
            </w:r>
            <w:r>
              <w:rPr>
                <w:rFonts w:ascii="宋体" w:hAnsi="宋体" w:cs="宋体" w:eastAsia="宋体" w:hint="default"/>
                <w:sz w:val="18"/>
                <w:szCs w:val="18"/>
              </w:rPr>
              <w:t> </w:t>
            </w:r>
          </w:p>
        </w:tc>
      </w:tr>
      <w:tr>
        <w:trPr>
          <w:trHeight w:val="362" w:hRule="exact"/>
        </w:trPr>
        <w:tc>
          <w:tcPr>
            <w:tcW w:w="1870" w:type="dxa"/>
            <w:vMerge/>
            <w:tcBorders>
              <w:left w:val="single" w:sz="4" w:space="0" w:color="000000"/>
              <w:right w:val="single" w:sz="4" w:space="0" w:color="000000"/>
            </w:tcBorders>
          </w:tcPr>
          <w:p>
            <w:pP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11" w:right="119"/>
              <w:jc w:val="left"/>
              <w:rPr>
                <w:rFonts w:ascii="宋体" w:hAnsi="宋体" w:cs="宋体" w:eastAsia="宋体" w:hint="default"/>
                <w:sz w:val="18"/>
                <w:szCs w:val="18"/>
              </w:rPr>
            </w:pPr>
            <w:r>
              <w:rPr>
                <w:rFonts w:ascii="宋体" w:hAnsi="宋体" w:cs="宋体" w:eastAsia="宋体" w:hint="default"/>
                <w:sz w:val="18"/>
                <w:szCs w:val="18"/>
              </w:rPr>
              <w:t>实收资本 </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 </w:t>
            </w:r>
          </w:p>
        </w:tc>
        <w:tc>
          <w:tcPr>
            <w:tcW w:w="12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434" w:type="dxa"/>
            <w:vMerge w:val="restart"/>
            <w:tcBorders>
              <w:top w:val="single" w:sz="4" w:space="0" w:color="000000"/>
              <w:left w:val="single" w:sz="4" w:space="0" w:color="000000"/>
              <w:right w:val="single" w:sz="4" w:space="0" w:color="000000"/>
            </w:tcBorders>
          </w:tcPr>
          <w:p>
            <w:pPr>
              <w:pStyle w:val="TableParagraph"/>
              <w:spacing w:line="240" w:lineRule="auto" w:before="97"/>
              <w:ind w:left="124"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24" w:right="29"/>
              <w:jc w:val="both"/>
              <w:rPr>
                <w:rFonts w:ascii="宋体" w:hAnsi="宋体" w:cs="宋体" w:eastAsia="宋体" w:hint="default"/>
                <w:sz w:val="18"/>
                <w:szCs w:val="18"/>
              </w:rPr>
            </w:pPr>
            <w:r>
              <w:rPr>
                <w:rFonts w:ascii="宋体" w:hAnsi="宋体" w:cs="宋体" w:eastAsia="宋体" w:hint="default"/>
                <w:sz w:val="18"/>
                <w:szCs w:val="18"/>
              </w:rPr>
              <w:t>： 库 存 股</w:t>
            </w:r>
            <w:r>
              <w:rPr>
                <w:rFonts w:ascii="宋体" w:hAnsi="宋体" w:cs="宋体" w:eastAsia="宋体" w:hint="default"/>
                <w:sz w:val="18"/>
                <w:szCs w:val="18"/>
              </w:rPr>
              <w:t> </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482" w:right="119" w:hanging="360"/>
              <w:jc w:val="left"/>
              <w:rPr>
                <w:rFonts w:ascii="宋体" w:hAnsi="宋体" w:cs="宋体" w:eastAsia="宋体" w:hint="default"/>
                <w:sz w:val="18"/>
                <w:szCs w:val="18"/>
              </w:rPr>
            </w:pPr>
            <w:r>
              <w:rPr>
                <w:rFonts w:ascii="宋体" w:hAnsi="宋体" w:cs="宋体" w:eastAsia="宋体" w:hint="default"/>
                <w:sz w:val="18"/>
                <w:szCs w:val="18"/>
              </w:rPr>
              <w:t>其他综合收 益</w:t>
            </w:r>
            <w:r>
              <w:rPr>
                <w:rFonts w:ascii="宋体" w:hAnsi="宋体" w:cs="宋体" w:eastAsia="宋体" w:hint="default"/>
                <w:sz w:val="18"/>
                <w:szCs w:val="18"/>
              </w:rPr>
              <w:t> </w:t>
            </w:r>
          </w:p>
        </w:tc>
        <w:tc>
          <w:tcPr>
            <w:tcW w:w="43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22" w:right="29"/>
              <w:jc w:val="both"/>
              <w:rPr>
                <w:rFonts w:ascii="宋体" w:hAnsi="宋体" w:cs="宋体" w:eastAsia="宋体" w:hint="default"/>
                <w:sz w:val="18"/>
                <w:szCs w:val="18"/>
              </w:rPr>
            </w:pPr>
            <w:r>
              <w:rPr>
                <w:rFonts w:ascii="宋体" w:hAnsi="宋体" w:cs="宋体" w:eastAsia="宋体" w:hint="default"/>
                <w:sz w:val="18"/>
                <w:szCs w:val="18"/>
              </w:rPr>
              <w:t>专 项 储 备</w:t>
            </w:r>
            <w:r>
              <w:rPr>
                <w:rFonts w:ascii="宋体" w:hAnsi="宋体" w:cs="宋体" w:eastAsia="宋体" w:hint="default"/>
                <w:sz w:val="18"/>
                <w:szCs w:val="18"/>
              </w:rPr>
              <w:t> </w:t>
            </w: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335" w:right="156" w:hanging="180"/>
              <w:jc w:val="left"/>
              <w:rPr>
                <w:rFonts w:ascii="宋体" w:hAnsi="宋体" w:cs="宋体" w:eastAsia="宋体" w:hint="default"/>
                <w:sz w:val="18"/>
                <w:szCs w:val="18"/>
              </w:rPr>
            </w:pPr>
            <w:r>
              <w:rPr>
                <w:rFonts w:ascii="宋体" w:hAnsi="宋体" w:cs="宋体" w:eastAsia="宋体" w:hint="default"/>
                <w:sz w:val="18"/>
                <w:szCs w:val="18"/>
              </w:rPr>
              <w:t>盈余公 积</w:t>
            </w:r>
            <w:r>
              <w:rPr>
                <w:rFonts w:ascii="宋体" w:hAnsi="宋体" w:cs="宋体" w:eastAsia="宋体" w:hint="default"/>
                <w:sz w:val="18"/>
                <w:szCs w:val="18"/>
              </w:rPr>
              <w:t> </w:t>
            </w:r>
          </w:p>
        </w:tc>
        <w:tc>
          <w:tcPr>
            <w:tcW w:w="437" w:type="dxa"/>
            <w:vMerge w:val="restart"/>
            <w:tcBorders>
              <w:top w:val="single" w:sz="4" w:space="0" w:color="000000"/>
              <w:left w:val="single" w:sz="4" w:space="0" w:color="000000"/>
              <w:right w:val="single" w:sz="4" w:space="0" w:color="000000"/>
            </w:tcBorders>
          </w:tcPr>
          <w:p>
            <w:pPr>
              <w:pStyle w:val="TableParagraph"/>
              <w:spacing w:line="213" w:lineRule="exact"/>
              <w:ind w:left="124"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24" w:right="30"/>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34" w:lineRule="exact"/>
              <w:ind w:left="105" w:right="-13"/>
              <w:jc w:val="left"/>
              <w:rPr>
                <w:rFonts w:ascii="宋体" w:hAnsi="宋体" w:cs="宋体" w:eastAsia="宋体" w:hint="default"/>
                <w:sz w:val="18"/>
                <w:szCs w:val="18"/>
              </w:rPr>
            </w:pPr>
            <w:r>
              <w:rPr>
                <w:rFonts w:ascii="宋体" w:hAnsi="宋体" w:cs="宋体" w:eastAsia="宋体" w:hint="default"/>
                <w:sz w:val="18"/>
                <w:szCs w:val="18"/>
              </w:rPr>
              <w:t>其 他</w:t>
            </w:r>
          </w:p>
        </w:tc>
        <w:tc>
          <w:tcPr>
            <w:tcW w:w="12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152"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1088" w:hRule="exact"/>
        </w:trPr>
        <w:tc>
          <w:tcPr>
            <w:tcW w:w="1870"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7"/>
              <w:ind w:left="124" w:right="29"/>
              <w:jc w:val="both"/>
              <w:rPr>
                <w:rFonts w:ascii="宋体" w:hAnsi="宋体" w:cs="宋体" w:eastAsia="宋体" w:hint="default"/>
                <w:sz w:val="18"/>
                <w:szCs w:val="18"/>
              </w:rPr>
            </w:pPr>
            <w:r>
              <w:rPr>
                <w:rFonts w:ascii="宋体" w:hAnsi="宋体" w:cs="宋体" w:eastAsia="宋体" w:hint="default"/>
                <w:sz w:val="18"/>
                <w:szCs w:val="18"/>
              </w:rPr>
              <w:t>优 先 股</w:t>
            </w:r>
            <w:r>
              <w:rPr>
                <w:rFonts w:ascii="宋体" w:hAnsi="宋体" w:cs="宋体" w:eastAsia="宋体" w:hint="default"/>
                <w:sz w:val="18"/>
                <w:szCs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7"/>
              <w:ind w:left="124" w:right="35"/>
              <w:jc w:val="both"/>
              <w:rPr>
                <w:rFonts w:ascii="宋体" w:hAnsi="宋体" w:cs="宋体" w:eastAsia="宋体" w:hint="default"/>
                <w:sz w:val="18"/>
                <w:szCs w:val="18"/>
              </w:rPr>
            </w:pPr>
            <w:r>
              <w:rPr>
                <w:rFonts w:ascii="宋体" w:hAnsi="宋体" w:cs="宋体" w:eastAsia="宋体" w:hint="default"/>
                <w:sz w:val="18"/>
                <w:szCs w:val="18"/>
              </w:rPr>
              <w:t>永 续 债</w:t>
            </w:r>
            <w:r>
              <w:rPr>
                <w:rFonts w:ascii="宋体" w:hAnsi="宋体" w:cs="宋体" w:eastAsia="宋体" w:hint="default"/>
                <w:sz w:val="18"/>
                <w:szCs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4" w:lineRule="auto"/>
              <w:ind w:left="117" w:right="23"/>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296" w:type="dxa"/>
            <w:vMerge/>
            <w:tcBorders>
              <w:left w:val="single" w:sz="4" w:space="0" w:color="000000"/>
              <w:bottom w:val="single" w:sz="4" w:space="0" w:color="000000"/>
              <w:right w:val="single" w:sz="4" w:space="0" w:color="000000"/>
            </w:tcBorders>
          </w:tcPr>
          <w:p>
            <w:pPr/>
          </w:p>
        </w:tc>
        <w:tc>
          <w:tcPr>
            <w:tcW w:w="434"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432"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437"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297"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r>
        <w:trPr>
          <w:trHeight w:val="245"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6,764,055</w:t>
            </w: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7,032,274</w:t>
            </w: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2,112,324</w:t>
            </w: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309,013</w:t>
            </w: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7,764,588</w:t>
            </w: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23,982,254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297,245</w:t>
            </w: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24,279,499</w:t>
            </w:r>
            <w:r>
              <w:rPr>
                <w:rFonts w:ascii="宋体"/>
                <w:sz w:val="18"/>
              </w:rPr>
              <w:t> </w:t>
            </w:r>
          </w:p>
        </w:tc>
      </w:tr>
      <w:tr>
        <w:trPr>
          <w:trHeight w:val="242"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170,700</w:t>
            </w: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143,886</w:t>
            </w: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314,586</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314,586</w:t>
            </w:r>
            <w:r>
              <w:rPr>
                <w:rFonts w:ascii="宋体"/>
                <w:sz w:val="18"/>
              </w:rPr>
              <w:t> </w:t>
            </w:r>
          </w:p>
        </w:tc>
      </w:tr>
      <w:tr>
        <w:trPr>
          <w:trHeight w:val="245"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5"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业合并</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r>
      <w:tr>
        <w:trPr>
          <w:trHeight w:val="245"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6,764,055</w:t>
            </w: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7,032,274</w:t>
            </w: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2,283,024</w:t>
            </w: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309,013</w:t>
            </w: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7,908,474</w:t>
            </w: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24,296,840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297,245</w:t>
            </w: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24,594,085</w:t>
            </w:r>
            <w:r>
              <w:rPr>
                <w:rFonts w:ascii="宋体"/>
                <w:sz w:val="18"/>
              </w:rPr>
              <w:t> </w:t>
            </w:r>
          </w:p>
        </w:tc>
      </w:tr>
      <w:tr>
        <w:trPr>
          <w:trHeight w:val="711"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w:t>
            </w:r>
          </w:p>
          <w:p>
            <w:pPr>
              <w:pStyle w:val="TableParagraph"/>
              <w:spacing w:line="232" w:lineRule="exact" w:before="24"/>
              <w:ind w:left="103" w:right="134"/>
              <w:jc w:val="left"/>
              <w:rPr>
                <w:rFonts w:ascii="宋体" w:hAnsi="宋体" w:cs="宋体" w:eastAsia="宋体" w:hint="default"/>
                <w:sz w:val="18"/>
                <w:szCs w:val="18"/>
              </w:rPr>
            </w:pPr>
            <w:r>
              <w:rPr>
                <w:rFonts w:ascii="宋体" w:hAnsi="宋体" w:cs="宋体" w:eastAsia="宋体" w:hint="default"/>
                <w:sz w:val="18"/>
                <w:szCs w:val="18"/>
              </w:rPr>
              <w:t>额（减少以“－”号 填列）</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(1,117,131)</w:t>
            </w: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(206,425)</w:t>
            </w: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5,727,004</w:t>
            </w: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4,403,448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(315,832)</w:t>
            </w: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4,087,616</w:t>
            </w:r>
            <w:r>
              <w:rPr>
                <w:rFonts w:ascii="宋体"/>
                <w:sz w:val="18"/>
              </w:rPr>
              <w:t> </w:t>
            </w:r>
          </w:p>
        </w:tc>
      </w:tr>
      <w:tr>
        <w:trPr>
          <w:trHeight w:val="245"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(101,361)</w:t>
            </w: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5,980,435</w:t>
            </w: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5,879,074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(27,567)</w:t>
            </w: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5,851,507</w:t>
            </w:r>
            <w:r>
              <w:rPr>
                <w:rFonts w:ascii="宋体"/>
                <w:sz w:val="18"/>
              </w:rPr>
              <w:t> </w:t>
            </w:r>
          </w:p>
        </w:tc>
      </w:tr>
      <w:tr>
        <w:trPr>
          <w:trHeight w:val="475"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减少资本</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(272,558)</w:t>
            </w: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(272,558)</w:t>
            </w:r>
            <w:r>
              <w:rPr>
                <w:rFonts w:ascii="宋体"/>
                <w:sz w:val="18"/>
              </w:rPr>
              <w:t> </w:t>
            </w:r>
          </w:p>
        </w:tc>
      </w:tr>
      <w:tr>
        <w:trPr>
          <w:trHeight w:val="478"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．所有者投入的普通</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8"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．其他权益工具持有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者投入资本</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6"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．股份支付计入所有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者权益的金额</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r>
      <w:tr>
        <w:trPr>
          <w:trHeight w:val="245"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(272,558)</w:t>
            </w: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(272,558)</w:t>
            </w:r>
            <w:r>
              <w:rPr>
                <w:rFonts w:ascii="宋体"/>
                <w:sz w:val="18"/>
              </w:rPr>
              <w:t> </w:t>
            </w:r>
          </w:p>
        </w:tc>
      </w:tr>
      <w:tr>
        <w:trPr>
          <w:trHeight w:val="242"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(358,495)</w:t>
            </w: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(358,495)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(358,495)</w:t>
            </w:r>
            <w:r>
              <w:rPr>
                <w:rFonts w:ascii="宋体"/>
                <w:sz w:val="18"/>
              </w:rPr>
              <w:t> </w:t>
            </w:r>
          </w:p>
        </w:tc>
      </w:tr>
      <w:tr>
        <w:trPr>
          <w:trHeight w:val="245"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type w:val="continuous"/>
          <w:pgSz w:w="16840" w:h="11910" w:orient="landscape"/>
          <w:pgMar w:top="1300" w:bottom="1160" w:left="1300" w:right="1220"/>
        </w:sectPr>
      </w:pPr>
    </w:p>
    <w:tbl>
      <w:tblPr>
        <w:tblW w:w="0" w:type="auto"/>
        <w:jc w:val="left"/>
        <w:tblInd w:w="111" w:type="dxa"/>
        <w:tblLayout w:type="fixed"/>
        <w:tblCellMar>
          <w:top w:w="0" w:type="dxa"/>
          <w:left w:w="0" w:type="dxa"/>
          <w:bottom w:w="0" w:type="dxa"/>
          <w:right w:w="0" w:type="dxa"/>
        </w:tblCellMar>
        <w:tblLook w:val="01E0"/>
      </w:tblPr>
      <w:tblGrid>
        <w:gridCol w:w="1870"/>
        <w:gridCol w:w="1152"/>
        <w:gridCol w:w="434"/>
        <w:gridCol w:w="442"/>
        <w:gridCol w:w="422"/>
        <w:gridCol w:w="1296"/>
        <w:gridCol w:w="434"/>
        <w:gridCol w:w="1152"/>
        <w:gridCol w:w="432"/>
        <w:gridCol w:w="864"/>
        <w:gridCol w:w="437"/>
        <w:gridCol w:w="1152"/>
        <w:gridCol w:w="283"/>
        <w:gridCol w:w="1297"/>
        <w:gridCol w:w="1152"/>
        <w:gridCol w:w="1270"/>
      </w:tblGrid>
      <w:tr>
        <w:trPr>
          <w:trHeight w:val="257" w:hRule="exact"/>
        </w:trPr>
        <w:tc>
          <w:tcPr>
            <w:tcW w:w="1870" w:type="dxa"/>
            <w:vMerge w:val="restart"/>
            <w:tcBorders>
              <w:top w:val="single" w:sz="6"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220" w:type="dxa"/>
            <w:gridSpan w:val="15"/>
            <w:tcBorders>
              <w:top w:val="single" w:sz="6" w:space="0" w:color="000000"/>
              <w:left w:val="single" w:sz="4" w:space="0" w:color="000000"/>
              <w:bottom w:val="single" w:sz="4" w:space="0" w:color="000000"/>
              <w:right w:val="single" w:sz="4" w:space="0" w:color="000000"/>
            </w:tcBorders>
          </w:tcPr>
          <w:p>
            <w:pPr>
              <w:pStyle w:val="TableParagraph"/>
              <w:spacing w:line="217" w:lineRule="exact"/>
              <w:ind w:left="1699"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550" w:hRule="exact"/>
        </w:trPr>
        <w:tc>
          <w:tcPr>
            <w:tcW w:w="1870" w:type="dxa"/>
            <w:vMerge/>
            <w:tcBorders>
              <w:left w:val="single" w:sz="4" w:space="0" w:color="000000"/>
              <w:right w:val="single" w:sz="4" w:space="0" w:color="000000"/>
            </w:tcBorders>
          </w:tcPr>
          <w:p>
            <w:pPr/>
          </w:p>
        </w:tc>
        <w:tc>
          <w:tcPr>
            <w:tcW w:w="979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32" w:lineRule="exact"/>
              <w:ind w:left="480" w:right="120" w:hanging="360"/>
              <w:jc w:val="left"/>
              <w:rPr>
                <w:rFonts w:ascii="宋体" w:hAnsi="宋体" w:cs="宋体" w:eastAsia="宋体" w:hint="default"/>
                <w:sz w:val="18"/>
                <w:szCs w:val="18"/>
              </w:rPr>
            </w:pPr>
            <w:r>
              <w:rPr>
                <w:rFonts w:ascii="宋体" w:hAnsi="宋体" w:cs="宋体" w:eastAsia="宋体" w:hint="default"/>
                <w:sz w:val="18"/>
                <w:szCs w:val="18"/>
              </w:rPr>
              <w:t>少数股东权 益</w:t>
            </w:r>
            <w:r>
              <w:rPr>
                <w:rFonts w:ascii="宋体" w:hAnsi="宋体" w:cs="宋体" w:eastAsia="宋体" w:hint="default"/>
                <w:sz w:val="18"/>
                <w:szCs w:val="18"/>
              </w:rPr>
              <w:t> </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32" w:lineRule="exact"/>
              <w:ind w:left="451" w:right="179" w:hanging="272"/>
              <w:jc w:val="left"/>
              <w:rPr>
                <w:rFonts w:ascii="宋体" w:hAnsi="宋体" w:cs="宋体" w:eastAsia="宋体" w:hint="default"/>
                <w:sz w:val="18"/>
                <w:szCs w:val="18"/>
              </w:rPr>
            </w:pPr>
            <w:r>
              <w:rPr>
                <w:rFonts w:ascii="宋体" w:hAnsi="宋体" w:cs="宋体" w:eastAsia="宋体" w:hint="default"/>
                <w:sz w:val="18"/>
                <w:szCs w:val="18"/>
              </w:rPr>
              <w:t>所有者权益 合计</w:t>
            </w:r>
            <w:r>
              <w:rPr>
                <w:rFonts w:ascii="宋体" w:hAnsi="宋体" w:cs="宋体" w:eastAsia="宋体" w:hint="default"/>
                <w:sz w:val="18"/>
                <w:szCs w:val="18"/>
              </w:rPr>
              <w:t> </w:t>
            </w:r>
          </w:p>
        </w:tc>
      </w:tr>
      <w:tr>
        <w:trPr>
          <w:trHeight w:val="362" w:hRule="exact"/>
        </w:trPr>
        <w:tc>
          <w:tcPr>
            <w:tcW w:w="1870" w:type="dxa"/>
            <w:vMerge/>
            <w:tcBorders>
              <w:left w:val="single" w:sz="4" w:space="0" w:color="000000"/>
              <w:right w:val="single" w:sz="4" w:space="0" w:color="000000"/>
            </w:tcBorders>
          </w:tcPr>
          <w:p>
            <w:pP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11" w:right="119"/>
              <w:jc w:val="left"/>
              <w:rPr>
                <w:rFonts w:ascii="宋体" w:hAnsi="宋体" w:cs="宋体" w:eastAsia="宋体" w:hint="default"/>
                <w:sz w:val="18"/>
                <w:szCs w:val="18"/>
              </w:rPr>
            </w:pPr>
            <w:r>
              <w:rPr>
                <w:rFonts w:ascii="宋体" w:hAnsi="宋体" w:cs="宋体" w:eastAsia="宋体" w:hint="default"/>
                <w:sz w:val="18"/>
                <w:szCs w:val="18"/>
              </w:rPr>
              <w:t>实收资本 </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 </w:t>
            </w:r>
          </w:p>
        </w:tc>
        <w:tc>
          <w:tcPr>
            <w:tcW w:w="12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434" w:type="dxa"/>
            <w:vMerge w:val="restart"/>
            <w:tcBorders>
              <w:top w:val="single" w:sz="4" w:space="0" w:color="000000"/>
              <w:left w:val="single" w:sz="4" w:space="0" w:color="000000"/>
              <w:right w:val="single" w:sz="4" w:space="0" w:color="000000"/>
            </w:tcBorders>
          </w:tcPr>
          <w:p>
            <w:pPr>
              <w:pStyle w:val="TableParagraph"/>
              <w:spacing w:line="240" w:lineRule="auto" w:before="97"/>
              <w:ind w:left="124"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24" w:right="29"/>
              <w:jc w:val="both"/>
              <w:rPr>
                <w:rFonts w:ascii="宋体" w:hAnsi="宋体" w:cs="宋体" w:eastAsia="宋体" w:hint="default"/>
                <w:sz w:val="18"/>
                <w:szCs w:val="18"/>
              </w:rPr>
            </w:pPr>
            <w:r>
              <w:rPr>
                <w:rFonts w:ascii="宋体" w:hAnsi="宋体" w:cs="宋体" w:eastAsia="宋体" w:hint="default"/>
                <w:sz w:val="18"/>
                <w:szCs w:val="18"/>
              </w:rPr>
              <w:t>： 库 存 股</w:t>
            </w:r>
            <w:r>
              <w:rPr>
                <w:rFonts w:ascii="宋体" w:hAnsi="宋体" w:cs="宋体" w:eastAsia="宋体" w:hint="default"/>
                <w:sz w:val="18"/>
                <w:szCs w:val="18"/>
              </w:rPr>
              <w:t> </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482" w:right="119" w:hanging="360"/>
              <w:jc w:val="left"/>
              <w:rPr>
                <w:rFonts w:ascii="宋体" w:hAnsi="宋体" w:cs="宋体" w:eastAsia="宋体" w:hint="default"/>
                <w:sz w:val="18"/>
                <w:szCs w:val="18"/>
              </w:rPr>
            </w:pPr>
            <w:r>
              <w:rPr>
                <w:rFonts w:ascii="宋体" w:hAnsi="宋体" w:cs="宋体" w:eastAsia="宋体" w:hint="default"/>
                <w:sz w:val="18"/>
                <w:szCs w:val="18"/>
              </w:rPr>
              <w:t>其他综合收 益</w:t>
            </w:r>
            <w:r>
              <w:rPr>
                <w:rFonts w:ascii="宋体" w:hAnsi="宋体" w:cs="宋体" w:eastAsia="宋体" w:hint="default"/>
                <w:sz w:val="18"/>
                <w:szCs w:val="18"/>
              </w:rPr>
              <w:t> </w:t>
            </w:r>
          </w:p>
        </w:tc>
        <w:tc>
          <w:tcPr>
            <w:tcW w:w="43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22" w:right="29"/>
              <w:jc w:val="both"/>
              <w:rPr>
                <w:rFonts w:ascii="宋体" w:hAnsi="宋体" w:cs="宋体" w:eastAsia="宋体" w:hint="default"/>
                <w:sz w:val="18"/>
                <w:szCs w:val="18"/>
              </w:rPr>
            </w:pPr>
            <w:r>
              <w:rPr>
                <w:rFonts w:ascii="宋体" w:hAnsi="宋体" w:cs="宋体" w:eastAsia="宋体" w:hint="default"/>
                <w:sz w:val="18"/>
                <w:szCs w:val="18"/>
              </w:rPr>
              <w:t>专 项 储 备</w:t>
            </w:r>
            <w:r>
              <w:rPr>
                <w:rFonts w:ascii="宋体" w:hAnsi="宋体" w:cs="宋体" w:eastAsia="宋体" w:hint="default"/>
                <w:sz w:val="18"/>
                <w:szCs w:val="18"/>
              </w:rPr>
              <w:t> </w:t>
            </w: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335" w:right="156" w:hanging="180"/>
              <w:jc w:val="left"/>
              <w:rPr>
                <w:rFonts w:ascii="宋体" w:hAnsi="宋体" w:cs="宋体" w:eastAsia="宋体" w:hint="default"/>
                <w:sz w:val="18"/>
                <w:szCs w:val="18"/>
              </w:rPr>
            </w:pPr>
            <w:r>
              <w:rPr>
                <w:rFonts w:ascii="宋体" w:hAnsi="宋体" w:cs="宋体" w:eastAsia="宋体" w:hint="default"/>
                <w:sz w:val="18"/>
                <w:szCs w:val="18"/>
              </w:rPr>
              <w:t>盈余公 积</w:t>
            </w:r>
            <w:r>
              <w:rPr>
                <w:rFonts w:ascii="宋体" w:hAnsi="宋体" w:cs="宋体" w:eastAsia="宋体" w:hint="default"/>
                <w:sz w:val="18"/>
                <w:szCs w:val="18"/>
              </w:rPr>
              <w:t> </w:t>
            </w:r>
          </w:p>
        </w:tc>
        <w:tc>
          <w:tcPr>
            <w:tcW w:w="437" w:type="dxa"/>
            <w:vMerge w:val="restart"/>
            <w:tcBorders>
              <w:top w:val="single" w:sz="4" w:space="0" w:color="000000"/>
              <w:left w:val="single" w:sz="4" w:space="0" w:color="000000"/>
              <w:right w:val="single" w:sz="4" w:space="0" w:color="000000"/>
            </w:tcBorders>
          </w:tcPr>
          <w:p>
            <w:pPr>
              <w:pStyle w:val="TableParagraph"/>
              <w:spacing w:line="213" w:lineRule="exact"/>
              <w:ind w:left="124"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24" w:right="30"/>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exact"/>
              <w:ind w:left="105" w:right="-13"/>
              <w:jc w:val="left"/>
              <w:rPr>
                <w:rFonts w:ascii="宋体" w:hAnsi="宋体" w:cs="宋体" w:eastAsia="宋体" w:hint="default"/>
                <w:sz w:val="18"/>
                <w:szCs w:val="18"/>
              </w:rPr>
            </w:pPr>
            <w:r>
              <w:rPr>
                <w:rFonts w:ascii="宋体" w:hAnsi="宋体" w:cs="宋体" w:eastAsia="宋体" w:hint="default"/>
                <w:sz w:val="18"/>
                <w:szCs w:val="18"/>
              </w:rPr>
              <w:t>其 他</w:t>
            </w:r>
          </w:p>
        </w:tc>
        <w:tc>
          <w:tcPr>
            <w:tcW w:w="12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152"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1087" w:hRule="exact"/>
        </w:trPr>
        <w:tc>
          <w:tcPr>
            <w:tcW w:w="1870"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7"/>
              <w:ind w:left="124" w:right="29"/>
              <w:jc w:val="both"/>
              <w:rPr>
                <w:rFonts w:ascii="宋体" w:hAnsi="宋体" w:cs="宋体" w:eastAsia="宋体" w:hint="default"/>
                <w:sz w:val="18"/>
                <w:szCs w:val="18"/>
              </w:rPr>
            </w:pPr>
            <w:r>
              <w:rPr>
                <w:rFonts w:ascii="宋体" w:hAnsi="宋体" w:cs="宋体" w:eastAsia="宋体" w:hint="default"/>
                <w:sz w:val="18"/>
                <w:szCs w:val="18"/>
              </w:rPr>
              <w:t>优 先 股</w:t>
            </w:r>
            <w:r>
              <w:rPr>
                <w:rFonts w:ascii="宋体" w:hAnsi="宋体" w:cs="宋体" w:eastAsia="宋体" w:hint="default"/>
                <w:sz w:val="18"/>
                <w:szCs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7"/>
              <w:ind w:left="124" w:right="35"/>
              <w:jc w:val="both"/>
              <w:rPr>
                <w:rFonts w:ascii="宋体" w:hAnsi="宋体" w:cs="宋体" w:eastAsia="宋体" w:hint="default"/>
                <w:sz w:val="18"/>
                <w:szCs w:val="18"/>
              </w:rPr>
            </w:pPr>
            <w:r>
              <w:rPr>
                <w:rFonts w:ascii="宋体" w:hAnsi="宋体" w:cs="宋体" w:eastAsia="宋体" w:hint="default"/>
                <w:sz w:val="18"/>
                <w:szCs w:val="18"/>
              </w:rPr>
              <w:t>永 续 债</w:t>
            </w:r>
            <w:r>
              <w:rPr>
                <w:rFonts w:ascii="宋体" w:hAnsi="宋体" w:cs="宋体" w:eastAsia="宋体" w:hint="default"/>
                <w:sz w:val="18"/>
                <w:szCs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4" w:lineRule="auto"/>
              <w:ind w:left="117" w:right="23"/>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296" w:type="dxa"/>
            <w:vMerge/>
            <w:tcBorders>
              <w:left w:val="single" w:sz="4" w:space="0" w:color="000000"/>
              <w:bottom w:val="single" w:sz="4" w:space="0" w:color="000000"/>
              <w:right w:val="single" w:sz="4" w:space="0" w:color="000000"/>
            </w:tcBorders>
          </w:tcPr>
          <w:p>
            <w:pPr/>
          </w:p>
        </w:tc>
        <w:tc>
          <w:tcPr>
            <w:tcW w:w="434"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432"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437"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297"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r>
        <w:trPr>
          <w:trHeight w:val="245"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．提取一般风险准备</w:t>
            </w:r>
            <w:r>
              <w:rPr>
                <w:rFonts w:ascii="宋体" w:hAnsi="宋体" w:cs="宋体" w:eastAsia="宋体" w:hint="default"/>
                <w:spacing w:val="-6"/>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5"/>
                <w:sz w:val="18"/>
                <w:szCs w:val="18"/>
              </w:rPr>
              <w:t>．</w:t>
            </w:r>
            <w:r>
              <w:rPr>
                <w:rFonts w:ascii="宋体" w:hAnsi="宋体" w:cs="宋体" w:eastAsia="宋体" w:hint="default"/>
                <w:sz w:val="18"/>
                <w:szCs w:val="18"/>
              </w:rPr>
              <w:t>对所有</w:t>
            </w:r>
            <w:r>
              <w:rPr>
                <w:rFonts w:ascii="宋体" w:hAnsi="宋体" w:cs="宋体" w:eastAsia="宋体" w:hint="default"/>
                <w:spacing w:val="-75"/>
                <w:sz w:val="18"/>
                <w:szCs w:val="18"/>
              </w:rPr>
              <w:t>者</w:t>
            </w:r>
            <w:r>
              <w:rPr>
                <w:rFonts w:ascii="宋体" w:hAnsi="宋体" w:cs="宋体" w:eastAsia="宋体" w:hint="default"/>
                <w:sz w:val="18"/>
                <w:szCs w:val="18"/>
              </w:rPr>
              <w:t>（或股东）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pacing w:val="-1"/>
                <w:sz w:val="18"/>
              </w:rPr>
              <w:t>(358,495)</w:t>
            </w: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pacing w:val="-1"/>
                <w:sz w:val="18"/>
              </w:rPr>
              <w:t>(358,495)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pacing w:val="-1"/>
                <w:sz w:val="18"/>
              </w:rPr>
              <w:t>(358,495)</w:t>
            </w:r>
            <w:r>
              <w:rPr>
                <w:rFonts w:ascii="宋体"/>
                <w:sz w:val="18"/>
              </w:rPr>
              <w:t> </w:t>
            </w:r>
          </w:p>
        </w:tc>
      </w:tr>
      <w:tr>
        <w:trPr>
          <w:trHeight w:val="242"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部结转</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(105,064)</w:t>
            </w: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105,064</w:t>
            </w: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5"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r>
      <w:tr>
        <w:trPr>
          <w:trHeight w:val="478"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245"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．盈余公积弥补亏损</w:t>
            </w:r>
            <w:r>
              <w:rPr>
                <w:rFonts w:ascii="宋体" w:hAnsi="宋体" w:cs="宋体" w:eastAsia="宋体" w:hint="default"/>
                <w:spacing w:val="-6"/>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6"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4</w:t>
            </w:r>
            <w:r>
              <w:rPr>
                <w:rFonts w:ascii="宋体" w:hAnsi="宋体" w:cs="宋体" w:eastAsia="宋体" w:hint="default"/>
                <w:spacing w:val="-6"/>
                <w:sz w:val="18"/>
                <w:szCs w:val="18"/>
              </w:rPr>
              <w:t>．设定受益计划变动</w:t>
            </w:r>
          </w:p>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18"/>
                <w:szCs w:val="18"/>
              </w:rPr>
              <w:t>额结转留存收益</w:t>
            </w:r>
            <w:r>
              <w:rPr>
                <w:rFonts w:ascii="宋体" w:hAnsi="宋体" w:cs="宋体" w:eastAsia="宋体" w:hint="default"/>
                <w:w w:val="100"/>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r>
      <w:tr>
        <w:trPr>
          <w:trHeight w:val="478"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5</w:t>
            </w:r>
            <w:r>
              <w:rPr>
                <w:rFonts w:ascii="宋体" w:hAnsi="宋体" w:cs="宋体" w:eastAsia="宋体" w:hint="default"/>
                <w:spacing w:val="-6"/>
                <w:sz w:val="18"/>
                <w:szCs w:val="18"/>
              </w:rPr>
              <w:t>．其他综合收益结转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留存收益</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(105,064)</w:t>
            </w: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105,064</w:t>
            </w: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242"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(1,117,131)</w:t>
            </w: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(1,117,131)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(15,707)</w:t>
            </w: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(1,132,838)</w:t>
            </w:r>
            <w:r>
              <w:rPr>
                <w:rFonts w:ascii="宋体"/>
                <w:sz w:val="18"/>
              </w:rPr>
              <w:t> </w:t>
            </w:r>
          </w:p>
        </w:tc>
      </w:tr>
      <w:tr>
        <w:trPr>
          <w:trHeight w:val="245"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6,764,055</w:t>
            </w: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5,915,143</w:t>
            </w:r>
            <w:r>
              <w:rPr>
                <w:rFonts w:ascii="宋体"/>
                <w:sz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2,076,599</w:t>
            </w: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309,013</w:t>
            </w:r>
            <w:r>
              <w:rPr>
                <w:rFonts w:ascii="宋体"/>
                <w:sz w:val="18"/>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13,635,478</w:t>
            </w: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28,700,288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(18,587)</w:t>
            </w: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28,681,701</w:t>
            </w:r>
            <w:r>
              <w:rPr>
                <w:rFonts w:ascii="宋体"/>
                <w:sz w:val="18"/>
              </w:rPr>
              <w:t> </w:t>
            </w:r>
          </w:p>
        </w:tc>
      </w:tr>
    </w:tbl>
    <w:p>
      <w:pPr>
        <w:pStyle w:val="BodyText"/>
        <w:spacing w:line="246" w:lineRule="exact"/>
        <w:ind w:left="224"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990"/>
        <w:gridCol w:w="1044"/>
        <w:gridCol w:w="1606"/>
        <w:gridCol w:w="1042"/>
        <w:gridCol w:w="586"/>
        <w:gridCol w:w="1044"/>
        <w:gridCol w:w="500"/>
        <w:gridCol w:w="859"/>
        <w:gridCol w:w="535"/>
        <w:gridCol w:w="1042"/>
        <w:gridCol w:w="410"/>
        <w:gridCol w:w="1349"/>
        <w:gridCol w:w="950"/>
        <w:gridCol w:w="1133"/>
      </w:tblGrid>
      <w:tr>
        <w:trPr>
          <w:trHeight w:val="250" w:hRule="exact"/>
        </w:trPr>
        <w:tc>
          <w:tcPr>
            <w:tcW w:w="19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10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04"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482" w:hRule="exact"/>
        </w:trPr>
        <w:tc>
          <w:tcPr>
            <w:tcW w:w="1990" w:type="dxa"/>
            <w:vMerge/>
            <w:tcBorders>
              <w:left w:val="single" w:sz="4" w:space="0" w:color="000000"/>
              <w:right w:val="single" w:sz="4" w:space="0" w:color="000000"/>
            </w:tcBorders>
          </w:tcPr>
          <w:p>
            <w:pPr/>
          </w:p>
        </w:tc>
        <w:tc>
          <w:tcPr>
            <w:tcW w:w="1001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5"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32" w:lineRule="exact"/>
              <w:ind w:left="290" w:right="108" w:hanging="180"/>
              <w:jc w:val="left"/>
              <w:rPr>
                <w:rFonts w:ascii="宋体" w:hAnsi="宋体" w:cs="宋体" w:eastAsia="宋体" w:hint="default"/>
                <w:sz w:val="18"/>
                <w:szCs w:val="18"/>
              </w:rPr>
            </w:pPr>
            <w:r>
              <w:rPr>
                <w:rFonts w:ascii="宋体" w:hAnsi="宋体" w:cs="宋体" w:eastAsia="宋体" w:hint="default"/>
                <w:sz w:val="18"/>
                <w:szCs w:val="18"/>
              </w:rPr>
              <w:t>少数股东 权益</w:t>
            </w:r>
            <w:r>
              <w:rPr>
                <w:rFonts w:ascii="宋体" w:hAnsi="宋体" w:cs="宋体" w:eastAsia="宋体" w:hint="default"/>
                <w:sz w:val="18"/>
                <w:szCs w:val="18"/>
              </w:rPr>
              <w:t> </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32" w:lineRule="exact"/>
              <w:ind w:left="384" w:right="108" w:hanging="272"/>
              <w:jc w:val="left"/>
              <w:rPr>
                <w:rFonts w:ascii="宋体" w:hAnsi="宋体" w:cs="宋体" w:eastAsia="宋体" w:hint="default"/>
                <w:sz w:val="18"/>
                <w:szCs w:val="18"/>
              </w:rPr>
            </w:pPr>
            <w:r>
              <w:rPr>
                <w:rFonts w:ascii="宋体" w:hAnsi="宋体" w:cs="宋体" w:eastAsia="宋体" w:hint="default"/>
                <w:sz w:val="18"/>
                <w:szCs w:val="18"/>
              </w:rPr>
              <w:t>所有者权益 合计</w:t>
            </w:r>
            <w:r>
              <w:rPr>
                <w:rFonts w:ascii="宋体" w:hAnsi="宋体" w:cs="宋体" w:eastAsia="宋体" w:hint="default"/>
                <w:sz w:val="18"/>
                <w:szCs w:val="18"/>
              </w:rPr>
              <w:t> </w:t>
            </w:r>
          </w:p>
        </w:tc>
      </w:tr>
      <w:tr>
        <w:trPr>
          <w:trHeight w:val="394" w:hRule="exact"/>
        </w:trPr>
        <w:tc>
          <w:tcPr>
            <w:tcW w:w="1990" w:type="dxa"/>
            <w:vMerge/>
            <w:tcBorders>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6"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减：</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专</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盈余公</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一</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6" w:right="0"/>
              <w:jc w:val="left"/>
              <w:rPr>
                <w:rFonts w:ascii="宋体" w:hAnsi="宋体" w:cs="宋体" w:eastAsia="宋体" w:hint="default"/>
                <w:sz w:val="18"/>
                <w:szCs w:val="18"/>
              </w:rPr>
            </w:pPr>
            <w:r>
              <w:rPr>
                <w:rFonts w:ascii="宋体" w:hAnsi="宋体" w:cs="宋体" w:eastAsia="宋体" w:hint="default"/>
                <w:sz w:val="18"/>
                <w:szCs w:val="18"/>
              </w:rPr>
              <w:t>未分配利</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12" w:right="0"/>
              <w:jc w:val="left"/>
              <w:rPr>
                <w:rFonts w:ascii="宋体" w:hAnsi="宋体" w:cs="宋体" w:eastAsia="宋体" w:hint="default"/>
                <w:sz w:val="18"/>
                <w:szCs w:val="18"/>
              </w:rPr>
            </w:pPr>
            <w:r>
              <w:rPr>
                <w:rFonts w:ascii="宋体" w:hAnsi="宋体" w:cs="宋体" w:eastAsia="宋体" w:hint="default"/>
                <w:sz w:val="18"/>
                <w:szCs w:val="18"/>
              </w:rPr>
              <w:t>其</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90"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950"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57" w:footer="975" w:top="1280" w:bottom="1160" w:left="1300" w:right="1220"/>
        </w:sectPr>
      </w:pPr>
    </w:p>
    <w:tbl>
      <w:tblPr>
        <w:tblW w:w="0" w:type="auto"/>
        <w:jc w:val="left"/>
        <w:tblInd w:w="111" w:type="dxa"/>
        <w:tblLayout w:type="fixed"/>
        <w:tblCellMar>
          <w:top w:w="0" w:type="dxa"/>
          <w:left w:w="0" w:type="dxa"/>
          <w:bottom w:w="0" w:type="dxa"/>
          <w:right w:w="0" w:type="dxa"/>
        </w:tblCellMar>
        <w:tblLook w:val="01E0"/>
      </w:tblPr>
      <w:tblGrid>
        <w:gridCol w:w="1990"/>
        <w:gridCol w:w="1044"/>
        <w:gridCol w:w="535"/>
        <w:gridCol w:w="536"/>
        <w:gridCol w:w="535"/>
        <w:gridCol w:w="1042"/>
        <w:gridCol w:w="586"/>
        <w:gridCol w:w="1044"/>
        <w:gridCol w:w="500"/>
        <w:gridCol w:w="859"/>
        <w:gridCol w:w="535"/>
        <w:gridCol w:w="1042"/>
        <w:gridCol w:w="410"/>
        <w:gridCol w:w="1349"/>
        <w:gridCol w:w="950"/>
        <w:gridCol w:w="1133"/>
      </w:tblGrid>
      <w:tr>
        <w:trPr>
          <w:trHeight w:val="1222" w:hRule="exact"/>
        </w:trPr>
        <w:tc>
          <w:tcPr>
            <w:tcW w:w="1990" w:type="dxa"/>
            <w:tcBorders>
              <w:top w:val="single" w:sz="6" w:space="0" w:color="000000"/>
              <w:left w:val="single" w:sz="4" w:space="0" w:color="000000"/>
              <w:bottom w:val="single" w:sz="4" w:space="0" w:color="000000"/>
              <w:right w:val="single" w:sz="4" w:space="0" w:color="000000"/>
            </w:tcBorders>
          </w:tcPr>
          <w:p>
            <w:pPr/>
          </w:p>
        </w:tc>
        <w:tc>
          <w:tcPr>
            <w:tcW w:w="1044" w:type="dxa"/>
            <w:tcBorders>
              <w:top w:val="single" w:sz="6" w:space="0" w:color="000000"/>
              <w:left w:val="single" w:sz="4" w:space="0" w:color="000000"/>
              <w:bottom w:val="single" w:sz="4" w:space="0" w:color="000000"/>
              <w:right w:val="single" w:sz="4" w:space="0" w:color="000000"/>
            </w:tcBorders>
          </w:tcPr>
          <w:p>
            <w:pPr>
              <w:pStyle w:val="TableParagraph"/>
              <w:spacing w:line="222" w:lineRule="exact"/>
              <w:ind w:right="65"/>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或股本</w:t>
            </w:r>
            <w:r>
              <w:rPr>
                <w:rFonts w:ascii="宋体" w:hAnsi="宋体" w:cs="宋体" w:eastAsia="宋体" w:hint="default"/>
                <w:spacing w:val="-1"/>
                <w:sz w:val="18"/>
                <w:szCs w:val="18"/>
              </w:rPr>
              <w:t>)</w:t>
            </w:r>
            <w:r>
              <w:rPr>
                <w:rFonts w:ascii="宋体" w:hAnsi="宋体" w:cs="宋体" w:eastAsia="宋体" w:hint="default"/>
                <w:sz w:val="18"/>
                <w:szCs w:val="18"/>
              </w:rPr>
              <w:t> </w:t>
            </w:r>
          </w:p>
        </w:tc>
        <w:tc>
          <w:tcPr>
            <w:tcW w:w="53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37" w:lineRule="auto"/>
              <w:ind w:left="172" w:right="80"/>
              <w:jc w:val="both"/>
              <w:rPr>
                <w:rFonts w:ascii="宋体" w:hAnsi="宋体" w:cs="宋体" w:eastAsia="宋体" w:hint="default"/>
                <w:sz w:val="18"/>
                <w:szCs w:val="18"/>
              </w:rPr>
            </w:pPr>
            <w:r>
              <w:rPr>
                <w:rFonts w:ascii="宋体" w:hAnsi="宋体" w:cs="宋体" w:eastAsia="宋体" w:hint="default"/>
                <w:sz w:val="18"/>
                <w:szCs w:val="18"/>
              </w:rPr>
              <w:t>优 先 股</w:t>
            </w:r>
            <w:r>
              <w:rPr>
                <w:rFonts w:ascii="宋体" w:hAnsi="宋体" w:cs="宋体" w:eastAsia="宋体" w:hint="default"/>
                <w:sz w:val="18"/>
                <w:szCs w:val="18"/>
              </w:rPr>
              <w:t> </w:t>
            </w:r>
          </w:p>
        </w:tc>
        <w:tc>
          <w:tcPr>
            <w:tcW w:w="53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37" w:lineRule="auto"/>
              <w:ind w:left="172" w:right="80"/>
              <w:jc w:val="both"/>
              <w:rPr>
                <w:rFonts w:ascii="宋体" w:hAnsi="宋体" w:cs="宋体" w:eastAsia="宋体" w:hint="default"/>
                <w:sz w:val="18"/>
                <w:szCs w:val="18"/>
              </w:rPr>
            </w:pPr>
            <w:r>
              <w:rPr>
                <w:rFonts w:ascii="宋体" w:hAnsi="宋体" w:cs="宋体" w:eastAsia="宋体" w:hint="default"/>
                <w:sz w:val="18"/>
                <w:szCs w:val="18"/>
              </w:rPr>
              <w:t>永 续 债</w:t>
            </w:r>
            <w:r>
              <w:rPr>
                <w:rFonts w:ascii="宋体" w:hAnsi="宋体" w:cs="宋体" w:eastAsia="宋体" w:hint="default"/>
                <w:sz w:val="18"/>
                <w:szCs w:val="18"/>
              </w:rPr>
              <w:t> </w:t>
            </w:r>
          </w:p>
        </w:tc>
        <w:tc>
          <w:tcPr>
            <w:tcW w:w="53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35"/>
              <w:ind w:left="172" w:right="80"/>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042" w:type="dxa"/>
            <w:tcBorders>
              <w:top w:val="single" w:sz="6" w:space="0" w:color="000000"/>
              <w:left w:val="single" w:sz="4" w:space="0" w:color="000000"/>
              <w:bottom w:val="single" w:sz="4" w:space="0" w:color="000000"/>
              <w:right w:val="single" w:sz="4" w:space="0" w:color="000000"/>
            </w:tcBorders>
          </w:tcPr>
          <w:p>
            <w:pPr/>
          </w:p>
        </w:tc>
        <w:tc>
          <w:tcPr>
            <w:tcW w:w="586"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before="5"/>
              <w:ind w:left="196" w:right="107" w:hanging="89"/>
              <w:jc w:val="left"/>
              <w:rPr>
                <w:rFonts w:ascii="宋体" w:hAnsi="宋体" w:cs="宋体" w:eastAsia="宋体" w:hint="default"/>
                <w:sz w:val="18"/>
                <w:szCs w:val="18"/>
              </w:rPr>
            </w:pPr>
            <w:r>
              <w:rPr>
                <w:rFonts w:ascii="宋体" w:hAnsi="宋体" w:cs="宋体" w:eastAsia="宋体" w:hint="default"/>
                <w:sz w:val="18"/>
                <w:szCs w:val="18"/>
              </w:rPr>
              <w:t>库存 股</w:t>
            </w:r>
            <w:r>
              <w:rPr>
                <w:rFonts w:ascii="宋体" w:hAnsi="宋体" w:cs="宋体" w:eastAsia="宋体" w:hint="default"/>
                <w:sz w:val="18"/>
                <w:szCs w:val="18"/>
              </w:rPr>
              <w:t> </w:t>
            </w:r>
          </w:p>
        </w:tc>
        <w:tc>
          <w:tcPr>
            <w:tcW w:w="1044" w:type="dxa"/>
            <w:tcBorders>
              <w:top w:val="single" w:sz="6" w:space="0" w:color="000000"/>
              <w:left w:val="single" w:sz="4" w:space="0" w:color="000000"/>
              <w:bottom w:val="single" w:sz="4" w:space="0" w:color="000000"/>
              <w:right w:val="single" w:sz="4" w:space="0" w:color="000000"/>
            </w:tcBorders>
          </w:tcPr>
          <w:p>
            <w:pPr>
              <w:pStyle w:val="TableParagraph"/>
              <w:spacing w:line="222" w:lineRule="exact"/>
              <w:ind w:left="338" w:right="0"/>
              <w:jc w:val="left"/>
              <w:rPr>
                <w:rFonts w:ascii="宋体" w:hAnsi="宋体" w:cs="宋体" w:eastAsia="宋体" w:hint="default"/>
                <w:sz w:val="18"/>
                <w:szCs w:val="18"/>
              </w:rPr>
            </w:pPr>
            <w:r>
              <w:rPr>
                <w:rFonts w:ascii="宋体" w:hAnsi="宋体" w:cs="宋体" w:eastAsia="宋体" w:hint="default"/>
                <w:sz w:val="18"/>
                <w:szCs w:val="18"/>
              </w:rPr>
              <w:t>收益</w:t>
            </w:r>
            <w:r>
              <w:rPr>
                <w:rFonts w:ascii="宋体" w:hAnsi="宋体" w:cs="宋体" w:eastAsia="宋体" w:hint="default"/>
                <w:sz w:val="18"/>
                <w:szCs w:val="18"/>
              </w:rPr>
              <w:t> </w:t>
            </w:r>
          </w:p>
        </w:tc>
        <w:tc>
          <w:tcPr>
            <w:tcW w:w="500"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before="5"/>
              <w:ind w:left="153" w:right="65"/>
              <w:jc w:val="both"/>
              <w:rPr>
                <w:rFonts w:ascii="宋体" w:hAnsi="宋体" w:cs="宋体" w:eastAsia="宋体" w:hint="default"/>
                <w:sz w:val="18"/>
                <w:szCs w:val="18"/>
              </w:rPr>
            </w:pPr>
            <w:r>
              <w:rPr>
                <w:rFonts w:ascii="宋体" w:hAnsi="宋体" w:cs="宋体" w:eastAsia="宋体" w:hint="default"/>
                <w:sz w:val="18"/>
                <w:szCs w:val="18"/>
              </w:rPr>
              <w:t>项 储 备</w:t>
            </w:r>
            <w:r>
              <w:rPr>
                <w:rFonts w:ascii="宋体" w:hAnsi="宋体" w:cs="宋体" w:eastAsia="宋体" w:hint="default"/>
                <w:sz w:val="18"/>
                <w:szCs w:val="18"/>
              </w:rPr>
              <w:t> </w:t>
            </w:r>
          </w:p>
        </w:tc>
        <w:tc>
          <w:tcPr>
            <w:tcW w:w="859" w:type="dxa"/>
            <w:tcBorders>
              <w:top w:val="single" w:sz="6" w:space="0" w:color="000000"/>
              <w:left w:val="single" w:sz="4" w:space="0" w:color="000000"/>
              <w:bottom w:val="single" w:sz="4" w:space="0" w:color="000000"/>
              <w:right w:val="single" w:sz="4" w:space="0" w:color="000000"/>
            </w:tcBorders>
          </w:tcPr>
          <w:p>
            <w:pPr>
              <w:pStyle w:val="TableParagraph"/>
              <w:spacing w:line="222" w:lineRule="exact"/>
              <w:ind w:left="333" w:right="0"/>
              <w:jc w:val="left"/>
              <w:rPr>
                <w:rFonts w:ascii="宋体" w:hAnsi="宋体" w:cs="宋体" w:eastAsia="宋体" w:hint="default"/>
                <w:sz w:val="18"/>
                <w:szCs w:val="18"/>
              </w:rPr>
            </w:pPr>
            <w:r>
              <w:rPr>
                <w:rFonts w:ascii="宋体" w:hAnsi="宋体" w:cs="宋体" w:eastAsia="宋体" w:hint="default"/>
                <w:sz w:val="18"/>
                <w:szCs w:val="18"/>
              </w:rPr>
              <w:t>积</w:t>
            </w:r>
            <w:r>
              <w:rPr>
                <w:rFonts w:ascii="宋体" w:hAnsi="宋体" w:cs="宋体" w:eastAsia="宋体" w:hint="default"/>
                <w:sz w:val="18"/>
                <w:szCs w:val="18"/>
              </w:rPr>
              <w:t> </w:t>
            </w:r>
          </w:p>
        </w:tc>
        <w:tc>
          <w:tcPr>
            <w:tcW w:w="535"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before="5"/>
              <w:ind w:left="172" w:right="80"/>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042" w:type="dxa"/>
            <w:tcBorders>
              <w:top w:val="single" w:sz="6" w:space="0" w:color="000000"/>
              <w:left w:val="single" w:sz="4" w:space="0" w:color="000000"/>
              <w:bottom w:val="single" w:sz="4" w:space="0" w:color="000000"/>
              <w:right w:val="single" w:sz="4" w:space="0" w:color="000000"/>
            </w:tcBorders>
          </w:tcPr>
          <w:p>
            <w:pPr>
              <w:pStyle w:val="TableParagraph"/>
              <w:spacing w:line="222" w:lineRule="exact"/>
              <w:ind w:left="427" w:right="0"/>
              <w:jc w:val="left"/>
              <w:rPr>
                <w:rFonts w:ascii="宋体" w:hAnsi="宋体" w:cs="宋体" w:eastAsia="宋体" w:hint="default"/>
                <w:sz w:val="18"/>
                <w:szCs w:val="18"/>
              </w:rPr>
            </w:pPr>
            <w:r>
              <w:rPr>
                <w:rFonts w:ascii="宋体" w:hAnsi="宋体" w:cs="宋体" w:eastAsia="宋体" w:hint="default"/>
                <w:sz w:val="18"/>
                <w:szCs w:val="18"/>
              </w:rPr>
              <w:t>润</w:t>
            </w:r>
            <w:r>
              <w:rPr>
                <w:rFonts w:ascii="宋体" w:hAnsi="宋体" w:cs="宋体" w:eastAsia="宋体" w:hint="default"/>
                <w:sz w:val="18"/>
                <w:szCs w:val="18"/>
              </w:rPr>
              <w:t> </w:t>
            </w:r>
          </w:p>
        </w:tc>
        <w:tc>
          <w:tcPr>
            <w:tcW w:w="410" w:type="dxa"/>
            <w:tcBorders>
              <w:top w:val="single" w:sz="6" w:space="0" w:color="000000"/>
              <w:left w:val="single" w:sz="4" w:space="0" w:color="000000"/>
              <w:bottom w:val="single" w:sz="4" w:space="0" w:color="000000"/>
              <w:right w:val="single" w:sz="4" w:space="0" w:color="000000"/>
            </w:tcBorders>
          </w:tcPr>
          <w:p>
            <w:pPr>
              <w:pStyle w:val="TableParagraph"/>
              <w:spacing w:line="215" w:lineRule="exact"/>
              <w:ind w:right="17"/>
              <w:jc w:val="righ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349" w:type="dxa"/>
            <w:tcBorders>
              <w:top w:val="single" w:sz="6" w:space="0" w:color="000000"/>
              <w:left w:val="single" w:sz="4" w:space="0" w:color="000000"/>
              <w:bottom w:val="single" w:sz="4" w:space="0" w:color="000000"/>
              <w:right w:val="single" w:sz="4" w:space="0" w:color="000000"/>
            </w:tcBorders>
          </w:tcPr>
          <w:p>
            <w:pPr/>
          </w:p>
        </w:tc>
        <w:tc>
          <w:tcPr>
            <w:tcW w:w="950" w:type="dxa"/>
            <w:tcBorders>
              <w:top w:val="single" w:sz="6" w:space="0" w:color="000000"/>
              <w:left w:val="single" w:sz="4" w:space="0" w:color="000000"/>
              <w:bottom w:val="single" w:sz="4" w:space="0" w:color="000000"/>
              <w:right w:val="single" w:sz="4" w:space="0" w:color="000000"/>
            </w:tcBorders>
          </w:tcPr>
          <w:p>
            <w:pPr/>
          </w:p>
        </w:tc>
        <w:tc>
          <w:tcPr>
            <w:tcW w:w="1133" w:type="dxa"/>
            <w:tcBorders>
              <w:top w:val="single" w:sz="6" w:space="0" w:color="000000"/>
              <w:left w:val="single" w:sz="4" w:space="0" w:color="000000"/>
              <w:bottom w:val="single" w:sz="4" w:space="0" w:color="000000"/>
              <w:right w:val="single" w:sz="4" w:space="0" w:color="000000"/>
            </w:tcBorders>
          </w:tcPr>
          <w:p>
            <w:pPr/>
          </w:p>
        </w:tc>
      </w:tr>
      <w:tr>
        <w:trPr>
          <w:trHeight w:val="245"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6,366,873</w:t>
            </w: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5,378,868</w:t>
            </w: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(254,790)</w:t>
            </w: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163,923</w:t>
            </w: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4,393,106</w:t>
            </w: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16,047,980</w:t>
            </w: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267,395</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16,315,375</w:t>
            </w:r>
            <w:r>
              <w:rPr>
                <w:rFonts w:ascii="宋体"/>
                <w:sz w:val="18"/>
              </w:rPr>
              <w:t> </w:t>
            </w:r>
          </w:p>
        </w:tc>
      </w:tr>
      <w:tr>
        <w:trPr>
          <w:trHeight w:val="242"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245"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6,366,873</w:t>
            </w: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5,378,868</w:t>
            </w: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(254,790)</w:t>
            </w: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163,923</w:t>
            </w: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4,393,106</w:t>
            </w: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16,047,980</w:t>
            </w: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267,395</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16,315,375</w:t>
            </w:r>
            <w:r>
              <w:rPr>
                <w:rFonts w:ascii="宋体"/>
                <w:sz w:val="18"/>
              </w:rPr>
              <w:t> </w:t>
            </w:r>
          </w:p>
        </w:tc>
      </w:tr>
      <w:tr>
        <w:trPr>
          <w:trHeight w:val="710"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w:t>
            </w:r>
          </w:p>
          <w:p>
            <w:pPr>
              <w:pStyle w:val="TableParagraph"/>
              <w:spacing w:line="240" w:lineRule="auto"/>
              <w:ind w:left="103" w:right="254"/>
              <w:jc w:val="left"/>
              <w:rPr>
                <w:rFonts w:ascii="宋体" w:hAnsi="宋体" w:cs="宋体" w:eastAsia="宋体" w:hint="default"/>
                <w:sz w:val="18"/>
                <w:szCs w:val="18"/>
              </w:rPr>
            </w:pPr>
            <w:r>
              <w:rPr>
                <w:rFonts w:ascii="宋体" w:hAnsi="宋体" w:cs="宋体" w:eastAsia="宋体" w:hint="default"/>
                <w:sz w:val="18"/>
                <w:szCs w:val="18"/>
              </w:rPr>
              <w:t>（减少以“－”号填 列）</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397,182</w:t>
            </w: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1,653,406</w:t>
            </w: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2,367,114</w:t>
            </w: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145,090</w:t>
            </w: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3,371,482</w:t>
            </w: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7,934,274</w:t>
            </w: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29,850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7,964,124</w:t>
            </w:r>
            <w:r>
              <w:rPr>
                <w:rFonts w:ascii="宋体"/>
                <w:sz w:val="18"/>
              </w:rPr>
              <w:t> </w:t>
            </w:r>
          </w:p>
        </w:tc>
      </w:tr>
      <w:tr>
        <w:trPr>
          <w:trHeight w:val="242"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2,367,114</w:t>
            </w: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3,534,835</w:t>
            </w: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5,901,949</w:t>
            </w: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(15,846)</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5,886,103</w:t>
            </w:r>
            <w:r>
              <w:rPr>
                <w:rFonts w:ascii="宋体"/>
                <w:sz w:val="18"/>
              </w:rPr>
              <w:t> </w:t>
            </w:r>
          </w:p>
        </w:tc>
      </w:tr>
      <w:tr>
        <w:trPr>
          <w:trHeight w:val="478"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（二）所有者投入和减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少资本</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53,371</w:t>
            </w: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53,371</w:t>
            </w: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45,696</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99,067</w:t>
            </w:r>
            <w:r>
              <w:rPr>
                <w:rFonts w:ascii="宋体"/>
                <w:sz w:val="18"/>
              </w:rPr>
              <w:t> </w:t>
            </w:r>
          </w:p>
        </w:tc>
      </w:tr>
      <w:tr>
        <w:trPr>
          <w:trHeight w:val="478"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6"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者投入资本</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8"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者权益的金额</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245"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53,371</w:t>
            </w: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53,371</w:t>
            </w: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45,696</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99,067</w:t>
            </w:r>
            <w:r>
              <w:rPr>
                <w:rFonts w:ascii="宋体"/>
                <w:sz w:val="18"/>
              </w:rPr>
              <w:t> </w:t>
            </w:r>
          </w:p>
        </w:tc>
      </w:tr>
      <w:tr>
        <w:trPr>
          <w:trHeight w:val="242"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145,090</w:t>
            </w: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(163,353)</w:t>
            </w: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(18,263)</w:t>
            </w: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(18,263)</w:t>
            </w:r>
            <w:r>
              <w:rPr>
                <w:rFonts w:ascii="宋体"/>
                <w:sz w:val="18"/>
              </w:rPr>
              <w:t> </w:t>
            </w:r>
          </w:p>
        </w:tc>
      </w:tr>
      <w:tr>
        <w:trPr>
          <w:trHeight w:val="242"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145,090</w:t>
            </w: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(145,090)</w:t>
            </w: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．对所有者（或股东）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(18,263)</w:t>
            </w: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(18,263)</w:t>
            </w: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(18,263)</w:t>
            </w:r>
            <w:r>
              <w:rPr>
                <w:rFonts w:ascii="宋体"/>
                <w:sz w:val="18"/>
              </w:rPr>
              <w:t> </w:t>
            </w:r>
          </w:p>
        </w:tc>
      </w:tr>
      <w:tr>
        <w:trPr>
          <w:trHeight w:val="242"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（四）所有者权益内部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结转</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r>
      <w:tr>
        <w:trPr>
          <w:trHeight w:val="475"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245"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bl>
    <w:p>
      <w:pPr>
        <w:spacing w:after="0" w:line="208" w:lineRule="exact"/>
        <w:jc w:val="right"/>
        <w:rPr>
          <w:rFonts w:ascii="宋体" w:hAnsi="宋体" w:cs="宋体" w:eastAsia="宋体" w:hint="default"/>
          <w:sz w:val="18"/>
          <w:szCs w:val="18"/>
        </w:rPr>
        <w:sectPr>
          <w:footerReference w:type="default" r:id="rId63"/>
          <w:pgSz w:w="16840" w:h="11910" w:orient="landscape"/>
          <w:pgMar w:footer="975" w:header="857" w:top="1280" w:bottom="1160" w:left="1300" w:right="1220"/>
        </w:sectPr>
      </w:pPr>
    </w:p>
    <w:p>
      <w:pPr>
        <w:spacing w:line="240" w:lineRule="auto" w:before="6"/>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990"/>
        <w:gridCol w:w="1044"/>
        <w:gridCol w:w="535"/>
        <w:gridCol w:w="536"/>
        <w:gridCol w:w="535"/>
        <w:gridCol w:w="1042"/>
        <w:gridCol w:w="586"/>
        <w:gridCol w:w="1044"/>
        <w:gridCol w:w="500"/>
        <w:gridCol w:w="859"/>
        <w:gridCol w:w="535"/>
        <w:gridCol w:w="1042"/>
        <w:gridCol w:w="410"/>
        <w:gridCol w:w="1349"/>
        <w:gridCol w:w="950"/>
        <w:gridCol w:w="1133"/>
      </w:tblGrid>
      <w:tr>
        <w:trPr>
          <w:trHeight w:val="257" w:hRule="exact"/>
        </w:trPr>
        <w:tc>
          <w:tcPr>
            <w:tcW w:w="1990" w:type="dxa"/>
            <w:vMerge w:val="restart"/>
            <w:tcBorders>
              <w:top w:val="single" w:sz="6"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100" w:type="dxa"/>
            <w:gridSpan w:val="15"/>
            <w:tcBorders>
              <w:top w:val="single" w:sz="6" w:space="0" w:color="000000"/>
              <w:left w:val="single" w:sz="4" w:space="0" w:color="000000"/>
              <w:bottom w:val="single" w:sz="4" w:space="0" w:color="000000"/>
              <w:right w:val="single" w:sz="4" w:space="0" w:color="000000"/>
            </w:tcBorders>
          </w:tcPr>
          <w:p>
            <w:pPr>
              <w:pStyle w:val="TableParagraph"/>
              <w:spacing w:line="217" w:lineRule="exact"/>
              <w:ind w:left="1704"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482" w:hRule="exact"/>
        </w:trPr>
        <w:tc>
          <w:tcPr>
            <w:tcW w:w="1990" w:type="dxa"/>
            <w:vMerge/>
            <w:tcBorders>
              <w:left w:val="single" w:sz="4" w:space="0" w:color="000000"/>
              <w:right w:val="single" w:sz="4" w:space="0" w:color="000000"/>
            </w:tcBorders>
          </w:tcPr>
          <w:p>
            <w:pPr/>
          </w:p>
        </w:tc>
        <w:tc>
          <w:tcPr>
            <w:tcW w:w="1001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5"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32" w:lineRule="exact"/>
              <w:ind w:left="290" w:right="108" w:hanging="180"/>
              <w:jc w:val="left"/>
              <w:rPr>
                <w:rFonts w:ascii="宋体" w:hAnsi="宋体" w:cs="宋体" w:eastAsia="宋体" w:hint="default"/>
                <w:sz w:val="18"/>
                <w:szCs w:val="18"/>
              </w:rPr>
            </w:pPr>
            <w:r>
              <w:rPr>
                <w:rFonts w:ascii="宋体" w:hAnsi="宋体" w:cs="宋体" w:eastAsia="宋体" w:hint="default"/>
                <w:sz w:val="18"/>
                <w:szCs w:val="18"/>
              </w:rPr>
              <w:t>少数股东 权益</w:t>
            </w:r>
            <w:r>
              <w:rPr>
                <w:rFonts w:ascii="宋体" w:hAnsi="宋体" w:cs="宋体" w:eastAsia="宋体" w:hint="default"/>
                <w:sz w:val="18"/>
                <w:szCs w:val="18"/>
              </w:rPr>
              <w:t> </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32" w:lineRule="exact"/>
              <w:ind w:left="384" w:right="108" w:hanging="272"/>
              <w:jc w:val="left"/>
              <w:rPr>
                <w:rFonts w:ascii="宋体" w:hAnsi="宋体" w:cs="宋体" w:eastAsia="宋体" w:hint="default"/>
                <w:sz w:val="18"/>
                <w:szCs w:val="18"/>
              </w:rPr>
            </w:pPr>
            <w:r>
              <w:rPr>
                <w:rFonts w:ascii="宋体" w:hAnsi="宋体" w:cs="宋体" w:eastAsia="宋体" w:hint="default"/>
                <w:sz w:val="18"/>
                <w:szCs w:val="18"/>
              </w:rPr>
              <w:t>所有者权益 合计</w:t>
            </w:r>
            <w:r>
              <w:rPr>
                <w:rFonts w:ascii="宋体" w:hAnsi="宋体" w:cs="宋体" w:eastAsia="宋体" w:hint="default"/>
                <w:sz w:val="18"/>
                <w:szCs w:val="18"/>
              </w:rPr>
              <w:t> </w:t>
            </w:r>
          </w:p>
        </w:tc>
      </w:tr>
      <w:tr>
        <w:trPr>
          <w:trHeight w:val="391" w:hRule="exact"/>
        </w:trPr>
        <w:tc>
          <w:tcPr>
            <w:tcW w:w="1990" w:type="dxa"/>
            <w:vMerge/>
            <w:tcBorders>
              <w:left w:val="single" w:sz="4" w:space="0" w:color="000000"/>
              <w:right w:val="single" w:sz="4" w:space="0" w:color="000000"/>
            </w:tcBorders>
          </w:tcPr>
          <w:p>
            <w:pPr/>
          </w:p>
        </w:tc>
        <w:tc>
          <w:tcPr>
            <w:tcW w:w="10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58" w:right="65"/>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r>
              <w:rPr>
                <w:rFonts w:ascii="宋体" w:hAnsi="宋体" w:cs="宋体" w:eastAsia="宋体" w:hint="default"/>
                <w:sz w:val="18"/>
                <w:szCs w:val="18"/>
              </w:rPr>
              <w:t>或股本</w:t>
            </w:r>
            <w:r>
              <w:rPr>
                <w:rFonts w:ascii="宋体" w:hAnsi="宋体" w:cs="宋体" w:eastAsia="宋体" w:hint="default"/>
                <w:sz w:val="18"/>
                <w:szCs w:val="18"/>
              </w:rPr>
              <w:t>) </w:t>
            </w:r>
          </w:p>
        </w:tc>
        <w:tc>
          <w:tcPr>
            <w:tcW w:w="1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56"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0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4" w:lineRule="auto"/>
              <w:ind w:left="108" w:right="107"/>
              <w:jc w:val="both"/>
              <w:rPr>
                <w:rFonts w:ascii="宋体" w:hAnsi="宋体" w:cs="宋体" w:eastAsia="宋体" w:hint="default"/>
                <w:sz w:val="18"/>
                <w:szCs w:val="18"/>
              </w:rPr>
            </w:pPr>
            <w:r>
              <w:rPr>
                <w:rFonts w:ascii="宋体" w:hAnsi="宋体" w:cs="宋体" w:eastAsia="宋体" w:hint="default"/>
                <w:sz w:val="18"/>
                <w:szCs w:val="18"/>
              </w:rPr>
              <w:t>减： 库存 股</w:t>
            </w:r>
            <w:r>
              <w:rPr>
                <w:rFonts w:ascii="宋体" w:hAnsi="宋体" w:cs="宋体" w:eastAsia="宋体" w:hint="default"/>
                <w:sz w:val="18"/>
                <w:szCs w:val="18"/>
              </w:rPr>
              <w:t> </w:t>
            </w:r>
          </w:p>
        </w:tc>
        <w:tc>
          <w:tcPr>
            <w:tcW w:w="10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338" w:right="155" w:hanging="180"/>
              <w:jc w:val="left"/>
              <w:rPr>
                <w:rFonts w:ascii="宋体" w:hAnsi="宋体" w:cs="宋体" w:eastAsia="宋体" w:hint="default"/>
                <w:sz w:val="18"/>
                <w:szCs w:val="18"/>
              </w:rPr>
            </w:pPr>
            <w:r>
              <w:rPr>
                <w:rFonts w:ascii="宋体" w:hAnsi="宋体" w:cs="宋体" w:eastAsia="宋体" w:hint="default"/>
                <w:sz w:val="18"/>
                <w:szCs w:val="18"/>
              </w:rPr>
              <w:t>其他综合 收益</w:t>
            </w:r>
            <w:r>
              <w:rPr>
                <w:rFonts w:ascii="宋体" w:hAnsi="宋体" w:cs="宋体" w:eastAsia="宋体" w:hint="default"/>
                <w:sz w:val="18"/>
                <w:szCs w:val="18"/>
              </w:rPr>
              <w:t> </w:t>
            </w:r>
          </w:p>
        </w:tc>
        <w:tc>
          <w:tcPr>
            <w:tcW w:w="50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53" w:right="65"/>
              <w:jc w:val="both"/>
              <w:rPr>
                <w:rFonts w:ascii="宋体" w:hAnsi="宋体" w:cs="宋体" w:eastAsia="宋体" w:hint="default"/>
                <w:sz w:val="18"/>
                <w:szCs w:val="18"/>
              </w:rPr>
            </w:pPr>
            <w:r>
              <w:rPr>
                <w:rFonts w:ascii="宋体" w:hAnsi="宋体" w:cs="宋体" w:eastAsia="宋体" w:hint="default"/>
                <w:sz w:val="18"/>
                <w:szCs w:val="18"/>
              </w:rPr>
              <w:t>专 项 储 备</w:t>
            </w:r>
            <w:r>
              <w:rPr>
                <w:rFonts w:ascii="宋体" w:hAnsi="宋体" w:cs="宋体" w:eastAsia="宋体" w:hint="default"/>
                <w:sz w:val="18"/>
                <w:szCs w:val="18"/>
              </w:rPr>
              <w:t> </w:t>
            </w:r>
          </w:p>
        </w:tc>
        <w:tc>
          <w:tcPr>
            <w:tcW w:w="8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333" w:right="155" w:hanging="180"/>
              <w:jc w:val="left"/>
              <w:rPr>
                <w:rFonts w:ascii="宋体" w:hAnsi="宋体" w:cs="宋体" w:eastAsia="宋体" w:hint="default"/>
                <w:sz w:val="18"/>
                <w:szCs w:val="18"/>
              </w:rPr>
            </w:pPr>
            <w:r>
              <w:rPr>
                <w:rFonts w:ascii="宋体" w:hAnsi="宋体" w:cs="宋体" w:eastAsia="宋体" w:hint="default"/>
                <w:sz w:val="18"/>
                <w:szCs w:val="18"/>
              </w:rPr>
              <w:t>盈余公 积</w:t>
            </w:r>
            <w:r>
              <w:rPr>
                <w:rFonts w:ascii="宋体" w:hAnsi="宋体" w:cs="宋体" w:eastAsia="宋体" w:hint="default"/>
                <w:sz w:val="18"/>
                <w:szCs w:val="18"/>
              </w:rPr>
              <w:t> </w:t>
            </w:r>
          </w:p>
        </w:tc>
        <w:tc>
          <w:tcPr>
            <w:tcW w:w="535" w:type="dxa"/>
            <w:vMerge w:val="restart"/>
            <w:tcBorders>
              <w:top w:val="single" w:sz="4" w:space="0" w:color="000000"/>
              <w:left w:val="single" w:sz="4" w:space="0" w:color="000000"/>
              <w:right w:val="single" w:sz="4" w:space="0" w:color="000000"/>
            </w:tcBorders>
          </w:tcPr>
          <w:p>
            <w:pPr>
              <w:pStyle w:val="TableParagraph"/>
              <w:spacing w:line="213" w:lineRule="exact"/>
              <w:ind w:left="172"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72" w:right="80"/>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0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427" w:right="155" w:hanging="272"/>
              <w:jc w:val="left"/>
              <w:rPr>
                <w:rFonts w:ascii="宋体" w:hAnsi="宋体" w:cs="宋体" w:eastAsia="宋体" w:hint="default"/>
                <w:sz w:val="18"/>
                <w:szCs w:val="18"/>
              </w:rPr>
            </w:pPr>
            <w:r>
              <w:rPr>
                <w:rFonts w:ascii="宋体" w:hAnsi="宋体" w:cs="宋体" w:eastAsia="宋体" w:hint="default"/>
                <w:sz w:val="18"/>
                <w:szCs w:val="18"/>
              </w:rPr>
              <w:t>未分配利 润</w:t>
            </w:r>
            <w:r>
              <w:rPr>
                <w:rFonts w:ascii="宋体" w:hAnsi="宋体" w:cs="宋体" w:eastAsia="宋体" w:hint="default"/>
                <w:sz w:val="18"/>
                <w:szCs w:val="18"/>
              </w:rPr>
              <w:t> </w:t>
            </w:r>
          </w:p>
        </w:tc>
        <w:tc>
          <w:tcPr>
            <w:tcW w:w="4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12" w:right="17"/>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490"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950"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r>
      <w:tr>
        <w:trPr>
          <w:trHeight w:val="1058" w:hRule="exact"/>
        </w:trPr>
        <w:tc>
          <w:tcPr>
            <w:tcW w:w="1990"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32" w:lineRule="exact"/>
              <w:ind w:left="172" w:right="80"/>
              <w:jc w:val="both"/>
              <w:rPr>
                <w:rFonts w:ascii="宋体" w:hAnsi="宋体" w:cs="宋体" w:eastAsia="宋体" w:hint="default"/>
                <w:sz w:val="18"/>
                <w:szCs w:val="18"/>
              </w:rPr>
            </w:pPr>
            <w:r>
              <w:rPr>
                <w:rFonts w:ascii="宋体" w:hAnsi="宋体" w:cs="宋体" w:eastAsia="宋体" w:hint="default"/>
                <w:sz w:val="18"/>
                <w:szCs w:val="18"/>
              </w:rPr>
              <w:t>优 先 股</w:t>
            </w:r>
            <w:r>
              <w:rPr>
                <w:rFonts w:ascii="宋体" w:hAnsi="宋体" w:cs="宋体" w:eastAsia="宋体" w:hint="default"/>
                <w:sz w:val="18"/>
                <w:szCs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32" w:lineRule="exact"/>
              <w:ind w:left="172" w:right="80"/>
              <w:jc w:val="both"/>
              <w:rPr>
                <w:rFonts w:ascii="宋体" w:hAnsi="宋体" w:cs="宋体" w:eastAsia="宋体" w:hint="default"/>
                <w:sz w:val="18"/>
                <w:szCs w:val="18"/>
              </w:rPr>
            </w:pPr>
            <w:r>
              <w:rPr>
                <w:rFonts w:ascii="宋体" w:hAnsi="宋体" w:cs="宋体" w:eastAsia="宋体" w:hint="default"/>
                <w:sz w:val="18"/>
                <w:szCs w:val="18"/>
              </w:rPr>
              <w:t>永 续 债</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72" w:right="80"/>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042"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500"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535" w:type="dxa"/>
            <w:vMerge/>
            <w:tcBorders>
              <w:left w:val="single" w:sz="4" w:space="0" w:color="000000"/>
              <w:bottom w:val="single" w:sz="4" w:space="0" w:color="000000"/>
              <w:right w:val="single" w:sz="4" w:space="0" w:color="000000"/>
            </w:tcBorders>
          </w:tcPr>
          <w:p>
            <w:pPr/>
          </w:p>
        </w:tc>
        <w:tc>
          <w:tcPr>
            <w:tcW w:w="1042" w:type="dxa"/>
            <w:vMerge/>
            <w:tcBorders>
              <w:left w:val="single" w:sz="4" w:space="0" w:color="000000"/>
              <w:bottom w:val="single" w:sz="4" w:space="0" w:color="000000"/>
              <w:right w:val="single" w:sz="4" w:space="0" w:color="000000"/>
            </w:tcBorders>
          </w:tcPr>
          <w:p>
            <w:pPr/>
          </w:p>
        </w:tc>
        <w:tc>
          <w:tcPr>
            <w:tcW w:w="410"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r>
      <w:tr>
        <w:trPr>
          <w:trHeight w:val="242"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475"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w:t>
            </w:r>
          </w:p>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18"/>
                <w:szCs w:val="18"/>
              </w:rPr>
              <w:t>额结转留存收益</w:t>
            </w:r>
            <w:r>
              <w:rPr>
                <w:rFonts w:ascii="宋体" w:hAnsi="宋体" w:cs="宋体" w:eastAsia="宋体" w:hint="default"/>
                <w:w w:val="100"/>
                <w:sz w:val="21"/>
                <w:szCs w:val="21"/>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r>
      <w:tr>
        <w:trPr>
          <w:trHeight w:val="478"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留存收益</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242"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397,182</w:t>
            </w: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1,600,035</w:t>
            </w: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1,997,217</w:t>
            </w: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1,997,217</w:t>
            </w:r>
            <w:r>
              <w:rPr>
                <w:rFonts w:ascii="宋体"/>
                <w:sz w:val="18"/>
              </w:rPr>
              <w:t> </w:t>
            </w:r>
          </w:p>
        </w:tc>
      </w:tr>
      <w:tr>
        <w:trPr>
          <w:trHeight w:val="245"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6,764,055</w:t>
            </w: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7,032,274</w:t>
            </w:r>
            <w:r>
              <w:rPr>
                <w:rFonts w:ascii="宋体"/>
                <w:sz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2,112,324</w:t>
            </w:r>
            <w:r>
              <w:rPr>
                <w:rFonts w:ascii="宋体"/>
                <w:sz w:val="18"/>
              </w:rPr>
              <w:t> </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309,013</w:t>
            </w:r>
            <w:r>
              <w:rPr>
                <w:rFonts w:ascii="宋体"/>
                <w:sz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7,764,588</w:t>
            </w: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23,982,254</w:t>
            </w: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297,245</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24,279,499</w:t>
            </w:r>
            <w:r>
              <w:rPr>
                <w:rFonts w:ascii="宋体"/>
                <w:sz w:val="18"/>
              </w:rPr>
              <w:t> </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BodyText"/>
        <w:spacing w:line="272" w:lineRule="exact"/>
        <w:ind w:left="224" w:right="0"/>
        <w:jc w:val="left"/>
        <w:rPr>
          <w:rFonts w:ascii="宋体" w:hAnsi="宋体" w:cs="宋体" w:eastAsia="宋体" w:hint="default"/>
        </w:rPr>
      </w:pPr>
      <w:r>
        <w:rPr/>
        <w:t>法定代表人：周鸿祎                                      </w:t>
      </w:r>
      <w:r>
        <w:rPr>
          <w:rFonts w:ascii="宋体" w:hAnsi="宋体" w:cs="宋体" w:eastAsia="宋体" w:hint="default"/>
        </w:rPr>
      </w:r>
      <w:r>
        <w:rPr/>
        <w:t>主管会计工作负责人：张矛                            </w:t>
      </w:r>
      <w:r>
        <w:rPr>
          <w:spacing w:val="84"/>
        </w:rPr>
        <w:t> </w:t>
      </w:r>
      <w:r>
        <w:rPr>
          <w:rFonts w:ascii="宋体" w:hAnsi="宋体" w:cs="宋体" w:eastAsia="宋体" w:hint="default"/>
          <w:spacing w:val="84"/>
        </w:rPr>
      </w:r>
      <w:r>
        <w:rPr/>
        <w:t>会计机构负责人：张海龙</w:t>
      </w:r>
      <w:r>
        <w:rPr>
          <w:rFonts w:ascii="宋体" w:hAnsi="宋体" w:cs="宋体" w:eastAsia="宋体" w:hint="default"/>
          <w:b/>
          <w:bCs/>
          <w:color w:val="FF0000"/>
          <w:w w:val="99"/>
        </w:rPr>
        <w:t> </w:t>
      </w:r>
      <w:r>
        <w:rPr>
          <w:rFonts w:ascii="宋体" w:hAnsi="宋体" w:cs="宋体" w:eastAsia="宋体" w:hint="default"/>
        </w:rPr>
      </w:r>
    </w:p>
    <w:p>
      <w:pPr>
        <w:pStyle w:val="BodyText"/>
        <w:spacing w:line="274" w:lineRule="exact"/>
        <w:ind w:left="224"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footerReference w:type="default" r:id="rId64"/>
          <w:pgSz w:w="16840" w:h="11910" w:orient="landscape"/>
          <w:pgMar w:footer="975" w:header="857" w:top="1260" w:bottom="1160" w:left="1300" w:right="1220"/>
          <w:pgNumType w:start="101"/>
        </w:sectPr>
      </w:pPr>
    </w:p>
    <w:p>
      <w:pPr>
        <w:spacing w:line="240" w:lineRule="auto" w:before="1"/>
        <w:rPr>
          <w:rFonts w:ascii="宋体" w:hAnsi="宋体" w:cs="宋体" w:eastAsia="宋体" w:hint="default"/>
          <w:sz w:val="2"/>
          <w:szCs w:val="2"/>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44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6840" w:h="11910" w:orient="landscape"/>
          <w:pgMar w:header="857" w:footer="975" w:top="1260" w:bottom="1160" w:left="1360" w:right="1220"/>
        </w:sectPr>
      </w:pPr>
    </w:p>
    <w:p>
      <w:pPr>
        <w:spacing w:before="36"/>
        <w:ind w:left="6328" w:right="0" w:hanging="399"/>
        <w:jc w:val="left"/>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4"/>
          <w:szCs w:val="24"/>
        </w:rPr>
      </w:pPr>
    </w:p>
    <w:p>
      <w:pPr>
        <w:pStyle w:val="BodyText"/>
        <w:spacing w:line="240" w:lineRule="auto"/>
        <w:ind w:left="3332" w:right="0"/>
        <w:jc w:val="left"/>
        <w:rPr>
          <w:rFonts w:ascii="宋体" w:hAnsi="宋体" w:cs="宋体" w:eastAsia="宋体" w:hint="default"/>
        </w:rPr>
      </w:pPr>
      <w:r>
        <w:rPr/>
        <w:t>单位</w:t>
      </w:r>
      <w:r>
        <w:rPr>
          <w:rFonts w:ascii="宋体" w:hAnsi="宋体" w:cs="宋体" w:eastAsia="宋体" w:hint="default"/>
        </w:rPr>
        <w:t>:</w:t>
      </w:r>
      <w:r>
        <w:rPr/>
        <w:t>千元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00" w:bottom="1160" w:left="1360" w:right="1220"/>
          <w:cols w:num="2" w:equalWidth="0">
            <w:col w:w="8355" w:space="40"/>
            <w:col w:w="5865"/>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51"/>
        <w:gridCol w:w="1078"/>
        <w:gridCol w:w="1049"/>
        <w:gridCol w:w="1078"/>
        <w:gridCol w:w="1092"/>
        <w:gridCol w:w="1133"/>
        <w:gridCol w:w="967"/>
        <w:gridCol w:w="1022"/>
        <w:gridCol w:w="847"/>
        <w:gridCol w:w="992"/>
        <w:gridCol w:w="1135"/>
        <w:gridCol w:w="1116"/>
      </w:tblGrid>
      <w:tr>
        <w:trPr>
          <w:trHeight w:val="242" w:hRule="exact"/>
        </w:trPr>
        <w:tc>
          <w:tcPr>
            <w:tcW w:w="245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5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6"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326" w:hRule="exact"/>
        </w:trPr>
        <w:tc>
          <w:tcPr>
            <w:tcW w:w="2451" w:type="dxa"/>
            <w:vMerge/>
            <w:tcBorders>
              <w:left w:val="single" w:sz="4" w:space="0" w:color="000000"/>
              <w:right w:val="single" w:sz="4" w:space="0" w:color="000000"/>
            </w:tcBorders>
          </w:tcPr>
          <w:p>
            <w:pPr/>
          </w:p>
        </w:tc>
        <w:tc>
          <w:tcPr>
            <w:tcW w:w="1078" w:type="dxa"/>
            <w:vMerge w:val="restart"/>
            <w:tcBorders>
              <w:top w:val="single" w:sz="4" w:space="0" w:color="000000"/>
              <w:left w:val="single" w:sz="4" w:space="0" w:color="000000"/>
              <w:right w:val="single" w:sz="4" w:space="0" w:color="000000"/>
            </w:tcBorders>
          </w:tcPr>
          <w:p>
            <w:pPr>
              <w:pStyle w:val="TableParagraph"/>
              <w:spacing w:line="232" w:lineRule="exact" w:before="71"/>
              <w:ind w:left="172" w:right="83"/>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r>
              <w:rPr>
                <w:rFonts w:ascii="宋体" w:hAnsi="宋体" w:cs="宋体" w:eastAsia="宋体" w:hint="default"/>
                <w:sz w:val="18"/>
                <w:szCs w:val="18"/>
              </w:rPr>
              <w:t>或股本</w:t>
            </w:r>
            <w:r>
              <w:rPr>
                <w:rFonts w:ascii="宋体" w:hAnsi="宋体" w:cs="宋体" w:eastAsia="宋体" w:hint="default"/>
                <w:sz w:val="18"/>
                <w:szCs w:val="18"/>
              </w:rPr>
              <w:t>) </w:t>
            </w:r>
          </w:p>
        </w:tc>
        <w:tc>
          <w:tcPr>
            <w:tcW w:w="32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967" w:type="dxa"/>
            <w:vMerge w:val="restart"/>
            <w:tcBorders>
              <w:top w:val="single" w:sz="4" w:space="0" w:color="000000"/>
              <w:left w:val="single" w:sz="4" w:space="0" w:color="000000"/>
              <w:right w:val="single" w:sz="4" w:space="0" w:color="000000"/>
            </w:tcBorders>
          </w:tcPr>
          <w:p>
            <w:pPr>
              <w:pStyle w:val="TableParagraph"/>
              <w:spacing w:line="232" w:lineRule="exact" w:before="71"/>
              <w:ind w:left="391" w:right="115" w:hanging="272"/>
              <w:jc w:val="left"/>
              <w:rPr>
                <w:rFonts w:ascii="宋体" w:hAnsi="宋体" w:cs="宋体" w:eastAsia="宋体" w:hint="default"/>
                <w:sz w:val="18"/>
                <w:szCs w:val="18"/>
              </w:rPr>
            </w:pPr>
            <w:r>
              <w:rPr>
                <w:rFonts w:ascii="宋体" w:hAnsi="宋体" w:cs="宋体" w:eastAsia="宋体" w:hint="default"/>
                <w:sz w:val="18"/>
                <w:szCs w:val="18"/>
              </w:rPr>
              <w:t>减：库存 股</w:t>
            </w:r>
            <w:r>
              <w:rPr>
                <w:rFonts w:ascii="宋体" w:hAnsi="宋体" w:cs="宋体" w:eastAsia="宋体" w:hint="default"/>
                <w:sz w:val="18"/>
                <w:szCs w:val="18"/>
              </w:rPr>
              <w:t> </w:t>
            </w:r>
          </w:p>
        </w:tc>
        <w:tc>
          <w:tcPr>
            <w:tcW w:w="1022" w:type="dxa"/>
            <w:vMerge w:val="restart"/>
            <w:tcBorders>
              <w:top w:val="single" w:sz="4" w:space="0" w:color="000000"/>
              <w:left w:val="single" w:sz="4" w:space="0" w:color="000000"/>
              <w:right w:val="single" w:sz="4" w:space="0" w:color="000000"/>
            </w:tcBorders>
          </w:tcPr>
          <w:p>
            <w:pPr>
              <w:pStyle w:val="TableParagraph"/>
              <w:spacing w:line="232" w:lineRule="exact" w:before="71"/>
              <w:ind w:left="326" w:right="144" w:hanging="180"/>
              <w:jc w:val="left"/>
              <w:rPr>
                <w:rFonts w:ascii="宋体" w:hAnsi="宋体" w:cs="宋体" w:eastAsia="宋体" w:hint="default"/>
                <w:sz w:val="18"/>
                <w:szCs w:val="18"/>
              </w:rPr>
            </w:pPr>
            <w:r>
              <w:rPr>
                <w:rFonts w:ascii="宋体" w:hAnsi="宋体" w:cs="宋体" w:eastAsia="宋体" w:hint="default"/>
                <w:sz w:val="18"/>
                <w:szCs w:val="18"/>
              </w:rPr>
              <w:t>其他综合 收益</w:t>
            </w:r>
            <w:r>
              <w:rPr>
                <w:rFonts w:ascii="宋体" w:hAnsi="宋体" w:cs="宋体" w:eastAsia="宋体" w:hint="default"/>
                <w:sz w:val="18"/>
                <w:szCs w:val="18"/>
              </w:rPr>
              <w:t> </w:t>
            </w:r>
          </w:p>
        </w:tc>
        <w:tc>
          <w:tcPr>
            <w:tcW w:w="847" w:type="dxa"/>
            <w:vMerge w:val="restart"/>
            <w:tcBorders>
              <w:top w:val="single" w:sz="4" w:space="0" w:color="000000"/>
              <w:left w:val="single" w:sz="4" w:space="0" w:color="000000"/>
              <w:right w:val="single" w:sz="4" w:space="0" w:color="000000"/>
            </w:tcBorders>
          </w:tcPr>
          <w:p>
            <w:pPr>
              <w:pStyle w:val="TableParagraph"/>
              <w:spacing w:line="232" w:lineRule="exact" w:before="71"/>
              <w:ind w:left="328" w:right="146" w:hanging="180"/>
              <w:jc w:val="left"/>
              <w:rPr>
                <w:rFonts w:ascii="宋体" w:hAnsi="宋体" w:cs="宋体" w:eastAsia="宋体" w:hint="default"/>
                <w:sz w:val="18"/>
                <w:szCs w:val="18"/>
              </w:rPr>
            </w:pPr>
            <w:r>
              <w:rPr>
                <w:rFonts w:ascii="宋体" w:hAnsi="宋体" w:cs="宋体" w:eastAsia="宋体" w:hint="default"/>
                <w:sz w:val="18"/>
                <w:szCs w:val="18"/>
              </w:rPr>
              <w:t>专项储 备</w:t>
            </w:r>
            <w:r>
              <w:rPr>
                <w:rFonts w:ascii="宋体" w:hAnsi="宋体" w:cs="宋体" w:eastAsia="宋体" w:hint="default"/>
                <w:sz w:val="18"/>
                <w:szCs w:val="18"/>
              </w:rPr>
              <w:t> </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116" w:type="dxa"/>
            <w:vMerge w:val="restart"/>
            <w:tcBorders>
              <w:top w:val="single" w:sz="4" w:space="0" w:color="000000"/>
              <w:left w:val="single" w:sz="4" w:space="0" w:color="000000"/>
              <w:right w:val="single" w:sz="4" w:space="0" w:color="000000"/>
            </w:tcBorders>
          </w:tcPr>
          <w:p>
            <w:pPr>
              <w:pStyle w:val="TableParagraph"/>
              <w:spacing w:line="232" w:lineRule="exact" w:before="71"/>
              <w:ind w:left="372" w:right="101" w:hanging="269"/>
              <w:jc w:val="left"/>
              <w:rPr>
                <w:rFonts w:ascii="宋体" w:hAnsi="宋体" w:cs="宋体" w:eastAsia="宋体" w:hint="default"/>
                <w:sz w:val="18"/>
                <w:szCs w:val="18"/>
              </w:rPr>
            </w:pPr>
            <w:r>
              <w:rPr>
                <w:rFonts w:ascii="宋体" w:hAnsi="宋体" w:cs="宋体" w:eastAsia="宋体" w:hint="default"/>
                <w:sz w:val="18"/>
                <w:szCs w:val="18"/>
              </w:rPr>
              <w:t>所有者权益 合计</w:t>
            </w:r>
            <w:r>
              <w:rPr>
                <w:rFonts w:ascii="宋体" w:hAnsi="宋体" w:cs="宋体" w:eastAsia="宋体" w:hint="default"/>
                <w:sz w:val="18"/>
                <w:szCs w:val="18"/>
              </w:rPr>
              <w:t> </w:t>
            </w:r>
          </w:p>
        </w:tc>
      </w:tr>
      <w:tr>
        <w:trPr>
          <w:trHeight w:val="302" w:hRule="exact"/>
        </w:trPr>
        <w:tc>
          <w:tcPr>
            <w:tcW w:w="2451"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50" w:right="0"/>
              <w:jc w:val="left"/>
              <w:rPr>
                <w:rFonts w:ascii="宋体" w:hAnsi="宋体" w:cs="宋体" w:eastAsia="宋体" w:hint="default"/>
                <w:sz w:val="18"/>
                <w:szCs w:val="18"/>
              </w:rPr>
            </w:pPr>
            <w:r>
              <w:rPr>
                <w:rFonts w:ascii="宋体" w:hAnsi="宋体" w:cs="宋体" w:eastAsia="宋体" w:hint="default"/>
                <w:sz w:val="18"/>
                <w:szCs w:val="18"/>
              </w:rPr>
              <w:t>优先股</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66" w:right="0"/>
              <w:jc w:val="lef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6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133" w:type="dxa"/>
            <w:vMerge/>
            <w:tcBorders>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6,764,055</w:t>
            </w: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44,235,540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260,800</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1,778,642</w:t>
            </w: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53,039,037</w:t>
            </w: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6,764,055</w:t>
            </w: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44,235,540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260,800</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1,778,642</w:t>
            </w: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53,039,037</w:t>
            </w:r>
            <w:r>
              <w:rPr>
                <w:rFonts w:ascii="宋体"/>
                <w:sz w:val="18"/>
              </w:rPr>
              <w:t> </w:t>
            </w: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(458,176)</w:t>
            </w: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(458,176)</w:t>
            </w: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(99,681)</w:t>
            </w: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(99,681)</w:t>
            </w:r>
            <w:r>
              <w:rPr>
                <w:rFonts w:ascii="宋体"/>
                <w:sz w:val="18"/>
              </w:rPr>
              <w:t> </w:t>
            </w: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(358,495)</w:t>
            </w: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(358,495)</w:t>
            </w: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(358,495)</w:t>
            </w: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(358,495)</w:t>
            </w: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type w:val="continuous"/>
          <w:pgSz w:w="16840" w:h="11910" w:orient="landscape"/>
          <w:pgMar w:top="1300" w:bottom="1160" w:left="1360" w:right="1220"/>
        </w:sectPr>
      </w:pPr>
    </w:p>
    <w:p>
      <w:pPr>
        <w:spacing w:line="240" w:lineRule="auto" w:before="6"/>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51"/>
        <w:gridCol w:w="1078"/>
        <w:gridCol w:w="1049"/>
        <w:gridCol w:w="1078"/>
        <w:gridCol w:w="1092"/>
        <w:gridCol w:w="1133"/>
        <w:gridCol w:w="967"/>
        <w:gridCol w:w="1022"/>
        <w:gridCol w:w="847"/>
        <w:gridCol w:w="992"/>
        <w:gridCol w:w="1135"/>
        <w:gridCol w:w="1116"/>
      </w:tblGrid>
      <w:tr>
        <w:trPr>
          <w:trHeight w:val="250" w:hRule="exact"/>
        </w:trPr>
        <w:tc>
          <w:tcPr>
            <w:tcW w:w="2451" w:type="dxa"/>
            <w:vMerge w:val="restart"/>
            <w:tcBorders>
              <w:top w:val="single" w:sz="6"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510" w:type="dxa"/>
            <w:gridSpan w:val="11"/>
            <w:tcBorders>
              <w:top w:val="single" w:sz="6" w:space="0" w:color="000000"/>
              <w:left w:val="single" w:sz="4" w:space="0" w:color="000000"/>
              <w:bottom w:val="single" w:sz="4" w:space="0" w:color="000000"/>
              <w:right w:val="single" w:sz="4" w:space="0" w:color="000000"/>
            </w:tcBorders>
          </w:tcPr>
          <w:p>
            <w:pPr>
              <w:pStyle w:val="TableParagraph"/>
              <w:spacing w:line="210" w:lineRule="exact"/>
              <w:ind w:left="106"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326" w:hRule="exact"/>
        </w:trPr>
        <w:tc>
          <w:tcPr>
            <w:tcW w:w="2451" w:type="dxa"/>
            <w:vMerge/>
            <w:tcBorders>
              <w:left w:val="single" w:sz="4" w:space="0" w:color="000000"/>
              <w:right w:val="single" w:sz="4" w:space="0" w:color="000000"/>
            </w:tcBorders>
          </w:tcPr>
          <w:p>
            <w:pPr/>
          </w:p>
        </w:tc>
        <w:tc>
          <w:tcPr>
            <w:tcW w:w="1078" w:type="dxa"/>
            <w:vMerge w:val="restart"/>
            <w:tcBorders>
              <w:top w:val="single" w:sz="4" w:space="0" w:color="000000"/>
              <w:left w:val="single" w:sz="4" w:space="0" w:color="000000"/>
              <w:right w:val="single" w:sz="4" w:space="0" w:color="000000"/>
            </w:tcBorders>
          </w:tcPr>
          <w:p>
            <w:pPr>
              <w:pStyle w:val="TableParagraph"/>
              <w:spacing w:line="232" w:lineRule="exact" w:before="71"/>
              <w:ind w:left="172" w:right="83"/>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r>
              <w:rPr>
                <w:rFonts w:ascii="宋体" w:hAnsi="宋体" w:cs="宋体" w:eastAsia="宋体" w:hint="default"/>
                <w:sz w:val="18"/>
                <w:szCs w:val="18"/>
              </w:rPr>
              <w:t>或股本</w:t>
            </w:r>
            <w:r>
              <w:rPr>
                <w:rFonts w:ascii="宋体" w:hAnsi="宋体" w:cs="宋体" w:eastAsia="宋体" w:hint="default"/>
                <w:sz w:val="18"/>
                <w:szCs w:val="18"/>
              </w:rPr>
              <w:t>) </w:t>
            </w:r>
          </w:p>
        </w:tc>
        <w:tc>
          <w:tcPr>
            <w:tcW w:w="32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967" w:type="dxa"/>
            <w:vMerge w:val="restart"/>
            <w:tcBorders>
              <w:top w:val="single" w:sz="4" w:space="0" w:color="000000"/>
              <w:left w:val="single" w:sz="4" w:space="0" w:color="000000"/>
              <w:right w:val="single" w:sz="4" w:space="0" w:color="000000"/>
            </w:tcBorders>
          </w:tcPr>
          <w:p>
            <w:pPr>
              <w:pStyle w:val="TableParagraph"/>
              <w:spacing w:line="232" w:lineRule="exact" w:before="71"/>
              <w:ind w:left="391" w:right="115" w:hanging="272"/>
              <w:jc w:val="left"/>
              <w:rPr>
                <w:rFonts w:ascii="宋体" w:hAnsi="宋体" w:cs="宋体" w:eastAsia="宋体" w:hint="default"/>
                <w:sz w:val="18"/>
                <w:szCs w:val="18"/>
              </w:rPr>
            </w:pPr>
            <w:r>
              <w:rPr>
                <w:rFonts w:ascii="宋体" w:hAnsi="宋体" w:cs="宋体" w:eastAsia="宋体" w:hint="default"/>
                <w:sz w:val="18"/>
                <w:szCs w:val="18"/>
              </w:rPr>
              <w:t>减：库存 股</w:t>
            </w:r>
            <w:r>
              <w:rPr>
                <w:rFonts w:ascii="宋体" w:hAnsi="宋体" w:cs="宋体" w:eastAsia="宋体" w:hint="default"/>
                <w:sz w:val="18"/>
                <w:szCs w:val="18"/>
              </w:rPr>
              <w:t> </w:t>
            </w:r>
          </w:p>
        </w:tc>
        <w:tc>
          <w:tcPr>
            <w:tcW w:w="1022" w:type="dxa"/>
            <w:vMerge w:val="restart"/>
            <w:tcBorders>
              <w:top w:val="single" w:sz="4" w:space="0" w:color="000000"/>
              <w:left w:val="single" w:sz="4" w:space="0" w:color="000000"/>
              <w:right w:val="single" w:sz="4" w:space="0" w:color="000000"/>
            </w:tcBorders>
          </w:tcPr>
          <w:p>
            <w:pPr>
              <w:pStyle w:val="TableParagraph"/>
              <w:spacing w:line="232" w:lineRule="exact" w:before="71"/>
              <w:ind w:left="326" w:right="144" w:hanging="180"/>
              <w:jc w:val="left"/>
              <w:rPr>
                <w:rFonts w:ascii="宋体" w:hAnsi="宋体" w:cs="宋体" w:eastAsia="宋体" w:hint="default"/>
                <w:sz w:val="18"/>
                <w:szCs w:val="18"/>
              </w:rPr>
            </w:pPr>
            <w:r>
              <w:rPr>
                <w:rFonts w:ascii="宋体" w:hAnsi="宋体" w:cs="宋体" w:eastAsia="宋体" w:hint="default"/>
                <w:sz w:val="18"/>
                <w:szCs w:val="18"/>
              </w:rPr>
              <w:t>其他综合 收益</w:t>
            </w:r>
            <w:r>
              <w:rPr>
                <w:rFonts w:ascii="宋体" w:hAnsi="宋体" w:cs="宋体" w:eastAsia="宋体" w:hint="default"/>
                <w:sz w:val="18"/>
                <w:szCs w:val="18"/>
              </w:rPr>
              <w:t> </w:t>
            </w:r>
          </w:p>
        </w:tc>
        <w:tc>
          <w:tcPr>
            <w:tcW w:w="847" w:type="dxa"/>
            <w:vMerge w:val="restart"/>
            <w:tcBorders>
              <w:top w:val="single" w:sz="4" w:space="0" w:color="000000"/>
              <w:left w:val="single" w:sz="4" w:space="0" w:color="000000"/>
              <w:right w:val="single" w:sz="4" w:space="0" w:color="000000"/>
            </w:tcBorders>
          </w:tcPr>
          <w:p>
            <w:pPr>
              <w:pStyle w:val="TableParagraph"/>
              <w:spacing w:line="232" w:lineRule="exact" w:before="71"/>
              <w:ind w:left="328" w:right="146" w:hanging="180"/>
              <w:jc w:val="left"/>
              <w:rPr>
                <w:rFonts w:ascii="宋体" w:hAnsi="宋体" w:cs="宋体" w:eastAsia="宋体" w:hint="default"/>
                <w:sz w:val="18"/>
                <w:szCs w:val="18"/>
              </w:rPr>
            </w:pPr>
            <w:r>
              <w:rPr>
                <w:rFonts w:ascii="宋体" w:hAnsi="宋体" w:cs="宋体" w:eastAsia="宋体" w:hint="default"/>
                <w:sz w:val="18"/>
                <w:szCs w:val="18"/>
              </w:rPr>
              <w:t>专项储 备</w:t>
            </w:r>
            <w:r>
              <w:rPr>
                <w:rFonts w:ascii="宋体" w:hAnsi="宋体" w:cs="宋体" w:eastAsia="宋体" w:hint="default"/>
                <w:sz w:val="18"/>
                <w:szCs w:val="18"/>
              </w:rPr>
              <w:t> </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116" w:type="dxa"/>
            <w:vMerge w:val="restart"/>
            <w:tcBorders>
              <w:top w:val="single" w:sz="4" w:space="0" w:color="000000"/>
              <w:left w:val="single" w:sz="4" w:space="0" w:color="000000"/>
              <w:right w:val="single" w:sz="4" w:space="0" w:color="000000"/>
            </w:tcBorders>
          </w:tcPr>
          <w:p>
            <w:pPr>
              <w:pStyle w:val="TableParagraph"/>
              <w:spacing w:line="232" w:lineRule="exact" w:before="71"/>
              <w:ind w:left="372" w:right="101" w:hanging="269"/>
              <w:jc w:val="left"/>
              <w:rPr>
                <w:rFonts w:ascii="宋体" w:hAnsi="宋体" w:cs="宋体" w:eastAsia="宋体" w:hint="default"/>
                <w:sz w:val="18"/>
                <w:szCs w:val="18"/>
              </w:rPr>
            </w:pPr>
            <w:r>
              <w:rPr>
                <w:rFonts w:ascii="宋体" w:hAnsi="宋体" w:cs="宋体" w:eastAsia="宋体" w:hint="default"/>
                <w:sz w:val="18"/>
                <w:szCs w:val="18"/>
              </w:rPr>
              <w:t>所有者权益 合计</w:t>
            </w:r>
            <w:r>
              <w:rPr>
                <w:rFonts w:ascii="宋体" w:hAnsi="宋体" w:cs="宋体" w:eastAsia="宋体" w:hint="default"/>
                <w:sz w:val="18"/>
                <w:szCs w:val="18"/>
              </w:rPr>
              <w:t> </w:t>
            </w:r>
          </w:p>
        </w:tc>
      </w:tr>
      <w:tr>
        <w:trPr>
          <w:trHeight w:val="302" w:hRule="exact"/>
        </w:trPr>
        <w:tc>
          <w:tcPr>
            <w:tcW w:w="2451"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50" w:right="0"/>
              <w:jc w:val="left"/>
              <w:rPr>
                <w:rFonts w:ascii="宋体" w:hAnsi="宋体" w:cs="宋体" w:eastAsia="宋体" w:hint="default"/>
                <w:sz w:val="18"/>
                <w:szCs w:val="18"/>
              </w:rPr>
            </w:pPr>
            <w:r>
              <w:rPr>
                <w:rFonts w:ascii="宋体" w:hAnsi="宋体" w:cs="宋体" w:eastAsia="宋体" w:hint="default"/>
                <w:sz w:val="18"/>
                <w:szCs w:val="18"/>
              </w:rPr>
              <w:t>优先股</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6" w:right="0"/>
              <w:jc w:val="lef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6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133" w:type="dxa"/>
            <w:vMerge/>
            <w:tcBorders>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sz w:val="18"/>
                <w:szCs w:val="18"/>
              </w:rPr>
              <w:t>留存收益</w:t>
            </w:r>
            <w:r>
              <w:rPr>
                <w:rFonts w:ascii="宋体" w:hAnsi="宋体" w:cs="宋体" w:eastAsia="宋体" w:hint="default"/>
                <w:w w:val="100"/>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2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6,764,055</w:t>
            </w: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44,235,540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260,800</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1,320,466</w:t>
            </w: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52,580,861</w:t>
            </w:r>
            <w:r>
              <w:rPr>
                <w:rFonts w:ascii="宋体"/>
                <w:sz w:val="18"/>
              </w:rPr>
              <w:t> </w:t>
            </w:r>
          </w:p>
        </w:tc>
      </w:tr>
    </w:tbl>
    <w:p>
      <w:pPr>
        <w:pStyle w:val="BodyText"/>
        <w:spacing w:line="241" w:lineRule="exact"/>
        <w:ind w:left="164"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56" w:type="dxa"/>
        <w:tblLayout w:type="fixed"/>
        <w:tblCellMar>
          <w:top w:w="0" w:type="dxa"/>
          <w:left w:w="0" w:type="dxa"/>
          <w:bottom w:w="0" w:type="dxa"/>
          <w:right w:w="0" w:type="dxa"/>
        </w:tblCellMar>
        <w:tblLook w:val="01E0"/>
      </w:tblPr>
      <w:tblGrid>
        <w:gridCol w:w="2396"/>
        <w:gridCol w:w="1078"/>
        <w:gridCol w:w="1049"/>
        <w:gridCol w:w="1078"/>
        <w:gridCol w:w="1092"/>
        <w:gridCol w:w="1131"/>
        <w:gridCol w:w="970"/>
        <w:gridCol w:w="1022"/>
        <w:gridCol w:w="987"/>
        <w:gridCol w:w="850"/>
        <w:gridCol w:w="1135"/>
        <w:gridCol w:w="1118"/>
      </w:tblGrid>
      <w:tr>
        <w:trPr>
          <w:trHeight w:val="247"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2" w:right="0"/>
              <w:jc w:val="center"/>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9"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49"/>
              <w:ind w:left="170" w:right="83"/>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r>
              <w:rPr>
                <w:rFonts w:ascii="宋体" w:hAnsi="宋体" w:cs="宋体" w:eastAsia="宋体" w:hint="default"/>
                <w:sz w:val="18"/>
                <w:szCs w:val="18"/>
              </w:rPr>
              <w:t>或股本</w:t>
            </w:r>
            <w:r>
              <w:rPr>
                <w:rFonts w:ascii="宋体" w:hAnsi="宋体" w:cs="宋体" w:eastAsia="宋体" w:hint="default"/>
                <w:sz w:val="18"/>
                <w:szCs w:val="18"/>
              </w:rPr>
              <w:t>) </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3"/>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131"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970" w:type="dxa"/>
            <w:vMerge w:val="restart"/>
            <w:tcBorders>
              <w:top w:val="single" w:sz="6" w:space="0" w:color="000000"/>
              <w:left w:val="single" w:sz="6" w:space="0" w:color="000000"/>
              <w:right w:val="single" w:sz="6" w:space="0" w:color="000000"/>
            </w:tcBorders>
          </w:tcPr>
          <w:p>
            <w:pPr>
              <w:pStyle w:val="TableParagraph"/>
              <w:spacing w:line="240" w:lineRule="auto" w:before="49"/>
              <w:ind w:left="388" w:right="113" w:hanging="269"/>
              <w:jc w:val="left"/>
              <w:rPr>
                <w:rFonts w:ascii="宋体" w:hAnsi="宋体" w:cs="宋体" w:eastAsia="宋体" w:hint="default"/>
                <w:sz w:val="18"/>
                <w:szCs w:val="18"/>
              </w:rPr>
            </w:pPr>
            <w:r>
              <w:rPr>
                <w:rFonts w:ascii="宋体" w:hAnsi="宋体" w:cs="宋体" w:eastAsia="宋体" w:hint="default"/>
                <w:sz w:val="18"/>
                <w:szCs w:val="18"/>
              </w:rPr>
              <w:t>减：库存 股</w:t>
            </w:r>
            <w:r>
              <w:rPr>
                <w:rFonts w:ascii="宋体" w:hAnsi="宋体" w:cs="宋体" w:eastAsia="宋体" w:hint="default"/>
                <w:sz w:val="18"/>
                <w:szCs w:val="18"/>
              </w:rPr>
              <w:t> </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49"/>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r>
              <w:rPr>
                <w:rFonts w:ascii="宋体" w:hAnsi="宋体" w:cs="宋体" w:eastAsia="宋体" w:hint="default"/>
                <w:sz w:val="18"/>
                <w:szCs w:val="18"/>
              </w:rPr>
              <w:t> </w:t>
            </w:r>
          </w:p>
        </w:tc>
        <w:tc>
          <w:tcPr>
            <w:tcW w:w="987"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850" w:type="dxa"/>
            <w:vMerge w:val="restart"/>
            <w:tcBorders>
              <w:top w:val="single" w:sz="6" w:space="0" w:color="000000"/>
              <w:left w:val="single" w:sz="6" w:space="0" w:color="000000"/>
              <w:right w:val="single" w:sz="6" w:space="0" w:color="000000"/>
            </w:tcBorders>
          </w:tcPr>
          <w:p>
            <w:pPr>
              <w:pStyle w:val="TableParagraph"/>
              <w:spacing w:line="240" w:lineRule="auto" w:before="49"/>
              <w:ind w:left="328" w:right="144" w:hanging="180"/>
              <w:jc w:val="left"/>
              <w:rPr>
                <w:rFonts w:ascii="宋体" w:hAnsi="宋体" w:cs="宋体" w:eastAsia="宋体" w:hint="default"/>
                <w:sz w:val="18"/>
                <w:szCs w:val="18"/>
              </w:rPr>
            </w:pPr>
            <w:r>
              <w:rPr>
                <w:rFonts w:ascii="宋体" w:hAnsi="宋体" w:cs="宋体" w:eastAsia="宋体" w:hint="default"/>
                <w:sz w:val="18"/>
                <w:szCs w:val="18"/>
              </w:rPr>
              <w:t>盈余公 积</w:t>
            </w:r>
            <w:r>
              <w:rPr>
                <w:rFonts w:ascii="宋体" w:hAnsi="宋体" w:cs="宋体" w:eastAsia="宋体" w:hint="default"/>
                <w:sz w:val="18"/>
                <w:szCs w:val="18"/>
              </w:rPr>
              <w:t> </w:t>
            </w:r>
          </w:p>
        </w:tc>
        <w:tc>
          <w:tcPr>
            <w:tcW w:w="1135"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118" w:type="dxa"/>
            <w:vMerge w:val="restart"/>
            <w:tcBorders>
              <w:top w:val="single" w:sz="6" w:space="0" w:color="000000"/>
              <w:left w:val="single" w:sz="6" w:space="0" w:color="000000"/>
              <w:right w:val="single" w:sz="6" w:space="0" w:color="000000"/>
            </w:tcBorders>
          </w:tcPr>
          <w:p>
            <w:pPr>
              <w:pStyle w:val="TableParagraph"/>
              <w:spacing w:line="240" w:lineRule="auto" w:before="49"/>
              <w:ind w:left="372" w:right="98" w:hanging="269"/>
              <w:jc w:val="left"/>
              <w:rPr>
                <w:rFonts w:ascii="宋体" w:hAnsi="宋体" w:cs="宋体" w:eastAsia="宋体" w:hint="default"/>
                <w:sz w:val="18"/>
                <w:szCs w:val="18"/>
              </w:rPr>
            </w:pPr>
            <w:r>
              <w:rPr>
                <w:rFonts w:ascii="宋体" w:hAnsi="宋体" w:cs="宋体" w:eastAsia="宋体" w:hint="default"/>
                <w:sz w:val="18"/>
                <w:szCs w:val="18"/>
              </w:rPr>
              <w:t>所有者权益 合计</w:t>
            </w:r>
            <w:r>
              <w:rPr>
                <w:rFonts w:ascii="宋体" w:hAnsi="宋体" w:cs="宋体" w:eastAsia="宋体" w:hint="default"/>
                <w:sz w:val="18"/>
                <w:szCs w:val="18"/>
              </w:rPr>
              <w:t> </w:t>
            </w:r>
          </w:p>
        </w:tc>
      </w:tr>
      <w:tr>
        <w:trPr>
          <w:trHeight w:val="312"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50" w:right="0"/>
              <w:jc w:val="left"/>
              <w:rPr>
                <w:rFonts w:ascii="宋体" w:hAnsi="宋体" w:cs="宋体" w:eastAsia="宋体" w:hint="default"/>
                <w:sz w:val="18"/>
                <w:szCs w:val="18"/>
              </w:rPr>
            </w:pPr>
            <w:r>
              <w:rPr>
                <w:rFonts w:ascii="宋体" w:hAnsi="宋体" w:cs="宋体" w:eastAsia="宋体" w:hint="default"/>
                <w:sz w:val="18"/>
                <w:szCs w:val="18"/>
              </w:rPr>
              <w:t>优先股</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131" w:type="dxa"/>
            <w:vMerge/>
            <w:tcBorders>
              <w:left w:val="single" w:sz="6" w:space="0" w:color="000000"/>
              <w:bottom w:val="single" w:sz="6" w:space="0" w:color="000000"/>
              <w:right w:val="single" w:sz="6" w:space="0" w:color="000000"/>
            </w:tcBorders>
          </w:tcPr>
          <w:p>
            <w:pPr/>
          </w:p>
        </w:tc>
        <w:tc>
          <w:tcPr>
            <w:tcW w:w="970"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987"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1135" w:type="dxa"/>
            <w:vMerge/>
            <w:tcBorders>
              <w:left w:val="single" w:sz="6" w:space="0" w:color="000000"/>
              <w:bottom w:val="single" w:sz="6" w:space="0" w:color="000000"/>
              <w:right w:val="single" w:sz="6" w:space="0" w:color="000000"/>
            </w:tcBorders>
          </w:tcPr>
          <w:p>
            <w:pPr/>
          </w:p>
        </w:tc>
        <w:tc>
          <w:tcPr>
            <w:tcW w:w="1118" w:type="dxa"/>
            <w:vMerge/>
            <w:tcBorders>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397,182</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367,787</w:t>
            </w:r>
            <w:r>
              <w:rPr>
                <w:rFonts w:ascii="宋体"/>
                <w:sz w:val="18"/>
              </w:rPr>
              <w:t> </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pacing w:val="-1"/>
                <w:sz w:val="18"/>
              </w:rPr>
              <w:t>35,410</w:t>
            </w: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115,710</w:t>
            </w: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491,090</w:t>
            </w:r>
            <w:r>
              <w:rPr>
                <w:rFonts w:ascii="宋体"/>
                <w:sz w:val="18"/>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1,407,179</w:t>
            </w: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131"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397,182</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367,787</w:t>
            </w:r>
            <w:r>
              <w:rPr>
                <w:rFonts w:ascii="宋体"/>
                <w:sz w:val="18"/>
              </w:rPr>
              <w:t> </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pacing w:val="-1"/>
                <w:sz w:val="18"/>
              </w:rPr>
              <w:t>35,410</w:t>
            </w: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115,710</w:t>
            </w: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491,090</w:t>
            </w:r>
            <w:r>
              <w:rPr>
                <w:rFonts w:ascii="宋体"/>
                <w:sz w:val="18"/>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1,407,179</w:t>
            </w:r>
            <w:r>
              <w:rPr>
                <w:rFonts w:ascii="宋体"/>
                <w:sz w:val="18"/>
              </w:rPr>
              <w:t>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6,366,873</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43,867,753 </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pacing w:val="-1"/>
                <w:sz w:val="18"/>
              </w:rPr>
              <w:t>(35,410)</w:t>
            </w: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145,090</w:t>
            </w: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1,287,552</w:t>
            </w:r>
            <w:r>
              <w:rPr>
                <w:rFonts w:ascii="宋体"/>
                <w:sz w:val="18"/>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51,631,858</w:t>
            </w: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1,450,905</w:t>
            </w:r>
            <w:r>
              <w:rPr>
                <w:rFonts w:ascii="宋体"/>
                <w:sz w:val="18"/>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1,450,905</w:t>
            </w:r>
            <w:r>
              <w:rPr>
                <w:rFonts w:ascii="宋体"/>
                <w:sz w:val="18"/>
              </w:rPr>
              <w:t>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6,366,873</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43,867,753 </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50,234,626</w:t>
            </w: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6,366,873</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43,867,753 </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50,234,626</w:t>
            </w:r>
            <w:r>
              <w:rPr>
                <w:rFonts w:ascii="宋体"/>
                <w:sz w:val="18"/>
              </w:rPr>
              <w:t>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48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5"/>
              <w:ind w:right="6"/>
              <w:jc w:val="right"/>
              <w:rPr>
                <w:rFonts w:ascii="宋体" w:hAnsi="宋体" w:cs="宋体" w:eastAsia="宋体" w:hint="default"/>
                <w:sz w:val="18"/>
                <w:szCs w:val="18"/>
              </w:rPr>
            </w:pPr>
            <w:r>
              <w:rPr>
                <w:rFonts w:ascii="宋体"/>
                <w:sz w:val="18"/>
              </w:rPr>
              <w:t> </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6"/>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145,090</w:t>
            </w: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(163,353)</w:t>
            </w:r>
            <w:r>
              <w:rPr>
                <w:rFonts w:ascii="宋体"/>
                <w:sz w:val="18"/>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(18,263)</w:t>
            </w: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pacing w:val="-1"/>
                <w:sz w:val="18"/>
              </w:rPr>
              <w:t>145,090</w:t>
            </w: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(145,090)</w:t>
            </w:r>
            <w:r>
              <w:rPr>
                <w:rFonts w:ascii="宋体"/>
                <w:sz w:val="18"/>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bl>
    <w:p>
      <w:pPr>
        <w:spacing w:after="0" w:line="208" w:lineRule="exact"/>
        <w:jc w:val="right"/>
        <w:rPr>
          <w:rFonts w:ascii="宋体" w:hAnsi="宋体" w:cs="宋体" w:eastAsia="宋体" w:hint="default"/>
          <w:sz w:val="18"/>
          <w:szCs w:val="18"/>
        </w:rPr>
        <w:sectPr>
          <w:pgSz w:w="16840" w:h="11910" w:orient="landscape"/>
          <w:pgMar w:header="857" w:footer="975" w:top="1260" w:bottom="1160" w:left="1360" w:right="1280"/>
        </w:sectPr>
      </w:pPr>
    </w:p>
    <w:p>
      <w:pPr>
        <w:spacing w:line="240" w:lineRule="auto" w:before="8"/>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396"/>
        <w:gridCol w:w="1078"/>
        <w:gridCol w:w="1049"/>
        <w:gridCol w:w="1078"/>
        <w:gridCol w:w="1092"/>
        <w:gridCol w:w="1131"/>
        <w:gridCol w:w="970"/>
        <w:gridCol w:w="1022"/>
        <w:gridCol w:w="987"/>
        <w:gridCol w:w="850"/>
        <w:gridCol w:w="1135"/>
        <w:gridCol w:w="1118"/>
      </w:tblGrid>
      <w:tr>
        <w:trPr>
          <w:trHeight w:val="255"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2" w:right="0"/>
              <w:jc w:val="center"/>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9"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49"/>
              <w:ind w:left="170" w:right="83"/>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r>
              <w:rPr>
                <w:rFonts w:ascii="宋体" w:hAnsi="宋体" w:cs="宋体" w:eastAsia="宋体" w:hint="default"/>
                <w:sz w:val="18"/>
                <w:szCs w:val="18"/>
              </w:rPr>
              <w:t>或股本</w:t>
            </w:r>
            <w:r>
              <w:rPr>
                <w:rFonts w:ascii="宋体" w:hAnsi="宋体" w:cs="宋体" w:eastAsia="宋体" w:hint="default"/>
                <w:sz w:val="18"/>
                <w:szCs w:val="18"/>
              </w:rPr>
              <w:t>) </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3"/>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131"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970" w:type="dxa"/>
            <w:vMerge w:val="restart"/>
            <w:tcBorders>
              <w:top w:val="single" w:sz="6" w:space="0" w:color="000000"/>
              <w:left w:val="single" w:sz="6" w:space="0" w:color="000000"/>
              <w:right w:val="single" w:sz="6" w:space="0" w:color="000000"/>
            </w:tcBorders>
          </w:tcPr>
          <w:p>
            <w:pPr>
              <w:pStyle w:val="TableParagraph"/>
              <w:spacing w:line="240" w:lineRule="auto" w:before="49"/>
              <w:ind w:left="388" w:right="113" w:hanging="269"/>
              <w:jc w:val="left"/>
              <w:rPr>
                <w:rFonts w:ascii="宋体" w:hAnsi="宋体" w:cs="宋体" w:eastAsia="宋体" w:hint="default"/>
                <w:sz w:val="18"/>
                <w:szCs w:val="18"/>
              </w:rPr>
            </w:pPr>
            <w:r>
              <w:rPr>
                <w:rFonts w:ascii="宋体" w:hAnsi="宋体" w:cs="宋体" w:eastAsia="宋体" w:hint="default"/>
                <w:sz w:val="18"/>
                <w:szCs w:val="18"/>
              </w:rPr>
              <w:t>减：库存 股</w:t>
            </w:r>
            <w:r>
              <w:rPr>
                <w:rFonts w:ascii="宋体" w:hAnsi="宋体" w:cs="宋体" w:eastAsia="宋体" w:hint="default"/>
                <w:sz w:val="18"/>
                <w:szCs w:val="18"/>
              </w:rPr>
              <w:t> </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49"/>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r>
              <w:rPr>
                <w:rFonts w:ascii="宋体" w:hAnsi="宋体" w:cs="宋体" w:eastAsia="宋体" w:hint="default"/>
                <w:sz w:val="18"/>
                <w:szCs w:val="18"/>
              </w:rPr>
              <w:t> </w:t>
            </w:r>
          </w:p>
        </w:tc>
        <w:tc>
          <w:tcPr>
            <w:tcW w:w="987"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850" w:type="dxa"/>
            <w:vMerge w:val="restart"/>
            <w:tcBorders>
              <w:top w:val="single" w:sz="6" w:space="0" w:color="000000"/>
              <w:left w:val="single" w:sz="6" w:space="0" w:color="000000"/>
              <w:right w:val="single" w:sz="6" w:space="0" w:color="000000"/>
            </w:tcBorders>
          </w:tcPr>
          <w:p>
            <w:pPr>
              <w:pStyle w:val="TableParagraph"/>
              <w:spacing w:line="240" w:lineRule="auto" w:before="49"/>
              <w:ind w:left="328" w:right="144" w:hanging="180"/>
              <w:jc w:val="left"/>
              <w:rPr>
                <w:rFonts w:ascii="宋体" w:hAnsi="宋体" w:cs="宋体" w:eastAsia="宋体" w:hint="default"/>
                <w:sz w:val="18"/>
                <w:szCs w:val="18"/>
              </w:rPr>
            </w:pPr>
            <w:r>
              <w:rPr>
                <w:rFonts w:ascii="宋体" w:hAnsi="宋体" w:cs="宋体" w:eastAsia="宋体" w:hint="default"/>
                <w:sz w:val="18"/>
                <w:szCs w:val="18"/>
              </w:rPr>
              <w:t>盈余公 积</w:t>
            </w:r>
            <w:r>
              <w:rPr>
                <w:rFonts w:ascii="宋体" w:hAnsi="宋体" w:cs="宋体" w:eastAsia="宋体" w:hint="default"/>
                <w:sz w:val="18"/>
                <w:szCs w:val="18"/>
              </w:rPr>
              <w:t> </w:t>
            </w:r>
          </w:p>
        </w:tc>
        <w:tc>
          <w:tcPr>
            <w:tcW w:w="1135"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118" w:type="dxa"/>
            <w:vMerge w:val="restart"/>
            <w:tcBorders>
              <w:top w:val="single" w:sz="6" w:space="0" w:color="000000"/>
              <w:left w:val="single" w:sz="6" w:space="0" w:color="000000"/>
              <w:right w:val="single" w:sz="6" w:space="0" w:color="000000"/>
            </w:tcBorders>
          </w:tcPr>
          <w:p>
            <w:pPr>
              <w:pStyle w:val="TableParagraph"/>
              <w:spacing w:line="240" w:lineRule="auto" w:before="49"/>
              <w:ind w:left="372" w:right="98" w:hanging="269"/>
              <w:jc w:val="left"/>
              <w:rPr>
                <w:rFonts w:ascii="宋体" w:hAnsi="宋体" w:cs="宋体" w:eastAsia="宋体" w:hint="default"/>
                <w:sz w:val="18"/>
                <w:szCs w:val="18"/>
              </w:rPr>
            </w:pPr>
            <w:r>
              <w:rPr>
                <w:rFonts w:ascii="宋体" w:hAnsi="宋体" w:cs="宋体" w:eastAsia="宋体" w:hint="default"/>
                <w:sz w:val="18"/>
                <w:szCs w:val="18"/>
              </w:rPr>
              <w:t>所有者权益 合计</w:t>
            </w:r>
            <w:r>
              <w:rPr>
                <w:rFonts w:ascii="宋体" w:hAnsi="宋体" w:cs="宋体" w:eastAsia="宋体" w:hint="default"/>
                <w:sz w:val="18"/>
                <w:szCs w:val="18"/>
              </w:rPr>
              <w:t> </w:t>
            </w:r>
          </w:p>
        </w:tc>
      </w:tr>
      <w:tr>
        <w:trPr>
          <w:trHeight w:val="312"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50" w:right="0"/>
              <w:jc w:val="left"/>
              <w:rPr>
                <w:rFonts w:ascii="宋体" w:hAnsi="宋体" w:cs="宋体" w:eastAsia="宋体" w:hint="default"/>
                <w:sz w:val="18"/>
                <w:szCs w:val="18"/>
              </w:rPr>
            </w:pPr>
            <w:r>
              <w:rPr>
                <w:rFonts w:ascii="宋体" w:hAnsi="宋体" w:cs="宋体" w:eastAsia="宋体" w:hint="default"/>
                <w:sz w:val="18"/>
                <w:szCs w:val="18"/>
              </w:rPr>
              <w:t>优先股</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131" w:type="dxa"/>
            <w:vMerge/>
            <w:tcBorders>
              <w:left w:val="single" w:sz="6" w:space="0" w:color="000000"/>
              <w:bottom w:val="single" w:sz="6" w:space="0" w:color="000000"/>
              <w:right w:val="single" w:sz="6" w:space="0" w:color="000000"/>
            </w:tcBorders>
          </w:tcPr>
          <w:p>
            <w:pPr/>
          </w:p>
        </w:tc>
        <w:tc>
          <w:tcPr>
            <w:tcW w:w="970"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987"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1135" w:type="dxa"/>
            <w:vMerge/>
            <w:tcBorders>
              <w:left w:val="single" w:sz="6" w:space="0" w:color="000000"/>
              <w:bottom w:val="single" w:sz="6" w:space="0" w:color="000000"/>
              <w:right w:val="single" w:sz="6" w:space="0" w:color="000000"/>
            </w:tcBorders>
          </w:tcPr>
          <w:p>
            <w:pPr/>
          </w:p>
        </w:tc>
        <w:tc>
          <w:tcPr>
            <w:tcW w:w="1118" w:type="dxa"/>
            <w:vMerge/>
            <w:tcBorders>
              <w:left w:val="single" w:sz="6" w:space="0" w:color="000000"/>
              <w:bottom w:val="single" w:sz="6" w:space="0" w:color="000000"/>
              <w:right w:val="single" w:sz="6" w:space="0" w:color="000000"/>
            </w:tcBorders>
          </w:tcPr>
          <w:p>
            <w:pP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(18,263)</w:t>
            </w:r>
            <w:r>
              <w:rPr>
                <w:rFonts w:ascii="宋体"/>
                <w:sz w:val="18"/>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(18,263)</w:t>
            </w: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5"/>
              <w:ind w:right="6"/>
              <w:jc w:val="right"/>
              <w:rPr>
                <w:rFonts w:ascii="宋体" w:hAnsi="宋体" w:cs="宋体" w:eastAsia="宋体" w:hint="default"/>
                <w:sz w:val="18"/>
                <w:szCs w:val="18"/>
              </w:rPr>
            </w:pPr>
            <w:r>
              <w:rPr>
                <w:rFonts w:ascii="宋体"/>
                <w:sz w:val="18"/>
              </w:rPr>
              <w:t> </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6"/>
              <w:jc w:val="right"/>
              <w:rPr>
                <w:rFonts w:ascii="宋体" w:hAnsi="宋体" w:cs="宋体" w:eastAsia="宋体" w:hint="default"/>
                <w:sz w:val="18"/>
                <w:szCs w:val="18"/>
              </w:rPr>
            </w:pPr>
            <w:r>
              <w:rPr>
                <w:rFonts w:ascii="宋体"/>
                <w:sz w:val="18"/>
              </w:rPr>
              <w:t> </w:t>
            </w: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8"/>
              <w:ind w:right="6"/>
              <w:jc w:val="right"/>
              <w:rPr>
                <w:rFonts w:ascii="宋体" w:hAnsi="宋体" w:cs="宋体" w:eastAsia="宋体" w:hint="default"/>
                <w:sz w:val="18"/>
                <w:szCs w:val="18"/>
              </w:rPr>
            </w:pPr>
            <w:r>
              <w:rPr>
                <w:rFonts w:ascii="宋体"/>
                <w:sz w:val="18"/>
              </w:rPr>
              <w:t> </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6"/>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72"/>
                <w:sz w:val="18"/>
                <w:szCs w:val="18"/>
              </w:rPr>
              <w:t>．</w:t>
            </w:r>
            <w:r>
              <w:rPr>
                <w:rFonts w:ascii="宋体" w:hAnsi="宋体" w:cs="宋体" w:eastAsia="宋体" w:hint="default"/>
                <w:sz w:val="18"/>
                <w:szCs w:val="18"/>
              </w:rPr>
              <w:t>设定受益计划变动额结转</w:t>
            </w:r>
          </w:p>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18"/>
                <w:szCs w:val="18"/>
              </w:rPr>
              <w:t>留存收益</w:t>
            </w:r>
            <w:r>
              <w:rPr>
                <w:rFonts w:ascii="宋体" w:hAnsi="宋体" w:cs="宋体" w:eastAsia="宋体" w:hint="default"/>
                <w:w w:val="100"/>
                <w:sz w:val="21"/>
                <w:szCs w:val="21"/>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5"/>
              <w:ind w:right="6"/>
              <w:jc w:val="right"/>
              <w:rPr>
                <w:rFonts w:ascii="宋体" w:hAnsi="宋体" w:cs="宋体" w:eastAsia="宋体" w:hint="default"/>
                <w:sz w:val="18"/>
                <w:szCs w:val="18"/>
              </w:rPr>
            </w:pPr>
            <w:r>
              <w:rPr>
                <w:rFonts w:ascii="宋体"/>
                <w:sz w:val="18"/>
              </w:rPr>
              <w:t> </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6"/>
              <w:jc w:val="right"/>
              <w:rPr>
                <w:rFonts w:ascii="宋体" w:hAnsi="宋体" w:cs="宋体" w:eastAsia="宋体" w:hint="default"/>
                <w:sz w:val="18"/>
                <w:szCs w:val="18"/>
              </w:rPr>
            </w:pPr>
            <w:r>
              <w:rPr>
                <w:rFonts w:ascii="宋体"/>
                <w:sz w:val="18"/>
              </w:rPr>
              <w:t>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72"/>
                <w:sz w:val="18"/>
                <w:szCs w:val="18"/>
              </w:rPr>
              <w:t>．</w:t>
            </w:r>
            <w:r>
              <w:rPr>
                <w:rFonts w:ascii="宋体" w:hAnsi="宋体" w:cs="宋体" w:eastAsia="宋体" w:hint="default"/>
                <w:sz w:val="18"/>
                <w:szCs w:val="18"/>
              </w:rPr>
              <w:t>其他综合收益结转留存收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pacing w:val="-1"/>
                <w:sz w:val="18"/>
              </w:rPr>
              <w:t>(35,410)</w:t>
            </w: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(35,410)</w:t>
            </w: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pacing w:val="-1"/>
                <w:sz w:val="18"/>
              </w:rPr>
              <w:t>35,410</w:t>
            </w: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35,410</w:t>
            </w: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6,764,055</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44,235,540 </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260,800</w:t>
            </w: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1,778,642</w:t>
            </w:r>
            <w:r>
              <w:rPr>
                <w:rFonts w:ascii="宋体"/>
                <w:sz w:val="18"/>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53,039,037</w:t>
            </w:r>
            <w:r>
              <w:rPr>
                <w:rFonts w:ascii="宋体"/>
                <w:sz w:val="18"/>
              </w:rPr>
              <w:t> </w:t>
            </w:r>
          </w:p>
        </w:tc>
      </w:tr>
    </w:tbl>
    <w:p>
      <w:pPr>
        <w:pStyle w:val="BodyText"/>
        <w:spacing w:line="240" w:lineRule="exact"/>
        <w:ind w:left="124" w:right="0"/>
        <w:jc w:val="left"/>
        <w:rPr>
          <w:rFonts w:ascii="宋体" w:hAnsi="宋体" w:cs="宋体" w:eastAsia="宋体" w:hint="default"/>
        </w:rPr>
      </w:pPr>
      <w:r>
        <w:rPr>
          <w:rFonts w:ascii="宋体"/>
          <w:w w:val="100"/>
        </w:rPr>
        <w:t> </w:t>
      </w:r>
    </w:p>
    <w:p>
      <w:pPr>
        <w:pStyle w:val="BodyText"/>
        <w:spacing w:line="272" w:lineRule="exact"/>
        <w:ind w:left="124" w:right="0"/>
        <w:jc w:val="left"/>
        <w:rPr>
          <w:rFonts w:ascii="宋体" w:hAnsi="宋体" w:cs="宋体" w:eastAsia="宋体" w:hint="default"/>
        </w:rPr>
      </w:pPr>
      <w:r>
        <w:rPr/>
        <w:t>法定代表人：周鸿祎                                      </w:t>
      </w:r>
      <w:r>
        <w:rPr>
          <w:rFonts w:ascii="宋体" w:hAnsi="宋体" w:cs="宋体" w:eastAsia="宋体" w:hint="default"/>
        </w:rPr>
      </w:r>
      <w:r>
        <w:rPr/>
        <w:t>主管会计工作负责人：张矛                           </w:t>
      </w:r>
      <w:r>
        <w:rPr>
          <w:spacing w:val="86"/>
        </w:rPr>
        <w:t> </w:t>
      </w:r>
      <w:r>
        <w:rPr>
          <w:rFonts w:ascii="宋体" w:hAnsi="宋体" w:cs="宋体" w:eastAsia="宋体" w:hint="default"/>
          <w:spacing w:val="86"/>
        </w:rPr>
      </w:r>
      <w:r>
        <w:rPr/>
        <w:t>会计机构负责人：张海龙</w:t>
      </w:r>
      <w:r>
        <w:rPr>
          <w:rFonts w:ascii="宋体" w:hAnsi="宋体" w:cs="宋体" w:eastAsia="宋体" w:hint="default"/>
          <w:b/>
          <w:bCs/>
          <w:color w:val="FF0000"/>
          <w:w w:val="99"/>
        </w:rPr>
        <w:t> </w:t>
      </w:r>
      <w:r>
        <w:rPr>
          <w:rFonts w:ascii="宋体" w:hAnsi="宋体" w:cs="宋体" w:eastAsia="宋体" w:hint="default"/>
        </w:rPr>
      </w:r>
    </w:p>
    <w:p>
      <w:pPr>
        <w:pStyle w:val="BodyText"/>
        <w:spacing w:line="272" w:lineRule="exact"/>
        <w:ind w:left="124" w:right="0"/>
        <w:jc w:val="left"/>
        <w:rPr>
          <w:rFonts w:ascii="宋体" w:hAnsi="宋体" w:cs="宋体" w:eastAsia="宋体" w:hint="default"/>
        </w:rPr>
      </w:pPr>
      <w:r>
        <w:rPr>
          <w:rFonts w:ascii="宋体"/>
          <w:color w:val="FF0000"/>
          <w:w w:val="100"/>
        </w:rPr>
        <w:t> </w:t>
      </w:r>
      <w:r>
        <w:rPr>
          <w:rFonts w:ascii="宋体"/>
          <w:w w:val="100"/>
        </w:rPr>
      </w:r>
    </w:p>
    <w:p>
      <w:pPr>
        <w:pStyle w:val="Heading3"/>
        <w:spacing w:line="272" w:lineRule="exact" w:before="0"/>
        <w:ind w:left="124" w:right="0"/>
        <w:jc w:val="left"/>
        <w:rPr>
          <w:rFonts w:ascii="宋体" w:hAnsi="宋体" w:cs="宋体" w:eastAsia="宋体" w:hint="default"/>
          <w:b w:val="0"/>
          <w:bCs w:val="0"/>
        </w:rPr>
      </w:pPr>
      <w:r>
        <w:rPr>
          <w:rFonts w:ascii="宋体"/>
          <w:color w:val="FF0000"/>
          <w:w w:val="99"/>
        </w:rPr>
        <w:t> </w:t>
      </w:r>
      <w:r>
        <w:rPr>
          <w:rFonts w:ascii="宋体"/>
          <w:b w:val="0"/>
        </w:rPr>
      </w:r>
    </w:p>
    <w:p>
      <w:pPr>
        <w:pStyle w:val="Heading3"/>
        <w:spacing w:line="273" w:lineRule="exact" w:before="0"/>
        <w:ind w:left="124" w:right="0"/>
        <w:jc w:val="left"/>
        <w:rPr>
          <w:rFonts w:ascii="宋体" w:hAnsi="宋体" w:cs="宋体" w:eastAsia="宋体" w:hint="default"/>
          <w:b w:val="0"/>
          <w:bCs w:val="0"/>
        </w:rPr>
      </w:pPr>
      <w:r>
        <w:rPr>
          <w:rFonts w:ascii="宋体"/>
          <w:color w:val="FF0000"/>
          <w:w w:val="99"/>
        </w:rPr>
        <w:t> </w:t>
      </w:r>
      <w:r>
        <w:rPr>
          <w:rFonts w:ascii="宋体"/>
          <w:b w:val="0"/>
        </w:rPr>
      </w:r>
    </w:p>
    <w:p>
      <w:pPr>
        <w:spacing w:after="0" w:line="273" w:lineRule="exact"/>
        <w:jc w:val="left"/>
        <w:rPr>
          <w:rFonts w:ascii="宋体" w:hAnsi="宋体" w:cs="宋体" w:eastAsia="宋体" w:hint="default"/>
        </w:rPr>
        <w:sectPr>
          <w:pgSz w:w="16840" w:h="11910" w:orient="landscape"/>
          <w:pgMar w:header="857" w:footer="975" w:top="1260" w:bottom="1160" w:left="1400" w:right="1280"/>
        </w:sectPr>
      </w:pPr>
    </w:p>
    <w:p>
      <w:pPr>
        <w:spacing w:line="240" w:lineRule="auto" w:before="9"/>
        <w:rPr>
          <w:rFonts w:ascii="宋体" w:hAnsi="宋体" w:cs="宋体" w:eastAsia="宋体" w:hint="default"/>
          <w:b/>
          <w:bCs/>
          <w:sz w:val="9"/>
          <w:szCs w:val="9"/>
        </w:rPr>
      </w:pPr>
    </w:p>
    <w:p>
      <w:pPr>
        <w:pStyle w:val="Heading3"/>
        <w:tabs>
          <w:tab w:pos="557" w:val="left" w:leader="none"/>
        </w:tabs>
        <w:spacing w:line="290" w:lineRule="auto" w:before="36"/>
        <w:ind w:left="136" w:right="7379"/>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BodyText"/>
        <w:spacing w:line="273" w:lineRule="exact" w:before="14"/>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557" w:right="0"/>
        <w:jc w:val="left"/>
      </w:pPr>
      <w:r>
        <w:rPr>
          <w:rFonts w:ascii="宋体" w:hAnsi="宋体" w:cs="宋体" w:eastAsia="宋体" w:hint="default"/>
        </w:rPr>
        <w:t>1.1 </w:t>
      </w:r>
      <w:r>
        <w:rPr/>
        <w:t>本公司的基本情况</w:t>
      </w:r>
      <w:r>
        <w:rPr>
          <w:rFonts w:ascii="宋体" w:hAnsi="宋体" w:cs="宋体" w:eastAsia="宋体" w:hint="default"/>
          <w:w w:val="100"/>
        </w:rPr>
        <w:t> </w:t>
      </w:r>
      <w:r>
        <w:rPr>
          <w:spacing w:val="-4"/>
        </w:rPr>
        <w:t>三六零安全科技股份有限公司</w:t>
      </w:r>
      <w:r>
        <w:rPr>
          <w:rFonts w:ascii="宋体" w:hAnsi="宋体" w:cs="宋体" w:eastAsia="宋体" w:hint="default"/>
          <w:spacing w:val="-4"/>
        </w:rPr>
        <w:t>(</w:t>
      </w:r>
      <w:r>
        <w:rPr>
          <w:spacing w:val="-4"/>
        </w:rPr>
        <w:t>以下简称“本公司”、“公司”，在包含子公司时统称“本集</w:t>
      </w:r>
      <w:r>
        <w:rPr/>
      </w:r>
    </w:p>
    <w:p>
      <w:pPr>
        <w:pStyle w:val="BodyText"/>
        <w:spacing w:line="240" w:lineRule="auto" w:before="30"/>
        <w:ind w:left="136" w:right="0"/>
        <w:jc w:val="left"/>
      </w:pPr>
      <w:r>
        <w:rPr>
          <w:w w:val="100"/>
        </w:rPr>
        <w:t>团”</w:t>
      </w:r>
      <w:r>
        <w:rPr>
          <w:spacing w:val="-3"/>
          <w:w w:val="100"/>
        </w:rPr>
        <w:t>)</w:t>
      </w:r>
      <w:r>
        <w:rPr>
          <w:spacing w:val="-101"/>
          <w:w w:val="100"/>
        </w:rPr>
        <w:t>，</w:t>
      </w:r>
      <w:r>
        <w:rPr>
          <w:w w:val="100"/>
        </w:rPr>
        <w:t>在</w:t>
      </w:r>
      <w:r>
        <w:rPr>
          <w:spacing w:val="-55"/>
        </w:rPr>
        <w:t> </w:t>
      </w:r>
      <w:r>
        <w:rPr>
          <w:rFonts w:ascii="宋体" w:hAnsi="宋体" w:cs="宋体" w:eastAsia="宋体" w:hint="default"/>
          <w:w w:val="100"/>
        </w:rPr>
        <w:t>2018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2</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2</w:t>
      </w:r>
      <w:r>
        <w:rPr>
          <w:rFonts w:ascii="宋体" w:hAnsi="宋体" w:cs="宋体" w:eastAsia="宋体" w:hint="default"/>
          <w:w w:val="100"/>
        </w:rPr>
        <w:t>8</w:t>
      </w:r>
      <w:r>
        <w:rPr>
          <w:rFonts w:ascii="宋体" w:hAnsi="宋体" w:cs="宋体" w:eastAsia="宋体" w:hint="default"/>
          <w:spacing w:val="-55"/>
        </w:rPr>
        <w:t> </w:t>
      </w:r>
      <w:r>
        <w:rPr>
          <w:w w:val="100"/>
        </w:rPr>
        <w:t>日完</w:t>
      </w:r>
      <w:r>
        <w:rPr>
          <w:spacing w:val="-3"/>
          <w:w w:val="100"/>
        </w:rPr>
        <w:t>成</w:t>
      </w:r>
      <w:r>
        <w:rPr>
          <w:w w:val="100"/>
        </w:rPr>
        <w:t>重</w:t>
      </w:r>
      <w:r>
        <w:rPr>
          <w:spacing w:val="-3"/>
          <w:w w:val="100"/>
        </w:rPr>
        <w:t>大</w:t>
      </w:r>
      <w:r>
        <w:rPr>
          <w:w w:val="100"/>
        </w:rPr>
        <w:t>资</w:t>
      </w:r>
      <w:r>
        <w:rPr>
          <w:spacing w:val="-3"/>
          <w:w w:val="100"/>
        </w:rPr>
        <w:t>产</w:t>
      </w:r>
      <w:r>
        <w:rPr>
          <w:w w:val="100"/>
        </w:rPr>
        <w:t>出</w:t>
      </w:r>
      <w:r>
        <w:rPr>
          <w:spacing w:val="-3"/>
          <w:w w:val="100"/>
        </w:rPr>
        <w:t>售</w:t>
      </w:r>
      <w:r>
        <w:rPr>
          <w:spacing w:val="-101"/>
          <w:w w:val="100"/>
        </w:rPr>
        <w:t>、</w:t>
      </w:r>
      <w:r>
        <w:rPr>
          <w:spacing w:val="-3"/>
          <w:w w:val="100"/>
        </w:rPr>
        <w:t>置换</w:t>
      </w:r>
      <w:r>
        <w:rPr>
          <w:w w:val="100"/>
        </w:rPr>
        <w:t>及发</w:t>
      </w:r>
      <w:r>
        <w:rPr>
          <w:spacing w:val="-3"/>
          <w:w w:val="100"/>
        </w:rPr>
        <w:t>行</w:t>
      </w:r>
      <w:r>
        <w:rPr>
          <w:w w:val="100"/>
        </w:rPr>
        <w:t>股</w:t>
      </w:r>
      <w:r>
        <w:rPr>
          <w:spacing w:val="-3"/>
          <w:w w:val="100"/>
        </w:rPr>
        <w:t>份</w:t>
      </w:r>
      <w:r>
        <w:rPr>
          <w:w w:val="100"/>
        </w:rPr>
        <w:t>购</w:t>
      </w:r>
      <w:r>
        <w:rPr>
          <w:spacing w:val="-3"/>
          <w:w w:val="100"/>
        </w:rPr>
        <w:t>买</w:t>
      </w:r>
      <w:r>
        <w:rPr>
          <w:w w:val="100"/>
        </w:rPr>
        <w:t>资</w:t>
      </w:r>
      <w:r>
        <w:rPr>
          <w:spacing w:val="-3"/>
          <w:w w:val="100"/>
        </w:rPr>
        <w:t>产</w:t>
      </w:r>
      <w:r>
        <w:rPr>
          <w:w w:val="100"/>
        </w:rPr>
        <w:t>后</w:t>
      </w:r>
      <w:r>
        <w:rPr>
          <w:spacing w:val="-3"/>
          <w:w w:val="100"/>
        </w:rPr>
        <w:t>更</w:t>
      </w:r>
      <w:r>
        <w:rPr>
          <w:w w:val="100"/>
        </w:rPr>
        <w:t>名为</w:t>
      </w:r>
      <w:r>
        <w:rPr>
          <w:spacing w:val="-3"/>
          <w:w w:val="100"/>
        </w:rPr>
        <w:t>现</w:t>
      </w:r>
      <w:r>
        <w:rPr>
          <w:w w:val="100"/>
        </w:rPr>
        <w:t>名</w:t>
      </w:r>
      <w:r>
        <w:rPr>
          <w:spacing w:val="-3"/>
          <w:w w:val="100"/>
        </w:rPr>
        <w:t>称</w:t>
      </w:r>
      <w:r>
        <w:rPr>
          <w:spacing w:val="-101"/>
          <w:w w:val="100"/>
        </w:rPr>
        <w:t>。</w:t>
      </w:r>
      <w:r>
        <w:rPr>
          <w:spacing w:val="-3"/>
          <w:w w:val="100"/>
        </w:rPr>
        <w:t>此</w:t>
      </w:r>
      <w:r>
        <w:rPr>
          <w:w w:val="100"/>
        </w:rPr>
        <w:t>前，</w:t>
      </w:r>
    </w:p>
    <w:p>
      <w:pPr>
        <w:pStyle w:val="BodyText"/>
        <w:spacing w:line="240" w:lineRule="auto" w:before="133"/>
        <w:ind w:left="136" w:right="0"/>
        <w:jc w:val="left"/>
      </w:pPr>
      <w:r>
        <w:rPr>
          <w:w w:val="100"/>
        </w:rPr>
        <w:t>本公</w:t>
      </w:r>
      <w:r>
        <w:rPr>
          <w:spacing w:val="-3"/>
          <w:w w:val="100"/>
        </w:rPr>
        <w:t>司</w:t>
      </w:r>
      <w:r>
        <w:rPr>
          <w:w w:val="100"/>
        </w:rPr>
        <w:t>原</w:t>
      </w:r>
      <w:r>
        <w:rPr>
          <w:spacing w:val="-3"/>
          <w:w w:val="100"/>
        </w:rPr>
        <w:t>名</w:t>
      </w:r>
      <w:r>
        <w:rPr>
          <w:w w:val="100"/>
        </w:rPr>
        <w:t>江</w:t>
      </w:r>
      <w:r>
        <w:rPr>
          <w:spacing w:val="-3"/>
          <w:w w:val="100"/>
        </w:rPr>
        <w:t>南</w:t>
      </w:r>
      <w:r>
        <w:rPr>
          <w:w w:val="100"/>
        </w:rPr>
        <w:t>嘉</w:t>
      </w:r>
      <w:r>
        <w:rPr>
          <w:spacing w:val="-3"/>
          <w:w w:val="100"/>
        </w:rPr>
        <w:t>捷</w:t>
      </w:r>
      <w:r>
        <w:rPr>
          <w:w w:val="100"/>
        </w:rPr>
        <w:t>电</w:t>
      </w:r>
      <w:r>
        <w:rPr>
          <w:spacing w:val="-3"/>
          <w:w w:val="100"/>
        </w:rPr>
        <w:t>梯</w:t>
      </w:r>
      <w:r>
        <w:rPr>
          <w:w w:val="100"/>
        </w:rPr>
        <w:t>股份</w:t>
      </w:r>
      <w:r>
        <w:rPr>
          <w:spacing w:val="-3"/>
          <w:w w:val="100"/>
        </w:rPr>
        <w:t>有</w:t>
      </w:r>
      <w:r>
        <w:rPr>
          <w:w w:val="100"/>
        </w:rPr>
        <w:t>限</w:t>
      </w:r>
      <w:r>
        <w:rPr>
          <w:spacing w:val="-3"/>
          <w:w w:val="100"/>
        </w:rPr>
        <w:t>公</w:t>
      </w:r>
      <w:r>
        <w:rPr>
          <w:w w:val="100"/>
        </w:rPr>
        <w:t>司</w:t>
      </w:r>
      <w:r>
        <w:rPr>
          <w:rFonts w:ascii="宋体" w:hAnsi="宋体" w:cs="宋体" w:eastAsia="宋体" w:hint="default"/>
          <w:spacing w:val="-3"/>
          <w:w w:val="100"/>
        </w:rPr>
        <w:t>(</w:t>
      </w:r>
      <w:r>
        <w:rPr>
          <w:w w:val="100"/>
        </w:rPr>
        <w:t>以</w:t>
      </w:r>
      <w:r>
        <w:rPr>
          <w:spacing w:val="-3"/>
          <w:w w:val="100"/>
        </w:rPr>
        <w:t>下</w:t>
      </w:r>
      <w:r>
        <w:rPr>
          <w:w w:val="100"/>
        </w:rPr>
        <w:t>简</w:t>
      </w:r>
      <w:r>
        <w:rPr>
          <w:spacing w:val="-3"/>
          <w:w w:val="100"/>
        </w:rPr>
        <w:t>称“</w:t>
      </w:r>
      <w:r>
        <w:rPr>
          <w:w w:val="100"/>
        </w:rPr>
        <w:t>原江</w:t>
      </w:r>
      <w:r>
        <w:rPr>
          <w:spacing w:val="-3"/>
          <w:w w:val="100"/>
        </w:rPr>
        <w:t>南</w:t>
      </w:r>
      <w:r>
        <w:rPr>
          <w:w w:val="100"/>
        </w:rPr>
        <w:t>嘉</w:t>
      </w:r>
      <w:r>
        <w:rPr>
          <w:spacing w:val="-3"/>
          <w:w w:val="100"/>
        </w:rPr>
        <w:t>捷</w:t>
      </w:r>
      <w:r>
        <w:rPr>
          <w:w w:val="100"/>
        </w:rPr>
        <w:t>”</w:t>
      </w:r>
      <w:r>
        <w:rPr>
          <w:spacing w:val="-3"/>
          <w:w w:val="100"/>
        </w:rPr>
        <w:t>)</w:t>
      </w:r>
      <w:r>
        <w:rPr>
          <w:spacing w:val="-94"/>
          <w:w w:val="100"/>
        </w:rPr>
        <w:t>，</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0</w:t>
      </w:r>
      <w:r>
        <w:rPr>
          <w:rFonts w:ascii="宋体" w:hAnsi="宋体" w:cs="宋体" w:eastAsia="宋体" w:hint="default"/>
          <w:w w:val="100"/>
        </w:rPr>
        <w:t>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8</w:t>
      </w:r>
      <w:r>
        <w:rPr>
          <w:rFonts w:ascii="宋体" w:hAnsi="宋体" w:cs="宋体" w:eastAsia="宋体" w:hint="default"/>
          <w:spacing w:val="-53"/>
        </w:rPr>
        <w:t> </w:t>
      </w:r>
      <w:r>
        <w:rPr>
          <w:spacing w:val="-3"/>
          <w:w w:val="100"/>
        </w:rPr>
        <w:t>月</w:t>
      </w:r>
      <w:r>
        <w:rPr>
          <w:w w:val="100"/>
        </w:rPr>
        <w:t>由</w:t>
      </w:r>
      <w:r>
        <w:rPr>
          <w:spacing w:val="-3"/>
          <w:w w:val="100"/>
        </w:rPr>
        <w:t>苏</w:t>
      </w:r>
      <w:r>
        <w:rPr>
          <w:w w:val="100"/>
        </w:rPr>
        <w:t>州</w:t>
      </w:r>
      <w:r>
        <w:rPr>
          <w:spacing w:val="-3"/>
          <w:w w:val="100"/>
        </w:rPr>
        <w:t>江</w:t>
      </w:r>
      <w:r>
        <w:rPr>
          <w:w w:val="100"/>
        </w:rPr>
        <w:t>南嘉</w:t>
      </w:r>
    </w:p>
    <w:p>
      <w:pPr>
        <w:pStyle w:val="BodyText"/>
        <w:spacing w:line="240" w:lineRule="auto" w:before="133"/>
        <w:ind w:left="136" w:right="0"/>
        <w:jc w:val="left"/>
      </w:pPr>
      <w:r>
        <w:rPr/>
        <w:t>捷电梯集团有限公司以</w:t>
      </w:r>
      <w:r>
        <w:rPr>
          <w:spacing w:val="-51"/>
        </w:rPr>
        <w:t> </w:t>
      </w:r>
      <w:r>
        <w:rPr>
          <w:rFonts w:ascii="宋体" w:hAnsi="宋体" w:cs="宋体" w:eastAsia="宋体" w:hint="default"/>
        </w:rPr>
        <w:t>2007</w:t>
      </w:r>
      <w:r>
        <w:rPr>
          <w:rFonts w:ascii="宋体" w:hAnsi="宋体" w:cs="宋体" w:eastAsia="宋体" w:hint="default"/>
          <w:spacing w:val="-51"/>
        </w:rPr>
        <w:t> </w:t>
      </w:r>
      <w:r>
        <w:rPr/>
        <w:t>年</w:t>
      </w:r>
      <w:r>
        <w:rPr>
          <w:spacing w:val="-54"/>
        </w:rPr>
        <w:t> </w:t>
      </w:r>
      <w:r>
        <w:rPr>
          <w:rFonts w:ascii="宋体" w:hAnsi="宋体" w:cs="宋体" w:eastAsia="宋体" w:hint="default"/>
        </w:rPr>
        <w:t>7</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4"/>
        </w:rPr>
        <w:t> </w:t>
      </w:r>
      <w:r>
        <w:rPr/>
        <w:t>日为基准日整体变更为苏州江南嘉捷电梯股份有限公司，</w:t>
      </w:r>
    </w:p>
    <w:p>
      <w:pPr>
        <w:pStyle w:val="BodyText"/>
        <w:spacing w:line="240" w:lineRule="auto" w:before="135"/>
        <w:ind w:left="136" w:right="0"/>
        <w:jc w:val="left"/>
        <w:rPr>
          <w:rFonts w:ascii="宋体" w:hAnsi="宋体" w:cs="宋体" w:eastAsia="宋体" w:hint="default"/>
        </w:rPr>
      </w:pPr>
      <w:r>
        <w:rPr/>
        <w:t>由金志峰等</w:t>
      </w:r>
      <w:r>
        <w:rPr>
          <w:spacing w:val="-54"/>
        </w:rPr>
        <w:t> </w:t>
      </w:r>
      <w:r>
        <w:rPr>
          <w:rFonts w:ascii="宋体" w:hAnsi="宋体" w:cs="宋体" w:eastAsia="宋体" w:hint="default"/>
        </w:rPr>
        <w:t>19</w:t>
      </w:r>
      <w:r>
        <w:rPr>
          <w:rFonts w:ascii="宋体" w:hAnsi="宋体" w:cs="宋体" w:eastAsia="宋体" w:hint="default"/>
          <w:spacing w:val="-57"/>
        </w:rPr>
        <w:t> </w:t>
      </w:r>
      <w:r>
        <w:rPr/>
        <w:t>名股东作为发起人，股本为人民币</w:t>
      </w:r>
      <w:r>
        <w:rPr>
          <w:spacing w:val="-55"/>
        </w:rPr>
        <w:t> </w:t>
      </w:r>
      <w:r>
        <w:rPr>
          <w:rFonts w:ascii="宋体" w:hAnsi="宋体" w:cs="宋体" w:eastAsia="宋体" w:hint="default"/>
        </w:rPr>
        <w:t>10,000</w:t>
      </w:r>
      <w:r>
        <w:rPr>
          <w:rFonts w:ascii="宋体" w:hAnsi="宋体" w:cs="宋体" w:eastAsia="宋体" w:hint="default"/>
          <w:spacing w:val="-57"/>
        </w:rPr>
        <w:t> </w:t>
      </w:r>
      <w:r>
        <w:rPr/>
        <w:t>万元。</w:t>
      </w:r>
      <w:r>
        <w:rPr>
          <w:rFonts w:ascii="宋体" w:hAnsi="宋体" w:cs="宋体" w:eastAsia="宋体" w:hint="default"/>
        </w:rPr>
        <w:t> </w:t>
      </w:r>
    </w:p>
    <w:p>
      <w:pPr>
        <w:pStyle w:val="BodyText"/>
        <w:spacing w:line="240" w:lineRule="auto" w:before="133"/>
        <w:ind w:left="557" w:right="0"/>
        <w:jc w:val="left"/>
        <w:rPr>
          <w:rFonts w:ascii="宋体" w:hAnsi="宋体" w:cs="宋体" w:eastAsia="宋体" w:hint="default"/>
        </w:rPr>
      </w:pPr>
      <w:r>
        <w:rPr>
          <w:spacing w:val="-3"/>
        </w:rPr>
        <w:t>经中国证券监督管理委员会“证监许可</w:t>
      </w:r>
      <w:r>
        <w:rPr>
          <w:rFonts w:ascii="宋体" w:hAnsi="宋体" w:cs="宋体" w:eastAsia="宋体" w:hint="default"/>
          <w:spacing w:val="-3"/>
        </w:rPr>
        <w:t>[2011]2077</w:t>
      </w:r>
      <w:r>
        <w:rPr>
          <w:rFonts w:ascii="宋体" w:hAnsi="宋体" w:cs="宋体" w:eastAsia="宋体" w:hint="default"/>
          <w:spacing w:val="-46"/>
        </w:rPr>
        <w:t> </w:t>
      </w:r>
      <w:r>
        <w:rPr>
          <w:spacing w:val="-6"/>
        </w:rPr>
        <w:t>号”文核准，原江南嘉捷于</w:t>
      </w:r>
      <w:r>
        <w:rPr>
          <w:spacing w:val="-44"/>
        </w:rPr>
        <w:t> </w:t>
      </w:r>
      <w:r>
        <w:rPr>
          <w:rFonts w:ascii="宋体" w:hAnsi="宋体" w:cs="宋体" w:eastAsia="宋体" w:hint="default"/>
        </w:rPr>
        <w:t>2012</w:t>
      </w:r>
      <w:r>
        <w:rPr>
          <w:rFonts w:ascii="宋体" w:hAnsi="宋体" w:cs="宋体" w:eastAsia="宋体" w:hint="default"/>
          <w:spacing w:val="-42"/>
        </w:rPr>
        <w:t> </w:t>
      </w:r>
      <w:r>
        <w:rPr/>
        <w:t>年</w:t>
      </w:r>
      <w:r>
        <w:rPr>
          <w:spacing w:val="-46"/>
        </w:rPr>
        <w:t> </w:t>
      </w:r>
      <w:r>
        <w:rPr>
          <w:rFonts w:ascii="宋体" w:hAnsi="宋体" w:cs="宋体" w:eastAsia="宋体" w:hint="default"/>
        </w:rPr>
        <w:t>1</w:t>
      </w:r>
      <w:r>
        <w:rPr>
          <w:rFonts w:ascii="宋体" w:hAnsi="宋体" w:cs="宋体" w:eastAsia="宋体" w:hint="default"/>
          <w:spacing w:val="-44"/>
        </w:rPr>
        <w:t> </w:t>
      </w:r>
      <w:r>
        <w:rPr/>
        <w:t>月</w:t>
      </w:r>
      <w:r>
        <w:rPr>
          <w:spacing w:val="-46"/>
        </w:rPr>
        <w:t> </w:t>
      </w:r>
      <w:r>
        <w:rPr>
          <w:rFonts w:ascii="宋体" w:hAnsi="宋体" w:cs="宋体" w:eastAsia="宋体" w:hint="default"/>
        </w:rPr>
        <w:t>6</w:t>
      </w:r>
    </w:p>
    <w:p>
      <w:pPr>
        <w:pStyle w:val="BodyText"/>
        <w:spacing w:line="240" w:lineRule="auto" w:before="133"/>
        <w:ind w:left="136" w:right="0"/>
        <w:jc w:val="left"/>
        <w:rPr>
          <w:rFonts w:ascii="宋体" w:hAnsi="宋体" w:cs="宋体" w:eastAsia="宋体" w:hint="default"/>
        </w:rPr>
      </w:pPr>
      <w:r>
        <w:rPr/>
        <w:t>日公开发行普通股</w:t>
      </w:r>
      <w:r>
        <w:rPr>
          <w:rFonts w:ascii="宋体" w:hAnsi="宋体" w:cs="宋体" w:eastAsia="宋体" w:hint="default"/>
        </w:rPr>
        <w:t>(A</w:t>
      </w:r>
      <w:r>
        <w:rPr>
          <w:rFonts w:ascii="宋体" w:hAnsi="宋体" w:cs="宋体" w:eastAsia="宋体" w:hint="default"/>
          <w:spacing w:val="11"/>
        </w:rPr>
        <w:t> </w:t>
      </w:r>
      <w:r>
        <w:rPr/>
        <w:t>股</w:t>
      </w:r>
      <w:r>
        <w:rPr>
          <w:rFonts w:ascii="宋体" w:hAnsi="宋体" w:cs="宋体" w:eastAsia="宋体" w:hint="default"/>
        </w:rPr>
        <w:t>)5,600</w:t>
      </w:r>
      <w:r>
        <w:rPr>
          <w:rFonts w:ascii="宋体" w:hAnsi="宋体" w:cs="宋体" w:eastAsia="宋体" w:hint="default"/>
          <w:spacing w:val="-49"/>
        </w:rPr>
        <w:t> </w:t>
      </w:r>
      <w:r>
        <w:rPr>
          <w:spacing w:val="-5"/>
        </w:rPr>
        <w:t>万股，发行后总股本变更为人民币</w:t>
      </w:r>
      <w:r>
        <w:rPr>
          <w:spacing w:val="-47"/>
        </w:rPr>
        <w:t> </w:t>
      </w:r>
      <w:r>
        <w:rPr>
          <w:rFonts w:ascii="宋体" w:hAnsi="宋体" w:cs="宋体" w:eastAsia="宋体" w:hint="default"/>
        </w:rPr>
        <w:t>22,400</w:t>
      </w:r>
      <w:r>
        <w:rPr>
          <w:rFonts w:ascii="宋体" w:hAnsi="宋体" w:cs="宋体" w:eastAsia="宋体" w:hint="default"/>
          <w:spacing w:val="-47"/>
        </w:rPr>
        <w:t> </w:t>
      </w:r>
      <w:r>
        <w:rPr>
          <w:spacing w:val="-8"/>
        </w:rPr>
        <w:t>万元。公司股票于</w:t>
      </w:r>
      <w:r>
        <w:rPr>
          <w:spacing w:val="-46"/>
        </w:rPr>
        <w:t> </w:t>
      </w:r>
      <w:r>
        <w:rPr>
          <w:rFonts w:ascii="宋体" w:hAnsi="宋体" w:cs="宋体" w:eastAsia="宋体" w:hint="default"/>
        </w:rPr>
        <w:t>2012</w:t>
      </w:r>
    </w:p>
    <w:p>
      <w:pPr>
        <w:pStyle w:val="BodyText"/>
        <w:spacing w:line="240" w:lineRule="auto" w:before="133"/>
        <w:ind w:left="136" w:right="0"/>
        <w:jc w:val="left"/>
        <w:rPr>
          <w:rFonts w:ascii="宋体" w:hAnsi="宋体" w:cs="宋体" w:eastAsia="宋体" w:hint="default"/>
        </w:rPr>
      </w:pPr>
      <w:r>
        <w:rPr/>
        <w:t>年</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16</w:t>
      </w:r>
      <w:r>
        <w:rPr>
          <w:rFonts w:ascii="宋体" w:hAnsi="宋体" w:cs="宋体" w:eastAsia="宋体" w:hint="default"/>
          <w:spacing w:val="-55"/>
        </w:rPr>
        <w:t> </w:t>
      </w:r>
      <w:r>
        <w:rPr/>
        <w:t>日在上海证券交易所挂牌交易。</w:t>
      </w:r>
      <w:r>
        <w:rPr>
          <w:rFonts w:ascii="宋体" w:hAnsi="宋体" w:cs="宋体" w:eastAsia="宋体" w:hint="default"/>
        </w:rPr>
        <w:t> </w:t>
      </w:r>
    </w:p>
    <w:p>
      <w:pPr>
        <w:pStyle w:val="BodyText"/>
        <w:spacing w:line="240" w:lineRule="auto" w:before="133"/>
        <w:ind w:left="557" w:right="0"/>
        <w:jc w:val="left"/>
        <w:rPr>
          <w:rFonts w:ascii="宋体" w:hAnsi="宋体" w:cs="宋体" w:eastAsia="宋体" w:hint="default"/>
        </w:rPr>
      </w:pPr>
      <w:r>
        <w:rPr>
          <w:rFonts w:ascii="宋体" w:hAnsi="宋体" w:cs="宋体" w:eastAsia="宋体" w:hint="default"/>
        </w:rPr>
        <w:t>1.2</w:t>
      </w:r>
      <w:r>
        <w:rPr>
          <w:rFonts w:ascii="宋体" w:hAnsi="宋体" w:cs="宋体" w:eastAsia="宋体" w:hint="default"/>
          <w:spacing w:val="-3"/>
        </w:rPr>
        <w:t> </w:t>
      </w:r>
      <w:r>
        <w:rPr/>
        <w:t>重大资产出售、置换及发行股份购买资产</w:t>
      </w:r>
      <w:r>
        <w:rPr>
          <w:rFonts w:ascii="宋体" w:hAnsi="宋体" w:cs="宋体" w:eastAsia="宋体" w:hint="default"/>
        </w:rPr>
        <w:t> </w:t>
      </w:r>
    </w:p>
    <w:p>
      <w:pPr>
        <w:pStyle w:val="BodyText"/>
        <w:tabs>
          <w:tab w:pos="1397" w:val="left" w:leader="none"/>
        </w:tabs>
        <w:spacing w:line="240" w:lineRule="auto" w:before="135"/>
        <w:ind w:left="557" w:right="0"/>
        <w:jc w:val="left"/>
        <w:rPr>
          <w:rFonts w:ascii="宋体" w:hAnsi="宋体" w:cs="宋体" w:eastAsia="宋体" w:hint="default"/>
        </w:rPr>
      </w:pPr>
      <w:r>
        <w:rPr>
          <w:rFonts w:ascii="宋体" w:hAnsi="宋体" w:cs="宋体" w:eastAsia="宋体" w:hint="default"/>
          <w:spacing w:val="-1"/>
        </w:rPr>
        <w:t>1.2.1</w:t>
        <w:tab/>
      </w:r>
      <w:r>
        <w:rPr>
          <w:spacing w:val="-2"/>
        </w:rPr>
        <w:t>非公开发行股份收购股权方案</w:t>
      </w:r>
      <w:r>
        <w:rPr>
          <w:rFonts w:ascii="宋体" w:hAnsi="宋体" w:cs="宋体" w:eastAsia="宋体" w:hint="default"/>
        </w:rPr>
        <w:t> </w:t>
      </w:r>
    </w:p>
    <w:p>
      <w:pPr>
        <w:pStyle w:val="BodyText"/>
        <w:spacing w:line="240" w:lineRule="auto" w:before="133"/>
        <w:ind w:left="557" w:right="0"/>
        <w:jc w:val="left"/>
      </w:pPr>
      <w:r>
        <w:rPr>
          <w:rFonts w:ascii="宋体" w:hAnsi="宋体" w:cs="宋体" w:eastAsia="宋体" w:hint="default"/>
        </w:rPr>
        <w:t>2017</w:t>
      </w:r>
      <w:r>
        <w:rPr>
          <w:rFonts w:ascii="宋体" w:hAnsi="宋体" w:cs="宋体" w:eastAsia="宋体" w:hint="default"/>
          <w:spacing w:val="-41"/>
        </w:rPr>
        <w:t> </w:t>
      </w:r>
      <w:r>
        <w:rPr/>
        <w:t>年</w:t>
      </w:r>
      <w:r>
        <w:rPr>
          <w:spacing w:val="-41"/>
        </w:rPr>
        <w:t> </w:t>
      </w:r>
      <w:r>
        <w:rPr>
          <w:rFonts w:ascii="宋体" w:hAnsi="宋体" w:cs="宋体" w:eastAsia="宋体" w:hint="default"/>
        </w:rPr>
        <w:t>11</w:t>
      </w:r>
      <w:r>
        <w:rPr>
          <w:rFonts w:ascii="宋体" w:hAnsi="宋体" w:cs="宋体" w:eastAsia="宋体" w:hint="default"/>
          <w:spacing w:val="-41"/>
        </w:rPr>
        <w:t> </w:t>
      </w:r>
      <w:r>
        <w:rPr/>
        <w:t>月</w:t>
      </w:r>
      <w:r>
        <w:rPr>
          <w:spacing w:val="-41"/>
        </w:rPr>
        <w:t> </w:t>
      </w:r>
      <w:r>
        <w:rPr>
          <w:rFonts w:ascii="宋体" w:hAnsi="宋体" w:cs="宋体" w:eastAsia="宋体" w:hint="default"/>
        </w:rPr>
        <w:t>2</w:t>
      </w:r>
      <w:r>
        <w:rPr>
          <w:rFonts w:ascii="宋体" w:hAnsi="宋体" w:cs="宋体" w:eastAsia="宋体" w:hint="default"/>
          <w:spacing w:val="-43"/>
        </w:rPr>
        <w:t> </w:t>
      </w:r>
      <w:r>
        <w:rPr/>
        <w:t>日，原江南嘉捷第四届董事会第十一次会议审议通过了《重大资产出售、置</w:t>
      </w:r>
    </w:p>
    <w:p>
      <w:pPr>
        <w:pStyle w:val="BodyText"/>
        <w:spacing w:line="355" w:lineRule="auto" w:before="133"/>
        <w:ind w:left="136" w:right="0"/>
        <w:jc w:val="left"/>
        <w:rPr>
          <w:rFonts w:ascii="宋体" w:hAnsi="宋体" w:cs="宋体" w:eastAsia="宋体" w:hint="default"/>
        </w:rPr>
      </w:pPr>
      <w:r>
        <w:rPr>
          <w:spacing w:val="-3"/>
        </w:rPr>
        <w:t>换及发行股份购买资产暨关联交易报告书</w:t>
      </w:r>
      <w:r>
        <w:rPr>
          <w:rFonts w:ascii="宋体" w:hAnsi="宋体" w:cs="宋体" w:eastAsia="宋体" w:hint="default"/>
          <w:spacing w:val="-3"/>
        </w:rPr>
        <w:t>(</w:t>
      </w:r>
      <w:r>
        <w:rPr>
          <w:spacing w:val="-3"/>
        </w:rPr>
        <w:t>草案</w:t>
      </w:r>
      <w:r>
        <w:rPr>
          <w:rFonts w:ascii="宋体" w:hAnsi="宋体" w:cs="宋体" w:eastAsia="宋体" w:hint="default"/>
          <w:spacing w:val="-3"/>
        </w:rPr>
        <w:t>)</w:t>
      </w:r>
      <w:r>
        <w:rPr>
          <w:spacing w:val="-3"/>
        </w:rPr>
        <w:t>》。</w:t>
      </w:r>
      <w:r>
        <w:rPr>
          <w:spacing w:val="12"/>
        </w:rPr>
        <w:t> </w:t>
      </w:r>
      <w:r>
        <w:rPr>
          <w:rFonts w:ascii="宋体" w:hAnsi="宋体" w:cs="宋体" w:eastAsia="宋体" w:hint="default"/>
          <w:spacing w:val="12"/>
        </w:rPr>
      </w:r>
      <w:r>
        <w:rPr>
          <w:rFonts w:ascii="宋体" w:hAnsi="宋体" w:cs="宋体" w:eastAsia="宋体" w:hint="default"/>
        </w:rPr>
        <w:t>2017</w:t>
      </w:r>
      <w:r>
        <w:rPr>
          <w:rFonts w:ascii="宋体" w:hAnsi="宋体" w:cs="宋体" w:eastAsia="宋体" w:hint="default"/>
          <w:spacing w:val="-50"/>
        </w:rPr>
        <w:t> </w:t>
      </w:r>
      <w:r>
        <w:rPr/>
        <w:t>年</w:t>
      </w:r>
      <w:r>
        <w:rPr>
          <w:spacing w:val="-48"/>
        </w:rPr>
        <w:t> </w:t>
      </w:r>
      <w:r>
        <w:rPr>
          <w:rFonts w:ascii="宋体" w:hAnsi="宋体" w:cs="宋体" w:eastAsia="宋体" w:hint="default"/>
        </w:rPr>
        <w:t>11</w:t>
      </w:r>
      <w:r>
        <w:rPr>
          <w:rFonts w:ascii="宋体" w:hAnsi="宋体" w:cs="宋体" w:eastAsia="宋体" w:hint="default"/>
          <w:spacing w:val="-48"/>
        </w:rPr>
        <w:t> </w:t>
      </w:r>
      <w:r>
        <w:rPr/>
        <w:t>月</w:t>
      </w:r>
      <w:r>
        <w:rPr>
          <w:spacing w:val="-48"/>
        </w:rPr>
        <w:t> </w:t>
      </w:r>
      <w:r>
        <w:rPr>
          <w:rFonts w:ascii="宋体" w:hAnsi="宋体" w:cs="宋体" w:eastAsia="宋体" w:hint="default"/>
        </w:rPr>
        <w:t>20</w:t>
      </w:r>
      <w:r>
        <w:rPr>
          <w:rFonts w:ascii="宋体" w:hAnsi="宋体" w:cs="宋体" w:eastAsia="宋体" w:hint="default"/>
          <w:spacing w:val="-48"/>
        </w:rPr>
        <w:t> </w:t>
      </w:r>
      <w:r>
        <w:rPr>
          <w:spacing w:val="-4"/>
        </w:rPr>
        <w:t>日，原江南嘉捷</w:t>
      </w:r>
      <w:r>
        <w:rPr>
          <w:spacing w:val="-46"/>
        </w:rPr>
        <w:t> </w:t>
      </w:r>
      <w:r>
        <w:rPr>
          <w:rFonts w:ascii="宋体" w:hAnsi="宋体" w:cs="宋体" w:eastAsia="宋体" w:hint="default"/>
        </w:rPr>
        <w:t>2017</w:t>
      </w:r>
      <w:r>
        <w:rPr>
          <w:rFonts w:ascii="宋体" w:hAnsi="宋体" w:cs="宋体" w:eastAsia="宋体" w:hint="default"/>
          <w:spacing w:val="-50"/>
        </w:rPr>
        <w:t> </w:t>
      </w:r>
      <w:r>
        <w:rPr/>
        <w:t>年第</w:t>
      </w:r>
      <w:r>
        <w:rPr>
          <w:spacing w:val="-103"/>
        </w:rPr>
        <w:t> </w:t>
      </w:r>
      <w:r>
        <w:rPr/>
        <w:t>三次临时股东大会审议通过上述议案。</w:t>
      </w:r>
      <w:r>
        <w:rPr>
          <w:rFonts w:ascii="宋体" w:hAnsi="宋体" w:cs="宋体" w:eastAsia="宋体" w:hint="default"/>
        </w:rPr>
        <w:t> </w:t>
      </w:r>
    </w:p>
    <w:p>
      <w:pPr>
        <w:pStyle w:val="BodyText"/>
        <w:spacing w:line="357" w:lineRule="auto" w:before="32"/>
        <w:ind w:left="136" w:right="309" w:firstLine="420"/>
        <w:jc w:val="both"/>
        <w:rPr>
          <w:rFonts w:ascii="宋体" w:hAnsi="宋体" w:cs="宋体" w:eastAsia="宋体" w:hint="default"/>
        </w:rPr>
      </w:pPr>
      <w:r>
        <w:rPr>
          <w:spacing w:val="-1"/>
        </w:rPr>
        <w:t>根据该方案，此次重大资产重组总体方案包括：</w:t>
      </w:r>
      <w:r>
        <w:rPr>
          <w:rFonts w:ascii="宋体" w:hAnsi="宋体" w:cs="宋体" w:eastAsia="宋体" w:hint="default"/>
          <w:spacing w:val="-1"/>
        </w:rPr>
        <w:t>(1)</w:t>
      </w:r>
      <w:r>
        <w:rPr>
          <w:spacing w:val="-1"/>
        </w:rPr>
        <w:t>重大资产出售；</w:t>
      </w:r>
      <w:r>
        <w:rPr>
          <w:rFonts w:ascii="宋体" w:hAnsi="宋体" w:cs="宋体" w:eastAsia="宋体" w:hint="default"/>
          <w:spacing w:val="-1"/>
        </w:rPr>
        <w:t>(2)</w:t>
      </w:r>
      <w:r>
        <w:rPr>
          <w:spacing w:val="-1"/>
        </w:rPr>
        <w:t>重大资产置换及发行</w:t>
      </w:r>
      <w:r>
        <w:rPr>
          <w:w w:val="100"/>
        </w:rPr>
        <w:t> </w:t>
      </w:r>
      <w:r>
        <w:rPr>
          <w:spacing w:val="-1"/>
        </w:rPr>
        <w:t>股份购买资产。其中，重大资产出售、置换与发行股份购买资产互为前提、互为条件，共同构成</w:t>
      </w:r>
      <w:r>
        <w:rPr>
          <w:spacing w:val="-55"/>
        </w:rPr>
        <w:t> </w:t>
      </w:r>
      <w:r>
        <w:rPr>
          <w:spacing w:val="-55"/>
        </w:rPr>
      </w:r>
      <w:r>
        <w:rPr>
          <w:spacing w:val="-1"/>
        </w:rPr>
        <w:t>本次交易方案不可分割的组成部分，其中任何一项因任何原因终止或不能实施，则本次交易将终</w:t>
      </w:r>
      <w:r>
        <w:rPr>
          <w:spacing w:val="-55"/>
        </w:rPr>
        <w:t> </w:t>
      </w:r>
      <w:r>
        <w:rPr>
          <w:spacing w:val="-55"/>
        </w:rPr>
      </w:r>
      <w:r>
        <w:rPr>
          <w:spacing w:val="-1"/>
        </w:rPr>
        <w:t>止实施。重组完成后，本公司的主营业务将变更为互联网安全技术的研发、互联网安全产品的设</w:t>
      </w:r>
      <w:r>
        <w:rPr>
          <w:spacing w:val="-55"/>
        </w:rPr>
        <w:t> </w:t>
      </w:r>
      <w:r>
        <w:rPr>
          <w:spacing w:val="-55"/>
        </w:rPr>
      </w:r>
      <w:r>
        <w:rPr>
          <w:spacing w:val="-1"/>
        </w:rPr>
        <w:t>计、研发、推广，以及基于互联网安全产品的互联网广告及服务业务、互联网增值业务、智能硬</w:t>
      </w:r>
      <w:r>
        <w:rPr>
          <w:spacing w:val="-55"/>
        </w:rPr>
        <w:t> </w:t>
      </w:r>
      <w:r>
        <w:rPr>
          <w:spacing w:val="-55"/>
        </w:rPr>
      </w:r>
      <w:r>
        <w:rPr/>
        <w:t>件业务等商业化服务，具体方案如下：</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(1)</w:t>
      </w:r>
      <w:r>
        <w:rPr/>
        <w:t>重大资产出售</w:t>
      </w:r>
      <w:r>
        <w:rPr>
          <w:rFonts w:ascii="宋体" w:hAnsi="宋体" w:cs="宋体" w:eastAsia="宋体" w:hint="default"/>
          <w:spacing w:val="-3"/>
        </w:rPr>
        <w:t> </w:t>
      </w:r>
      <w:r>
        <w:rPr>
          <w:rFonts w:ascii="宋体" w:hAnsi="宋体" w:cs="宋体" w:eastAsia="宋体" w:hint="default"/>
        </w:rPr>
        <w:t> </w:t>
      </w:r>
    </w:p>
    <w:p>
      <w:pPr>
        <w:pStyle w:val="BodyText"/>
        <w:spacing w:line="357" w:lineRule="auto" w:before="133"/>
        <w:ind w:left="136" w:right="0" w:firstLine="420"/>
        <w:jc w:val="left"/>
        <w:rPr>
          <w:rFonts w:ascii="宋体" w:hAnsi="宋体" w:cs="宋体" w:eastAsia="宋体" w:hint="default"/>
        </w:rPr>
      </w:pPr>
      <w:r>
        <w:rPr>
          <w:spacing w:val="-2"/>
          <w:w w:val="100"/>
        </w:rPr>
        <w:t>原江南嘉捷将截至</w:t>
      </w:r>
      <w:r>
        <w:rPr>
          <w:spacing w:val="-53"/>
          <w:w w:val="100"/>
        </w:rPr>
        <w:t> </w:t>
      </w:r>
      <w:r>
        <w:rPr>
          <w:rFonts w:ascii="宋体" w:hAnsi="宋体" w:cs="宋体" w:eastAsia="宋体" w:hint="default"/>
          <w:spacing w:val="-1"/>
          <w:w w:val="100"/>
        </w:rPr>
        <w:t>2017</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3</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31</w:t>
      </w:r>
      <w:r>
        <w:rPr>
          <w:rFonts w:ascii="宋体" w:hAnsi="宋体" w:cs="宋体" w:eastAsia="宋体" w:hint="default"/>
          <w:spacing w:val="-55"/>
          <w:w w:val="100"/>
        </w:rPr>
        <w:t> </w:t>
      </w:r>
      <w:r>
        <w:rPr>
          <w:spacing w:val="-5"/>
          <w:w w:val="100"/>
        </w:rPr>
        <w:t>日拥有的，除全资子公司苏州江南嘉捷电梯有限公司</w:t>
      </w:r>
      <w:r>
        <w:rPr>
          <w:rFonts w:ascii="宋体" w:hAnsi="宋体" w:cs="宋体" w:eastAsia="宋体" w:hint="default"/>
          <w:spacing w:val="-5"/>
          <w:w w:val="100"/>
        </w:rPr>
        <w:t>(</w:t>
      </w:r>
      <w:r>
        <w:rPr>
          <w:spacing w:val="-5"/>
          <w:w w:val="100"/>
        </w:rPr>
        <w:t>曾用</w:t>
      </w:r>
      <w:r>
        <w:rPr>
          <w:spacing w:val="-3"/>
          <w:w w:val="100"/>
        </w:rPr>
        <w:t> </w:t>
      </w:r>
      <w:r>
        <w:rPr>
          <w:spacing w:val="-4"/>
          <w:w w:val="100"/>
        </w:rPr>
        <w:t>名苏州江南嘉捷机电技术研究院有限公司，以下简称“苏州嘉捷电梯”)100%股权之外的全部资产、</w:t>
      </w:r>
      <w:r>
        <w:rPr>
          <w:spacing w:val="-76"/>
          <w:w w:val="100"/>
        </w:rPr>
        <w:t> </w:t>
      </w:r>
      <w:r>
        <w:rPr>
          <w:spacing w:val="-76"/>
          <w:w w:val="100"/>
        </w:rPr>
      </w:r>
      <w:r>
        <w:rPr/>
        <w:t>负债、业务、人员、合同、资质及其他一切权利与义务划转至苏州嘉捷电梯。在此划转重组的基</w:t>
      </w:r>
      <w:r>
        <w:rPr>
          <w:spacing w:val="-97"/>
        </w:rPr>
        <w:t> </w:t>
      </w:r>
      <w:r>
        <w:rPr>
          <w:spacing w:val="-97"/>
        </w:rPr>
      </w:r>
      <w:r>
        <w:rPr>
          <w:spacing w:val="-3"/>
        </w:rPr>
        <w:t>础上，原江南嘉捷分别将其持有的苏州嘉捷电梯 </w:t>
      </w:r>
      <w:r>
        <w:rPr>
          <w:rFonts w:ascii="宋体" w:hAnsi="宋体" w:cs="宋体" w:eastAsia="宋体" w:hint="default"/>
          <w:spacing w:val="-3"/>
        </w:rPr>
        <w:t>90.29%</w:t>
      </w:r>
      <w:r>
        <w:rPr>
          <w:spacing w:val="-3"/>
        </w:rPr>
        <w:t>的股权以现金方式转让给金志峰、金祖铭</w:t>
      </w:r>
      <w:r>
        <w:rPr>
          <w:spacing w:val="-72"/>
        </w:rPr>
        <w:t> </w:t>
      </w:r>
      <w:r>
        <w:rPr>
          <w:spacing w:val="-72"/>
        </w:rPr>
      </w:r>
      <w:r>
        <w:rPr/>
        <w:t>或其指定的第三方，交易作价为人民币</w:t>
      </w:r>
      <w:r>
        <w:rPr>
          <w:spacing w:val="-32"/>
        </w:rPr>
        <w:t> </w:t>
      </w:r>
      <w:r>
        <w:rPr>
          <w:rFonts w:ascii="宋体" w:hAnsi="宋体" w:cs="宋体" w:eastAsia="宋体" w:hint="default"/>
        </w:rPr>
        <w:t>169,000</w:t>
      </w:r>
      <w:r>
        <w:rPr>
          <w:rFonts w:ascii="宋体" w:hAnsi="宋体" w:cs="宋体" w:eastAsia="宋体" w:hint="default"/>
          <w:spacing w:val="-32"/>
        </w:rPr>
        <w:t> </w:t>
      </w:r>
      <w:r>
        <w:rPr/>
        <w:t>万元；将苏州嘉捷电梯</w:t>
      </w:r>
      <w:r>
        <w:rPr>
          <w:spacing w:val="-34"/>
        </w:rPr>
        <w:t> </w:t>
      </w:r>
      <w:r>
        <w:rPr>
          <w:rFonts w:ascii="宋体" w:hAnsi="宋体" w:cs="宋体" w:eastAsia="宋体" w:hint="default"/>
        </w:rPr>
        <w:t>9.71%</w:t>
      </w:r>
      <w:r>
        <w:rPr/>
        <w:t>的股权与三六零科</w:t>
      </w:r>
      <w:r>
        <w:rPr>
          <w:w w:val="100"/>
        </w:rPr>
        <w:t> </w:t>
      </w:r>
      <w:r>
        <w:rPr/>
        <w:t>技有限公司</w:t>
      </w:r>
      <w:r>
        <w:rPr>
          <w:rFonts w:ascii="宋体" w:hAnsi="宋体" w:cs="宋体" w:eastAsia="宋体" w:hint="default"/>
        </w:rPr>
        <w:t>(</w:t>
      </w:r>
      <w:r>
        <w:rPr/>
        <w:t>曾用名三六零科技股份有限公司，以下简称“三六零科技”)全体股东拥有的三六零</w:t>
      </w:r>
      <w:r>
        <w:rPr>
          <w:spacing w:val="-98"/>
        </w:rPr>
        <w:t> </w:t>
      </w:r>
      <w:r>
        <w:rPr>
          <w:spacing w:val="-98"/>
        </w:rPr>
      </w:r>
      <w:r>
        <w:rPr/>
        <w:t>科技</w:t>
      </w:r>
      <w:r>
        <w:rPr>
          <w:spacing w:val="-48"/>
        </w:rPr>
        <w:t> </w:t>
      </w:r>
      <w:r>
        <w:rPr>
          <w:rFonts w:ascii="宋体" w:hAnsi="宋体" w:cs="宋体" w:eastAsia="宋体" w:hint="default"/>
        </w:rPr>
        <w:t>100%</w:t>
      </w:r>
      <w:r>
        <w:rPr/>
        <w:t>股权的等值部分进行置换，三六零科技全体股东再将苏州嘉捷电梯</w:t>
      </w:r>
      <w:r>
        <w:rPr>
          <w:spacing w:val="-49"/>
        </w:rPr>
        <w:t> </w:t>
      </w:r>
      <w:r>
        <w:rPr>
          <w:rFonts w:ascii="宋体" w:hAnsi="宋体" w:cs="宋体" w:eastAsia="宋体" w:hint="default"/>
        </w:rPr>
        <w:t>9.71%</w:t>
      </w:r>
      <w:r>
        <w:rPr/>
        <w:t>股权转让给金</w:t>
      </w:r>
      <w:r>
        <w:rPr>
          <w:w w:val="100"/>
        </w:rPr>
        <w:t> </w:t>
      </w:r>
      <w:r>
        <w:rPr/>
        <w:t>志峰、金祖铭或其指定的第三方。</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t>根据中联资产评估集团有限公司出具的中联评报字</w:t>
      </w:r>
      <w:r>
        <w:rPr>
          <w:rFonts w:ascii="宋体" w:hAnsi="宋体" w:cs="宋体" w:eastAsia="宋体" w:hint="default"/>
        </w:rPr>
        <w:t>[2017]</w:t>
      </w:r>
      <w:r>
        <w:rPr/>
        <w:t>第</w:t>
      </w:r>
      <w:r>
        <w:rPr>
          <w:spacing w:val="-43"/>
        </w:rPr>
        <w:t> </w:t>
      </w:r>
      <w:r>
        <w:rPr>
          <w:rFonts w:ascii="宋体" w:hAnsi="宋体" w:cs="宋体" w:eastAsia="宋体" w:hint="default"/>
        </w:rPr>
        <w:t>1518</w:t>
      </w:r>
      <w:r>
        <w:rPr>
          <w:rFonts w:ascii="宋体" w:hAnsi="宋体" w:cs="宋体" w:eastAsia="宋体" w:hint="default"/>
          <w:spacing w:val="-43"/>
        </w:rPr>
        <w:t> </w:t>
      </w:r>
      <w:r>
        <w:rPr/>
        <w:t>号评估报告，以</w:t>
      </w:r>
      <w:r>
        <w:rPr>
          <w:spacing w:val="-40"/>
        </w:rPr>
        <w:t> </w:t>
      </w:r>
      <w:r>
        <w:rPr>
          <w:rFonts w:ascii="宋体" w:hAnsi="宋体" w:cs="宋体" w:eastAsia="宋体" w:hint="default"/>
        </w:rPr>
        <w:t>2017</w:t>
      </w:r>
      <w:r>
        <w:rPr>
          <w:rFonts w:ascii="宋体" w:hAnsi="宋体" w:cs="宋体" w:eastAsia="宋体" w:hint="default"/>
          <w:spacing w:val="-41"/>
        </w:rPr>
        <w:t> </w:t>
      </w:r>
      <w:r>
        <w:rPr/>
        <w:t>年</w:t>
      </w:r>
      <w:r>
        <w:rPr>
          <w:spacing w:val="-43"/>
        </w:rPr>
        <w:t> </w:t>
      </w:r>
      <w:r>
        <w:rPr>
          <w:rFonts w:ascii="宋体" w:hAnsi="宋体" w:cs="宋体" w:eastAsia="宋体" w:hint="default"/>
        </w:rPr>
        <w:t>3</w:t>
      </w:r>
    </w:p>
    <w:p>
      <w:pPr>
        <w:pStyle w:val="BodyText"/>
        <w:spacing w:line="240" w:lineRule="auto" w:before="133"/>
        <w:ind w:left="136" w:right="0"/>
        <w:jc w:val="left"/>
        <w:rPr>
          <w:rFonts w:ascii="宋体" w:hAnsi="宋体" w:cs="宋体" w:eastAsia="宋体" w:hint="default"/>
        </w:rPr>
      </w:pPr>
      <w:r>
        <w:rPr/>
        <w:t>月</w:t>
      </w:r>
      <w:r>
        <w:rPr>
          <w:spacing w:val="-26"/>
        </w:rPr>
        <w:t> </w:t>
      </w:r>
      <w:r>
        <w:rPr>
          <w:rFonts w:ascii="宋体" w:hAnsi="宋体" w:cs="宋体" w:eastAsia="宋体" w:hint="default"/>
        </w:rPr>
        <w:t>31</w:t>
      </w:r>
      <w:r>
        <w:rPr>
          <w:rFonts w:ascii="宋体" w:hAnsi="宋体" w:cs="宋体" w:eastAsia="宋体" w:hint="default"/>
          <w:spacing w:val="-30"/>
        </w:rPr>
        <w:t> </w:t>
      </w:r>
      <w:r>
        <w:rPr>
          <w:spacing w:val="-6"/>
        </w:rPr>
        <w:t>日为基准日，选用资产基础法评估结果作为最终评估结论，本次交易出售苏州嘉捷电梯</w:t>
      </w:r>
      <w:r>
        <w:rPr>
          <w:spacing w:val="-27"/>
        </w:rPr>
        <w:t> </w:t>
      </w:r>
      <w:r>
        <w:rPr>
          <w:rFonts w:ascii="宋体" w:hAnsi="宋体" w:cs="宋体" w:eastAsia="宋体" w:hint="default"/>
        </w:rPr>
        <w:t>100%</w:t>
      </w:r>
    </w:p>
    <w:p>
      <w:pPr>
        <w:spacing w:after="0" w:line="240" w:lineRule="auto"/>
        <w:jc w:val="left"/>
        <w:rPr>
          <w:rFonts w:ascii="宋体" w:hAnsi="宋体" w:cs="宋体" w:eastAsia="宋体" w:hint="default"/>
        </w:rPr>
        <w:sectPr>
          <w:headerReference w:type="default" r:id="rId65"/>
          <w:footerReference w:type="default" r:id="rId66"/>
          <w:pgSz w:w="11910" w:h="16840"/>
          <w:pgMar w:header="857" w:footer="974" w:top="1300" w:bottom="1160" w:left="1140" w:right="1480"/>
          <w:pgNumType w:start="105"/>
        </w:sectPr>
      </w:pPr>
    </w:p>
    <w:p>
      <w:pPr>
        <w:pStyle w:val="BodyText"/>
        <w:spacing w:line="357" w:lineRule="auto" w:before="102"/>
        <w:ind w:left="136" w:right="211"/>
        <w:jc w:val="both"/>
        <w:rPr>
          <w:rFonts w:ascii="宋体" w:hAnsi="宋体" w:cs="宋体" w:eastAsia="宋体" w:hint="default"/>
        </w:rPr>
      </w:pPr>
      <w:r>
        <w:rPr>
          <w:spacing w:val="-2"/>
          <w:w w:val="100"/>
        </w:rPr>
        <w:t>股权</w:t>
      </w:r>
      <w:r>
        <w:rPr>
          <w:rFonts w:ascii="宋体" w:hAnsi="宋体" w:cs="宋体" w:eastAsia="宋体" w:hint="default"/>
          <w:spacing w:val="-2"/>
          <w:w w:val="100"/>
        </w:rPr>
        <w:t>(</w:t>
      </w:r>
      <w:r>
        <w:rPr>
          <w:spacing w:val="-2"/>
          <w:w w:val="100"/>
        </w:rPr>
        <w:t>以下简称“拟出售资产”)的评估值为人民币</w:t>
      </w:r>
      <w:r>
        <w:rPr>
          <w:spacing w:val="-43"/>
          <w:w w:val="100"/>
        </w:rPr>
        <w:t> </w:t>
      </w:r>
      <w:r>
        <w:rPr>
          <w:rFonts w:ascii="宋体" w:hAnsi="宋体" w:cs="宋体" w:eastAsia="宋体" w:hint="default"/>
          <w:spacing w:val="-1"/>
          <w:w w:val="100"/>
        </w:rPr>
        <w:t>187,179.75</w:t>
      </w:r>
      <w:r>
        <w:rPr>
          <w:rFonts w:ascii="宋体" w:hAnsi="宋体" w:cs="宋体" w:eastAsia="宋体" w:hint="default"/>
          <w:spacing w:val="-43"/>
          <w:w w:val="100"/>
        </w:rPr>
        <w:t> </w:t>
      </w:r>
      <w:r>
        <w:rPr>
          <w:spacing w:val="-21"/>
          <w:w w:val="100"/>
        </w:rPr>
        <w:t>万元。根据《重大资产出售协议》，</w:t>
      </w:r>
      <w:r>
        <w:rPr>
          <w:spacing w:val="-100"/>
          <w:w w:val="100"/>
        </w:rPr>
        <w:t> </w:t>
      </w:r>
      <w:r>
        <w:rPr>
          <w:spacing w:val="-100"/>
          <w:w w:val="100"/>
        </w:rPr>
      </w:r>
      <w:r>
        <w:rPr>
          <w:spacing w:val="8"/>
        </w:rPr>
        <w:t>经交易各方友好协商，以拟出售资产评估值为基础，本次交易拟出售资产最终作价为人民币</w:t>
      </w:r>
      <w:r>
        <w:rPr>
          <w:spacing w:val="-19"/>
        </w:rPr>
        <w:t> </w:t>
      </w:r>
      <w:r>
        <w:rPr>
          <w:spacing w:val="-19"/>
        </w:rPr>
      </w:r>
      <w:r>
        <w:rPr>
          <w:rFonts w:ascii="宋体" w:hAnsi="宋体" w:cs="宋体" w:eastAsia="宋体" w:hint="default"/>
        </w:rPr>
        <w:t>187,179.75</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t>重大资产置换及发行股份购买资产</w:t>
      </w:r>
      <w:r>
        <w:rPr>
          <w:rFonts w:ascii="宋体" w:hAnsi="宋体" w:cs="宋体" w:eastAsia="宋体" w:hint="default"/>
        </w:rPr>
        <w:t> </w:t>
      </w:r>
    </w:p>
    <w:p>
      <w:pPr>
        <w:pStyle w:val="BodyText"/>
        <w:spacing w:line="355" w:lineRule="auto" w:before="133"/>
        <w:ind w:left="136" w:right="211" w:firstLine="420"/>
        <w:jc w:val="both"/>
        <w:rPr>
          <w:rFonts w:ascii="宋体" w:hAnsi="宋体" w:cs="宋体" w:eastAsia="宋体" w:hint="default"/>
        </w:rPr>
      </w:pPr>
      <w:r>
        <w:rPr/>
        <w:t>原江南嘉捷将苏州嘉捷电梯</w:t>
      </w:r>
      <w:r>
        <w:rPr>
          <w:spacing w:val="3"/>
        </w:rPr>
        <w:t> </w:t>
      </w:r>
      <w:r>
        <w:rPr>
          <w:rFonts w:ascii="宋体" w:hAnsi="宋体" w:cs="宋体" w:eastAsia="宋体" w:hint="default"/>
        </w:rPr>
        <w:t>9.71%</w:t>
      </w:r>
      <w:r>
        <w:rPr/>
        <w:t>股权转让给三六零科技全体股东，与其拥有的三六零科技</w:t>
      </w:r>
      <w:r>
        <w:rPr>
          <w:w w:val="100"/>
        </w:rPr>
        <w:t> </w:t>
      </w:r>
      <w:r>
        <w:rPr>
          <w:rFonts w:ascii="宋体" w:hAnsi="宋体" w:cs="宋体" w:eastAsia="宋体" w:hint="default"/>
        </w:rPr>
        <w:t>100%</w:t>
      </w:r>
      <w:r>
        <w:rPr/>
        <w:t>股权的等值部分进行置换。经交易各方协商一致，本次交易中拟出售资产</w:t>
      </w:r>
      <w:r>
        <w:rPr>
          <w:spacing w:val="4"/>
        </w:rPr>
        <w:t> </w:t>
      </w:r>
      <w:r>
        <w:rPr>
          <w:rFonts w:ascii="宋体" w:hAnsi="宋体" w:cs="宋体" w:eastAsia="宋体" w:hint="default"/>
        </w:rPr>
        <w:t>9.71%</w:t>
      </w:r>
      <w:r>
        <w:rPr/>
        <w:t>股权的最终</w:t>
      </w:r>
      <w:r>
        <w:rPr>
          <w:w w:val="100"/>
        </w:rPr>
        <w:t> </w:t>
      </w:r>
      <w:r>
        <w:rPr/>
        <w:t>作价为人民币</w:t>
      </w:r>
      <w:r>
        <w:rPr>
          <w:spacing w:val="-51"/>
        </w:rPr>
        <w:t> </w:t>
      </w:r>
      <w:r>
        <w:rPr>
          <w:rFonts w:ascii="宋体" w:hAnsi="宋体" w:cs="宋体" w:eastAsia="宋体" w:hint="default"/>
        </w:rPr>
        <w:t>18,179.75</w:t>
      </w:r>
      <w:r>
        <w:rPr>
          <w:rFonts w:ascii="宋体" w:hAnsi="宋体" w:cs="宋体" w:eastAsia="宋体" w:hint="default"/>
          <w:spacing w:val="-54"/>
        </w:rPr>
        <w:t> </w:t>
      </w:r>
      <w:r>
        <w:rPr/>
        <w:t>万元。</w:t>
      </w:r>
      <w:r>
        <w:rPr>
          <w:rFonts w:ascii="宋体" w:hAnsi="宋体" w:cs="宋体" w:eastAsia="宋体" w:hint="default"/>
        </w:rPr>
        <w:t> </w:t>
      </w:r>
    </w:p>
    <w:p>
      <w:pPr>
        <w:pStyle w:val="BodyText"/>
        <w:spacing w:line="240" w:lineRule="auto" w:before="34"/>
        <w:ind w:left="557" w:right="0"/>
        <w:jc w:val="left"/>
        <w:rPr>
          <w:rFonts w:ascii="宋体" w:hAnsi="宋体" w:cs="宋体" w:eastAsia="宋体" w:hint="default"/>
        </w:rPr>
      </w:pPr>
      <w:r>
        <w:rPr/>
        <w:t>根据中联资产评估集团有限公司出具的中联评报字</w:t>
      </w:r>
      <w:r>
        <w:rPr>
          <w:rFonts w:ascii="宋体" w:hAnsi="宋体" w:cs="宋体" w:eastAsia="宋体" w:hint="default"/>
        </w:rPr>
        <w:t>[2017]</w:t>
      </w:r>
      <w:r>
        <w:rPr/>
        <w:t>第</w:t>
      </w:r>
      <w:r>
        <w:rPr>
          <w:spacing w:val="-43"/>
        </w:rPr>
        <w:t> </w:t>
      </w:r>
      <w:r>
        <w:rPr>
          <w:rFonts w:ascii="宋体" w:hAnsi="宋体" w:cs="宋体" w:eastAsia="宋体" w:hint="default"/>
        </w:rPr>
        <w:t>1517</w:t>
      </w:r>
      <w:r>
        <w:rPr>
          <w:rFonts w:ascii="宋体" w:hAnsi="宋体" w:cs="宋体" w:eastAsia="宋体" w:hint="default"/>
          <w:spacing w:val="-43"/>
        </w:rPr>
        <w:t> </w:t>
      </w:r>
      <w:r>
        <w:rPr/>
        <w:t>号评估报告，以</w:t>
      </w:r>
      <w:r>
        <w:rPr>
          <w:spacing w:val="-40"/>
        </w:rPr>
        <w:t> </w:t>
      </w:r>
      <w:r>
        <w:rPr>
          <w:rFonts w:ascii="宋体" w:hAnsi="宋体" w:cs="宋体" w:eastAsia="宋体" w:hint="default"/>
        </w:rPr>
        <w:t>2017</w:t>
      </w:r>
      <w:r>
        <w:rPr>
          <w:rFonts w:ascii="宋体" w:hAnsi="宋体" w:cs="宋体" w:eastAsia="宋体" w:hint="default"/>
          <w:spacing w:val="-41"/>
        </w:rPr>
        <w:t> </w:t>
      </w:r>
      <w:r>
        <w:rPr/>
        <w:t>年</w:t>
      </w:r>
      <w:r>
        <w:rPr>
          <w:spacing w:val="-43"/>
        </w:rPr>
        <w:t> </w:t>
      </w:r>
      <w:r>
        <w:rPr>
          <w:rFonts w:ascii="宋体" w:hAnsi="宋体" w:cs="宋体" w:eastAsia="宋体" w:hint="default"/>
        </w:rPr>
        <w:t>3</w:t>
      </w:r>
    </w:p>
    <w:p>
      <w:pPr>
        <w:pStyle w:val="BodyText"/>
        <w:spacing w:line="240" w:lineRule="auto" w:before="133"/>
        <w:ind w:left="136" w:right="0"/>
        <w:jc w:val="both"/>
        <w:rPr>
          <w:rFonts w:ascii="宋体" w:hAnsi="宋体" w:cs="宋体" w:eastAsia="宋体" w:hint="default"/>
        </w:rPr>
      </w:pPr>
      <w:r>
        <w:rPr/>
        <w:t>月</w:t>
      </w:r>
      <w:r>
        <w:rPr>
          <w:spacing w:val="-26"/>
        </w:rPr>
        <w:t> </w:t>
      </w:r>
      <w:r>
        <w:rPr>
          <w:rFonts w:ascii="宋体" w:hAnsi="宋体" w:cs="宋体" w:eastAsia="宋体" w:hint="default"/>
        </w:rPr>
        <w:t>31</w:t>
      </w:r>
      <w:r>
        <w:rPr>
          <w:rFonts w:ascii="宋体" w:hAnsi="宋体" w:cs="宋体" w:eastAsia="宋体" w:hint="default"/>
          <w:spacing w:val="-30"/>
        </w:rPr>
        <w:t> </w:t>
      </w:r>
      <w:r>
        <w:rPr>
          <w:spacing w:val="-6"/>
        </w:rPr>
        <w:t>日为基准日，选用收益法评估结果作为最终评估结论，本次交易的置入资产三六零科技</w:t>
      </w:r>
      <w:r>
        <w:rPr>
          <w:spacing w:val="-27"/>
        </w:rPr>
        <w:t> </w:t>
      </w:r>
      <w:r>
        <w:rPr>
          <w:rFonts w:ascii="宋体" w:hAnsi="宋体" w:cs="宋体" w:eastAsia="宋体" w:hint="default"/>
        </w:rPr>
        <w:t>100%</w:t>
      </w:r>
    </w:p>
    <w:p>
      <w:pPr>
        <w:pStyle w:val="BodyText"/>
        <w:spacing w:line="355" w:lineRule="auto" w:before="133"/>
        <w:ind w:left="136" w:right="209"/>
        <w:jc w:val="both"/>
      </w:pPr>
      <w:r>
        <w:rPr/>
        <w:t>股权的评估值为人民币</w:t>
      </w:r>
      <w:r>
        <w:rPr>
          <w:spacing w:val="-33"/>
        </w:rPr>
        <w:t> </w:t>
      </w:r>
      <w:r>
        <w:rPr>
          <w:rFonts w:ascii="宋体" w:hAnsi="宋体" w:cs="宋体" w:eastAsia="宋体" w:hint="default"/>
        </w:rPr>
        <w:t>5,041,642.33</w:t>
      </w:r>
      <w:r>
        <w:rPr>
          <w:rFonts w:ascii="宋体" w:hAnsi="宋体" w:cs="宋体" w:eastAsia="宋体" w:hint="default"/>
          <w:spacing w:val="-32"/>
        </w:rPr>
        <w:t> </w:t>
      </w:r>
      <w:r>
        <w:rPr>
          <w:spacing w:val="-6"/>
        </w:rPr>
        <w:t>万元。根据《重大资产置换及发行股份购买资产协议》，经</w:t>
      </w:r>
      <w:r>
        <w:rPr>
          <w:spacing w:val="-96"/>
        </w:rPr>
        <w:t> </w:t>
      </w:r>
      <w:r>
        <w:rPr>
          <w:spacing w:val="-96"/>
        </w:rPr>
      </w:r>
      <w:r>
        <w:rPr>
          <w:spacing w:val="-3"/>
        </w:rPr>
        <w:t>交易各方友好协商，以置入资产评估值为基础，本次交易三六零科技</w:t>
      </w:r>
      <w:r>
        <w:rPr>
          <w:spacing w:val="-26"/>
        </w:rPr>
        <w:t> </w:t>
      </w:r>
      <w:r>
        <w:rPr>
          <w:rFonts w:ascii="宋体" w:hAnsi="宋体" w:cs="宋体" w:eastAsia="宋体" w:hint="default"/>
        </w:rPr>
        <w:t>100%</w:t>
      </w:r>
      <w:r>
        <w:rPr/>
        <w:t>股权的最终作价为人民</w:t>
      </w:r>
      <w:r>
        <w:rPr>
          <w:spacing w:val="-93"/>
        </w:rPr>
        <w:t> </w:t>
      </w:r>
      <w:r>
        <w:rPr>
          <w:spacing w:val="-93"/>
        </w:rPr>
      </w:r>
      <w:r>
        <w:rPr/>
        <w:t>币 </w:t>
      </w:r>
      <w:r>
        <w:rPr>
          <w:rFonts w:ascii="宋体" w:hAnsi="宋体" w:cs="宋体" w:eastAsia="宋体" w:hint="default"/>
        </w:rPr>
        <w:t>5,041,642.33</w:t>
      </w:r>
      <w:r>
        <w:rPr>
          <w:rFonts w:ascii="宋体" w:hAnsi="宋体" w:cs="宋体" w:eastAsia="宋体" w:hint="default"/>
          <w:spacing w:val="-31"/>
        </w:rPr>
        <w:t> </w:t>
      </w:r>
      <w:r>
        <w:rPr>
          <w:spacing w:val="-5"/>
        </w:rPr>
        <w:t>万元。通过重大资产置换与置入资产的价款等值部分抵消后，置入资产剩余差额</w:t>
      </w:r>
    </w:p>
    <w:p>
      <w:pPr>
        <w:pStyle w:val="BodyText"/>
        <w:spacing w:line="355" w:lineRule="auto" w:before="34"/>
        <w:ind w:left="136" w:right="209"/>
        <w:jc w:val="both"/>
        <w:rPr>
          <w:rFonts w:ascii="宋体" w:hAnsi="宋体" w:cs="宋体" w:eastAsia="宋体" w:hint="default"/>
        </w:rPr>
      </w:pPr>
      <w:r>
        <w:rPr>
          <w:spacing w:val="-1"/>
          <w:w w:val="100"/>
        </w:rPr>
        <w:t>部分为人民币</w:t>
      </w:r>
      <w:r>
        <w:rPr>
          <w:spacing w:val="-46"/>
          <w:w w:val="100"/>
        </w:rPr>
        <w:t> </w:t>
      </w:r>
      <w:r>
        <w:rPr>
          <w:rFonts w:ascii="宋体" w:hAnsi="宋体" w:cs="宋体" w:eastAsia="宋体" w:hint="default"/>
          <w:spacing w:val="-1"/>
          <w:w w:val="100"/>
        </w:rPr>
        <w:t>5,023,462.58</w:t>
      </w:r>
      <w:r>
        <w:rPr>
          <w:rFonts w:ascii="宋体" w:hAnsi="宋体" w:cs="宋体" w:eastAsia="宋体" w:hint="default"/>
          <w:spacing w:val="-46"/>
          <w:w w:val="100"/>
        </w:rPr>
        <w:t> </w:t>
      </w:r>
      <w:r>
        <w:rPr>
          <w:spacing w:val="-5"/>
          <w:w w:val="100"/>
        </w:rPr>
        <w:t>万元，由原江南嘉捷向三六零科技全体股东以发行股份的方式支付该</w:t>
      </w:r>
      <w:r>
        <w:rPr>
          <w:spacing w:val="-103"/>
          <w:w w:val="100"/>
        </w:rPr>
        <w:t> </w:t>
      </w:r>
      <w:r>
        <w:rPr>
          <w:spacing w:val="-103"/>
          <w:w w:val="100"/>
        </w:rPr>
      </w:r>
      <w:r>
        <w:rPr/>
        <w:t>差额。</w:t>
      </w:r>
      <w:r>
        <w:rPr>
          <w:rFonts w:ascii="宋体" w:hAnsi="宋体" w:cs="宋体" w:eastAsia="宋体" w:hint="default"/>
        </w:rPr>
        <w:t> </w:t>
      </w:r>
    </w:p>
    <w:p>
      <w:pPr>
        <w:pStyle w:val="BodyText"/>
        <w:spacing w:line="357" w:lineRule="auto" w:before="32"/>
        <w:ind w:left="136" w:right="208" w:firstLine="420"/>
        <w:jc w:val="both"/>
        <w:rPr>
          <w:rFonts w:ascii="宋体" w:hAnsi="宋体" w:cs="宋体" w:eastAsia="宋体" w:hint="default"/>
        </w:rPr>
      </w:pPr>
      <w:r>
        <w:rPr>
          <w:spacing w:val="-2"/>
        </w:rPr>
        <w:t>本次发行股份购买资产所发行股份的定价基准日为原江南嘉捷第四届董事会第十一次会议决</w:t>
      </w:r>
      <w:r>
        <w:rPr>
          <w:w w:val="100"/>
        </w:rPr>
        <w:t> </w:t>
      </w:r>
      <w:r>
        <w:rPr>
          <w:spacing w:val="-4"/>
          <w:w w:val="100"/>
        </w:rPr>
        <w:t>议公告日，本次发行股份购买资产发行价格为经除权除息调整后的定价基准日前</w:t>
      </w:r>
      <w:r>
        <w:rPr>
          <w:spacing w:val="-52"/>
          <w:w w:val="100"/>
        </w:rPr>
        <w:t> </w:t>
      </w:r>
      <w:r>
        <w:rPr>
          <w:rFonts w:ascii="宋体" w:hAnsi="宋体" w:cs="宋体" w:eastAsia="宋体" w:hint="default"/>
          <w:w w:val="100"/>
        </w:rPr>
        <w:t>20</w:t>
      </w:r>
      <w:r>
        <w:rPr>
          <w:rFonts w:ascii="宋体" w:hAnsi="宋体" w:cs="宋体" w:eastAsia="宋体" w:hint="default"/>
          <w:spacing w:val="-55"/>
          <w:w w:val="100"/>
        </w:rPr>
        <w:t> </w:t>
      </w:r>
      <w:r>
        <w:rPr>
          <w:spacing w:val="-2"/>
          <w:w w:val="100"/>
        </w:rPr>
        <w:t>个交易日公司</w:t>
      </w:r>
      <w:r>
        <w:rPr>
          <w:w w:val="100"/>
        </w:rPr>
        <w:t> </w:t>
      </w:r>
      <w:r>
        <w:rPr/>
        <w:t>股票交易均价的</w:t>
      </w:r>
      <w:r>
        <w:rPr>
          <w:spacing w:val="-35"/>
        </w:rPr>
        <w:t> </w:t>
      </w:r>
      <w:r>
        <w:rPr>
          <w:rFonts w:ascii="宋体" w:hAnsi="宋体" w:cs="宋体" w:eastAsia="宋体" w:hint="default"/>
        </w:rPr>
        <w:t>90%</w:t>
      </w:r>
      <w:r>
        <w:rPr/>
        <w:t>，为人民币</w:t>
      </w:r>
      <w:r>
        <w:rPr>
          <w:spacing w:val="-33"/>
        </w:rPr>
        <w:t> </w:t>
      </w:r>
      <w:r>
        <w:rPr>
          <w:rFonts w:ascii="宋体" w:hAnsi="宋体" w:cs="宋体" w:eastAsia="宋体" w:hint="default"/>
        </w:rPr>
        <w:t>7.89</w:t>
      </w:r>
      <w:r>
        <w:rPr>
          <w:rFonts w:ascii="宋体" w:hAnsi="宋体" w:cs="宋体" w:eastAsia="宋体" w:hint="default"/>
          <w:spacing w:val="-33"/>
        </w:rPr>
        <w:t> </w:t>
      </w:r>
      <w:r>
        <w:rPr/>
        <w:t>元</w:t>
      </w:r>
      <w:r>
        <w:rPr>
          <w:rFonts w:ascii="宋体" w:hAnsi="宋体" w:cs="宋体" w:eastAsia="宋体" w:hint="default"/>
        </w:rPr>
        <w:t>/</w:t>
      </w:r>
      <w:r>
        <w:rPr/>
        <w:t>股。据此计算，原江南嘉捷向三六零科技全体股东发行</w:t>
      </w:r>
      <w:r>
        <w:rPr>
          <w:w w:val="100"/>
        </w:rPr>
        <w:t> </w:t>
      </w:r>
      <w:r>
        <w:rPr/>
        <w:t>股份的数量合计</w:t>
      </w:r>
      <w:r>
        <w:rPr>
          <w:spacing w:val="-55"/>
        </w:rPr>
        <w:t> </w:t>
      </w:r>
      <w:r>
        <w:rPr>
          <w:rFonts w:ascii="宋体" w:hAnsi="宋体" w:cs="宋体" w:eastAsia="宋体" w:hint="default"/>
        </w:rPr>
        <w:t>6,366,872,724</w:t>
      </w:r>
      <w:r>
        <w:rPr>
          <w:rFonts w:ascii="宋体" w:hAnsi="宋体" w:cs="宋体" w:eastAsia="宋体" w:hint="default"/>
          <w:spacing w:val="-57"/>
        </w:rPr>
        <w:t> </w:t>
      </w:r>
      <w:r>
        <w:rPr/>
        <w:t>股。</w:t>
      </w:r>
      <w:r>
        <w:rPr>
          <w:rFonts w:ascii="宋体" w:hAnsi="宋体" w:cs="宋体" w:eastAsia="宋体" w:hint="default"/>
        </w:rPr>
        <w:t> </w:t>
      </w:r>
    </w:p>
    <w:p>
      <w:pPr>
        <w:pStyle w:val="BodyText"/>
        <w:tabs>
          <w:tab w:pos="1397" w:val="left" w:leader="none"/>
        </w:tabs>
        <w:spacing w:line="240" w:lineRule="auto" w:before="30"/>
        <w:ind w:left="557" w:right="0"/>
        <w:jc w:val="left"/>
        <w:rPr>
          <w:rFonts w:ascii="宋体" w:hAnsi="宋体" w:cs="宋体" w:eastAsia="宋体" w:hint="default"/>
        </w:rPr>
      </w:pPr>
      <w:r>
        <w:rPr>
          <w:rFonts w:ascii="宋体" w:hAnsi="宋体" w:cs="宋体" w:eastAsia="宋体" w:hint="default"/>
          <w:spacing w:val="-1"/>
        </w:rPr>
        <w:t>1.2.2</w:t>
        <w:tab/>
      </w:r>
      <w:r>
        <w:rPr>
          <w:spacing w:val="-2"/>
        </w:rPr>
        <w:t>方案执行情况</w:t>
      </w:r>
      <w:r>
        <w:rPr>
          <w:rFonts w:ascii="宋体" w:hAnsi="宋体" w:cs="宋体" w:eastAsia="宋体" w:hint="default"/>
        </w:rPr>
        <w:t> </w:t>
      </w:r>
    </w:p>
    <w:p>
      <w:pPr>
        <w:pStyle w:val="BodyText"/>
        <w:spacing w:line="357" w:lineRule="auto" w:before="133"/>
        <w:ind w:left="136" w:right="209" w:firstLine="420"/>
        <w:jc w:val="both"/>
      </w:pPr>
      <w:r>
        <w:rPr>
          <w:rFonts w:ascii="宋体" w:hAnsi="宋体" w:cs="宋体" w:eastAsia="宋体" w:hint="default"/>
        </w:rPr>
        <w:t>2018</w:t>
      </w:r>
      <w:r>
        <w:rPr>
          <w:rFonts w:ascii="宋体" w:hAnsi="宋体" w:cs="宋体" w:eastAsia="宋体" w:hint="default"/>
          <w:spacing w:val="-46"/>
        </w:rPr>
        <w:t> </w:t>
      </w:r>
      <w:r>
        <w:rPr/>
        <w:t>年</w:t>
      </w:r>
      <w:r>
        <w:rPr>
          <w:spacing w:val="-43"/>
        </w:rPr>
        <w:t> </w:t>
      </w:r>
      <w:r>
        <w:rPr>
          <w:rFonts w:ascii="宋体" w:hAnsi="宋体" w:cs="宋体" w:eastAsia="宋体" w:hint="default"/>
        </w:rPr>
        <w:t>1</w:t>
      </w:r>
      <w:r>
        <w:rPr>
          <w:rFonts w:ascii="宋体" w:hAnsi="宋体" w:cs="宋体" w:eastAsia="宋体" w:hint="default"/>
          <w:spacing w:val="-46"/>
        </w:rPr>
        <w:t> </w:t>
      </w:r>
      <w:r>
        <w:rPr/>
        <w:t>月</w:t>
      </w:r>
      <w:r>
        <w:rPr>
          <w:spacing w:val="-43"/>
        </w:rPr>
        <w:t> </w:t>
      </w:r>
      <w:r>
        <w:rPr>
          <w:rFonts w:ascii="宋体" w:hAnsi="宋体" w:cs="宋体" w:eastAsia="宋体" w:hint="default"/>
        </w:rPr>
        <w:t>26</w:t>
      </w:r>
      <w:r>
        <w:rPr>
          <w:rFonts w:ascii="宋体" w:hAnsi="宋体" w:cs="宋体" w:eastAsia="宋体" w:hint="default"/>
          <w:spacing w:val="-46"/>
        </w:rPr>
        <w:t> </w:t>
      </w:r>
      <w:r>
        <w:rPr>
          <w:spacing w:val="-12"/>
        </w:rPr>
        <w:t>日，</w:t>
      </w:r>
      <w:r>
        <w:rPr>
          <w:spacing w:val="20"/>
        </w:rPr>
        <w:t> </w:t>
      </w:r>
      <w:r>
        <w:rPr>
          <w:rFonts w:ascii="宋体" w:hAnsi="宋体" w:cs="宋体" w:eastAsia="宋体" w:hint="default"/>
          <w:spacing w:val="20"/>
        </w:rPr>
      </w:r>
      <w:r>
        <w:rPr>
          <w:spacing w:val="-3"/>
        </w:rPr>
        <w:t>中国证券监督管理委员会</w:t>
      </w:r>
      <w:r>
        <w:rPr>
          <w:rFonts w:ascii="宋体" w:hAnsi="宋体" w:cs="宋体" w:eastAsia="宋体" w:hint="default"/>
          <w:spacing w:val="-3"/>
        </w:rPr>
        <w:t>(</w:t>
      </w:r>
      <w:r>
        <w:rPr>
          <w:spacing w:val="-3"/>
        </w:rPr>
        <w:t>以下简称“中国证监会”)核发了《关于核准</w:t>
      </w:r>
      <w:r>
        <w:rPr>
          <w:w w:val="100"/>
        </w:rPr>
        <w:t> </w:t>
      </w:r>
      <w:r>
        <w:rPr>
          <w:spacing w:val="-1"/>
        </w:rPr>
        <w:t>江南嘉捷电梯股份有限公司重大资产重组及向天津奇信志成科技有限公司等发行股份购买资产的</w:t>
      </w:r>
      <w:r>
        <w:rPr>
          <w:spacing w:val="-55"/>
        </w:rPr>
        <w:t> </w:t>
      </w:r>
      <w:r>
        <w:rPr>
          <w:spacing w:val="-55"/>
        </w:rPr>
      </w:r>
      <w:r>
        <w:rPr>
          <w:spacing w:val="-3"/>
        </w:rPr>
        <w:t>批复》</w:t>
      </w:r>
      <w:r>
        <w:rPr>
          <w:rFonts w:ascii="宋体" w:hAnsi="宋体" w:cs="宋体" w:eastAsia="宋体" w:hint="default"/>
          <w:spacing w:val="-3"/>
        </w:rPr>
        <w:t>(</w:t>
      </w:r>
      <w:r>
        <w:rPr>
          <w:spacing w:val="-3"/>
        </w:rPr>
        <w:t>证监许可〔</w:t>
      </w:r>
      <w:r>
        <w:rPr>
          <w:rFonts w:ascii="宋体" w:hAnsi="宋体" w:cs="宋体" w:eastAsia="宋体" w:hint="default"/>
          <w:spacing w:val="-3"/>
        </w:rPr>
        <w:t>2018</w:t>
      </w:r>
      <w:r>
        <w:rPr>
          <w:spacing w:val="-3"/>
        </w:rPr>
        <w:t>〕</w:t>
      </w:r>
      <w:r>
        <w:rPr>
          <w:rFonts w:ascii="宋体" w:hAnsi="宋体" w:cs="宋体" w:eastAsia="宋体" w:hint="default"/>
          <w:spacing w:val="-3"/>
        </w:rPr>
        <w:t>214</w:t>
      </w:r>
      <w:r>
        <w:rPr>
          <w:rFonts w:ascii="宋体" w:hAnsi="宋体" w:cs="宋体" w:eastAsia="宋体" w:hint="default"/>
          <w:spacing w:val="-52"/>
        </w:rPr>
        <w:t> </w:t>
      </w:r>
      <w:r>
        <w:rPr/>
        <w:t>号</w:t>
      </w:r>
      <w:r>
        <w:rPr>
          <w:rFonts w:ascii="宋体" w:hAnsi="宋体" w:cs="宋体" w:eastAsia="宋体" w:hint="default"/>
        </w:rPr>
        <w:t>)</w:t>
      </w:r>
      <w:r>
        <w:rPr/>
        <w:t>，批准原江南嘉捷与三六零科技集团有限公司</w:t>
      </w:r>
      <w:r>
        <w:rPr>
          <w:rFonts w:ascii="宋体" w:hAnsi="宋体" w:cs="宋体" w:eastAsia="宋体" w:hint="default"/>
        </w:rPr>
        <w:t>(</w:t>
      </w:r>
      <w:r>
        <w:rPr/>
        <w:t>原三六零科技有</w:t>
      </w:r>
      <w:r>
        <w:rPr>
          <w:w w:val="100"/>
        </w:rPr>
        <w:t> </w:t>
      </w:r>
      <w:r>
        <w:rPr>
          <w:spacing w:val="-4"/>
        </w:rPr>
        <w:t>限公司，以下简称“三六零科技”)的重大资产重组。截至</w:t>
      </w:r>
      <w:r>
        <w:rPr>
          <w:spacing w:val="-46"/>
        </w:rPr>
        <w:t> </w:t>
      </w:r>
      <w:r>
        <w:rPr>
          <w:rFonts w:ascii="宋体" w:hAnsi="宋体" w:cs="宋体" w:eastAsia="宋体" w:hint="default"/>
        </w:rPr>
        <w:t>2018</w:t>
      </w:r>
      <w:r>
        <w:rPr>
          <w:rFonts w:ascii="宋体" w:hAnsi="宋体" w:cs="宋体" w:eastAsia="宋体" w:hint="default"/>
          <w:spacing w:val="-46"/>
        </w:rPr>
        <w:t> </w:t>
      </w:r>
      <w:r>
        <w:rPr/>
        <w:t>年</w:t>
      </w:r>
      <w:r>
        <w:rPr>
          <w:spacing w:val="-43"/>
        </w:rPr>
        <w:t> </w:t>
      </w:r>
      <w:r>
        <w:rPr>
          <w:rFonts w:ascii="宋体" w:hAnsi="宋体" w:cs="宋体" w:eastAsia="宋体" w:hint="default"/>
        </w:rPr>
        <w:t>2</w:t>
      </w:r>
      <w:r>
        <w:rPr>
          <w:rFonts w:ascii="宋体" w:hAnsi="宋体" w:cs="宋体" w:eastAsia="宋体" w:hint="default"/>
          <w:spacing w:val="-46"/>
        </w:rPr>
        <w:t> </w:t>
      </w:r>
      <w:r>
        <w:rPr/>
        <w:t>月</w:t>
      </w:r>
      <w:r>
        <w:rPr>
          <w:spacing w:val="-43"/>
        </w:rPr>
        <w:t> </w:t>
      </w:r>
      <w:r>
        <w:rPr>
          <w:rFonts w:ascii="宋体" w:hAnsi="宋体" w:cs="宋体" w:eastAsia="宋体" w:hint="default"/>
        </w:rPr>
        <w:t>28</w:t>
      </w:r>
      <w:r>
        <w:rPr>
          <w:rFonts w:ascii="宋体" w:hAnsi="宋体" w:cs="宋体" w:eastAsia="宋体" w:hint="default"/>
          <w:spacing w:val="-43"/>
        </w:rPr>
        <w:t> </w:t>
      </w:r>
      <w:r>
        <w:rPr>
          <w:spacing w:val="-5"/>
        </w:rPr>
        <w:t>日，经江苏省工商行政</w:t>
      </w:r>
    </w:p>
    <w:p>
      <w:pPr>
        <w:pStyle w:val="BodyText"/>
        <w:spacing w:line="355" w:lineRule="auto" w:before="30"/>
        <w:ind w:left="136" w:right="211"/>
        <w:jc w:val="both"/>
        <w:rPr>
          <w:rFonts w:ascii="宋体" w:hAnsi="宋体" w:cs="宋体" w:eastAsia="宋体" w:hint="default"/>
        </w:rPr>
      </w:pPr>
      <w:r>
        <w:rPr/>
        <w:t>管理局核准股东变更申请，本次重大资产重组向三六零科技全体股东发行的</w:t>
      </w:r>
      <w:r>
        <w:rPr>
          <w:spacing w:val="-50"/>
        </w:rPr>
        <w:t> </w:t>
      </w:r>
      <w:r>
        <w:rPr>
          <w:rFonts w:ascii="宋体" w:hAnsi="宋体" w:cs="宋体" w:eastAsia="宋体" w:hint="default"/>
        </w:rPr>
        <w:t>6,366,872,724</w:t>
      </w:r>
      <w:r>
        <w:rPr>
          <w:rFonts w:ascii="宋体" w:hAnsi="宋体" w:cs="宋体" w:eastAsia="宋体" w:hint="default"/>
          <w:spacing w:val="-48"/>
        </w:rPr>
        <w:t> </w:t>
      </w:r>
      <w:r>
        <w:rPr>
          <w:spacing w:val="-3"/>
        </w:rPr>
        <w:t>股已</w:t>
      </w:r>
      <w:r>
        <w:rPr>
          <w:spacing w:val="-3"/>
          <w:w w:val="100"/>
        </w:rPr>
        <w:t> </w:t>
      </w:r>
      <w:r>
        <w:rPr>
          <w:spacing w:val="-3"/>
        </w:rPr>
        <w:t>全部发行完毕，三六零科技 </w:t>
      </w:r>
      <w:r>
        <w:rPr>
          <w:rFonts w:ascii="宋体" w:hAnsi="宋体" w:cs="宋体" w:eastAsia="宋体" w:hint="default"/>
          <w:spacing w:val="-3"/>
        </w:rPr>
        <w:t>100%</w:t>
      </w:r>
      <w:r>
        <w:rPr>
          <w:spacing w:val="-3"/>
        </w:rPr>
        <w:t>股权已过户至本公司名下，成为本公司的全资子公司，本公司更</w:t>
      </w:r>
      <w:r>
        <w:rPr>
          <w:spacing w:val="-77"/>
        </w:rPr>
        <w:t> </w:t>
      </w:r>
      <w:r>
        <w:rPr>
          <w:spacing w:val="-77"/>
        </w:rPr>
      </w:r>
      <w:r>
        <w:rPr>
          <w:spacing w:val="-2"/>
        </w:rPr>
        <w:t>名为三六零安全科技股份有限公司，证券代码变更为</w:t>
      </w:r>
      <w:r>
        <w:rPr>
          <w:spacing w:val="1"/>
        </w:rPr>
        <w:t> </w:t>
      </w:r>
      <w:r>
        <w:rPr>
          <w:rFonts w:ascii="宋体" w:hAnsi="宋体" w:cs="宋体" w:eastAsia="宋体" w:hint="default"/>
          <w:spacing w:val="-2"/>
        </w:rPr>
        <w:t>601360</w:t>
      </w:r>
      <w:r>
        <w:rPr>
          <w:spacing w:val="-2"/>
        </w:rPr>
        <w:t>。</w:t>
      </w:r>
      <w:r>
        <w:rPr>
          <w:rFonts w:ascii="宋体" w:hAnsi="宋体" w:cs="宋体" w:eastAsia="宋体" w:hint="default"/>
        </w:rPr>
        <w:t> </w:t>
      </w:r>
    </w:p>
    <w:p>
      <w:pPr>
        <w:pStyle w:val="BodyText"/>
        <w:spacing w:line="355" w:lineRule="auto" w:before="35"/>
        <w:ind w:left="136" w:right="115" w:firstLine="420"/>
        <w:jc w:val="both"/>
        <w:rPr>
          <w:rFonts w:ascii="宋体" w:hAnsi="宋体" w:cs="宋体" w:eastAsia="宋体" w:hint="default"/>
        </w:rPr>
      </w:pPr>
      <w:r>
        <w:rPr/>
        <w:t>根据《重大资产出售协议》，相关方同意本次重大资产出售项下拟置出资产的交割日为发行</w:t>
      </w:r>
      <w:r>
        <w:rPr>
          <w:w w:val="100"/>
        </w:rPr>
        <w:t> </w:t>
      </w:r>
      <w:r>
        <w:rPr>
          <w:spacing w:val="-4"/>
        </w:rPr>
        <w:t>股份实施日次月的第一日，即</w:t>
      </w:r>
      <w:r>
        <w:rPr>
          <w:spacing w:val="-44"/>
        </w:rPr>
        <w:t> </w:t>
      </w:r>
      <w:r>
        <w:rPr>
          <w:rFonts w:ascii="宋体" w:hAnsi="宋体" w:cs="宋体" w:eastAsia="宋体" w:hint="default"/>
        </w:rPr>
        <w:t>2018</w:t>
      </w:r>
      <w:r>
        <w:rPr>
          <w:rFonts w:ascii="宋体" w:hAnsi="宋体" w:cs="宋体" w:eastAsia="宋体" w:hint="default"/>
          <w:spacing w:val="-47"/>
        </w:rPr>
        <w:t> </w:t>
      </w:r>
      <w:r>
        <w:rPr/>
        <w:t>年</w:t>
      </w:r>
      <w:r>
        <w:rPr>
          <w:spacing w:val="-45"/>
        </w:rPr>
        <w:t> </w:t>
      </w:r>
      <w:r>
        <w:rPr>
          <w:rFonts w:ascii="宋体" w:hAnsi="宋体" w:cs="宋体" w:eastAsia="宋体" w:hint="default"/>
        </w:rPr>
        <w:t>3</w:t>
      </w:r>
      <w:r>
        <w:rPr>
          <w:rFonts w:ascii="宋体" w:hAnsi="宋体" w:cs="宋体" w:eastAsia="宋体" w:hint="default"/>
          <w:spacing w:val="-47"/>
        </w:rPr>
        <w:t> </w:t>
      </w:r>
      <w:r>
        <w:rPr/>
        <w:t>月</w:t>
      </w:r>
      <w:r>
        <w:rPr>
          <w:spacing w:val="-45"/>
        </w:rPr>
        <w:t> </w:t>
      </w:r>
      <w:r>
        <w:rPr>
          <w:rFonts w:ascii="宋体" w:hAnsi="宋体" w:cs="宋体" w:eastAsia="宋体" w:hint="default"/>
        </w:rPr>
        <w:t>1</w:t>
      </w:r>
      <w:r>
        <w:rPr>
          <w:rFonts w:ascii="宋体" w:hAnsi="宋体" w:cs="宋体" w:eastAsia="宋体" w:hint="default"/>
          <w:spacing w:val="-45"/>
        </w:rPr>
        <w:t> </w:t>
      </w:r>
      <w:r>
        <w:rPr>
          <w:spacing w:val="-5"/>
        </w:rPr>
        <w:t>日。最晚于交割日起，原则上与拟出售资产有关的所</w:t>
      </w:r>
      <w:r>
        <w:rPr>
          <w:spacing w:val="-86"/>
        </w:rPr>
        <w:t> </w:t>
      </w:r>
      <w:r>
        <w:rPr>
          <w:spacing w:val="-86"/>
        </w:rPr>
      </w:r>
      <w:r>
        <w:rPr/>
        <w:t>有权利和义务即转至苏州嘉捷电梯享有和承担；同时，原江南嘉捷应自交割日起十二个月内负责</w:t>
      </w:r>
      <w:r>
        <w:rPr>
          <w:spacing w:val="-97"/>
        </w:rPr>
        <w:t> </w:t>
      </w:r>
      <w:r>
        <w:rPr>
          <w:spacing w:val="-97"/>
        </w:rPr>
      </w:r>
      <w:r>
        <w:rPr/>
        <w:t>办理将相关资产移交至苏州嘉捷电梯名下的相关手续，包括但不限于移交、过户、登记、备案。</w:t>
      </w:r>
      <w:r>
        <w:rPr>
          <w:rFonts w:ascii="宋体" w:hAnsi="宋体" w:cs="宋体" w:eastAsia="宋体" w:hint="default"/>
        </w:rPr>
        <w:t> </w:t>
      </w:r>
    </w:p>
    <w:p>
      <w:pPr>
        <w:pStyle w:val="BodyText"/>
        <w:spacing w:line="357" w:lineRule="auto" w:before="32"/>
        <w:ind w:left="136" w:right="209" w:firstLine="420"/>
        <w:jc w:val="both"/>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44"/>
        </w:rPr>
        <w:t> </w:t>
      </w:r>
      <w:r>
        <w:rPr/>
        <w:t>年</w:t>
      </w:r>
      <w:r>
        <w:rPr>
          <w:spacing w:val="-42"/>
        </w:rPr>
        <w:t> </w:t>
      </w:r>
      <w:r>
        <w:rPr>
          <w:rFonts w:ascii="宋体" w:hAnsi="宋体" w:cs="宋体" w:eastAsia="宋体" w:hint="default"/>
        </w:rPr>
        <w:t>2</w:t>
      </w:r>
      <w:r>
        <w:rPr>
          <w:rFonts w:ascii="宋体" w:hAnsi="宋体" w:cs="宋体" w:eastAsia="宋体" w:hint="default"/>
          <w:spacing w:val="-44"/>
        </w:rPr>
        <w:t> </w:t>
      </w:r>
      <w:r>
        <w:rPr/>
        <w:t>月</w:t>
      </w:r>
      <w:r>
        <w:rPr>
          <w:spacing w:val="-42"/>
        </w:rPr>
        <w:t> </w:t>
      </w:r>
      <w:r>
        <w:rPr>
          <w:rFonts w:ascii="宋体" w:hAnsi="宋体" w:cs="宋体" w:eastAsia="宋体" w:hint="default"/>
        </w:rPr>
        <w:t>8</w:t>
      </w:r>
      <w:r>
        <w:rPr>
          <w:rFonts w:ascii="宋体" w:hAnsi="宋体" w:cs="宋体" w:eastAsia="宋体" w:hint="default"/>
          <w:spacing w:val="-44"/>
        </w:rPr>
        <w:t> </w:t>
      </w:r>
      <w:r>
        <w:rPr>
          <w:spacing w:val="-3"/>
        </w:rPr>
        <w:t>日，原江南嘉捷召开第四届董事会第十四次会议，审议通过了《江南嘉捷拟对</w:t>
      </w:r>
      <w:r>
        <w:rPr>
          <w:w w:val="100"/>
        </w:rPr>
        <w:t> </w:t>
      </w:r>
      <w:r>
        <w:rPr>
          <w:spacing w:val="-1"/>
        </w:rPr>
        <w:t>苏州江南嘉捷电梯有限公司实施资产划转方案的议案》，同意原江南嘉捷对苏州嘉捷电梯进行资</w:t>
      </w:r>
      <w:r>
        <w:rPr>
          <w:spacing w:val="-55"/>
        </w:rPr>
        <w:t> </w:t>
      </w:r>
      <w:r>
        <w:rPr>
          <w:spacing w:val="-55"/>
        </w:rPr>
      </w:r>
      <w:r>
        <w:rPr/>
        <w:t>产划转。</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857" w:footer="974" w:top="1300" w:bottom="1160" w:left="1140" w:right="1580"/>
        </w:sectPr>
      </w:pPr>
    </w:p>
    <w:p>
      <w:pPr>
        <w:pStyle w:val="BodyText"/>
        <w:spacing w:line="357" w:lineRule="auto" w:before="102"/>
        <w:ind w:left="136" w:right="147" w:firstLine="42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41"/>
        </w:rPr>
        <w:t> </w:t>
      </w:r>
      <w:r>
        <w:rPr/>
        <w:t>年</w:t>
      </w:r>
      <w:r>
        <w:rPr>
          <w:spacing w:val="-41"/>
        </w:rPr>
        <w:t> </w:t>
      </w:r>
      <w:r>
        <w:rPr>
          <w:rFonts w:ascii="宋体" w:hAnsi="宋体" w:cs="宋体" w:eastAsia="宋体" w:hint="default"/>
        </w:rPr>
        <w:t>2</w:t>
      </w:r>
      <w:r>
        <w:rPr>
          <w:rFonts w:ascii="宋体" w:hAnsi="宋体" w:cs="宋体" w:eastAsia="宋体" w:hint="default"/>
          <w:spacing w:val="-41"/>
        </w:rPr>
        <w:t> </w:t>
      </w:r>
      <w:r>
        <w:rPr/>
        <w:t>月</w:t>
      </w:r>
      <w:r>
        <w:rPr>
          <w:spacing w:val="-41"/>
        </w:rPr>
        <w:t> </w:t>
      </w:r>
      <w:r>
        <w:rPr>
          <w:rFonts w:ascii="宋体" w:hAnsi="宋体" w:cs="宋体" w:eastAsia="宋体" w:hint="default"/>
        </w:rPr>
        <w:t>12</w:t>
      </w:r>
      <w:r>
        <w:rPr>
          <w:rFonts w:ascii="宋体" w:hAnsi="宋体" w:cs="宋体" w:eastAsia="宋体" w:hint="default"/>
          <w:spacing w:val="-43"/>
        </w:rPr>
        <w:t> </w:t>
      </w:r>
      <w:r>
        <w:rPr/>
        <w:t>日，金志峰和金祖铭在苏州设立了苏州工业园区江南嘉捷机电科技有限公司</w:t>
      </w:r>
      <w:r>
        <w:rPr>
          <w:w w:val="100"/>
        </w:rPr>
        <w:t> </w:t>
      </w:r>
      <w:r>
        <w:rPr>
          <w:rFonts w:ascii="宋体" w:hAnsi="宋体" w:cs="宋体" w:eastAsia="宋体" w:hint="default"/>
        </w:rPr>
        <w:t>(</w:t>
      </w:r>
      <w:r>
        <w:rPr/>
        <w:t>以下简称“嘉捷机电科技”)。</w:t>
      </w:r>
      <w:r>
        <w:rPr>
          <w:rFonts w:ascii="宋体" w:hAnsi="宋体" w:cs="宋体" w:eastAsia="宋体" w:hint="default"/>
        </w:rPr>
        <w:t> </w:t>
      </w:r>
    </w:p>
    <w:p>
      <w:pPr>
        <w:pStyle w:val="BodyText"/>
        <w:spacing w:line="240" w:lineRule="auto" w:before="30"/>
        <w:ind w:left="557" w:right="0"/>
        <w:jc w:val="left"/>
      </w:pPr>
      <w:r>
        <w:rPr>
          <w:rFonts w:ascii="宋体" w:hAnsi="宋体" w:cs="宋体" w:eastAsia="宋体" w:hint="default"/>
        </w:rPr>
        <w:t>2018</w:t>
      </w:r>
      <w:r>
        <w:rPr>
          <w:rFonts w:ascii="宋体" w:hAnsi="宋体" w:cs="宋体" w:eastAsia="宋体" w:hint="default"/>
          <w:spacing w:val="-41"/>
        </w:rPr>
        <w:t> </w:t>
      </w:r>
      <w:r>
        <w:rPr/>
        <w:t>年</w:t>
      </w:r>
      <w:r>
        <w:rPr>
          <w:spacing w:val="-41"/>
        </w:rPr>
        <w:t> </w:t>
      </w:r>
      <w:r>
        <w:rPr>
          <w:rFonts w:ascii="宋体" w:hAnsi="宋体" w:cs="宋体" w:eastAsia="宋体" w:hint="default"/>
        </w:rPr>
        <w:t>2</w:t>
      </w:r>
      <w:r>
        <w:rPr>
          <w:rFonts w:ascii="宋体" w:hAnsi="宋体" w:cs="宋体" w:eastAsia="宋体" w:hint="default"/>
          <w:spacing w:val="-41"/>
        </w:rPr>
        <w:t> </w:t>
      </w:r>
      <w:r>
        <w:rPr/>
        <w:t>月</w:t>
      </w:r>
      <w:r>
        <w:rPr>
          <w:spacing w:val="-41"/>
        </w:rPr>
        <w:t> </w:t>
      </w:r>
      <w:r>
        <w:rPr>
          <w:rFonts w:ascii="宋体" w:hAnsi="宋体" w:cs="宋体" w:eastAsia="宋体" w:hint="default"/>
        </w:rPr>
        <w:t>22</w:t>
      </w:r>
      <w:r>
        <w:rPr>
          <w:rFonts w:ascii="宋体" w:hAnsi="宋体" w:cs="宋体" w:eastAsia="宋体" w:hint="default"/>
          <w:spacing w:val="-43"/>
        </w:rPr>
        <w:t> </w:t>
      </w:r>
      <w:r>
        <w:rPr/>
        <w:t>日，江南嘉捷、金志峰、金祖铭、苏州嘉捷电梯和嘉捷机电科技签署了《拟</w:t>
      </w:r>
    </w:p>
    <w:p>
      <w:pPr>
        <w:pStyle w:val="BodyText"/>
        <w:spacing w:line="240" w:lineRule="auto" w:before="135"/>
        <w:ind w:left="136" w:right="0"/>
        <w:jc w:val="both"/>
        <w:rPr>
          <w:rFonts w:ascii="宋体" w:hAnsi="宋体" w:cs="宋体" w:eastAsia="宋体" w:hint="default"/>
        </w:rPr>
      </w:pPr>
      <w:r>
        <w:rPr>
          <w:w w:val="100"/>
        </w:rPr>
        <w:t>出售</w:t>
      </w:r>
      <w:r>
        <w:rPr>
          <w:spacing w:val="-3"/>
          <w:w w:val="100"/>
        </w:rPr>
        <w:t>资</w:t>
      </w:r>
      <w:r>
        <w:rPr>
          <w:w w:val="100"/>
        </w:rPr>
        <w:t>产</w:t>
      </w:r>
      <w:r>
        <w:rPr>
          <w:spacing w:val="-3"/>
          <w:w w:val="100"/>
        </w:rPr>
        <w:t>置</w:t>
      </w:r>
      <w:r>
        <w:rPr>
          <w:w w:val="100"/>
        </w:rPr>
        <w:t>出</w:t>
      </w:r>
      <w:r>
        <w:rPr>
          <w:spacing w:val="-3"/>
          <w:w w:val="100"/>
        </w:rPr>
        <w:t>安</w:t>
      </w:r>
      <w:r>
        <w:rPr>
          <w:w w:val="100"/>
        </w:rPr>
        <w:t>排</w:t>
      </w:r>
      <w:r>
        <w:rPr>
          <w:spacing w:val="-3"/>
          <w:w w:val="100"/>
        </w:rPr>
        <w:t>确</w:t>
      </w:r>
      <w:r>
        <w:rPr>
          <w:w w:val="100"/>
        </w:rPr>
        <w:t>认</w:t>
      </w:r>
      <w:r>
        <w:rPr>
          <w:spacing w:val="-3"/>
          <w:w w:val="100"/>
        </w:rPr>
        <w:t>书</w:t>
      </w:r>
      <w:r>
        <w:rPr>
          <w:spacing w:val="-87"/>
          <w:w w:val="100"/>
        </w:rPr>
        <w:t>》</w:t>
      </w:r>
      <w:r>
        <w:rPr>
          <w:spacing w:val="-85"/>
          <w:w w:val="100"/>
        </w:rPr>
        <w:t>，</w:t>
      </w:r>
      <w:r>
        <w:rPr>
          <w:w w:val="100"/>
        </w:rPr>
        <w:t>各</w:t>
      </w:r>
      <w:r>
        <w:rPr>
          <w:spacing w:val="-3"/>
          <w:w w:val="100"/>
        </w:rPr>
        <w:t>方</w:t>
      </w:r>
      <w:r>
        <w:rPr>
          <w:w w:val="100"/>
        </w:rPr>
        <w:t>对</w:t>
      </w:r>
      <w:r>
        <w:rPr>
          <w:spacing w:val="-3"/>
          <w:w w:val="100"/>
        </w:rPr>
        <w:t>拟</w:t>
      </w:r>
      <w:r>
        <w:rPr>
          <w:w w:val="100"/>
        </w:rPr>
        <w:t>出</w:t>
      </w:r>
      <w:r>
        <w:rPr>
          <w:spacing w:val="-3"/>
          <w:w w:val="100"/>
        </w:rPr>
        <w:t>售</w:t>
      </w:r>
      <w:r>
        <w:rPr>
          <w:w w:val="100"/>
        </w:rPr>
        <w:t>资</w:t>
      </w:r>
      <w:r>
        <w:rPr>
          <w:spacing w:val="-3"/>
          <w:w w:val="100"/>
        </w:rPr>
        <w:t>产</w:t>
      </w:r>
      <w:r>
        <w:rPr>
          <w:w w:val="100"/>
        </w:rPr>
        <w:t>交</w:t>
      </w:r>
      <w:r>
        <w:rPr>
          <w:spacing w:val="-3"/>
          <w:w w:val="100"/>
        </w:rPr>
        <w:t>割进</w:t>
      </w:r>
      <w:r>
        <w:rPr>
          <w:w w:val="100"/>
        </w:rPr>
        <w:t>行确</w:t>
      </w:r>
      <w:r>
        <w:rPr>
          <w:spacing w:val="-3"/>
          <w:w w:val="100"/>
        </w:rPr>
        <w:t>认</w:t>
      </w:r>
      <w:r>
        <w:rPr>
          <w:w w:val="100"/>
        </w:rPr>
        <w:t>并</w:t>
      </w:r>
      <w:r>
        <w:rPr>
          <w:spacing w:val="-3"/>
          <w:w w:val="100"/>
        </w:rPr>
        <w:t>明</w:t>
      </w:r>
      <w:r>
        <w:rPr>
          <w:w w:val="100"/>
        </w:rPr>
        <w:t>确</w:t>
      </w:r>
      <w:r>
        <w:rPr>
          <w:spacing w:val="-3"/>
          <w:w w:val="100"/>
        </w:rPr>
        <w:t>交</w:t>
      </w:r>
      <w:r>
        <w:rPr>
          <w:w w:val="100"/>
        </w:rPr>
        <w:t>割</w:t>
      </w:r>
      <w:r>
        <w:rPr>
          <w:spacing w:val="-3"/>
          <w:w w:val="100"/>
        </w:rPr>
        <w:t>后</w:t>
      </w:r>
      <w:r>
        <w:rPr>
          <w:w w:val="100"/>
        </w:rPr>
        <w:t>相</w:t>
      </w:r>
      <w:r>
        <w:rPr>
          <w:spacing w:val="-3"/>
          <w:w w:val="100"/>
        </w:rPr>
        <w:t>关</w:t>
      </w:r>
      <w:r>
        <w:rPr>
          <w:w w:val="100"/>
        </w:rPr>
        <w:t>安排</w:t>
      </w:r>
      <w:r>
        <w:rPr>
          <w:spacing w:val="-87"/>
          <w:w w:val="100"/>
        </w:rPr>
        <w:t>，</w:t>
      </w:r>
      <w:r>
        <w:rPr>
          <w:w w:val="100"/>
        </w:rPr>
        <w:t>确</w:t>
      </w:r>
      <w:r>
        <w:rPr>
          <w:spacing w:val="-3"/>
          <w:w w:val="100"/>
        </w:rPr>
        <w:t>认</w:t>
      </w:r>
      <w:r>
        <w:rPr>
          <w:w w:val="100"/>
        </w:rPr>
        <w:t>以</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p>
    <w:p>
      <w:pPr>
        <w:pStyle w:val="BodyText"/>
        <w:spacing w:line="240" w:lineRule="auto" w:before="133"/>
        <w:ind w:left="136" w:right="0"/>
        <w:jc w:val="both"/>
      </w:pPr>
      <w:r>
        <w:rPr/>
        <w:t>年</w:t>
      </w:r>
      <w:r>
        <w:rPr>
          <w:spacing w:val="-24"/>
        </w:rPr>
        <w:t> </w:t>
      </w:r>
      <w:r>
        <w:rPr>
          <w:rFonts w:ascii="宋体" w:hAnsi="宋体" w:cs="宋体" w:eastAsia="宋体" w:hint="default"/>
        </w:rPr>
        <w:t>1</w:t>
      </w:r>
      <w:r>
        <w:rPr>
          <w:rFonts w:ascii="宋体" w:hAnsi="宋体" w:cs="宋体" w:eastAsia="宋体" w:hint="default"/>
          <w:spacing w:val="-25"/>
        </w:rPr>
        <w:t> </w:t>
      </w:r>
      <w:r>
        <w:rPr/>
        <w:t>月</w:t>
      </w:r>
      <w:r>
        <w:rPr>
          <w:spacing w:val="-25"/>
        </w:rPr>
        <w:t> </w:t>
      </w:r>
      <w:r>
        <w:rPr>
          <w:rFonts w:ascii="宋体" w:hAnsi="宋体" w:cs="宋体" w:eastAsia="宋体" w:hint="default"/>
        </w:rPr>
        <w:t>31</w:t>
      </w:r>
      <w:r>
        <w:rPr>
          <w:rFonts w:ascii="宋体" w:hAnsi="宋体" w:cs="宋体" w:eastAsia="宋体" w:hint="default"/>
          <w:spacing w:val="-27"/>
        </w:rPr>
        <w:t> </w:t>
      </w:r>
      <w:r>
        <w:rPr/>
        <w:t>日为基准日将拟置出资产划转至嘉捷机电科技，并转移了拟置出资产的控制权。截至</w:t>
      </w:r>
    </w:p>
    <w:p>
      <w:pPr>
        <w:pStyle w:val="BodyText"/>
        <w:spacing w:line="357" w:lineRule="auto" w:before="133"/>
        <w:ind w:left="136" w:right="148"/>
        <w:jc w:val="both"/>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46"/>
        </w:rPr>
        <w:t> </w:t>
      </w:r>
      <w:r>
        <w:rPr/>
        <w:t>年</w:t>
      </w:r>
      <w:r>
        <w:rPr>
          <w:spacing w:val="-44"/>
        </w:rPr>
        <w:t> </w:t>
      </w:r>
      <w:r>
        <w:rPr>
          <w:rFonts w:ascii="宋体" w:hAnsi="宋体" w:cs="宋体" w:eastAsia="宋体" w:hint="default"/>
        </w:rPr>
        <w:t>6</w:t>
      </w:r>
      <w:r>
        <w:rPr>
          <w:rFonts w:ascii="宋体" w:hAnsi="宋体" w:cs="宋体" w:eastAsia="宋体" w:hint="default"/>
          <w:spacing w:val="-46"/>
        </w:rPr>
        <w:t> </w:t>
      </w:r>
      <w:r>
        <w:rPr/>
        <w:t>月</w:t>
      </w:r>
      <w:r>
        <w:rPr>
          <w:spacing w:val="-44"/>
        </w:rPr>
        <w:t> </w:t>
      </w:r>
      <w:r>
        <w:rPr>
          <w:rFonts w:ascii="宋体" w:hAnsi="宋体" w:cs="宋体" w:eastAsia="宋体" w:hint="default"/>
        </w:rPr>
        <w:t>12</w:t>
      </w:r>
      <w:r>
        <w:rPr>
          <w:rFonts w:ascii="宋体" w:hAnsi="宋体" w:cs="宋体" w:eastAsia="宋体" w:hint="default"/>
          <w:spacing w:val="-44"/>
        </w:rPr>
        <w:t> </w:t>
      </w:r>
      <w:r>
        <w:rPr/>
        <w:t>日，公司已收到嘉捷机电科技代表金志峰及金祖铭支付的全部</w:t>
      </w:r>
      <w:r>
        <w:rPr>
          <w:spacing w:val="-44"/>
        </w:rPr>
        <w:t> </w:t>
      </w:r>
      <w:r>
        <w:rPr>
          <w:rFonts w:ascii="宋体" w:hAnsi="宋体" w:cs="宋体" w:eastAsia="宋体" w:hint="default"/>
        </w:rPr>
        <w:t>169,000</w:t>
      </w:r>
      <w:r>
        <w:rPr>
          <w:rFonts w:ascii="宋体" w:hAnsi="宋体" w:cs="宋体" w:eastAsia="宋体" w:hint="default"/>
          <w:spacing w:val="-44"/>
        </w:rPr>
        <w:t> </w:t>
      </w:r>
      <w:r>
        <w:rPr/>
        <w:t>万元股权</w:t>
      </w:r>
      <w:r>
        <w:rPr>
          <w:w w:val="100"/>
        </w:rPr>
        <w:t> </w:t>
      </w:r>
      <w:r>
        <w:rPr>
          <w:spacing w:val="-1"/>
        </w:rPr>
        <w:t>转让对价款，出售资产权属转移涉及的债权债务转移手续及员工安置手续等已经办理完成。</w:t>
      </w:r>
      <w:r>
        <w:rPr>
          <w:rFonts w:ascii="宋体" w:hAnsi="宋体" w:cs="宋体" w:eastAsia="宋体" w:hint="default"/>
          <w:spacing w:val="-1"/>
        </w:rPr>
        <w:t>2019</w:t>
      </w:r>
      <w:r>
        <w:rPr>
          <w:rFonts w:ascii="宋体" w:hAnsi="宋体" w:cs="宋体" w:eastAsia="宋体" w:hint="default"/>
          <w:spacing w:val="-53"/>
        </w:rPr>
        <w:t> </w:t>
      </w:r>
      <w:r>
        <w:rPr/>
        <w:t>年</w:t>
      </w:r>
      <w:r>
        <w:rPr>
          <w:spacing w:val="-52"/>
        </w:rPr>
        <w:t> </w:t>
      </w:r>
      <w:r>
        <w:rPr>
          <w:rFonts w:ascii="宋体" w:hAnsi="宋体" w:cs="宋体" w:eastAsia="宋体" w:hint="default"/>
        </w:rPr>
        <w:t>4</w:t>
      </w:r>
      <w:r>
        <w:rPr>
          <w:rFonts w:ascii="宋体" w:hAnsi="宋体" w:cs="宋体" w:eastAsia="宋体" w:hint="default"/>
          <w:spacing w:val="-52"/>
        </w:rPr>
        <w:t> </w:t>
      </w:r>
      <w:r>
        <w:rPr/>
        <w:t>月</w:t>
      </w:r>
      <w:r>
        <w:rPr>
          <w:spacing w:val="-52"/>
        </w:rPr>
        <w:t> </w:t>
      </w:r>
      <w:r>
        <w:rPr>
          <w:rFonts w:ascii="宋体" w:hAnsi="宋体" w:cs="宋体" w:eastAsia="宋体" w:hint="default"/>
        </w:rPr>
        <w:t>9</w:t>
      </w:r>
      <w:r>
        <w:rPr>
          <w:rFonts w:ascii="宋体" w:hAnsi="宋体" w:cs="宋体" w:eastAsia="宋体" w:hint="default"/>
          <w:spacing w:val="-52"/>
        </w:rPr>
        <w:t> </w:t>
      </w:r>
      <w:r>
        <w:rPr/>
        <w:t>日，苏州江南嘉捷电梯有限公司收到属地市场监督管理局出具的《公司准予变更登记通</w:t>
      </w:r>
      <w:r>
        <w:rPr>
          <w:w w:val="100"/>
        </w:rPr>
        <w:t> </w:t>
      </w:r>
      <w:r>
        <w:rPr/>
        <w:t>知书》，截至报告期末，置出资产的工商变更已办理完毕。</w:t>
      </w:r>
      <w:r>
        <w:rPr>
          <w:rFonts w:ascii="宋体" w:hAnsi="宋体" w:cs="宋体" w:eastAsia="宋体" w:hint="default"/>
        </w:rPr>
        <w:t> </w:t>
      </w:r>
    </w:p>
    <w:p>
      <w:pPr>
        <w:pStyle w:val="BodyText"/>
        <w:spacing w:line="355" w:lineRule="auto" w:before="31"/>
        <w:ind w:left="136" w:right="147" w:firstLine="420"/>
        <w:jc w:val="left"/>
        <w:rPr>
          <w:rFonts w:ascii="宋体" w:hAnsi="宋体" w:cs="宋体" w:eastAsia="宋体" w:hint="default"/>
        </w:rPr>
      </w:pPr>
      <w:r>
        <w:rPr/>
        <w:t>截至</w:t>
      </w:r>
      <w:r>
        <w:rPr>
          <w:spacing w:val="-50"/>
        </w:rPr>
        <w:t> </w:t>
      </w:r>
      <w:r>
        <w:rPr>
          <w:rFonts w:ascii="宋体" w:hAnsi="宋体" w:cs="宋体" w:eastAsia="宋体" w:hint="default"/>
        </w:rPr>
        <w:t>2019</w:t>
      </w:r>
      <w:r>
        <w:rPr>
          <w:rFonts w:ascii="宋体" w:hAnsi="宋体" w:cs="宋体" w:eastAsia="宋体" w:hint="default"/>
          <w:spacing w:val="-53"/>
        </w:rPr>
        <w:t> </w:t>
      </w:r>
      <w:r>
        <w:rPr/>
        <w:t>年</w:t>
      </w:r>
      <w:r>
        <w:rPr>
          <w:spacing w:val="-50"/>
        </w:rPr>
        <w:t> </w:t>
      </w:r>
      <w:r>
        <w:rPr>
          <w:rFonts w:ascii="宋体" w:hAnsi="宋体" w:cs="宋体" w:eastAsia="宋体" w:hint="default"/>
        </w:rPr>
        <w:t>12</w:t>
      </w:r>
      <w:r>
        <w:rPr>
          <w:rFonts w:ascii="宋体" w:hAnsi="宋体" w:cs="宋体" w:eastAsia="宋体" w:hint="default"/>
          <w:spacing w:val="-53"/>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spacing w:val="-4"/>
        </w:rPr>
        <w:t>日，公司股本为人民币</w:t>
      </w:r>
      <w:r>
        <w:rPr>
          <w:spacing w:val="-49"/>
        </w:rPr>
        <w:t> </w:t>
      </w:r>
      <w:r>
        <w:rPr>
          <w:rFonts w:ascii="宋体" w:hAnsi="宋体" w:cs="宋体" w:eastAsia="宋体" w:hint="default"/>
        </w:rPr>
        <w:t>6,764,055,167</w:t>
      </w:r>
      <w:r>
        <w:rPr>
          <w:rFonts w:ascii="宋体" w:hAnsi="宋体" w:cs="宋体" w:eastAsia="宋体" w:hint="default"/>
          <w:spacing w:val="-50"/>
        </w:rPr>
        <w:t> </w:t>
      </w:r>
      <w:r>
        <w:rPr>
          <w:spacing w:val="-5"/>
        </w:rPr>
        <w:t>元，股份数量为</w:t>
      </w:r>
      <w:r>
        <w:rPr>
          <w:spacing w:val="-50"/>
        </w:rPr>
        <w:t> </w:t>
      </w:r>
      <w:r>
        <w:rPr>
          <w:rFonts w:ascii="宋体" w:hAnsi="宋体" w:cs="宋体" w:eastAsia="宋体" w:hint="default"/>
        </w:rPr>
        <w:t>6,764,055,167</w:t>
      </w:r>
      <w:r>
        <w:rPr>
          <w:rFonts w:ascii="宋体" w:hAnsi="宋体" w:cs="宋体" w:eastAsia="宋体" w:hint="default"/>
          <w:w w:val="100"/>
        </w:rPr>
        <w:t> </w:t>
      </w:r>
      <w:r>
        <w:rPr/>
        <w:t>股</w:t>
      </w:r>
      <w:r>
        <w:rPr>
          <w:rFonts w:ascii="宋体" w:hAnsi="宋体" w:cs="宋体" w:eastAsia="宋体" w:hint="default"/>
        </w:rPr>
        <w:t>(</w:t>
      </w:r>
      <w:r>
        <w:rPr/>
        <w:t>每股面值人民币</w:t>
      </w:r>
      <w:r>
        <w:rPr>
          <w:spacing w:val="-57"/>
        </w:rPr>
        <w:t> </w:t>
      </w:r>
      <w:r>
        <w:rPr>
          <w:rFonts w:ascii="宋体" w:hAnsi="宋体" w:cs="宋体" w:eastAsia="宋体" w:hint="default"/>
        </w:rPr>
        <w:t>1</w:t>
      </w:r>
      <w:r>
        <w:rPr>
          <w:rFonts w:ascii="宋体" w:hAnsi="宋体" w:cs="宋体" w:eastAsia="宋体" w:hint="default"/>
          <w:spacing w:val="-55"/>
        </w:rPr>
        <w:t> </w:t>
      </w:r>
      <w:r>
        <w:rPr/>
        <w:t>元</w:t>
      </w:r>
      <w:r>
        <w:rPr>
          <w:rFonts w:ascii="宋体" w:hAnsi="宋体" w:cs="宋体" w:eastAsia="宋体" w:hint="default"/>
        </w:rPr>
        <w:t>)</w:t>
      </w:r>
      <w:r>
        <w:rPr/>
        <w:t>。公司统一社会信用代码为</w:t>
      </w:r>
      <w:r>
        <w:rPr>
          <w:spacing w:val="-55"/>
        </w:rPr>
        <w:t> </w:t>
      </w:r>
      <w:r>
        <w:rPr>
          <w:rFonts w:ascii="宋体" w:hAnsi="宋体" w:cs="宋体" w:eastAsia="宋体" w:hint="default"/>
        </w:rPr>
        <w:t>91120116MA06TG6453</w:t>
      </w:r>
      <w:r>
        <w:rPr/>
        <w:t>。</w:t>
      </w:r>
      <w:r>
        <w:rPr>
          <w:rFonts w:ascii="宋体" w:hAnsi="宋体" w:cs="宋体" w:eastAsia="宋体" w:hint="default"/>
        </w:rPr>
        <w:t> </w:t>
      </w:r>
    </w:p>
    <w:p>
      <w:pPr>
        <w:pStyle w:val="BodyText"/>
        <w:spacing w:line="357" w:lineRule="auto" w:before="32"/>
        <w:ind w:left="136" w:right="110" w:firstLine="420"/>
        <w:jc w:val="right"/>
      </w:pPr>
      <w:r>
        <w:rPr/>
        <w:t>本公司法定代表人：周鸿祎，本公司现注册地址：天津华苑产业区海泰西路 </w:t>
      </w:r>
      <w:r>
        <w:rPr>
          <w:rFonts w:ascii="宋体" w:hAnsi="宋体" w:cs="宋体" w:eastAsia="宋体" w:hint="default"/>
        </w:rPr>
        <w:t>18 </w:t>
      </w:r>
      <w:r>
        <w:rPr/>
        <w:t>号北</w:t>
      </w:r>
      <w:r>
        <w:rPr>
          <w:spacing w:val="6"/>
        </w:rPr>
        <w:t> </w:t>
      </w:r>
      <w:r>
        <w:rPr>
          <w:rFonts w:ascii="宋体" w:hAnsi="宋体" w:cs="宋体" w:eastAsia="宋体" w:hint="default"/>
        </w:rPr>
        <w:t>2-501</w:t>
      </w:r>
      <w:r>
        <w:rPr>
          <w:rFonts w:ascii="宋体" w:hAnsi="宋体" w:cs="宋体" w:eastAsia="宋体" w:hint="default"/>
          <w:w w:val="100"/>
        </w:rPr>
        <w:t> </w:t>
      </w:r>
      <w:r>
        <w:rPr/>
        <w:t>工业孵化</w:t>
      </w:r>
      <w:r>
        <w:rPr>
          <w:rFonts w:ascii="宋体" w:hAnsi="宋体" w:cs="宋体" w:eastAsia="宋体" w:hint="default"/>
        </w:rPr>
        <w:t>-1</w:t>
      </w:r>
      <w:r>
        <w:rPr/>
        <w:t>。本公司主要经营地址：北京朝阳区酒仙桥路</w:t>
      </w:r>
      <w:r>
        <w:rPr>
          <w:spacing w:val="-56"/>
        </w:rPr>
        <w:t> </w:t>
      </w:r>
      <w:r>
        <w:rPr>
          <w:rFonts w:ascii="宋体" w:hAnsi="宋体" w:cs="宋体" w:eastAsia="宋体" w:hint="default"/>
        </w:rPr>
        <w:t>6</w:t>
      </w:r>
      <w:r>
        <w:rPr>
          <w:rFonts w:ascii="宋体" w:hAnsi="宋体" w:cs="宋体" w:eastAsia="宋体" w:hint="default"/>
          <w:spacing w:val="-57"/>
        </w:rPr>
        <w:t> </w:t>
      </w:r>
      <w:r>
        <w:rPr/>
        <w:t>号院</w:t>
      </w:r>
      <w:r>
        <w:rPr>
          <w:rFonts w:ascii="宋体" w:hAnsi="宋体" w:cs="宋体" w:eastAsia="宋体" w:hint="default"/>
        </w:rPr>
        <w:t>(</w:t>
      </w:r>
      <w:r>
        <w:rPr/>
        <w:t>电子城国际电子总部</w:t>
      </w:r>
      <w:r>
        <w:rPr>
          <w:rFonts w:ascii="宋体" w:hAnsi="宋体" w:cs="宋体" w:eastAsia="宋体" w:hint="default"/>
        </w:rPr>
        <w:t>)2</w:t>
      </w:r>
      <w:r>
        <w:rPr>
          <w:rFonts w:ascii="宋体" w:hAnsi="宋体" w:cs="宋体" w:eastAsia="宋体" w:hint="default"/>
          <w:spacing w:val="-57"/>
        </w:rPr>
        <w:t> </w:t>
      </w:r>
      <w:r>
        <w:rPr/>
        <w:t>号楼。</w:t>
      </w:r>
      <w:r>
        <w:rPr>
          <w:rFonts w:ascii="宋体" w:hAnsi="宋体" w:cs="宋体" w:eastAsia="宋体" w:hint="default"/>
          <w:w w:val="100"/>
        </w:rPr>
        <w:t> </w:t>
      </w:r>
      <w:r>
        <w:rPr>
          <w:spacing w:val="-2"/>
        </w:rPr>
        <w:t>本公司主要经营范围为：互联网及软件相关技术咨询、技术转让、技术推广服务；研发、销</w:t>
      </w:r>
      <w:r>
        <w:rPr>
          <w:w w:val="100"/>
        </w:rPr>
        <w:t> </w:t>
      </w:r>
      <w:r>
        <w:rPr>
          <w:spacing w:val="-1"/>
        </w:rPr>
        <w:t>售：计算机软硬件及辅助设备；从事互联网文化活动；互联网信息服务；云计算和大数据服务；</w:t>
      </w:r>
      <w:r>
        <w:rPr>
          <w:w w:val="100"/>
        </w:rPr>
        <w:t> </w:t>
      </w:r>
      <w:r>
        <w:rPr/>
        <w:t>网络安全服务；设计、制作、推广、代理、发布国内各类广告；会议、会展服务</w:t>
      </w:r>
      <w:r>
        <w:rPr>
          <w:spacing w:val="8"/>
        </w:rPr>
        <w:t> </w:t>
      </w:r>
      <w:r>
        <w:rPr>
          <w:rFonts w:ascii="宋体" w:hAnsi="宋体" w:cs="宋体" w:eastAsia="宋体" w:hint="default"/>
          <w:spacing w:val="8"/>
        </w:rPr>
      </w:r>
      <w:r>
        <w:rPr>
          <w:rFonts w:ascii="宋体" w:hAnsi="宋体" w:cs="宋体" w:eastAsia="宋体" w:hint="default"/>
        </w:rPr>
        <w:t>(</w:t>
      </w:r>
      <w:r>
        <w:rPr/>
        <w:t>依法须经批准</w:t>
      </w:r>
    </w:p>
    <w:p>
      <w:pPr>
        <w:pStyle w:val="BodyText"/>
        <w:spacing w:line="357" w:lineRule="auto" w:before="30"/>
        <w:ind w:left="557" w:right="1535" w:hanging="421"/>
        <w:jc w:val="left"/>
        <w:rPr>
          <w:rFonts w:ascii="宋体" w:hAnsi="宋体" w:cs="宋体" w:eastAsia="宋体" w:hint="default"/>
        </w:rPr>
      </w:pPr>
      <w:r>
        <w:rPr/>
        <w:t>的项目，经相关部门批准后方可开展经营活动</w:t>
      </w:r>
      <w:r>
        <w:rPr>
          <w:rFonts w:ascii="宋体" w:hAnsi="宋体" w:cs="宋体" w:eastAsia="宋体" w:hint="default"/>
        </w:rPr>
        <w:t>)</w:t>
      </w:r>
      <w:r>
        <w:rPr/>
        <w:t>。</w:t>
      </w:r>
      <w:r>
        <w:rPr>
          <w:rFonts w:ascii="宋体" w:hAnsi="宋体" w:cs="宋体" w:eastAsia="宋体" w:hint="default"/>
          <w:w w:val="100"/>
        </w:rPr>
        <w:t> </w:t>
      </w:r>
      <w:r>
        <w:rPr/>
        <w:t>本公司的合并及公司财务报表于</w:t>
      </w:r>
      <w:r>
        <w:rPr>
          <w:spacing w:val="-54"/>
        </w:rPr>
        <w:t> </w:t>
      </w:r>
      <w:r>
        <w:rPr>
          <w:rFonts w:ascii="宋体" w:hAnsi="宋体" w:cs="宋体" w:eastAsia="宋体" w:hint="default"/>
        </w:rPr>
        <w:t>2020</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6"/>
        </w:rPr>
        <w:t> </w:t>
      </w:r>
      <w:r>
        <w:rPr>
          <w:rFonts w:ascii="宋体" w:hAnsi="宋体" w:cs="宋体" w:eastAsia="宋体" w:hint="default"/>
        </w:rPr>
        <w:t>22</w:t>
      </w:r>
      <w:r>
        <w:rPr>
          <w:rFonts w:ascii="宋体" w:hAnsi="宋体" w:cs="宋体" w:eastAsia="宋体" w:hint="default"/>
          <w:spacing w:val="-54"/>
        </w:rPr>
        <w:t> </w:t>
      </w:r>
      <w:r>
        <w:rPr/>
        <w:t>日已经本公司董事会批准。</w:t>
      </w:r>
      <w:r>
        <w:rPr>
          <w:rFonts w:ascii="宋体" w:hAnsi="宋体" w:cs="宋体" w:eastAsia="宋体" w:hint="default"/>
        </w:rPr>
        <w:t> </w:t>
      </w:r>
    </w:p>
    <w:p>
      <w:pPr>
        <w:pStyle w:val="BodyText"/>
        <w:spacing w:line="240" w:lineRule="auto" w:before="30"/>
        <w:ind w:left="136" w:right="0"/>
        <w:jc w:val="left"/>
        <w:rPr>
          <w:rFonts w:ascii="宋体" w:hAnsi="宋体" w:cs="宋体" w:eastAsia="宋体" w:hint="default"/>
        </w:rPr>
      </w:pPr>
      <w:r>
        <w:rPr>
          <w:rFonts w:ascii="宋体"/>
          <w:w w:val="100"/>
        </w:rPr>
        <w:t> </w:t>
      </w:r>
    </w:p>
    <w:p>
      <w:pPr>
        <w:pStyle w:val="Heading3"/>
        <w:tabs>
          <w:tab w:pos="557" w:val="left" w:leader="none"/>
        </w:tabs>
        <w:spacing w:line="240" w:lineRule="auto"/>
        <w:ind w:left="136" w:right="147"/>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73" w:lineRule="exact" w:before="58"/>
        <w:ind w:left="136" w:right="14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136" w:right="147" w:firstLine="420"/>
        <w:jc w:val="left"/>
        <w:rPr>
          <w:rFonts w:ascii="宋体" w:hAnsi="宋体" w:cs="宋体" w:eastAsia="宋体" w:hint="default"/>
        </w:rPr>
      </w:pPr>
      <w:r>
        <w:rPr>
          <w:spacing w:val="-2"/>
          <w:w w:val="100"/>
        </w:rPr>
        <w:t>本公司纳入合并范围的重要子公司详见附注九</w:t>
      </w:r>
      <w:r>
        <w:rPr>
          <w:spacing w:val="9"/>
          <w:w w:val="100"/>
        </w:rPr>
        <w:t> </w:t>
      </w:r>
      <w:r>
        <w:rPr>
          <w:rFonts w:ascii="宋体" w:hAnsi="宋体" w:cs="宋体" w:eastAsia="宋体" w:hint="default"/>
          <w:spacing w:val="9"/>
          <w:w w:val="100"/>
        </w:rPr>
      </w:r>
      <w:r>
        <w:rPr>
          <w:spacing w:val="-6"/>
          <w:w w:val="100"/>
        </w:rPr>
        <w:t>“在其他主体中的权益”，合并范围变更详见</w:t>
      </w:r>
      <w:r>
        <w:rPr>
          <w:w w:val="100"/>
        </w:rPr>
        <w:t> </w:t>
      </w:r>
      <w:r>
        <w:rPr/>
        <w:t>附注八</w:t>
      </w:r>
      <w:r>
        <w:rPr>
          <w:spacing w:val="-6"/>
        </w:rPr>
        <w:t> </w:t>
      </w:r>
      <w:r>
        <w:rPr>
          <w:rFonts w:ascii="宋体" w:hAnsi="宋体" w:cs="宋体" w:eastAsia="宋体" w:hint="default"/>
          <w:spacing w:val="-6"/>
        </w:rPr>
      </w:r>
      <w:r>
        <w:rPr/>
        <w:t>“合并范围的变更”。</w:t>
      </w:r>
      <w:r>
        <w:rPr>
          <w:rFonts w:ascii="宋体" w:hAnsi="宋体" w:cs="宋体" w:eastAsia="宋体" w:hint="default"/>
        </w:rPr>
        <w:t> </w:t>
      </w:r>
    </w:p>
    <w:p>
      <w:pPr>
        <w:pStyle w:val="BodyText"/>
        <w:spacing w:line="240" w:lineRule="auto" w:before="30"/>
        <w:ind w:left="136" w:right="0"/>
        <w:jc w:val="left"/>
        <w:rPr>
          <w:rFonts w:ascii="宋体" w:hAnsi="宋体" w:cs="宋体" w:eastAsia="宋体" w:hint="default"/>
        </w:rPr>
      </w:pPr>
      <w:r>
        <w:rPr>
          <w:rFonts w:ascii="宋体"/>
          <w:w w:val="100"/>
        </w:rPr>
        <w:t> </w:t>
      </w:r>
    </w:p>
    <w:p>
      <w:pPr>
        <w:pStyle w:val="Heading3"/>
        <w:tabs>
          <w:tab w:pos="562" w:val="left" w:leader="none"/>
        </w:tabs>
        <w:spacing w:line="290" w:lineRule="auto"/>
        <w:ind w:left="136" w:right="6558"/>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355" w:lineRule="auto" w:before="12"/>
        <w:ind w:left="557" w:right="4494"/>
        <w:jc w:val="left"/>
        <w:rPr>
          <w:rFonts w:ascii="宋体" w:hAnsi="宋体" w:cs="宋体" w:eastAsia="宋体" w:hint="default"/>
        </w:rPr>
      </w:pPr>
      <w:r>
        <w:rPr/>
        <w:t>本公司财务报表以持续经营为编制基础。</w:t>
      </w:r>
      <w:r>
        <w:rPr>
          <w:rFonts w:ascii="宋体" w:hAnsi="宋体" w:cs="宋体" w:eastAsia="宋体" w:hint="default"/>
          <w:w w:val="100"/>
        </w:rPr>
        <w:t> </w:t>
      </w:r>
      <w:r>
        <w:rPr>
          <w:rFonts w:ascii="宋体" w:hAnsi="宋体" w:cs="宋体" w:eastAsia="宋体" w:hint="default"/>
        </w:rPr>
        <w:t>1.1</w:t>
      </w:r>
      <w:r>
        <w:rPr>
          <w:rFonts w:ascii="宋体" w:hAnsi="宋体" w:cs="宋体" w:eastAsia="宋体" w:hint="default"/>
          <w:spacing w:val="-44"/>
        </w:rPr>
        <w:t> </w:t>
      </w:r>
      <w:r>
        <w:rPr>
          <w:spacing w:val="-3"/>
        </w:rPr>
        <w:t>编制基础</w:t>
      </w:r>
      <w:r>
        <w:rPr>
          <w:rFonts w:ascii="宋体" w:hAnsi="宋体" w:cs="宋体" w:eastAsia="宋体" w:hint="default"/>
        </w:rPr>
        <w:t> </w:t>
      </w:r>
    </w:p>
    <w:p>
      <w:pPr>
        <w:pStyle w:val="BodyText"/>
        <w:spacing w:line="355" w:lineRule="auto" w:before="35"/>
        <w:ind w:left="136" w:right="147" w:firstLine="420"/>
        <w:jc w:val="left"/>
        <w:rPr>
          <w:rFonts w:ascii="宋体" w:hAnsi="宋体" w:cs="宋体" w:eastAsia="宋体" w:hint="default"/>
        </w:rPr>
      </w:pPr>
      <w:r>
        <w:rPr>
          <w:spacing w:val="-2"/>
        </w:rPr>
        <w:t>本集团执行财政部颁布的企业会计准则及相关规定。此外，本集团还按照《公开发行证券的</w:t>
      </w:r>
      <w:r>
        <w:rPr>
          <w:w w:val="100"/>
        </w:rPr>
        <w:t> </w:t>
      </w:r>
      <w:r>
        <w:rPr/>
        <w:t>公司信息披露编报规则第</w:t>
      </w:r>
      <w:r>
        <w:rPr>
          <w:spacing w:val="-60"/>
        </w:rPr>
        <w:t> </w:t>
      </w:r>
      <w:r>
        <w:rPr>
          <w:rFonts w:ascii="宋体" w:hAnsi="宋体" w:cs="宋体" w:eastAsia="宋体" w:hint="default"/>
        </w:rPr>
        <w:t>15</w:t>
      </w:r>
      <w:r>
        <w:rPr>
          <w:rFonts w:ascii="宋体" w:hAnsi="宋体" w:cs="宋体" w:eastAsia="宋体" w:hint="default"/>
          <w:spacing w:val="-57"/>
        </w:rPr>
        <w:t> </w:t>
      </w:r>
      <w:r>
        <w:rPr/>
        <w:t>号—财务报告的一般规定</w:t>
      </w:r>
      <w:r>
        <w:rPr>
          <w:rFonts w:ascii="宋体" w:hAnsi="宋体" w:cs="宋体" w:eastAsia="宋体" w:hint="default"/>
        </w:rPr>
        <w:t>(2014</w:t>
      </w:r>
      <w:r>
        <w:rPr>
          <w:rFonts w:ascii="宋体" w:hAnsi="宋体" w:cs="宋体" w:eastAsia="宋体" w:hint="default"/>
          <w:spacing w:val="-57"/>
        </w:rPr>
        <w:t> </w:t>
      </w:r>
      <w:r>
        <w:rPr/>
        <w:t>年修订</w:t>
      </w:r>
      <w:r>
        <w:rPr>
          <w:rFonts w:ascii="宋体" w:hAnsi="宋体" w:cs="宋体" w:eastAsia="宋体" w:hint="default"/>
        </w:rPr>
        <w:t>)</w:t>
      </w:r>
      <w:r>
        <w:rPr/>
        <w:t>》披露有关财务信息。</w:t>
      </w:r>
      <w:r>
        <w:rPr>
          <w:rFonts w:ascii="宋体" w:hAnsi="宋体" w:cs="宋体" w:eastAsia="宋体" w:hint="default"/>
        </w:rPr>
        <w:t> </w:t>
      </w:r>
    </w:p>
    <w:p>
      <w:pPr>
        <w:pStyle w:val="BodyText"/>
        <w:spacing w:line="355" w:lineRule="auto" w:before="32"/>
        <w:ind w:left="557" w:right="147"/>
        <w:jc w:val="left"/>
      </w:pPr>
      <w:r>
        <w:rPr>
          <w:rFonts w:ascii="宋体" w:hAnsi="宋体" w:cs="宋体" w:eastAsia="宋体" w:hint="default"/>
        </w:rPr>
        <w:t>1.2</w:t>
      </w:r>
      <w:r>
        <w:rPr>
          <w:rFonts w:ascii="宋体" w:hAnsi="宋体" w:cs="宋体" w:eastAsia="宋体" w:hint="default"/>
          <w:spacing w:val="-53"/>
        </w:rPr>
        <w:t> </w:t>
      </w:r>
      <w:r>
        <w:rPr/>
        <w:t>记账基础和计价原则</w:t>
      </w:r>
      <w:r>
        <w:rPr>
          <w:rFonts w:ascii="宋体" w:hAnsi="宋体" w:cs="宋体" w:eastAsia="宋体" w:hint="default"/>
          <w:w w:val="100"/>
        </w:rPr>
        <w:t> </w:t>
      </w:r>
      <w:r>
        <w:rPr>
          <w:spacing w:val="-2"/>
        </w:rPr>
        <w:t>本集团会计核算以权责发生制为记账基础。除某些金融工具以公允价值计量外，本财务报表</w:t>
      </w:r>
    </w:p>
    <w:p>
      <w:pPr>
        <w:pStyle w:val="BodyText"/>
        <w:spacing w:line="240" w:lineRule="auto" w:before="32"/>
        <w:ind w:left="136" w:right="147"/>
        <w:jc w:val="left"/>
        <w:rPr>
          <w:rFonts w:ascii="宋体" w:hAnsi="宋体" w:cs="宋体" w:eastAsia="宋体" w:hint="default"/>
        </w:rPr>
      </w:pPr>
      <w:r>
        <w:rPr/>
        <w:t>以历史成本作为计量基础。资产如果发生减值，则按照相关规定计提相应的减值准备。</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7" w:footer="974" w:top="1300" w:bottom="1160" w:left="1140" w:right="1640"/>
        </w:sectPr>
      </w:pPr>
    </w:p>
    <w:p>
      <w:pPr>
        <w:pStyle w:val="BodyText"/>
        <w:spacing w:line="357" w:lineRule="auto" w:before="102"/>
        <w:ind w:left="136" w:right="115" w:firstLine="420"/>
        <w:jc w:val="both"/>
        <w:rPr>
          <w:rFonts w:ascii="宋体" w:hAnsi="宋体" w:cs="宋体" w:eastAsia="宋体" w:hint="default"/>
        </w:rPr>
      </w:pPr>
      <w:r>
        <w:rPr/>
        <w:t>在历史成本计量下，资产按照购置时支付的现金或者现金等价物的金额或者所付出的对价的</w:t>
      </w:r>
      <w:r>
        <w:rPr>
          <w:w w:val="100"/>
        </w:rPr>
        <w:t> </w:t>
      </w:r>
      <w:r>
        <w:rPr/>
        <w:t>公允价值计量。负债按照因承担现时义务而实际收到的款项或者资产的金额，或者承担现时义务</w:t>
      </w:r>
      <w:r>
        <w:rPr>
          <w:spacing w:val="-97"/>
        </w:rPr>
        <w:t> </w:t>
      </w:r>
      <w:r>
        <w:rPr>
          <w:spacing w:val="-97"/>
        </w:rPr>
      </w:r>
      <w:r>
        <w:rPr/>
        <w:t>的合同金额，或者按照日常活动中为偿还负债预期需要支付的现金或者现金等价物的金额计量。</w:t>
      </w:r>
      <w:r>
        <w:rPr>
          <w:rFonts w:ascii="宋体" w:hAnsi="宋体" w:cs="宋体" w:eastAsia="宋体" w:hint="default"/>
        </w:rPr>
        <w:t> </w:t>
      </w:r>
    </w:p>
    <w:p>
      <w:pPr>
        <w:pStyle w:val="BodyText"/>
        <w:spacing w:line="355" w:lineRule="auto" w:before="32"/>
        <w:ind w:left="136" w:right="209" w:firstLine="420"/>
        <w:jc w:val="both"/>
        <w:rPr>
          <w:rFonts w:ascii="宋体" w:hAnsi="宋体" w:cs="宋体" w:eastAsia="宋体" w:hint="default"/>
        </w:rPr>
      </w:pPr>
      <w:r>
        <w:rPr>
          <w:spacing w:val="-2"/>
        </w:rPr>
        <w:t>公允价值是市场参与者在计量日发生的有序交易中，出售一项资产所能收到或者转移一项负</w:t>
      </w:r>
      <w:r>
        <w:rPr>
          <w:w w:val="100"/>
        </w:rPr>
        <w:t> </w:t>
      </w:r>
      <w:r>
        <w:rPr>
          <w:spacing w:val="-1"/>
        </w:rPr>
        <w:t>债所需支付的价格。无论公允价值是可观察到的还是估值技术估计的，本财务报表中计量和披露</w:t>
      </w:r>
      <w:r>
        <w:rPr>
          <w:spacing w:val="-55"/>
        </w:rPr>
        <w:t> </w:t>
      </w:r>
      <w:r>
        <w:rPr>
          <w:spacing w:val="-55"/>
        </w:rPr>
      </w:r>
      <w:r>
        <w:rPr/>
        <w:t>的公允价值均在此基础上予以确定。</w:t>
      </w:r>
      <w:r>
        <w:rPr>
          <w:rFonts w:ascii="宋体" w:hAnsi="宋体" w:cs="宋体" w:eastAsia="宋体" w:hint="default"/>
        </w:rPr>
        <w:t> </w:t>
      </w:r>
    </w:p>
    <w:p>
      <w:pPr>
        <w:pStyle w:val="BodyText"/>
        <w:spacing w:line="357" w:lineRule="auto" w:before="32"/>
        <w:ind w:left="136" w:right="209" w:firstLine="420"/>
        <w:jc w:val="both"/>
        <w:rPr>
          <w:rFonts w:ascii="宋体" w:hAnsi="宋体" w:cs="宋体" w:eastAsia="宋体" w:hint="default"/>
        </w:rPr>
      </w:pPr>
      <w:r>
        <w:rPr>
          <w:spacing w:val="-2"/>
        </w:rPr>
        <w:t>对于以交易对价作为初始确认时的公允价值，且在公允价值后续计量中使用了涉及不可观察</w:t>
      </w:r>
      <w:r>
        <w:rPr>
          <w:w w:val="100"/>
        </w:rPr>
        <w:t> </w:t>
      </w:r>
      <w:r>
        <w:rPr>
          <w:spacing w:val="-1"/>
        </w:rPr>
        <w:t>输入值的估值技术的金融资产，在估值过程中校正该估值技术，以使估值技术确定的初始确认结</w:t>
      </w:r>
      <w:r>
        <w:rPr>
          <w:spacing w:val="-55"/>
        </w:rPr>
        <w:t> </w:t>
      </w:r>
      <w:r>
        <w:rPr>
          <w:spacing w:val="-55"/>
        </w:rPr>
      </w:r>
      <w:r>
        <w:rPr/>
        <w:t>果与交易价格相等。</w:t>
      </w:r>
      <w:r>
        <w:rPr>
          <w:rFonts w:ascii="宋体" w:hAnsi="宋体" w:cs="宋体" w:eastAsia="宋体" w:hint="default"/>
        </w:rPr>
        <w:t> </w:t>
      </w:r>
    </w:p>
    <w:p>
      <w:pPr>
        <w:pStyle w:val="BodyText"/>
        <w:spacing w:line="355" w:lineRule="auto" w:before="31"/>
        <w:ind w:left="136" w:right="211" w:firstLine="420"/>
        <w:jc w:val="both"/>
        <w:rPr>
          <w:rFonts w:ascii="宋体" w:hAnsi="宋体" w:cs="宋体" w:eastAsia="宋体" w:hint="default"/>
        </w:rPr>
      </w:pPr>
      <w:r>
        <w:rPr>
          <w:spacing w:val="-2"/>
        </w:rPr>
        <w:t>公允价值计量基于公允价值的输入值的可观察程度以及该等输入值对公允价值计量整体的重</w:t>
      </w:r>
      <w:r>
        <w:rPr>
          <w:w w:val="100"/>
        </w:rPr>
        <w:t> </w:t>
      </w:r>
      <w:r>
        <w:rPr/>
        <w:t>要性，被划分为三个层次：</w:t>
      </w:r>
      <w:r>
        <w:rPr>
          <w:rFonts w:ascii="宋体" w:hAnsi="宋体" w:cs="宋体" w:eastAsia="宋体" w:hint="default"/>
        </w:rPr>
        <w:t> </w:t>
      </w:r>
    </w:p>
    <w:p>
      <w:pPr>
        <w:pStyle w:val="BodyText"/>
        <w:tabs>
          <w:tab w:pos="977" w:val="left" w:leader="none"/>
        </w:tabs>
        <w:spacing w:line="240" w:lineRule="auto" w:before="32"/>
        <w:ind w:left="557" w:right="0"/>
        <w:jc w:val="left"/>
        <w:rPr>
          <w:rFonts w:ascii="宋体" w:hAnsi="宋体" w:cs="宋体" w:eastAsia="宋体" w:hint="default"/>
        </w:rPr>
      </w:pPr>
      <w:r>
        <w:rPr/>
        <w:t>•</w:t>
      </w:r>
      <w:r>
        <w:rPr>
          <w:rFonts w:ascii="宋体" w:hAnsi="宋体" w:cs="宋体" w:eastAsia="宋体" w:hint="default"/>
        </w:rPr>
        <w:tab/>
      </w:r>
      <w:r>
        <w:rPr/>
        <w:t>第一层次输入值是在计量日能够取得的相同资产或负债在活跃市场上未经调整的报价。</w:t>
      </w:r>
      <w:r>
        <w:rPr>
          <w:rFonts w:ascii="宋体" w:hAnsi="宋体" w:cs="宋体" w:eastAsia="宋体" w:hint="default"/>
        </w:rPr>
        <w:t> </w:t>
      </w:r>
    </w:p>
    <w:p>
      <w:pPr>
        <w:pStyle w:val="BodyText"/>
        <w:tabs>
          <w:tab w:pos="977" w:val="left" w:leader="none"/>
        </w:tabs>
        <w:spacing w:line="240" w:lineRule="auto" w:before="135"/>
        <w:ind w:left="557" w:right="0"/>
        <w:jc w:val="left"/>
        <w:rPr>
          <w:rFonts w:ascii="宋体" w:hAnsi="宋体" w:cs="宋体" w:eastAsia="宋体" w:hint="default"/>
        </w:rPr>
      </w:pPr>
      <w:r>
        <w:rPr/>
        <w:t>•</w:t>
      </w:r>
      <w:r>
        <w:rPr>
          <w:rFonts w:ascii="宋体" w:hAnsi="宋体" w:cs="宋体" w:eastAsia="宋体" w:hint="default"/>
        </w:rPr>
        <w:tab/>
      </w:r>
      <w:r>
        <w:rPr/>
        <w:t>第二层次输入值是除第一层次输入值外相关资产或负债直接或间接可观察的输入值。</w:t>
      </w:r>
      <w:r>
        <w:rPr>
          <w:rFonts w:ascii="宋体" w:hAnsi="宋体" w:cs="宋体" w:eastAsia="宋体" w:hint="default"/>
        </w:rPr>
        <w:t> </w:t>
      </w:r>
    </w:p>
    <w:p>
      <w:pPr>
        <w:pStyle w:val="BodyText"/>
        <w:tabs>
          <w:tab w:pos="977" w:val="left" w:leader="none"/>
        </w:tabs>
        <w:spacing w:line="240" w:lineRule="auto" w:before="133"/>
        <w:ind w:left="557" w:right="0"/>
        <w:jc w:val="left"/>
        <w:rPr>
          <w:rFonts w:ascii="宋体" w:hAnsi="宋体" w:cs="宋体" w:eastAsia="宋体" w:hint="default"/>
        </w:rPr>
      </w:pPr>
      <w:r>
        <w:rPr/>
        <w:t>•</w:t>
      </w:r>
      <w:r>
        <w:rPr>
          <w:rFonts w:ascii="宋体" w:hAnsi="宋体" w:cs="宋体" w:eastAsia="宋体" w:hint="default"/>
        </w:rPr>
        <w:tab/>
      </w:r>
      <w:r>
        <w:rPr/>
        <w:t>第三层次输入值是相关资产或负债的不可观察输入值。</w:t>
      </w:r>
      <w:r>
        <w:rPr>
          <w:rFonts w:ascii="宋体" w:hAnsi="宋体" w:cs="宋体" w:eastAsia="宋体" w:hint="default"/>
        </w:rPr>
        <w:t> </w:t>
      </w:r>
    </w:p>
    <w:p>
      <w:pPr>
        <w:pStyle w:val="BodyText"/>
        <w:spacing w:line="240" w:lineRule="auto" w:before="133"/>
        <w:ind w:left="136" w:right="0"/>
        <w:jc w:val="left"/>
        <w:rPr>
          <w:rFonts w:ascii="宋体" w:hAnsi="宋体" w:cs="宋体" w:eastAsia="宋体" w:hint="default"/>
        </w:rPr>
      </w:pPr>
      <w:r>
        <w:rPr>
          <w:rFonts w:ascii="宋体"/>
          <w:w w:val="100"/>
        </w:rPr>
        <w:t> </w:t>
      </w:r>
    </w:p>
    <w:p>
      <w:pPr>
        <w:pStyle w:val="Heading3"/>
        <w:tabs>
          <w:tab w:pos="562" w:val="left" w:leader="none"/>
        </w:tabs>
        <w:spacing w:line="240" w:lineRule="auto"/>
        <w:ind w:left="136" w:right="0"/>
        <w:jc w:val="left"/>
        <w:rPr>
          <w:b w:val="0"/>
          <w:bCs w:val="0"/>
        </w:rPr>
      </w:pPr>
      <w:r>
        <w:rPr>
          <w:rFonts w:ascii="宋体" w:hAnsi="宋体" w:cs="宋体" w:eastAsia="宋体" w:hint="default"/>
          <w:w w:val="95"/>
        </w:rPr>
        <w:t>2.</w:t>
        <w:tab/>
      </w:r>
      <w:r>
        <w:rPr/>
        <w:t>持续经营</w:t>
      </w:r>
      <w:r>
        <w:rPr>
          <w:b w:val="0"/>
          <w:bCs w:val="0"/>
        </w:rPr>
      </w:r>
    </w:p>
    <w:p>
      <w:pPr>
        <w:pStyle w:val="BodyText"/>
        <w:spacing w:line="273" w:lineRule="exact" w:before="58"/>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136" w:right="221" w:firstLine="420"/>
        <w:jc w:val="both"/>
        <w:rPr>
          <w:rFonts w:ascii="宋体" w:hAnsi="宋体" w:cs="宋体" w:eastAsia="宋体" w:hint="default"/>
        </w:rPr>
      </w:pPr>
      <w:r>
        <w:rPr/>
        <w:t>本集团对自</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日起</w:t>
      </w:r>
      <w:r>
        <w:rPr>
          <w:spacing w:val="-53"/>
        </w:rPr>
        <w:t> </w:t>
      </w:r>
      <w:r>
        <w:rPr>
          <w:rFonts w:ascii="宋体" w:hAnsi="宋体" w:cs="宋体" w:eastAsia="宋体" w:hint="default"/>
        </w:rPr>
        <w:t>12</w:t>
      </w:r>
      <w:r>
        <w:rPr>
          <w:rFonts w:ascii="宋体" w:hAnsi="宋体" w:cs="宋体" w:eastAsia="宋体" w:hint="default"/>
          <w:spacing w:val="-55"/>
        </w:rPr>
        <w:t> </w:t>
      </w:r>
      <w:r>
        <w:rPr/>
        <w:t>个月的持续经营能力进行了评价，未发现对持续经营能</w:t>
      </w:r>
      <w:r>
        <w:rPr>
          <w:w w:val="100"/>
        </w:rPr>
        <w:t> </w:t>
      </w:r>
      <w:r>
        <w:rPr/>
        <w:t>力产生重大怀疑的事项和情况。因此，本财务报表系在持续经营假设的基础上编制。</w:t>
      </w:r>
      <w:r>
        <w:rPr>
          <w:rFonts w:ascii="宋体" w:hAnsi="宋体" w:cs="宋体" w:eastAsia="宋体" w:hint="default"/>
        </w:rPr>
        <w:t> </w:t>
      </w:r>
    </w:p>
    <w:p>
      <w:pPr>
        <w:pStyle w:val="BodyText"/>
        <w:spacing w:line="240" w:lineRule="auto" w:before="30"/>
        <w:ind w:left="136" w:right="0"/>
        <w:jc w:val="left"/>
        <w:rPr>
          <w:rFonts w:ascii="宋体" w:hAnsi="宋体" w:cs="宋体" w:eastAsia="宋体" w:hint="default"/>
        </w:rPr>
      </w:pPr>
      <w:r>
        <w:rPr>
          <w:rFonts w:ascii="宋体"/>
          <w:w w:val="100"/>
        </w:rPr>
        <w:t> </w:t>
      </w:r>
    </w:p>
    <w:p>
      <w:pPr>
        <w:spacing w:line="290" w:lineRule="auto" w:before="56"/>
        <w:ind w:left="136" w:right="3715"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r>
        <w:rPr>
          <w:rFonts w:ascii="宋体" w:hAnsi="宋体" w:cs="宋体" w:eastAsia="宋体" w:hint="default"/>
          <w:sz w:val="21"/>
          <w:szCs w:val="21"/>
        </w:rPr>
        <w:t> </w:t>
      </w:r>
    </w:p>
    <w:p>
      <w:pPr>
        <w:pStyle w:val="BodyText"/>
        <w:spacing w:line="226"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136" w:right="208" w:firstLine="420"/>
        <w:jc w:val="both"/>
        <w:rPr>
          <w:rFonts w:ascii="宋体" w:hAnsi="宋体" w:cs="宋体" w:eastAsia="宋体" w:hint="default"/>
        </w:rPr>
      </w:pPr>
      <w:r>
        <w:rPr>
          <w:spacing w:val="-2"/>
        </w:rPr>
        <w:t>本公司根据实际生产经营特点，依据相关企业会计准则的规定，对应收款项坏账准备、收入</w:t>
      </w:r>
      <w:r>
        <w:rPr>
          <w:w w:val="100"/>
        </w:rPr>
        <w:t> </w:t>
      </w:r>
      <w:r>
        <w:rPr/>
        <w:t>确认等交易和事项制定了若干项具体会计政策和会计估计，详见本附注五、10 “金融工具”、</w:t>
      </w:r>
      <w:r>
        <w:rPr>
          <w:spacing w:val="-93"/>
        </w:rPr>
        <w:t> </w:t>
      </w:r>
      <w:r>
        <w:rPr>
          <w:spacing w:val="-93"/>
        </w:rPr>
      </w:r>
      <w:r>
        <w:rPr>
          <w:rFonts w:ascii="宋体" w:hAnsi="宋体" w:cs="宋体" w:eastAsia="宋体" w:hint="default"/>
        </w:rPr>
        <w:t>36</w:t>
      </w:r>
      <w:r>
        <w:rPr/>
        <w:t>“收入”等各项描述。</w:t>
      </w:r>
      <w:r>
        <w:rPr>
          <w:rFonts w:ascii="宋体" w:hAnsi="宋体" w:cs="宋体" w:eastAsia="宋体" w:hint="default"/>
        </w:rPr>
        <w:t> </w:t>
      </w:r>
    </w:p>
    <w:p>
      <w:pPr>
        <w:pStyle w:val="BodyText"/>
        <w:spacing w:line="240" w:lineRule="auto" w:before="32"/>
        <w:ind w:left="136" w:right="0"/>
        <w:jc w:val="left"/>
        <w:rPr>
          <w:rFonts w:ascii="宋体" w:hAnsi="宋体" w:cs="宋体" w:eastAsia="宋体" w:hint="default"/>
        </w:rPr>
      </w:pPr>
      <w:r>
        <w:rPr>
          <w:rFonts w:ascii="宋体"/>
          <w:w w:val="100"/>
        </w:rPr>
        <w:t> </w:t>
      </w:r>
    </w:p>
    <w:p>
      <w:pPr>
        <w:pStyle w:val="Heading3"/>
        <w:tabs>
          <w:tab w:pos="562" w:val="left" w:leader="none"/>
        </w:tabs>
        <w:spacing w:line="240" w:lineRule="auto" w:before="58"/>
        <w:ind w:left="136" w:right="0"/>
        <w:jc w:val="left"/>
        <w:rPr>
          <w:b w:val="0"/>
          <w:bCs w:val="0"/>
        </w:rPr>
      </w:pPr>
      <w:r>
        <w:rPr>
          <w:rFonts w:ascii="宋体" w:hAnsi="宋体" w:cs="宋体" w:eastAsia="宋体" w:hint="default"/>
          <w:w w:val="95"/>
        </w:rPr>
        <w:t>1.</w:t>
        <w:tab/>
      </w:r>
      <w:r>
        <w:rPr/>
        <w:t>遵循企业会计准则的声明</w:t>
      </w:r>
      <w:r>
        <w:rPr>
          <w:b w:val="0"/>
          <w:bCs w:val="0"/>
        </w:rPr>
      </w:r>
    </w:p>
    <w:p>
      <w:pPr>
        <w:pStyle w:val="BodyText"/>
        <w:spacing w:line="240" w:lineRule="auto" w:before="56"/>
        <w:ind w:left="557" w:right="0"/>
        <w:jc w:val="left"/>
        <w:rPr>
          <w:rFonts w:ascii="宋体" w:hAnsi="宋体" w:cs="宋体" w:eastAsia="宋体" w:hint="default"/>
        </w:rPr>
      </w:pPr>
      <w:r>
        <w:rPr/>
        <w:t>本公司编制的财务报表符合企业会计准则的要求，真实、完整地反映了本公司于</w:t>
      </w:r>
      <w:r>
        <w:rPr>
          <w:spacing w:val="-32"/>
        </w:rPr>
        <w:t> </w:t>
      </w:r>
      <w:r>
        <w:rPr>
          <w:rFonts w:ascii="宋体" w:hAnsi="宋体" w:cs="宋体" w:eastAsia="宋体" w:hint="default"/>
        </w:rPr>
        <w:t>2019</w:t>
      </w:r>
      <w:r>
        <w:rPr>
          <w:rFonts w:ascii="宋体" w:hAnsi="宋体" w:cs="宋体" w:eastAsia="宋体" w:hint="default"/>
          <w:spacing w:val="-35"/>
        </w:rPr>
        <w:t> </w:t>
      </w:r>
      <w:r>
        <w:rPr/>
        <w:t>年</w:t>
      </w:r>
      <w:r>
        <w:rPr>
          <w:spacing w:val="-33"/>
        </w:rPr>
        <w:t> </w:t>
      </w:r>
      <w:r>
        <w:rPr>
          <w:rFonts w:ascii="宋体" w:hAnsi="宋体" w:cs="宋体" w:eastAsia="宋体" w:hint="default"/>
        </w:rPr>
        <w:t>12</w:t>
      </w:r>
    </w:p>
    <w:p>
      <w:pPr>
        <w:pStyle w:val="BodyText"/>
        <w:spacing w:line="355" w:lineRule="auto" w:before="136"/>
        <w:ind w:left="136" w:right="207"/>
        <w:jc w:val="left"/>
        <w:rPr>
          <w:rFonts w:ascii="宋体" w:hAnsi="宋体" w:cs="宋体" w:eastAsia="宋体" w:hint="default"/>
        </w:rPr>
      </w:pPr>
      <w:r>
        <w:rPr/>
        <w:t>月</w:t>
      </w:r>
      <w:r>
        <w:rPr>
          <w:spacing w:val="-51"/>
        </w:rPr>
        <w:t> </w:t>
      </w:r>
      <w:r>
        <w:rPr>
          <w:rFonts w:ascii="宋体" w:hAnsi="宋体" w:cs="宋体" w:eastAsia="宋体" w:hint="default"/>
        </w:rPr>
        <w:t>31</w:t>
      </w:r>
      <w:r>
        <w:rPr>
          <w:rFonts w:ascii="宋体" w:hAnsi="宋体" w:cs="宋体" w:eastAsia="宋体" w:hint="default"/>
          <w:spacing w:val="-51"/>
        </w:rPr>
        <w:t> </w:t>
      </w:r>
      <w:r>
        <w:rPr/>
        <w:t>日的公司及合并财务状况以及</w:t>
      </w:r>
      <w:r>
        <w:rPr>
          <w:spacing w:val="-51"/>
        </w:rPr>
        <w:t> </w:t>
      </w:r>
      <w:r>
        <w:rPr>
          <w:rFonts w:ascii="宋体" w:hAnsi="宋体" w:cs="宋体" w:eastAsia="宋体" w:hint="default"/>
        </w:rPr>
        <w:t>2019</w:t>
      </w:r>
      <w:r>
        <w:rPr>
          <w:rFonts w:ascii="宋体" w:hAnsi="宋体" w:cs="宋体" w:eastAsia="宋体" w:hint="default"/>
          <w:spacing w:val="-54"/>
        </w:rPr>
        <w:t> </w:t>
      </w:r>
      <w:r>
        <w:rPr/>
        <w:t>年度的公司及合并经营成果、公司及合并股东权益变动</w:t>
      </w:r>
      <w:r>
        <w:rPr>
          <w:w w:val="100"/>
        </w:rPr>
        <w:t> </w:t>
      </w:r>
      <w:r>
        <w:rPr/>
        <w:t>和公司及合并现金流量。</w:t>
      </w:r>
      <w:r>
        <w:rPr>
          <w:rFonts w:ascii="宋体" w:hAnsi="宋体" w:cs="宋体" w:eastAsia="宋体" w:hint="default"/>
        </w:rPr>
        <w:t> </w:t>
      </w:r>
    </w:p>
    <w:p>
      <w:pPr>
        <w:pStyle w:val="BodyText"/>
        <w:spacing w:line="240" w:lineRule="auto" w:before="32"/>
        <w:ind w:left="136" w:right="0"/>
        <w:jc w:val="left"/>
        <w:rPr>
          <w:rFonts w:ascii="宋体" w:hAnsi="宋体" w:cs="宋体" w:eastAsia="宋体" w:hint="default"/>
        </w:rPr>
      </w:pPr>
      <w:r>
        <w:rPr>
          <w:rFonts w:ascii="宋体"/>
          <w:w w:val="100"/>
        </w:rPr>
        <w:t> </w:t>
      </w:r>
    </w:p>
    <w:p>
      <w:pPr>
        <w:pStyle w:val="Heading3"/>
        <w:tabs>
          <w:tab w:pos="562" w:val="left" w:leader="none"/>
        </w:tabs>
        <w:spacing w:line="240" w:lineRule="auto"/>
        <w:ind w:left="136" w:right="0"/>
        <w:jc w:val="left"/>
        <w:rPr>
          <w:b w:val="0"/>
          <w:bCs w:val="0"/>
        </w:rPr>
      </w:pPr>
      <w:r>
        <w:rPr>
          <w:rFonts w:ascii="宋体" w:hAnsi="宋体" w:cs="宋体" w:eastAsia="宋体" w:hint="default"/>
          <w:w w:val="95"/>
        </w:rPr>
        <w:t>2.</w:t>
        <w:tab/>
      </w:r>
      <w:r>
        <w:rPr/>
        <w:t>会计期间</w:t>
      </w:r>
      <w:r>
        <w:rPr>
          <w:b w:val="0"/>
          <w:bCs w:val="0"/>
        </w:rPr>
      </w:r>
    </w:p>
    <w:p>
      <w:pPr>
        <w:pStyle w:val="BodyText"/>
        <w:spacing w:line="273" w:lineRule="exact" w:before="58"/>
        <w:ind w:left="136" w:right="0"/>
        <w:jc w:val="left"/>
        <w:rPr>
          <w:rFonts w:ascii="宋体" w:hAnsi="宋体" w:cs="宋体" w:eastAsia="宋体" w:hint="default"/>
        </w:rPr>
      </w:pPr>
      <w:r>
        <w:rPr/>
        <w:t>本公司会计年度自公历</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2"/>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3"/>
        <w:tabs>
          <w:tab w:pos="562" w:val="left" w:leader="none"/>
        </w:tabs>
        <w:spacing w:line="240" w:lineRule="auto" w:before="58"/>
        <w:ind w:left="136" w:right="0"/>
        <w:jc w:val="left"/>
        <w:rPr>
          <w:b w:val="0"/>
          <w:bCs w:val="0"/>
        </w:rPr>
      </w:pPr>
      <w:r>
        <w:rPr>
          <w:rFonts w:ascii="宋体" w:hAnsi="宋体" w:cs="宋体" w:eastAsia="宋体" w:hint="default"/>
          <w:w w:val="95"/>
        </w:rPr>
        <w:t>3.</w:t>
        <w:tab/>
      </w:r>
      <w:r>
        <w:rPr/>
        <w:t>营业周期</w:t>
      </w:r>
      <w:r>
        <w:rPr>
          <w:b w:val="0"/>
          <w:bCs w:val="0"/>
        </w:rPr>
      </w:r>
    </w:p>
    <w:p>
      <w:pPr>
        <w:pStyle w:val="BodyText"/>
        <w:spacing w:line="240" w:lineRule="auto" w:before="56"/>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7" w:footer="974" w:top="1300" w:bottom="1160" w:left="1140" w:right="1580"/>
        </w:sectPr>
      </w:pPr>
    </w:p>
    <w:p>
      <w:pPr>
        <w:pStyle w:val="BodyText"/>
        <w:spacing w:line="357" w:lineRule="auto" w:before="102"/>
        <w:ind w:left="136" w:right="211" w:firstLine="420"/>
        <w:jc w:val="both"/>
        <w:rPr>
          <w:rFonts w:ascii="宋体" w:hAnsi="宋体" w:cs="宋体" w:eastAsia="宋体" w:hint="default"/>
        </w:rPr>
      </w:pPr>
      <w:r>
        <w:rPr>
          <w:spacing w:val="-2"/>
        </w:rPr>
        <w:t>营业周期是指企业从购买用于加工的资产起至实现现金或现金等价物的期间。本集团提供互</w:t>
      </w:r>
      <w:r>
        <w:rPr>
          <w:w w:val="100"/>
        </w:rPr>
        <w:t> </w:t>
      </w:r>
      <w:r>
        <w:rPr/>
        <w:t>联网及相关的产品或服务，营业周期为</w:t>
      </w:r>
      <w:r>
        <w:rPr>
          <w:spacing w:val="-55"/>
        </w:rPr>
        <w:t> </w:t>
      </w:r>
      <w:r>
        <w:rPr>
          <w:rFonts w:ascii="宋体" w:hAnsi="宋体" w:cs="宋体" w:eastAsia="宋体" w:hint="default"/>
        </w:rPr>
        <w:t>12</w:t>
      </w:r>
      <w:r>
        <w:rPr>
          <w:rFonts w:ascii="宋体" w:hAnsi="宋体" w:cs="宋体" w:eastAsia="宋体" w:hint="default"/>
          <w:spacing w:val="-56"/>
        </w:rPr>
        <w:t> </w:t>
      </w:r>
      <w:r>
        <w:rPr/>
        <w:t>个月。</w:t>
      </w:r>
      <w:r>
        <w:rPr>
          <w:rFonts w:ascii="宋体" w:hAnsi="宋体" w:cs="宋体" w:eastAsia="宋体" w:hint="default"/>
        </w:rPr>
        <w:t> </w:t>
      </w:r>
    </w:p>
    <w:p>
      <w:pPr>
        <w:pStyle w:val="BodyText"/>
        <w:spacing w:line="240" w:lineRule="auto" w:before="30"/>
        <w:ind w:left="136" w:right="0"/>
        <w:jc w:val="left"/>
        <w:rPr>
          <w:rFonts w:ascii="宋体" w:hAnsi="宋体" w:cs="宋体" w:eastAsia="宋体" w:hint="default"/>
        </w:rPr>
      </w:pPr>
      <w:r>
        <w:rPr>
          <w:rFonts w:ascii="宋体"/>
          <w:w w:val="100"/>
        </w:rPr>
        <w:t> </w:t>
      </w:r>
    </w:p>
    <w:p>
      <w:pPr>
        <w:pStyle w:val="BodyText"/>
        <w:tabs>
          <w:tab w:pos="562" w:val="left" w:leader="none"/>
        </w:tabs>
        <w:spacing w:line="290" w:lineRule="auto" w:before="58"/>
        <w:ind w:left="557" w:right="211" w:hanging="421"/>
        <w:jc w:val="left"/>
      </w:pPr>
      <w:r>
        <w:rPr>
          <w:rFonts w:ascii="宋体" w:hAnsi="宋体" w:cs="宋体" w:eastAsia="宋体" w:hint="default"/>
          <w:b/>
          <w:bCs/>
          <w:w w:val="95"/>
        </w:rPr>
        <w:t>4.</w:t>
        <w:tab/>
        <w:tab/>
      </w:r>
      <w:r>
        <w:rPr>
          <w:rFonts w:ascii="宋体" w:hAnsi="宋体" w:cs="宋体" w:eastAsia="宋体" w:hint="default"/>
          <w:b/>
          <w:bCs/>
        </w:rPr>
        <w:t>记账本位币</w:t>
      </w:r>
      <w:r>
        <w:rPr>
          <w:rFonts w:ascii="宋体" w:hAnsi="宋体" w:cs="宋体" w:eastAsia="宋体" w:hint="default"/>
          <w:b/>
          <w:bCs/>
          <w:w w:val="100"/>
        </w:rPr>
        <w:t> </w:t>
      </w:r>
      <w:r>
        <w:rPr>
          <w:spacing w:val="-2"/>
        </w:rPr>
        <w:t>人民币为本公司及境内子公司经营所处的主要经济环境中的货币，本公司及境内子公司以人</w:t>
      </w:r>
    </w:p>
    <w:p>
      <w:pPr>
        <w:pStyle w:val="BodyText"/>
        <w:spacing w:line="355" w:lineRule="auto" w:before="91"/>
        <w:ind w:left="136" w:right="0"/>
        <w:jc w:val="left"/>
        <w:rPr>
          <w:rFonts w:ascii="宋体" w:hAnsi="宋体" w:cs="宋体" w:eastAsia="宋体" w:hint="default"/>
        </w:rPr>
      </w:pPr>
      <w:r>
        <w:rPr>
          <w:spacing w:val="-1"/>
        </w:rPr>
        <w:t>民币为记账本位币。本公司之境外子公司，根据其经营所处的主要经济环境中的货币确定其记账</w:t>
      </w:r>
      <w:r>
        <w:rPr>
          <w:spacing w:val="-55"/>
        </w:rPr>
        <w:t> </w:t>
      </w:r>
      <w:r>
        <w:rPr>
          <w:spacing w:val="-55"/>
        </w:rPr>
      </w:r>
      <w:r>
        <w:rPr/>
        <w:t>本位币。本公司编制本财务报表时所采用的货币为人民币。</w:t>
      </w:r>
      <w:r>
        <w:rPr>
          <w:rFonts w:ascii="宋体" w:hAnsi="宋体" w:cs="宋体" w:eastAsia="宋体" w:hint="default"/>
        </w:rPr>
        <w:t> </w:t>
      </w:r>
    </w:p>
    <w:p>
      <w:pPr>
        <w:pStyle w:val="BodyText"/>
        <w:spacing w:line="240" w:lineRule="auto" w:before="32"/>
        <w:ind w:left="136" w:right="0"/>
        <w:jc w:val="left"/>
        <w:rPr>
          <w:rFonts w:ascii="宋体" w:hAnsi="宋体" w:cs="宋体" w:eastAsia="宋体" w:hint="default"/>
        </w:rPr>
      </w:pPr>
      <w:r>
        <w:rPr>
          <w:rFonts w:ascii="宋体"/>
          <w:w w:val="100"/>
        </w:rPr>
        <w:t> </w:t>
      </w:r>
    </w:p>
    <w:p>
      <w:pPr>
        <w:pStyle w:val="Heading3"/>
        <w:tabs>
          <w:tab w:pos="562" w:val="left" w:leader="none"/>
        </w:tabs>
        <w:spacing w:line="240" w:lineRule="auto" w:before="58"/>
        <w:ind w:left="136" w:right="0"/>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spacing w:line="272" w:lineRule="exact" w:before="84"/>
        <w:ind w:left="557" w:right="1546"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企业合并分为同一控制下的企业合并和非同一控制下的企业合并。</w:t>
      </w:r>
      <w:r>
        <w:rPr>
          <w:rFonts w:ascii="宋体" w:hAnsi="宋体" w:cs="宋体" w:eastAsia="宋体" w:hint="default"/>
        </w:rPr>
        <w:t> </w:t>
      </w:r>
    </w:p>
    <w:p>
      <w:pPr>
        <w:pStyle w:val="BodyText"/>
        <w:spacing w:line="355" w:lineRule="auto" w:before="110"/>
        <w:ind w:left="557" w:right="0"/>
        <w:jc w:val="left"/>
      </w:pPr>
      <w:r>
        <w:rPr>
          <w:rFonts w:ascii="宋体" w:hAnsi="宋体" w:cs="宋体" w:eastAsia="宋体" w:hint="default"/>
          <w:w w:val="100"/>
        </w:rPr>
      </w:r>
      <w:r>
        <w:rPr>
          <w:rFonts w:ascii="宋体" w:hAnsi="宋体" w:cs="宋体" w:eastAsia="宋体" w:hint="default"/>
          <w:u w:val="single" w:color="000000"/>
        </w:rPr>
        <w:t>5.1</w:t>
      </w:r>
      <w:r>
        <w:rPr>
          <w:rFonts w:ascii="宋体" w:hAnsi="宋体" w:cs="宋体" w:eastAsia="宋体" w:hint="default"/>
          <w:spacing w:val="-53"/>
          <w:u w:val="single" w:color="000000"/>
        </w:rPr>
        <w:t> </w:t>
      </w:r>
      <w:r>
        <w:rPr>
          <w:u w:val="single" w:color="000000"/>
        </w:rPr>
        <w:t>同一控制下企业合并</w:t>
      </w:r>
      <w:r>
        <w:rPr>
          <w:spacing w:val="-2"/>
          <w:w w:val="100"/>
        </w:rPr>
      </w:r>
      <w:r>
        <w:rPr>
          <w:rFonts w:ascii="宋体" w:hAnsi="宋体" w:cs="宋体" w:eastAsia="宋体" w:hint="default"/>
          <w:w w:val="100"/>
        </w:rPr>
        <w:t> </w:t>
      </w:r>
      <w:r>
        <w:rPr>
          <w:spacing w:val="-2"/>
        </w:rPr>
        <w:t>参与合并的企业在合并前后均受同一方或相同的多方最终控制，且该控制并非暂时性的，为</w:t>
      </w:r>
    </w:p>
    <w:p>
      <w:pPr>
        <w:pStyle w:val="BodyText"/>
        <w:spacing w:line="355" w:lineRule="auto" w:before="32"/>
        <w:ind w:left="557" w:right="0" w:hanging="421"/>
        <w:jc w:val="left"/>
      </w:pPr>
      <w:r>
        <w:rPr/>
        <w:t>同一控制下的企业合并。</w:t>
      </w:r>
      <w:r>
        <w:rPr>
          <w:rFonts w:ascii="宋体" w:hAnsi="宋体" w:cs="宋体" w:eastAsia="宋体" w:hint="default"/>
          <w:w w:val="100"/>
        </w:rPr>
        <w:t> </w:t>
      </w:r>
      <w:r>
        <w:rPr>
          <w:spacing w:val="-2"/>
        </w:rPr>
        <w:t>在企业合并中取得的资产和负债，按合并日其在被合并方的账面价值计量。合并方取得的净</w:t>
      </w:r>
    </w:p>
    <w:p>
      <w:pPr>
        <w:pStyle w:val="BodyText"/>
        <w:spacing w:line="355" w:lineRule="auto" w:before="34"/>
        <w:ind w:left="136" w:right="0"/>
        <w:jc w:val="left"/>
        <w:rPr>
          <w:rFonts w:ascii="宋体" w:hAnsi="宋体" w:cs="宋体" w:eastAsia="宋体" w:hint="default"/>
        </w:rPr>
      </w:pPr>
      <w:r>
        <w:rPr>
          <w:spacing w:val="-4"/>
          <w:w w:val="100"/>
        </w:rPr>
        <w:t>资产账面价值与支付的合并对价的账面价值</w:t>
      </w:r>
      <w:r>
        <w:rPr>
          <w:rFonts w:ascii="宋体" w:hAnsi="宋体" w:cs="宋体" w:eastAsia="宋体" w:hint="default"/>
          <w:spacing w:val="-4"/>
          <w:w w:val="100"/>
        </w:rPr>
        <w:t>/</w:t>
      </w:r>
      <w:r>
        <w:rPr>
          <w:spacing w:val="-4"/>
          <w:w w:val="100"/>
        </w:rPr>
        <w:t>发行股份面值总额的差额，调整资本公积中的资本溢</w:t>
      </w:r>
      <w:r>
        <w:rPr>
          <w:spacing w:val="-86"/>
          <w:w w:val="100"/>
        </w:rPr>
        <w:t> </w:t>
      </w:r>
      <w:r>
        <w:rPr>
          <w:spacing w:val="-86"/>
          <w:w w:val="100"/>
        </w:rPr>
      </w:r>
      <w:r>
        <w:rPr/>
        <w:t>价，资本溢价不足冲减的则调整留存收益。</w:t>
      </w:r>
      <w:r>
        <w:rPr>
          <w:rFonts w:ascii="宋体" w:hAnsi="宋体" w:cs="宋体" w:eastAsia="宋体" w:hint="default"/>
        </w:rPr>
        <w:t> </w:t>
      </w:r>
    </w:p>
    <w:p>
      <w:pPr>
        <w:pStyle w:val="BodyText"/>
        <w:spacing w:line="357" w:lineRule="auto" w:before="32"/>
        <w:ind w:left="557" w:right="108"/>
        <w:jc w:val="left"/>
      </w:pPr>
      <w:r>
        <w:rPr/>
        <w:t>为进行企业合并发生的各项直接费用，于发生时计入当期损益。</w:t>
      </w:r>
      <w:r>
        <w:rPr>
          <w:rFonts w:ascii="宋体" w:hAnsi="宋体" w:cs="宋体" w:eastAsia="宋体" w:hint="default"/>
          <w:w w:val="100"/>
        </w:rPr>
        <w:t> </w:t>
      </w:r>
      <w:r>
        <w:rPr>
          <w:rFonts w:ascii="宋体" w:hAnsi="宋体" w:cs="宋体" w:eastAsia="宋体" w:hint="default"/>
          <w:w w:val="100"/>
        </w:rPr>
        <w:t>                      </w:t>
      </w:r>
      <w:r>
        <w:rPr>
          <w:rFonts w:ascii="宋体" w:hAnsi="宋体" w:cs="宋体" w:eastAsia="宋体" w:hint="default"/>
          <w:u w:val="single" w:color="000000"/>
        </w:rPr>
        <w:t>5.2</w:t>
      </w:r>
      <w:r>
        <w:rPr>
          <w:rFonts w:ascii="宋体" w:hAnsi="宋体" w:cs="宋体" w:eastAsia="宋体" w:hint="default"/>
          <w:spacing w:val="-53"/>
          <w:u w:val="single" w:color="000000"/>
        </w:rPr>
        <w:t> </w:t>
      </w:r>
      <w:r>
        <w:rPr>
          <w:u w:val="single" w:color="000000"/>
        </w:rPr>
        <w:t>非同一控制下企业合并</w:t>
      </w:r>
      <w:r>
        <w:rPr>
          <w:w w:val="100"/>
        </w:rPr>
      </w:r>
      <w:r>
        <w:rPr>
          <w:rFonts w:ascii="宋体" w:hAnsi="宋体" w:cs="宋体" w:eastAsia="宋体" w:hint="default"/>
          <w:w w:val="100"/>
        </w:rPr>
        <w:t> </w:t>
      </w:r>
      <w:r>
        <w:rPr>
          <w:spacing w:val="-7"/>
          <w:w w:val="100"/>
        </w:rPr>
        <w:t>参与合并的企业在合并前后不受同一方或相同的多方最终控制，为非同一控制下的企业合并。</w:t>
      </w:r>
      <w:r>
        <w:rPr>
          <w:spacing w:val="-78"/>
          <w:w w:val="100"/>
        </w:rPr>
        <w:t> </w:t>
      </w:r>
      <w:r>
        <w:rPr>
          <w:rFonts w:ascii="宋体" w:hAnsi="宋体" w:cs="宋体" w:eastAsia="宋体" w:hint="default"/>
          <w:spacing w:val="-78"/>
          <w:w w:val="100"/>
        </w:rPr>
      </w:r>
      <w:r>
        <w:rPr/>
        <w:t>合并成本指购买方为取得被购买方的控制权而付出的资产、发生或承担的负债和发行的权益</w:t>
      </w:r>
    </w:p>
    <w:p>
      <w:pPr>
        <w:pStyle w:val="BodyText"/>
        <w:spacing w:line="355" w:lineRule="auto" w:before="30"/>
        <w:ind w:left="136" w:right="0"/>
        <w:jc w:val="left"/>
        <w:rPr>
          <w:rFonts w:ascii="宋体" w:hAnsi="宋体" w:cs="宋体" w:eastAsia="宋体" w:hint="default"/>
        </w:rPr>
      </w:pPr>
      <w:r>
        <w:rPr>
          <w:spacing w:val="-1"/>
        </w:rPr>
        <w:t>性工具的公允价值。购买方为企业合并发生的审计、法律服务、评估咨询等中介费用以及其他相</w:t>
      </w:r>
      <w:r>
        <w:rPr>
          <w:spacing w:val="-55"/>
        </w:rPr>
        <w:t> </w:t>
      </w:r>
      <w:r>
        <w:rPr>
          <w:spacing w:val="-55"/>
        </w:rPr>
      </w:r>
      <w:r>
        <w:rPr/>
        <w:t>关管理费用，于发生时计入当期损益。</w:t>
      </w:r>
      <w:r>
        <w:rPr>
          <w:rFonts w:ascii="宋体" w:hAnsi="宋体" w:cs="宋体" w:eastAsia="宋体" w:hint="default"/>
        </w:rPr>
        <w:t> </w:t>
      </w:r>
    </w:p>
    <w:p>
      <w:pPr>
        <w:pStyle w:val="BodyText"/>
        <w:spacing w:line="355" w:lineRule="auto" w:before="32"/>
        <w:ind w:left="136" w:right="211" w:firstLine="420"/>
        <w:jc w:val="both"/>
        <w:rPr>
          <w:rFonts w:ascii="宋体" w:hAnsi="宋体" w:cs="宋体" w:eastAsia="宋体" w:hint="default"/>
        </w:rPr>
      </w:pPr>
      <w:r>
        <w:rPr>
          <w:spacing w:val="-2"/>
        </w:rPr>
        <w:t>购买方在合并中所取得的被购买方符合确认条件的可辨认资产、负债及或有负债在购买日以</w:t>
      </w:r>
      <w:r>
        <w:rPr>
          <w:w w:val="100"/>
        </w:rPr>
        <w:t> </w:t>
      </w:r>
      <w:r>
        <w:rPr/>
        <w:t>公允价值计量。</w:t>
      </w:r>
      <w:r>
        <w:rPr>
          <w:rFonts w:ascii="宋体" w:hAnsi="宋体" w:cs="宋体" w:eastAsia="宋体" w:hint="default"/>
        </w:rPr>
        <w:t> </w:t>
      </w:r>
    </w:p>
    <w:p>
      <w:pPr>
        <w:pStyle w:val="BodyText"/>
        <w:spacing w:line="357" w:lineRule="auto" w:before="34"/>
        <w:ind w:left="136" w:right="209" w:firstLine="420"/>
        <w:jc w:val="both"/>
        <w:rPr>
          <w:rFonts w:ascii="宋体" w:hAnsi="宋体" w:cs="宋体" w:eastAsia="宋体" w:hint="default"/>
        </w:rPr>
      </w:pPr>
      <w:r>
        <w:rPr>
          <w:spacing w:val="-2"/>
        </w:rPr>
        <w:t>合并成本大于合并中取得的被购买方可辨认净资产公允价值份额的差额，作为一项资产确认</w:t>
      </w:r>
      <w:r>
        <w:rPr>
          <w:w w:val="100"/>
        </w:rPr>
        <w:t> </w:t>
      </w:r>
      <w:r>
        <w:rPr>
          <w:spacing w:val="-1"/>
        </w:rPr>
        <w:t>为商誉并按成本进行初始计量。合并成本小于合并中取得的被购买方可辨认净资产公允价值份额</w:t>
      </w:r>
      <w:r>
        <w:rPr>
          <w:spacing w:val="-55"/>
        </w:rPr>
        <w:t> </w:t>
      </w:r>
      <w:r>
        <w:rPr>
          <w:spacing w:val="-55"/>
        </w:rPr>
      </w:r>
      <w:r>
        <w:rPr>
          <w:spacing w:val="-1"/>
        </w:rPr>
        <w:t>的，首先对取得的被购买方各项可辨认资产、负债及或有负债的公允价值以及合并成本的计量进</w:t>
      </w:r>
      <w:r>
        <w:rPr>
          <w:spacing w:val="-54"/>
        </w:rPr>
        <w:t> </w:t>
      </w:r>
      <w:r>
        <w:rPr>
          <w:spacing w:val="-54"/>
        </w:rPr>
      </w:r>
      <w:r>
        <w:rPr>
          <w:spacing w:val="-1"/>
        </w:rPr>
        <w:t>行复核，复核后合并成本仍小于合并中取得的被购买方可辨认净资产公允价值份额的，计入当期</w:t>
      </w:r>
      <w:r>
        <w:rPr>
          <w:spacing w:val="-55"/>
        </w:rPr>
        <w:t> </w:t>
      </w:r>
      <w:r>
        <w:rPr>
          <w:spacing w:val="-55"/>
        </w:rPr>
      </w:r>
      <w:r>
        <w:rPr/>
        <w:t>损益。</w:t>
      </w:r>
      <w:r>
        <w:rPr>
          <w:rFonts w:ascii="宋体" w:hAnsi="宋体" w:cs="宋体" w:eastAsia="宋体" w:hint="default"/>
        </w:rPr>
        <w:t> </w:t>
      </w:r>
    </w:p>
    <w:p>
      <w:pPr>
        <w:pStyle w:val="BodyText"/>
        <w:spacing w:line="355" w:lineRule="auto" w:before="30"/>
        <w:ind w:left="136" w:right="211" w:firstLine="420"/>
        <w:jc w:val="both"/>
        <w:rPr>
          <w:rFonts w:ascii="宋体" w:hAnsi="宋体" w:cs="宋体" w:eastAsia="宋体" w:hint="default"/>
        </w:rPr>
      </w:pPr>
      <w:r>
        <w:rPr>
          <w:spacing w:val="-2"/>
        </w:rPr>
        <w:t>因企业合并形成的商誉在合并财务报表中单独列报，并按照成本扣除累计减值准备后的金额</w:t>
      </w:r>
      <w:r>
        <w:rPr>
          <w:w w:val="100"/>
        </w:rPr>
        <w:t> </w:t>
      </w:r>
      <w:r>
        <w:rPr/>
        <w:t>计量。</w:t>
      </w:r>
      <w:r>
        <w:rPr>
          <w:rFonts w:ascii="宋体" w:hAnsi="宋体" w:cs="宋体" w:eastAsia="宋体" w:hint="default"/>
        </w:rPr>
        <w:t> </w:t>
      </w:r>
    </w:p>
    <w:p>
      <w:pPr>
        <w:pStyle w:val="BodyText"/>
        <w:spacing w:line="240" w:lineRule="auto" w:before="32"/>
        <w:ind w:left="136" w:right="0"/>
        <w:jc w:val="left"/>
        <w:rPr>
          <w:rFonts w:ascii="宋体" w:hAnsi="宋体" w:cs="宋体" w:eastAsia="宋体" w:hint="default"/>
        </w:rPr>
      </w:pPr>
      <w:r>
        <w:rPr>
          <w:rFonts w:ascii="宋体"/>
          <w:w w:val="100"/>
        </w:rPr>
        <w:t> </w:t>
      </w:r>
    </w:p>
    <w:p>
      <w:pPr>
        <w:pStyle w:val="Heading3"/>
        <w:tabs>
          <w:tab w:pos="562" w:val="left" w:leader="none"/>
        </w:tabs>
        <w:spacing w:line="240" w:lineRule="auto" w:before="58"/>
        <w:ind w:left="136" w:right="0"/>
        <w:jc w:val="left"/>
        <w:rPr>
          <w:b w:val="0"/>
          <w:bCs w:val="0"/>
        </w:rPr>
      </w:pPr>
      <w:r>
        <w:rPr>
          <w:rFonts w:ascii="宋体" w:hAnsi="宋体" w:cs="宋体" w:eastAsia="宋体" w:hint="default"/>
          <w:w w:val="95"/>
        </w:rPr>
        <w:t>6.</w:t>
        <w:tab/>
      </w:r>
      <w:r>
        <w:rPr/>
        <w:t>合并财务报表的编制方法</w:t>
      </w:r>
      <w:r>
        <w:rPr>
          <w:b w:val="0"/>
          <w:bCs w:val="0"/>
        </w:rPr>
      </w:r>
    </w:p>
    <w:p>
      <w:pPr>
        <w:pStyle w:val="BodyText"/>
        <w:spacing w:line="240" w:lineRule="auto" w:before="56"/>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7" w:footer="974" w:top="1300" w:bottom="1160" w:left="1140" w:right="1580"/>
        </w:sectPr>
      </w:pPr>
    </w:p>
    <w:p>
      <w:pPr>
        <w:pStyle w:val="BodyText"/>
        <w:spacing w:line="357" w:lineRule="auto" w:before="102"/>
        <w:ind w:left="136" w:right="309" w:firstLine="420"/>
        <w:jc w:val="both"/>
        <w:rPr>
          <w:rFonts w:ascii="宋体" w:hAnsi="宋体" w:cs="宋体" w:eastAsia="宋体" w:hint="default"/>
        </w:rPr>
      </w:pPr>
      <w:r>
        <w:rPr>
          <w:spacing w:val="-2"/>
        </w:rPr>
        <w:t>合并财务报表的合并范围以控制为基础予以确定。控制是指本集团拥有对被投资方的权力，</w:t>
      </w:r>
      <w:r>
        <w:rPr>
          <w:w w:val="100"/>
        </w:rPr>
        <w:t> </w:t>
      </w:r>
      <w:r>
        <w:rPr>
          <w:spacing w:val="-1"/>
        </w:rPr>
        <w:t>通过参与被投资方的相关活动而享有可变回报，并且有能力运用对被投资方的权力影响其回报金</w:t>
      </w:r>
      <w:r>
        <w:rPr>
          <w:spacing w:val="-55"/>
        </w:rPr>
        <w:t> </w:t>
      </w:r>
      <w:r>
        <w:rPr>
          <w:spacing w:val="-55"/>
        </w:rPr>
      </w:r>
      <w:r>
        <w:rPr>
          <w:spacing w:val="-1"/>
        </w:rPr>
        <w:t>额。一旦相关事实和情况的变化导致上述控制定义涉及的相关要素发生了变化，本集团将进行重</w:t>
      </w:r>
      <w:r>
        <w:rPr>
          <w:spacing w:val="-55"/>
        </w:rPr>
        <w:t> </w:t>
      </w:r>
      <w:r>
        <w:rPr>
          <w:spacing w:val="-55"/>
        </w:rPr>
      </w:r>
      <w:r>
        <w:rPr/>
        <w:t>新评估。</w:t>
      </w:r>
      <w:r>
        <w:rPr>
          <w:rFonts w:ascii="宋体" w:hAnsi="宋体" w:cs="宋体" w:eastAsia="宋体" w:hint="default"/>
        </w:rPr>
        <w:t> </w:t>
      </w:r>
    </w:p>
    <w:p>
      <w:pPr>
        <w:pStyle w:val="BodyText"/>
        <w:spacing w:line="355" w:lineRule="auto" w:before="30"/>
        <w:ind w:left="136" w:right="0" w:firstLine="420"/>
        <w:jc w:val="left"/>
        <w:rPr>
          <w:rFonts w:ascii="宋体" w:hAnsi="宋体" w:cs="宋体" w:eastAsia="宋体" w:hint="default"/>
        </w:rPr>
      </w:pPr>
      <w:r>
        <w:rPr>
          <w:spacing w:val="-2"/>
        </w:rPr>
        <w:t>子公司的合并起始于本集团获得对该子公司的控制权时，终止于本集团丧失对该子公司的控</w:t>
      </w:r>
      <w:r>
        <w:rPr>
          <w:w w:val="100"/>
        </w:rPr>
        <w:t> </w:t>
      </w:r>
      <w:r>
        <w:rPr/>
        <w:t>制权时。</w:t>
      </w:r>
      <w:r>
        <w:rPr>
          <w:rFonts w:ascii="宋体" w:hAnsi="宋体" w:cs="宋体" w:eastAsia="宋体" w:hint="default"/>
        </w:rPr>
        <w:t> </w:t>
      </w:r>
    </w:p>
    <w:p>
      <w:pPr>
        <w:pStyle w:val="BodyText"/>
        <w:spacing w:line="357" w:lineRule="auto" w:before="32"/>
        <w:ind w:left="136" w:right="0" w:firstLine="420"/>
        <w:jc w:val="left"/>
        <w:rPr>
          <w:rFonts w:ascii="宋体" w:hAnsi="宋体" w:cs="宋体" w:eastAsia="宋体" w:hint="default"/>
        </w:rPr>
      </w:pPr>
      <w:r>
        <w:rPr>
          <w:spacing w:val="-1"/>
        </w:rPr>
        <w:t>对于本集团处置的子公司，处置日</w:t>
      </w:r>
      <w:r>
        <w:rPr>
          <w:rFonts w:ascii="宋体" w:hAnsi="宋体" w:cs="宋体" w:eastAsia="宋体" w:hint="default"/>
          <w:spacing w:val="-1"/>
        </w:rPr>
        <w:t>(</w:t>
      </w:r>
      <w:r>
        <w:rPr>
          <w:spacing w:val="-1"/>
        </w:rPr>
        <w:t>丧失控制权的日期</w:t>
      </w:r>
      <w:r>
        <w:rPr>
          <w:rFonts w:ascii="宋体" w:hAnsi="宋体" w:cs="宋体" w:eastAsia="宋体" w:hint="default"/>
          <w:spacing w:val="-1"/>
        </w:rPr>
        <w:t>)</w:t>
      </w:r>
      <w:r>
        <w:rPr>
          <w:spacing w:val="-1"/>
        </w:rPr>
        <w:t>前的经营成果和现金流量已经适当地</w:t>
      </w:r>
      <w:r>
        <w:rPr>
          <w:w w:val="100"/>
        </w:rPr>
        <w:t> </w:t>
      </w:r>
      <w:r>
        <w:rPr/>
        <w:t>包括在合并利润表和合并现金流量表中。</w:t>
      </w:r>
      <w:r>
        <w:rPr>
          <w:rFonts w:ascii="宋体" w:hAnsi="宋体" w:cs="宋体" w:eastAsia="宋体" w:hint="default"/>
        </w:rPr>
        <w:t> </w:t>
      </w:r>
    </w:p>
    <w:p>
      <w:pPr>
        <w:pStyle w:val="BodyText"/>
        <w:spacing w:line="357" w:lineRule="auto" w:before="30"/>
        <w:ind w:left="136" w:right="0" w:firstLine="420"/>
        <w:jc w:val="left"/>
        <w:rPr>
          <w:rFonts w:ascii="宋体" w:hAnsi="宋体" w:cs="宋体" w:eastAsia="宋体" w:hint="default"/>
        </w:rPr>
      </w:pPr>
      <w:r>
        <w:rPr>
          <w:spacing w:val="-1"/>
        </w:rPr>
        <w:t>对于通过非同一控制下的企业合并取得的子公司，其自购买日</w:t>
      </w:r>
      <w:r>
        <w:rPr>
          <w:rFonts w:ascii="宋体" w:hAnsi="宋体" w:cs="宋体" w:eastAsia="宋体" w:hint="default"/>
          <w:spacing w:val="-1"/>
        </w:rPr>
        <w:t>(</w:t>
      </w:r>
      <w:r>
        <w:rPr>
          <w:spacing w:val="-1"/>
        </w:rPr>
        <w:t>取得控制权的日期</w:t>
      </w:r>
      <w:r>
        <w:rPr>
          <w:rFonts w:ascii="宋体" w:hAnsi="宋体" w:cs="宋体" w:eastAsia="宋体" w:hint="default"/>
          <w:spacing w:val="-1"/>
        </w:rPr>
        <w:t>)</w:t>
      </w:r>
      <w:r>
        <w:rPr>
          <w:spacing w:val="-1"/>
        </w:rPr>
        <w:t>起的经营</w:t>
      </w:r>
      <w:r>
        <w:rPr>
          <w:w w:val="100"/>
        </w:rPr>
        <w:t> </w:t>
      </w:r>
      <w:r>
        <w:rPr/>
        <w:t>成果及现金流量已经适当地包括在合并利润表和合并现金流量表中。</w:t>
      </w:r>
      <w:r>
        <w:rPr>
          <w:rFonts w:ascii="宋体" w:hAnsi="宋体" w:cs="宋体" w:eastAsia="宋体" w:hint="default"/>
        </w:rPr>
        <w:t> </w:t>
      </w:r>
    </w:p>
    <w:p>
      <w:pPr>
        <w:pStyle w:val="BodyText"/>
        <w:spacing w:line="357" w:lineRule="auto" w:before="30"/>
        <w:ind w:left="136" w:right="0" w:firstLine="420"/>
        <w:jc w:val="left"/>
        <w:rPr>
          <w:rFonts w:ascii="宋体" w:hAnsi="宋体" w:cs="宋体" w:eastAsia="宋体" w:hint="default"/>
        </w:rPr>
      </w:pPr>
      <w:r>
        <w:rPr>
          <w:spacing w:val="-4"/>
          <w:w w:val="100"/>
        </w:rPr>
        <w:t>对于通过同一控制下的企业合并取得的子公司，无论该项企业合并发生在报告期的任一时点，</w:t>
      </w:r>
      <w:r>
        <w:rPr>
          <w:w w:val="100"/>
        </w:rPr>
        <w:t> </w:t>
      </w:r>
      <w:r>
        <w:rPr/>
        <w:t>视同该子公司同受最终控制方控制之日起纳入本集团的合并范围，其自报告期最早期间期初或同</w:t>
      </w:r>
      <w:r>
        <w:rPr>
          <w:spacing w:val="-97"/>
        </w:rPr>
        <w:t> </w:t>
      </w:r>
      <w:r>
        <w:rPr>
          <w:spacing w:val="-97"/>
        </w:rPr>
      </w:r>
      <w:r>
        <w:rPr>
          <w:spacing w:val="-4"/>
          <w:w w:val="100"/>
        </w:rPr>
        <w:t>受最终控制方控制之日起的经营成果和现金流量已适当地包括在合并利润表和合并现金流量表中。</w:t>
      </w:r>
      <w:r>
        <w:rPr>
          <w:rFonts w:ascii="宋体" w:hAnsi="宋体" w:cs="宋体" w:eastAsia="宋体" w:hint="default"/>
          <w:w w:val="100"/>
        </w:rPr>
        <w:t> </w:t>
      </w:r>
    </w:p>
    <w:p>
      <w:pPr>
        <w:pStyle w:val="BodyText"/>
        <w:spacing w:line="355" w:lineRule="auto" w:before="30"/>
        <w:ind w:left="557" w:right="0"/>
        <w:jc w:val="left"/>
      </w:pPr>
      <w:r>
        <w:rPr/>
        <w:t>子公司采用的主要会计政策和会计期间按照本公司统一规定的会计政策和会计期间厘定。</w:t>
      </w:r>
      <w:r>
        <w:rPr>
          <w:rFonts w:ascii="宋体" w:hAnsi="宋体" w:cs="宋体" w:eastAsia="宋体" w:hint="default"/>
          <w:w w:val="100"/>
        </w:rPr>
        <w:t> </w:t>
      </w:r>
      <w:r>
        <w:rPr/>
        <w:t>公司与子公司及子公司相互之间的内部交易对合并财务报表的影响于合并时抵销。</w:t>
      </w:r>
      <w:r>
        <w:rPr>
          <w:rFonts w:ascii="宋体" w:hAnsi="宋体" w:cs="宋体" w:eastAsia="宋体" w:hint="default"/>
          <w:w w:val="100"/>
        </w:rPr>
        <w:t> </w:t>
      </w:r>
      <w:r>
        <w:rPr>
          <w:spacing w:val="-2"/>
        </w:rPr>
        <w:t>子公司所有者权益中不属于母公司的份额作为少数股东权益，在合并资产负债表中所有者权</w:t>
      </w:r>
    </w:p>
    <w:p>
      <w:pPr>
        <w:pStyle w:val="BodyText"/>
        <w:spacing w:line="357" w:lineRule="auto" w:before="32"/>
        <w:ind w:left="136" w:right="309"/>
        <w:jc w:val="both"/>
        <w:rPr>
          <w:rFonts w:ascii="宋体" w:hAnsi="宋体" w:cs="宋体" w:eastAsia="宋体" w:hint="default"/>
        </w:rPr>
      </w:pPr>
      <w:r>
        <w:rPr>
          <w:spacing w:val="-1"/>
        </w:rPr>
        <w:t>益项目下以“少数股东权益”项目列示。子公司当期净损益中属于少数股东权益的份额，在合并</w:t>
      </w:r>
      <w:r>
        <w:rPr>
          <w:spacing w:val="-55"/>
        </w:rPr>
        <w:t> </w:t>
      </w:r>
      <w:r>
        <w:rPr>
          <w:spacing w:val="-55"/>
        </w:rPr>
      </w:r>
      <w:r>
        <w:rPr/>
        <w:t>利润表中净利润项目下以“少数股东损益”项目列示。</w:t>
      </w:r>
      <w:r>
        <w:rPr>
          <w:rFonts w:ascii="宋体" w:hAnsi="宋体" w:cs="宋体" w:eastAsia="宋体" w:hint="default"/>
        </w:rPr>
        <w:t> </w:t>
      </w:r>
    </w:p>
    <w:p>
      <w:pPr>
        <w:pStyle w:val="BodyText"/>
        <w:spacing w:line="355" w:lineRule="auto" w:before="30"/>
        <w:ind w:left="136" w:right="0" w:firstLine="420"/>
        <w:jc w:val="left"/>
        <w:rPr>
          <w:rFonts w:ascii="宋体" w:hAnsi="宋体" w:cs="宋体" w:eastAsia="宋体" w:hint="default"/>
        </w:rPr>
      </w:pPr>
      <w:r>
        <w:rPr>
          <w:spacing w:val="-2"/>
        </w:rPr>
        <w:t>少数股东分担的子公司的亏损超过了少数股东在该子公司期初所有者权益中所享有的份额，</w:t>
      </w:r>
      <w:r>
        <w:rPr>
          <w:w w:val="100"/>
        </w:rPr>
        <w:t> </w:t>
      </w:r>
      <w:r>
        <w:rPr/>
        <w:t>其余额仍应当冲减少数股东权益。</w:t>
      </w:r>
      <w:r>
        <w:rPr>
          <w:rFonts w:ascii="宋体" w:hAnsi="宋体" w:cs="宋体" w:eastAsia="宋体" w:hint="default"/>
        </w:rPr>
        <w:t> </w:t>
      </w:r>
    </w:p>
    <w:p>
      <w:pPr>
        <w:pStyle w:val="BodyText"/>
        <w:spacing w:line="357" w:lineRule="auto" w:before="32"/>
        <w:ind w:left="136" w:right="0" w:firstLine="420"/>
        <w:jc w:val="left"/>
        <w:rPr>
          <w:rFonts w:ascii="宋体" w:hAnsi="宋体" w:cs="宋体" w:eastAsia="宋体" w:hint="default"/>
        </w:rPr>
      </w:pPr>
      <w:r>
        <w:rPr/>
        <w:t>对于购买子公司少数股权或因处置部分股权投资但没有丧失对该子公司控制权的交易，作为</w:t>
      </w:r>
      <w:r>
        <w:rPr>
          <w:w w:val="100"/>
        </w:rPr>
        <w:t> </w:t>
      </w:r>
      <w:r>
        <w:rPr/>
        <w:t>权益性交易核算，调整归属于母公司所有者权益和少数股东权益的账面价值以反映其在子公司中</w:t>
      </w:r>
      <w:r>
        <w:rPr>
          <w:spacing w:val="-97"/>
        </w:rPr>
        <w:t> </w:t>
      </w:r>
      <w:r>
        <w:rPr>
          <w:spacing w:val="-97"/>
        </w:rPr>
      </w:r>
      <w:r>
        <w:rPr>
          <w:spacing w:val="-1"/>
        </w:rPr>
        <w:t>相关权益的变化。少数股东权益的调整额与支付</w:t>
      </w:r>
      <w:r>
        <w:rPr>
          <w:rFonts w:ascii="宋体" w:hAnsi="宋体" w:cs="宋体" w:eastAsia="宋体" w:hint="default"/>
          <w:spacing w:val="-1"/>
        </w:rPr>
        <w:t>/</w:t>
      </w:r>
      <w:r>
        <w:rPr>
          <w:spacing w:val="-1"/>
        </w:rPr>
        <w:t>收到对价的公允价值之间的差额调整资本公积，</w:t>
      </w:r>
      <w:r>
        <w:rPr>
          <w:spacing w:val="-53"/>
        </w:rPr>
        <w:t> </w:t>
      </w:r>
      <w:r>
        <w:rPr>
          <w:spacing w:val="-53"/>
        </w:rPr>
      </w:r>
      <w:r>
        <w:rPr/>
        <w:t>资本公积不足冲减的，调整留存收益。</w:t>
      </w:r>
      <w:r>
        <w:rPr>
          <w:rFonts w:ascii="宋体" w:hAnsi="宋体" w:cs="宋体" w:eastAsia="宋体" w:hint="default"/>
        </w:rPr>
        <w:t> </w:t>
      </w:r>
    </w:p>
    <w:p>
      <w:pPr>
        <w:pStyle w:val="BodyText"/>
        <w:spacing w:line="357" w:lineRule="auto" w:before="30"/>
        <w:ind w:left="136" w:right="309" w:firstLine="420"/>
        <w:jc w:val="both"/>
        <w:rPr>
          <w:rFonts w:ascii="宋体" w:hAnsi="宋体" w:cs="宋体" w:eastAsia="宋体" w:hint="default"/>
        </w:rPr>
      </w:pPr>
      <w:r>
        <w:rPr>
          <w:spacing w:val="-2"/>
        </w:rPr>
        <w:t>通过多次交易分步取得被购买方的股权，最终形成非同一控制下的企业合并的，分别是否属</w:t>
      </w:r>
      <w:r>
        <w:rPr>
          <w:w w:val="100"/>
        </w:rPr>
        <w:t> </w:t>
      </w:r>
      <w:r>
        <w:rPr>
          <w:spacing w:val="-1"/>
        </w:rPr>
        <w:t>于“一揽子交易”进行处理：属于“一揽子交易”的，将各项交易作为一项取得控制权的交易进</w:t>
      </w:r>
      <w:r>
        <w:rPr>
          <w:spacing w:val="-55"/>
        </w:rPr>
        <w:t> </w:t>
      </w:r>
      <w:r>
        <w:rPr>
          <w:spacing w:val="-55"/>
        </w:rPr>
      </w:r>
      <w:r>
        <w:rPr/>
        <w:t>行会计处理。</w:t>
      </w:r>
      <w:r>
        <w:rPr>
          <w:rFonts w:ascii="宋体" w:hAnsi="宋体" w:cs="宋体" w:eastAsia="宋体" w:hint="default"/>
        </w:rPr>
        <w:t> </w:t>
      </w:r>
    </w:p>
    <w:p>
      <w:pPr>
        <w:pStyle w:val="BodyText"/>
        <w:spacing w:line="240" w:lineRule="auto" w:before="30"/>
        <w:ind w:left="136" w:right="0"/>
        <w:jc w:val="both"/>
        <w:rPr>
          <w:rFonts w:ascii="宋体" w:hAnsi="宋体" w:cs="宋体" w:eastAsia="宋体" w:hint="default"/>
        </w:rPr>
      </w:pPr>
      <w:r>
        <w:rPr>
          <w:rFonts w:ascii="宋体"/>
          <w:w w:val="100"/>
        </w:rPr>
        <w:t> </w:t>
      </w:r>
    </w:p>
    <w:p>
      <w:pPr>
        <w:pStyle w:val="Heading3"/>
        <w:spacing w:line="240" w:lineRule="auto"/>
        <w:ind w:left="136" w:right="0"/>
        <w:jc w:val="both"/>
        <w:rPr>
          <w:b w:val="0"/>
          <w:bCs w:val="0"/>
        </w:rPr>
      </w:pPr>
      <w:r>
        <w:rPr>
          <w:rFonts w:ascii="宋体" w:hAnsi="宋体" w:cs="宋体" w:eastAsia="宋体" w:hint="default"/>
        </w:rPr>
        <w:t>7. </w:t>
      </w:r>
      <w:r>
        <w:rPr>
          <w:rFonts w:ascii="宋体" w:hAnsi="宋体" w:cs="宋体" w:eastAsia="宋体" w:hint="default"/>
          <w:spacing w:val="1"/>
        </w:rPr>
        <w:t> </w:t>
      </w:r>
      <w:r>
        <w:rPr/>
        <w:t>合营安排分类及共同经营会计处理方法</w:t>
      </w:r>
      <w:r>
        <w:rPr>
          <w:b w:val="0"/>
          <w:bCs w:val="0"/>
        </w:rPr>
      </w:r>
    </w:p>
    <w:p>
      <w:pPr>
        <w:pStyle w:val="BodyText"/>
        <w:spacing w:line="272" w:lineRule="exact" w:before="8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合营安排分为共同经营和合营企业，该分类通过考虑该安排的结构、法律形式以及合同条款</w:t>
      </w:r>
    </w:p>
    <w:p>
      <w:pPr>
        <w:pStyle w:val="BodyText"/>
        <w:spacing w:line="357" w:lineRule="auto" w:before="108"/>
        <w:ind w:left="136" w:right="309"/>
        <w:jc w:val="both"/>
        <w:rPr>
          <w:rFonts w:ascii="宋体" w:hAnsi="宋体" w:cs="宋体" w:eastAsia="宋体" w:hint="default"/>
        </w:rPr>
      </w:pPr>
      <w:r>
        <w:rPr>
          <w:spacing w:val="-1"/>
        </w:rPr>
        <w:t>等因素根据合营方在合营安排中享有的权利和承担的义务确定。共同经营，是指合营方享有该安</w:t>
      </w:r>
      <w:r>
        <w:rPr>
          <w:spacing w:val="-55"/>
        </w:rPr>
        <w:t> </w:t>
      </w:r>
      <w:r>
        <w:rPr>
          <w:spacing w:val="-55"/>
        </w:rPr>
      </w:r>
      <w:r>
        <w:rPr>
          <w:spacing w:val="-1"/>
        </w:rPr>
        <w:t>排相关资产且承担该安排相关负债的合营安排。合营企业是指合营方仅对该安排的净资产享有权</w:t>
      </w:r>
      <w:r>
        <w:rPr>
          <w:spacing w:val="-55"/>
        </w:rPr>
        <w:t> </w:t>
      </w:r>
      <w:r>
        <w:rPr>
          <w:spacing w:val="-55"/>
        </w:rPr>
      </w:r>
      <w:r>
        <w:rPr/>
        <w:t>利的合营安排。</w:t>
      </w:r>
      <w:r>
        <w:rPr>
          <w:rFonts w:ascii="宋体" w:hAnsi="宋体" w:cs="宋体" w:eastAsia="宋体" w:hint="default"/>
        </w:rPr>
        <w:t> </w:t>
      </w:r>
    </w:p>
    <w:p>
      <w:pPr>
        <w:spacing w:after="0" w:line="357" w:lineRule="auto"/>
        <w:jc w:val="both"/>
        <w:rPr>
          <w:rFonts w:ascii="宋体" w:hAnsi="宋体" w:cs="宋体" w:eastAsia="宋体" w:hint="default"/>
        </w:rPr>
        <w:sectPr>
          <w:footerReference w:type="default" r:id="rId67"/>
          <w:pgSz w:w="11910" w:h="16840"/>
          <w:pgMar w:footer="974" w:header="857" w:top="1300" w:bottom="1160" w:left="1140" w:right="1480"/>
        </w:sectPr>
      </w:pPr>
    </w:p>
    <w:p>
      <w:pPr>
        <w:pStyle w:val="BodyText"/>
        <w:spacing w:line="357" w:lineRule="auto" w:before="102"/>
        <w:ind w:left="136" w:right="0" w:firstLine="420"/>
        <w:jc w:val="left"/>
        <w:rPr>
          <w:rFonts w:ascii="宋体" w:hAnsi="宋体" w:cs="宋体" w:eastAsia="宋体" w:hint="default"/>
        </w:rPr>
      </w:pPr>
      <w:r>
        <w:rPr>
          <w:spacing w:val="8"/>
        </w:rPr>
        <w:t>本集团的合营安排均为合营企业。对合营企业的投资采用权益法核算，具体参见附注五</w:t>
      </w:r>
      <w:r>
        <w:rPr>
          <w:rFonts w:ascii="宋体" w:hAnsi="宋体" w:cs="宋体" w:eastAsia="宋体" w:hint="default"/>
          <w:w w:val="100"/>
        </w:rPr>
        <w:t> </w:t>
      </w:r>
      <w:r>
        <w:rPr/>
        <w:t>“20.3.2.</w:t>
      </w:r>
      <w:r>
        <w:rPr>
          <w:spacing w:val="-3"/>
        </w:rPr>
        <w:t> </w:t>
      </w:r>
      <w:r>
        <w:rPr/>
        <w:t>按权益法核算的长期股权投资”。</w:t>
      </w:r>
      <w:r>
        <w:rPr>
          <w:rFonts w:ascii="宋体" w:hAnsi="宋体" w:cs="宋体" w:eastAsia="宋体" w:hint="default"/>
          <w:b/>
          <w:bCs/>
          <w:w w:val="99"/>
        </w:rPr>
        <w:t> </w:t>
      </w:r>
      <w:r>
        <w:rPr>
          <w:rFonts w:ascii="宋体" w:hAnsi="宋体" w:cs="宋体" w:eastAsia="宋体" w:hint="default"/>
        </w:rPr>
      </w:r>
    </w:p>
    <w:p>
      <w:pPr>
        <w:pStyle w:val="BodyText"/>
        <w:spacing w:line="240" w:lineRule="auto" w:before="30"/>
        <w:ind w:left="136" w:right="0"/>
        <w:jc w:val="both"/>
        <w:rPr>
          <w:rFonts w:ascii="宋体" w:hAnsi="宋体" w:cs="宋体" w:eastAsia="宋体" w:hint="default"/>
        </w:rPr>
      </w:pPr>
      <w:r>
        <w:rPr>
          <w:rFonts w:ascii="宋体"/>
          <w:w w:val="100"/>
        </w:rPr>
        <w:t> </w:t>
      </w:r>
    </w:p>
    <w:p>
      <w:pPr>
        <w:tabs>
          <w:tab w:pos="562" w:val="left" w:leader="none"/>
        </w:tabs>
        <w:spacing w:line="290" w:lineRule="auto" w:before="58"/>
        <w:ind w:left="557" w:right="203" w:hanging="421"/>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现金是指企业库存现金以及可以随时用于支付的存款。现金等价物是指本集团持有的期限短、</w:t>
      </w:r>
    </w:p>
    <w:p>
      <w:pPr>
        <w:pStyle w:val="BodyText"/>
        <w:spacing w:line="240" w:lineRule="auto" w:before="91"/>
        <w:ind w:left="136" w:right="0"/>
        <w:jc w:val="both"/>
        <w:rPr>
          <w:rFonts w:ascii="宋体" w:hAnsi="宋体" w:cs="宋体" w:eastAsia="宋体" w:hint="default"/>
        </w:rPr>
      </w:pPr>
      <w:r>
        <w:rPr/>
        <w:t>流动性强、易于转换为已知金额现金、价值变动风险很小的投资。</w:t>
      </w:r>
      <w:r>
        <w:rPr>
          <w:rFonts w:ascii="宋体" w:hAnsi="宋体" w:cs="宋体" w:eastAsia="宋体" w:hint="default"/>
        </w:rPr>
        <w:t> </w:t>
      </w:r>
    </w:p>
    <w:p>
      <w:pPr>
        <w:pStyle w:val="BodyText"/>
        <w:spacing w:line="240" w:lineRule="auto" w:before="133"/>
        <w:ind w:left="136" w:right="0"/>
        <w:jc w:val="both"/>
        <w:rPr>
          <w:rFonts w:ascii="宋体" w:hAnsi="宋体" w:cs="宋体" w:eastAsia="宋体" w:hint="default"/>
        </w:rPr>
      </w:pPr>
      <w:r>
        <w:rPr>
          <w:rFonts w:ascii="宋体"/>
          <w:w w:val="100"/>
        </w:rPr>
        <w:t> </w:t>
      </w:r>
    </w:p>
    <w:p>
      <w:pPr>
        <w:pStyle w:val="Heading3"/>
        <w:spacing w:line="240" w:lineRule="auto"/>
        <w:ind w:left="136" w:right="0"/>
        <w:jc w:val="both"/>
        <w:rPr>
          <w:b w:val="0"/>
          <w:bCs w:val="0"/>
        </w:rPr>
      </w:pPr>
      <w:r>
        <w:rPr>
          <w:rFonts w:ascii="宋体" w:hAnsi="宋体" w:cs="宋体" w:eastAsia="宋体" w:hint="default"/>
        </w:rPr>
        <w:t>9. </w:t>
      </w:r>
      <w:r>
        <w:rPr>
          <w:rFonts w:ascii="宋体" w:hAnsi="宋体" w:cs="宋体" w:eastAsia="宋体" w:hint="default"/>
          <w:spacing w:val="2"/>
        </w:rPr>
        <w:t> </w:t>
      </w:r>
      <w:r>
        <w:rPr/>
        <w:t>外币业务和外币报表折算</w:t>
      </w:r>
      <w:r>
        <w:rPr>
          <w:b w:val="0"/>
          <w:bCs w:val="0"/>
        </w:rPr>
      </w:r>
    </w:p>
    <w:p>
      <w:pPr>
        <w:pStyle w:val="BodyText"/>
        <w:spacing w:line="272" w:lineRule="exact" w:before="86"/>
        <w:ind w:left="557" w:right="7379" w:hanging="421"/>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u w:val="single" w:color="000000"/>
        </w:rPr>
        <w:t>9.1</w:t>
      </w:r>
      <w:r>
        <w:rPr>
          <w:rFonts w:ascii="宋体" w:hAnsi="宋体" w:cs="宋体" w:eastAsia="宋体" w:hint="default"/>
          <w:spacing w:val="-44"/>
          <w:u w:val="single" w:color="000000"/>
        </w:rPr>
        <w:t> </w:t>
      </w:r>
      <w:r>
        <w:rPr>
          <w:spacing w:val="-3"/>
          <w:u w:val="single" w:color="000000"/>
        </w:rPr>
        <w:t>外币业务</w:t>
      </w:r>
      <w:r>
        <w:rPr>
          <w:spacing w:val="-3"/>
        </w:rPr>
      </w:r>
      <w:r>
        <w:rPr>
          <w:rFonts w:ascii="宋体" w:hAnsi="宋体" w:cs="宋体" w:eastAsia="宋体" w:hint="default"/>
        </w:rPr>
        <w:t> </w:t>
      </w:r>
    </w:p>
    <w:p>
      <w:pPr>
        <w:pStyle w:val="BodyText"/>
        <w:spacing w:line="357" w:lineRule="auto" w:before="109"/>
        <w:ind w:left="557" w:right="0"/>
        <w:jc w:val="left"/>
      </w:pPr>
      <w:r>
        <w:rPr/>
        <w:t>外币交易在初始确认时采用交易发生日的即期汇率折算。</w:t>
      </w:r>
      <w:r>
        <w:rPr>
          <w:rFonts w:ascii="宋体" w:hAnsi="宋体" w:cs="宋体" w:eastAsia="宋体" w:hint="default"/>
          <w:w w:val="100"/>
        </w:rPr>
        <w:t> </w:t>
      </w:r>
      <w:r>
        <w:rPr>
          <w:spacing w:val="-2"/>
        </w:rPr>
        <w:t>于资产负债表日，外币货币性项目采用该日即期汇率折算为人民币，因该日的即期汇率与初</w:t>
      </w:r>
    </w:p>
    <w:p>
      <w:pPr>
        <w:pStyle w:val="BodyText"/>
        <w:spacing w:line="355" w:lineRule="auto" w:before="30"/>
        <w:ind w:left="557" w:right="0" w:hanging="421"/>
        <w:jc w:val="left"/>
      </w:pPr>
      <w:r>
        <w:rPr/>
        <w:t>始确认时或者前一资产负债表日即期汇率不同而产生的汇兑差额，计入当期损益。</w:t>
      </w:r>
      <w:r>
        <w:rPr>
          <w:rFonts w:ascii="宋体" w:hAnsi="宋体" w:cs="宋体" w:eastAsia="宋体" w:hint="default"/>
          <w:w w:val="100"/>
        </w:rPr>
        <w:t> </w:t>
      </w:r>
      <w:r>
        <w:rPr>
          <w:spacing w:val="-2"/>
        </w:rPr>
        <w:t>以历史成本计量的外币非货币性项目仍以交易发生日的即期汇率折算的记账本位币金额计量。</w:t>
      </w:r>
    </w:p>
    <w:p>
      <w:pPr>
        <w:pStyle w:val="BodyText"/>
        <w:spacing w:line="357" w:lineRule="auto" w:before="32"/>
        <w:ind w:left="136" w:right="309"/>
        <w:jc w:val="both"/>
        <w:rPr>
          <w:rFonts w:ascii="宋体" w:hAnsi="宋体" w:cs="宋体" w:eastAsia="宋体" w:hint="default"/>
        </w:rPr>
      </w:pPr>
      <w:r>
        <w:rPr>
          <w:spacing w:val="-1"/>
        </w:rPr>
        <w:t>以公允价值计量的外币非货币性项目，采用公允价值确定日的即期汇率折算，折算后的记账本位</w:t>
      </w:r>
      <w:r>
        <w:rPr>
          <w:spacing w:val="-55"/>
        </w:rPr>
        <w:t> </w:t>
      </w:r>
      <w:r>
        <w:rPr>
          <w:spacing w:val="-55"/>
        </w:rPr>
      </w:r>
      <w:r>
        <w:rPr>
          <w:spacing w:val="-1"/>
        </w:rPr>
        <w:t>币金额与原记账本位币金额的差额，作为公允价值变动</w:t>
      </w:r>
      <w:r>
        <w:rPr>
          <w:rFonts w:ascii="宋体" w:hAnsi="宋体" w:cs="宋体" w:eastAsia="宋体" w:hint="default"/>
          <w:spacing w:val="-1"/>
        </w:rPr>
        <w:t>(</w:t>
      </w:r>
      <w:r>
        <w:rPr>
          <w:spacing w:val="-1"/>
        </w:rPr>
        <w:t>含汇率变动</w:t>
      </w:r>
      <w:r>
        <w:rPr>
          <w:rFonts w:ascii="宋体" w:hAnsi="宋体" w:cs="宋体" w:eastAsia="宋体" w:hint="default"/>
          <w:spacing w:val="-1"/>
        </w:rPr>
        <w:t>)</w:t>
      </w:r>
      <w:r>
        <w:rPr>
          <w:spacing w:val="-1"/>
        </w:rPr>
        <w:t>处理，计入当期损益或确认</w:t>
      </w:r>
      <w:r>
        <w:rPr>
          <w:spacing w:val="-54"/>
        </w:rPr>
        <w:t> </w:t>
      </w:r>
      <w:r>
        <w:rPr>
          <w:spacing w:val="-54"/>
        </w:rPr>
      </w:r>
      <w:r>
        <w:rPr/>
        <w:t>为其他综合收益。</w:t>
      </w:r>
      <w:r>
        <w:rPr>
          <w:rFonts w:ascii="宋体" w:hAnsi="宋体" w:cs="宋体" w:eastAsia="宋体" w:hint="default"/>
        </w:rPr>
        <w:t> </w:t>
      </w:r>
    </w:p>
    <w:p>
      <w:pPr>
        <w:pStyle w:val="BodyText"/>
        <w:spacing w:line="355" w:lineRule="auto" w:before="30"/>
        <w:ind w:left="557" w:right="0"/>
        <w:jc w:val="left"/>
      </w:pPr>
      <w:r>
        <w:rPr>
          <w:rFonts w:ascii="宋体" w:hAnsi="宋体" w:cs="宋体" w:eastAsia="宋体" w:hint="default"/>
          <w:w w:val="100"/>
        </w:rPr>
      </w:r>
      <w:r>
        <w:rPr>
          <w:rFonts w:ascii="宋体" w:hAnsi="宋体" w:cs="宋体" w:eastAsia="宋体" w:hint="default"/>
          <w:u w:val="single" w:color="000000"/>
        </w:rPr>
        <w:t>9.2</w:t>
      </w:r>
      <w:r>
        <w:rPr>
          <w:rFonts w:ascii="宋体" w:hAnsi="宋体" w:cs="宋体" w:eastAsia="宋体" w:hint="default"/>
          <w:spacing w:val="-53"/>
          <w:u w:val="single" w:color="000000"/>
        </w:rPr>
        <w:t> </w:t>
      </w:r>
      <w:r>
        <w:rPr>
          <w:u w:val="single" w:color="000000"/>
        </w:rPr>
        <w:t>外币财务报表折算</w:t>
      </w:r>
      <w:r>
        <w:rPr>
          <w:spacing w:val="-3"/>
          <w:w w:val="100"/>
        </w:rPr>
      </w:r>
      <w:r>
        <w:rPr>
          <w:rFonts w:ascii="宋体" w:hAnsi="宋体" w:cs="宋体" w:eastAsia="宋体" w:hint="default"/>
          <w:w w:val="100"/>
        </w:rPr>
        <w:t> </w:t>
      </w:r>
      <w:r>
        <w:rPr>
          <w:spacing w:val="-2"/>
        </w:rPr>
        <w:t>为编制合并财务报表，境外经营的外币财务报表按以下方法折算为人民币报表：资产负债表</w:t>
      </w:r>
    </w:p>
    <w:p>
      <w:pPr>
        <w:pStyle w:val="BodyText"/>
        <w:spacing w:line="357" w:lineRule="auto" w:before="32"/>
        <w:ind w:left="136" w:right="308"/>
        <w:jc w:val="both"/>
        <w:rPr>
          <w:rFonts w:ascii="宋体" w:hAnsi="宋体" w:cs="宋体" w:eastAsia="宋体" w:hint="default"/>
        </w:rPr>
      </w:pPr>
      <w:r>
        <w:rPr>
          <w:spacing w:val="-1"/>
        </w:rPr>
        <w:t>中的所有资产、负债类项目按资产负债表日的即期汇率折算；股东权益项目按发生时的即期汇率</w:t>
      </w:r>
      <w:r>
        <w:rPr>
          <w:spacing w:val="-55"/>
        </w:rPr>
        <w:t> </w:t>
      </w:r>
      <w:r>
        <w:rPr>
          <w:spacing w:val="-55"/>
        </w:rPr>
      </w:r>
      <w:r>
        <w:rPr>
          <w:spacing w:val="-1"/>
        </w:rPr>
        <w:t>折算；利润表中的所有项目及反映利润分配发生额的项目按与交易发生日即期汇率近似的汇率折</w:t>
      </w:r>
      <w:r>
        <w:rPr>
          <w:spacing w:val="-54"/>
        </w:rPr>
        <w:t> </w:t>
      </w:r>
      <w:r>
        <w:rPr>
          <w:spacing w:val="-54"/>
        </w:rPr>
      </w:r>
      <w:r>
        <w:rPr>
          <w:spacing w:val="-1"/>
        </w:rPr>
        <w:t>算；年初未分配利润为上一年折算后的年末未分配利润；年末未分配利润按折算后的利润分配各</w:t>
      </w:r>
      <w:r>
        <w:rPr>
          <w:spacing w:val="-55"/>
        </w:rPr>
        <w:t> </w:t>
      </w:r>
      <w:r>
        <w:rPr>
          <w:spacing w:val="-55"/>
        </w:rPr>
      </w:r>
      <w:r>
        <w:rPr>
          <w:spacing w:val="-1"/>
        </w:rPr>
        <w:t>项目计算列示；折算后资产类项目与负债类项目和股东权益类项目合计数的差额确认为其他综合</w:t>
      </w:r>
      <w:r>
        <w:rPr>
          <w:spacing w:val="-55"/>
        </w:rPr>
        <w:t> </w:t>
      </w:r>
      <w:r>
        <w:rPr>
          <w:spacing w:val="-55"/>
        </w:rPr>
      </w:r>
      <w:r>
        <w:rPr/>
        <w:t>收益并计入所有者权益。</w:t>
      </w:r>
      <w:r>
        <w:rPr>
          <w:rFonts w:ascii="宋体" w:hAnsi="宋体" w:cs="宋体" w:eastAsia="宋体" w:hint="default"/>
        </w:rPr>
        <w:t> </w:t>
      </w:r>
    </w:p>
    <w:p>
      <w:pPr>
        <w:pStyle w:val="BodyText"/>
        <w:spacing w:line="357" w:lineRule="auto" w:before="30"/>
        <w:ind w:left="136" w:right="0" w:firstLine="420"/>
        <w:jc w:val="left"/>
        <w:rPr>
          <w:rFonts w:ascii="宋体" w:hAnsi="宋体" w:cs="宋体" w:eastAsia="宋体" w:hint="default"/>
        </w:rPr>
      </w:pPr>
      <w:r>
        <w:rPr>
          <w:spacing w:val="-4"/>
          <w:w w:val="100"/>
        </w:rPr>
        <w:t>外币现金流量以及境外子公司的现金流量，采用与现金流量发生日即期汇率近似的汇率折算，</w:t>
      </w:r>
      <w:r>
        <w:rPr>
          <w:w w:val="100"/>
        </w:rPr>
        <w:t> </w:t>
      </w:r>
      <w:r>
        <w:rPr/>
        <w:t>汇率变动对现金及现金等价物的影响额，作为调节项目，在现金流量表中以“汇率变动对现金及</w:t>
      </w:r>
      <w:r>
        <w:rPr>
          <w:spacing w:val="-97"/>
        </w:rPr>
        <w:t> </w:t>
      </w:r>
      <w:r>
        <w:rPr>
          <w:spacing w:val="-97"/>
        </w:rPr>
      </w:r>
      <w:r>
        <w:rPr/>
        <w:t>现金等价物的影响”单独列示。</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t>年初数和上年实际数按照上年财务报表折算后的数额列示。</w:t>
      </w:r>
      <w:r>
        <w:rPr>
          <w:rFonts w:ascii="宋体" w:hAnsi="宋体" w:cs="宋体" w:eastAsia="宋体" w:hint="default"/>
        </w:rPr>
        <w:t> </w:t>
      </w:r>
    </w:p>
    <w:p>
      <w:pPr>
        <w:pStyle w:val="BodyText"/>
        <w:spacing w:line="240" w:lineRule="auto" w:before="133"/>
        <w:ind w:left="136" w:right="0"/>
        <w:jc w:val="left"/>
        <w:rPr>
          <w:rFonts w:ascii="宋体" w:hAnsi="宋体" w:cs="宋体" w:eastAsia="宋体" w:hint="default"/>
        </w:rPr>
      </w:pPr>
      <w:r>
        <w:rPr>
          <w:rFonts w:ascii="宋体"/>
          <w:w w:val="100"/>
        </w:rPr>
        <w:t> </w:t>
      </w:r>
    </w:p>
    <w:p>
      <w:pPr>
        <w:pStyle w:val="Heading3"/>
        <w:spacing w:line="240" w:lineRule="auto" w:before="58"/>
        <w:ind w:left="136" w:right="0"/>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40" w:lineRule="auto" w:before="56"/>
        <w:ind w:left="557" w:right="1880"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在本集团成为金融工具合同的一方时确认相应的金融资产或金融负债。</w:t>
      </w:r>
      <w:r>
        <w:rPr>
          <w:rFonts w:ascii="宋体" w:hAnsi="宋体" w:cs="宋体" w:eastAsia="宋体" w:hint="default"/>
        </w:rPr>
        <w:t> </w:t>
      </w:r>
    </w:p>
    <w:p>
      <w:pPr>
        <w:pStyle w:val="BodyText"/>
        <w:spacing w:line="355" w:lineRule="auto" w:before="133"/>
        <w:ind w:left="136" w:right="0" w:firstLine="420"/>
        <w:jc w:val="left"/>
        <w:rPr>
          <w:rFonts w:ascii="宋体" w:hAnsi="宋体" w:cs="宋体" w:eastAsia="宋体" w:hint="default"/>
        </w:rPr>
      </w:pPr>
      <w:r>
        <w:rPr>
          <w:spacing w:val="-2"/>
        </w:rPr>
        <w:t>对于以常规方式购买或出售金融资产的，在交易日确认将收到的资产和为此将承担的负债，</w:t>
      </w:r>
      <w:r>
        <w:rPr>
          <w:w w:val="100"/>
        </w:rPr>
        <w:t> </w:t>
      </w:r>
      <w:r>
        <w:rPr/>
        <w:t>或者在交易日终止确认已出售的资产。</w:t>
      </w:r>
      <w:r>
        <w:rPr>
          <w:rFonts w:ascii="宋体" w:hAnsi="宋体" w:cs="宋体" w:eastAsia="宋体" w:hint="default"/>
        </w:rPr>
        <w:t> </w:t>
      </w:r>
    </w:p>
    <w:p>
      <w:pPr>
        <w:spacing w:after="0" w:line="355" w:lineRule="auto"/>
        <w:jc w:val="left"/>
        <w:rPr>
          <w:rFonts w:ascii="宋体" w:hAnsi="宋体" w:cs="宋体" w:eastAsia="宋体" w:hint="default"/>
        </w:rPr>
        <w:sectPr>
          <w:footerReference w:type="default" r:id="rId68"/>
          <w:pgSz w:w="11910" w:h="16840"/>
          <w:pgMar w:footer="974" w:header="857" w:top="1300" w:bottom="1160" w:left="1140" w:right="1480"/>
          <w:pgNumType w:start="111"/>
        </w:sectPr>
      </w:pPr>
    </w:p>
    <w:p>
      <w:pPr>
        <w:pStyle w:val="BodyText"/>
        <w:spacing w:line="357" w:lineRule="auto" w:before="102"/>
        <w:ind w:left="136" w:right="138" w:firstLine="420"/>
        <w:jc w:val="both"/>
        <w:rPr>
          <w:rFonts w:ascii="宋体" w:hAnsi="宋体" w:cs="宋体" w:eastAsia="宋体" w:hint="default"/>
        </w:rPr>
      </w:pPr>
      <w:r>
        <w:rPr>
          <w:spacing w:val="-2"/>
        </w:rPr>
        <w:t>金融资产和金融负债在初始确认时以公允价值计量。对于以公允价值计量且其变动计入当期</w:t>
      </w:r>
      <w:r>
        <w:rPr>
          <w:w w:val="100"/>
        </w:rPr>
        <w:t> </w:t>
      </w:r>
      <w:r>
        <w:rPr>
          <w:spacing w:val="-2"/>
        </w:rPr>
        <w:t>损益的金融资产和金融负债，相关的交易费用直接计入损益，对于其他类别的金融资产和金融负</w:t>
      </w:r>
      <w:r>
        <w:rPr>
          <w:spacing w:val="-25"/>
        </w:rPr>
        <w:t> </w:t>
      </w:r>
      <w:r>
        <w:rPr>
          <w:spacing w:val="-25"/>
        </w:rPr>
      </w:r>
      <w:r>
        <w:rPr/>
        <w:t>债，相关交易费用计入初始确认金额。</w:t>
      </w:r>
      <w:r>
        <w:rPr>
          <w:rFonts w:ascii="宋体" w:hAnsi="宋体" w:cs="宋体" w:eastAsia="宋体" w:hint="default"/>
        </w:rPr>
        <w:t> </w:t>
      </w:r>
    </w:p>
    <w:p>
      <w:pPr>
        <w:pStyle w:val="BodyText"/>
        <w:spacing w:line="355" w:lineRule="auto" w:before="32"/>
        <w:ind w:left="136" w:right="138" w:firstLine="420"/>
        <w:jc w:val="both"/>
        <w:rPr>
          <w:rFonts w:ascii="宋体" w:hAnsi="宋体" w:cs="宋体" w:eastAsia="宋体" w:hint="default"/>
        </w:rPr>
      </w:pPr>
      <w:r>
        <w:rPr>
          <w:spacing w:val="-2"/>
        </w:rPr>
        <w:t>实际利率法是指计算金融资产或金融负债的摊余成本以及将利息收入或利息费用分摊计入各</w:t>
      </w:r>
      <w:r>
        <w:rPr>
          <w:w w:val="100"/>
        </w:rPr>
        <w:t> </w:t>
      </w:r>
      <w:r>
        <w:rPr/>
        <w:t>会计期间的方法。</w:t>
      </w:r>
      <w:r>
        <w:rPr>
          <w:rFonts w:ascii="宋体" w:hAnsi="宋体" w:cs="宋体" w:eastAsia="宋体" w:hint="default"/>
        </w:rPr>
        <w:t> </w:t>
      </w:r>
    </w:p>
    <w:p>
      <w:pPr>
        <w:pStyle w:val="BodyText"/>
        <w:spacing w:line="357" w:lineRule="auto" w:before="32"/>
        <w:ind w:left="136" w:right="138" w:firstLine="420"/>
        <w:jc w:val="both"/>
        <w:rPr>
          <w:rFonts w:ascii="宋体" w:hAnsi="宋体" w:cs="宋体" w:eastAsia="宋体" w:hint="default"/>
        </w:rPr>
      </w:pPr>
      <w:r>
        <w:rPr>
          <w:spacing w:val="-2"/>
        </w:rPr>
        <w:t>实际利率，是指将金融资产或金融负债在预计存续期的估计未来现金流量，折现为该金融资</w:t>
      </w:r>
      <w:r>
        <w:rPr>
          <w:w w:val="100"/>
        </w:rPr>
        <w:t> </w:t>
      </w:r>
      <w:r>
        <w:rPr>
          <w:spacing w:val="-2"/>
        </w:rPr>
        <w:t>产账面余额或该金融负债摊余成本所使用的利率。在确定实际利率时，在考虑金融资产或金融负</w:t>
      </w:r>
      <w:r>
        <w:rPr>
          <w:spacing w:val="-25"/>
        </w:rPr>
        <w:t> </w:t>
      </w:r>
      <w:r>
        <w:rPr>
          <w:spacing w:val="-25"/>
        </w:rPr>
      </w:r>
      <w:r>
        <w:rPr/>
        <w:t>债所有合同条款的基础上估计预期现金流量，但不考虑预期信用损失。</w:t>
      </w:r>
      <w:r>
        <w:rPr>
          <w:rFonts w:ascii="宋体" w:hAnsi="宋体" w:cs="宋体" w:eastAsia="宋体" w:hint="default"/>
        </w:rPr>
        <w:t> </w:t>
      </w:r>
    </w:p>
    <w:p>
      <w:pPr>
        <w:pStyle w:val="BodyText"/>
        <w:spacing w:line="357" w:lineRule="auto" w:before="30"/>
        <w:ind w:left="136" w:right="138" w:firstLine="420"/>
        <w:jc w:val="both"/>
        <w:rPr>
          <w:rFonts w:ascii="宋体" w:hAnsi="宋体" w:cs="宋体" w:eastAsia="宋体" w:hint="default"/>
        </w:rPr>
      </w:pPr>
      <w:r>
        <w:rPr>
          <w:spacing w:val="-2"/>
        </w:rPr>
        <w:t>金融资产或金融负债的摊余成本是以该金融资产或金融负债的初始确认金额扣除已偿还的本</w:t>
      </w:r>
      <w:r>
        <w:rPr>
          <w:w w:val="100"/>
        </w:rPr>
        <w:t> </w:t>
      </w:r>
      <w:r>
        <w:rPr>
          <w:spacing w:val="-2"/>
        </w:rPr>
        <w:t>金，加上或减去采用实际利率法将该初始确认金额与到期日金额之间的差额进行摊销形成的累计</w:t>
      </w:r>
      <w:r>
        <w:rPr>
          <w:spacing w:val="-24"/>
        </w:rPr>
        <w:t> </w:t>
      </w:r>
      <w:r>
        <w:rPr>
          <w:spacing w:val="-24"/>
        </w:rPr>
      </w:r>
      <w:r>
        <w:rPr/>
        <w:t>摊销额，再扣除累计计提的损失准备（仅适用于金融资产）。</w:t>
      </w:r>
      <w:r>
        <w:rPr>
          <w:rFonts w:ascii="宋体" w:hAnsi="宋体" w:cs="宋体" w:eastAsia="宋体" w:hint="default"/>
        </w:rPr>
        <w:t> </w:t>
      </w:r>
    </w:p>
    <w:p>
      <w:pPr>
        <w:pStyle w:val="BodyText"/>
        <w:spacing w:line="357" w:lineRule="auto" w:before="30"/>
        <w:ind w:left="557" w:right="0"/>
        <w:jc w:val="left"/>
      </w:pPr>
      <w:r>
        <w:rPr>
          <w:rFonts w:ascii="宋体" w:hAnsi="宋体" w:cs="宋体" w:eastAsia="宋体" w:hint="default"/>
          <w:w w:val="100"/>
        </w:rPr>
      </w:r>
      <w:r>
        <w:rPr>
          <w:rFonts w:ascii="宋体" w:hAnsi="宋体" w:cs="宋体" w:eastAsia="宋体" w:hint="default"/>
          <w:u w:val="single" w:color="000000"/>
        </w:rPr>
        <w:t>10.1</w:t>
      </w:r>
      <w:r>
        <w:rPr>
          <w:rFonts w:ascii="宋体" w:hAnsi="宋体" w:cs="宋体" w:eastAsia="宋体" w:hint="default"/>
          <w:spacing w:val="-56"/>
          <w:u w:val="single" w:color="000000"/>
        </w:rPr>
        <w:t> </w:t>
      </w:r>
      <w:r>
        <w:rPr>
          <w:u w:val="single" w:color="000000"/>
        </w:rPr>
        <w:t>金融资产的分类、确认和计量</w:t>
      </w:r>
      <w:r>
        <w:rPr>
          <w:spacing w:val="-3"/>
          <w:w w:val="100"/>
        </w:rPr>
      </w:r>
      <w:r>
        <w:rPr>
          <w:rFonts w:ascii="宋体" w:hAnsi="宋体" w:cs="宋体" w:eastAsia="宋体" w:hint="default"/>
          <w:w w:val="100"/>
        </w:rPr>
        <w:t> </w:t>
      </w:r>
      <w:r>
        <w:rPr>
          <w:spacing w:val="-2"/>
        </w:rPr>
        <w:t>初始确认后，本集团对不同类别的金融资产，分别以摊余成本、以公允价值计量且其变动计</w:t>
      </w:r>
    </w:p>
    <w:p>
      <w:pPr>
        <w:pStyle w:val="BodyText"/>
        <w:spacing w:line="355" w:lineRule="auto" w:before="30"/>
        <w:ind w:left="557" w:right="0" w:hanging="421"/>
        <w:jc w:val="left"/>
      </w:pPr>
      <w:r>
        <w:rPr/>
        <w:t>入其他综合收益或以公允价值计量且其变动计入当期损益进行后续计量。</w:t>
      </w:r>
      <w:r>
        <w:rPr>
          <w:rFonts w:ascii="宋体" w:hAnsi="宋体" w:cs="宋体" w:eastAsia="宋体" w:hint="default"/>
          <w:w w:val="100"/>
        </w:rPr>
        <w:t> </w:t>
      </w:r>
      <w:r>
        <w:rPr>
          <w:spacing w:val="-2"/>
        </w:rPr>
        <w:t>金融资产的合同条款规定在特定日期产生的现金流量仅为对本金和以未偿付本金金额为基础</w:t>
      </w:r>
    </w:p>
    <w:p>
      <w:pPr>
        <w:pStyle w:val="BodyText"/>
        <w:spacing w:line="357" w:lineRule="auto" w:before="32"/>
        <w:ind w:left="136" w:right="139"/>
        <w:jc w:val="both"/>
        <w:rPr>
          <w:rFonts w:ascii="宋体" w:hAnsi="宋体" w:cs="宋体" w:eastAsia="宋体" w:hint="default"/>
        </w:rPr>
      </w:pPr>
      <w:r>
        <w:rPr>
          <w:spacing w:val="-2"/>
        </w:rPr>
        <w:t>的利息的支付，且本集团管理该金融资产的业务模式是以收取合同现金流量为目标，则本集团将</w:t>
      </w:r>
      <w:r>
        <w:rPr>
          <w:spacing w:val="-25"/>
        </w:rPr>
        <w:t> </w:t>
      </w:r>
      <w:r>
        <w:rPr>
          <w:spacing w:val="-25"/>
        </w:rPr>
      </w:r>
      <w:r>
        <w:rPr>
          <w:spacing w:val="-2"/>
        </w:rPr>
        <w:t>该金融资产分类为以摊余成本计量的金融资产。此类金融资产主要包括货币资金、应收票据、应</w:t>
      </w:r>
      <w:r>
        <w:rPr>
          <w:spacing w:val="-25"/>
        </w:rPr>
        <w:t> </w:t>
      </w:r>
      <w:r>
        <w:rPr>
          <w:spacing w:val="-25"/>
        </w:rPr>
      </w:r>
      <w:r>
        <w:rPr/>
        <w:t>收账款、其他应收款和债权投资等。</w:t>
      </w:r>
      <w:r>
        <w:rPr>
          <w:rFonts w:ascii="宋体" w:hAnsi="宋体" w:cs="宋体" w:eastAsia="宋体" w:hint="default"/>
        </w:rPr>
        <w:t> </w:t>
      </w:r>
    </w:p>
    <w:p>
      <w:pPr>
        <w:pStyle w:val="BodyText"/>
        <w:spacing w:line="355" w:lineRule="auto" w:before="30"/>
        <w:ind w:left="136" w:right="138" w:firstLine="420"/>
        <w:jc w:val="both"/>
        <w:rPr>
          <w:rFonts w:ascii="宋体" w:hAnsi="宋体" w:cs="宋体" w:eastAsia="宋体" w:hint="default"/>
        </w:rPr>
      </w:pPr>
      <w:r>
        <w:rPr>
          <w:spacing w:val="-2"/>
        </w:rPr>
        <w:t>初始确认时，本集团可以单项金融资产为基础，不可撤销地将非同一控制下的企业合并中确</w:t>
      </w:r>
      <w:r>
        <w:rPr>
          <w:w w:val="100"/>
        </w:rPr>
        <w:t> </w:t>
      </w:r>
      <w:r>
        <w:rPr>
          <w:spacing w:val="-2"/>
        </w:rPr>
        <w:t>认的或有对价以外的非交易性权益工具投资指定为以公允价值计量且其变动计入其他综合收益的</w:t>
      </w:r>
      <w:r>
        <w:rPr>
          <w:spacing w:val="-25"/>
        </w:rPr>
        <w:t> </w:t>
      </w:r>
      <w:r>
        <w:rPr>
          <w:spacing w:val="-25"/>
        </w:rPr>
      </w:r>
      <w:r>
        <w:rPr/>
        <w:t>金融资产。此类金融资产作为其他权益工具投资列示。</w:t>
      </w:r>
      <w:r>
        <w:rPr>
          <w:rFonts w:ascii="宋体" w:hAnsi="宋体" w:cs="宋体" w:eastAsia="宋体" w:hint="default"/>
        </w:rPr>
        <w:t> </w:t>
      </w:r>
    </w:p>
    <w:p>
      <w:pPr>
        <w:pStyle w:val="BodyText"/>
        <w:spacing w:line="240" w:lineRule="auto" w:before="34"/>
        <w:ind w:left="557" w:right="0"/>
        <w:jc w:val="left"/>
        <w:rPr>
          <w:rFonts w:ascii="宋体" w:hAnsi="宋体" w:cs="宋体" w:eastAsia="宋体" w:hint="default"/>
        </w:rPr>
      </w:pPr>
      <w:r>
        <w:rPr/>
        <w:t>金融资产满足下列条件之一的，表明本集团持有该金融资产的目的是交易性的：</w:t>
      </w:r>
      <w:r>
        <w:rPr>
          <w:rFonts w:ascii="宋体" w:hAnsi="宋体" w:cs="宋体" w:eastAsia="宋体" w:hint="default"/>
        </w:rPr>
        <w:t> </w:t>
      </w:r>
    </w:p>
    <w:p>
      <w:pPr>
        <w:pStyle w:val="BodyText"/>
        <w:tabs>
          <w:tab w:pos="977" w:val="left" w:leader="none"/>
        </w:tabs>
        <w:spacing w:line="240" w:lineRule="auto" w:before="133"/>
        <w:ind w:left="557" w:right="0"/>
        <w:jc w:val="left"/>
        <w:rPr>
          <w:rFonts w:ascii="宋体" w:hAnsi="宋体" w:cs="宋体" w:eastAsia="宋体" w:hint="default"/>
        </w:rPr>
      </w:pPr>
      <w:r>
        <w:rPr/>
        <w:t>•</w:t>
      </w:r>
      <w:r>
        <w:rPr>
          <w:rFonts w:ascii="宋体" w:hAnsi="宋体" w:cs="宋体" w:eastAsia="宋体" w:hint="default"/>
        </w:rPr>
        <w:tab/>
      </w:r>
      <w:r>
        <w:rPr/>
        <w:t>取得相关金融资产的目的，主要是为了近期出售；</w:t>
      </w:r>
      <w:r>
        <w:rPr>
          <w:rFonts w:ascii="宋体" w:hAnsi="宋体" w:cs="宋体" w:eastAsia="宋体" w:hint="default"/>
        </w:rPr>
        <w:t> </w:t>
      </w:r>
    </w:p>
    <w:p>
      <w:pPr>
        <w:pStyle w:val="BodyText"/>
        <w:spacing w:line="355" w:lineRule="auto" w:before="133"/>
        <w:ind w:left="136" w:right="138" w:firstLine="420"/>
        <w:jc w:val="both"/>
        <w:rPr>
          <w:rFonts w:ascii="宋体" w:hAnsi="宋体" w:cs="宋体" w:eastAsia="宋体" w:hint="default"/>
        </w:rPr>
      </w:pPr>
      <w:r>
        <w:rPr/>
        <w:t>•</w:t>
      </w:r>
      <w:r>
        <w:rPr>
          <w:spacing w:val="102"/>
        </w:rPr>
        <w:t> </w:t>
      </w:r>
      <w:r>
        <w:rPr>
          <w:rFonts w:ascii="宋体" w:hAnsi="宋体" w:cs="宋体" w:eastAsia="宋体" w:hint="default"/>
          <w:spacing w:val="102"/>
        </w:rPr>
      </w:r>
      <w:r>
        <w:rPr/>
        <w:t>相关金融资产在初始确认时属于集中管理的可辨认金融工具组合的一部分，且有客观证</w:t>
      </w:r>
      <w:r>
        <w:rPr>
          <w:w w:val="100"/>
        </w:rPr>
        <w:t> </w:t>
      </w:r>
      <w:r>
        <w:rPr/>
        <w:t>据表明近期实际存在短期获利模式；</w:t>
      </w:r>
      <w:r>
        <w:rPr>
          <w:rFonts w:ascii="宋体" w:hAnsi="宋体" w:cs="宋体" w:eastAsia="宋体" w:hint="default"/>
        </w:rPr>
        <w:t> </w:t>
      </w:r>
    </w:p>
    <w:p>
      <w:pPr>
        <w:pStyle w:val="BodyText"/>
        <w:spacing w:line="360" w:lineRule="auto" w:before="32"/>
        <w:ind w:left="136" w:right="138" w:firstLine="420"/>
        <w:jc w:val="both"/>
        <w:rPr>
          <w:rFonts w:ascii="宋体" w:hAnsi="宋体" w:cs="宋体" w:eastAsia="宋体" w:hint="default"/>
        </w:rPr>
      </w:pPr>
      <w:r>
        <w:rPr/>
        <w:t>•</w:t>
      </w:r>
      <w:r>
        <w:rPr>
          <w:spacing w:val="102"/>
        </w:rPr>
        <w:t> </w:t>
      </w:r>
      <w:r>
        <w:rPr>
          <w:rFonts w:ascii="宋体" w:hAnsi="宋体" w:cs="宋体" w:eastAsia="宋体" w:hint="default"/>
          <w:spacing w:val="102"/>
        </w:rPr>
      </w:r>
      <w:r>
        <w:rPr/>
        <w:t>相关金融资产属于衍生工具。但符合财务担保合同定义的衍生工具以及被指定为有效套</w:t>
      </w:r>
      <w:r>
        <w:rPr>
          <w:w w:val="100"/>
        </w:rPr>
        <w:t> </w:t>
      </w:r>
      <w:r>
        <w:rPr/>
        <w:t>期工具的衍生工具除外。</w:t>
      </w:r>
      <w:r>
        <w:rPr>
          <w:rFonts w:ascii="宋体" w:hAnsi="宋体" w:cs="宋体" w:eastAsia="宋体" w:hint="default"/>
        </w:rPr>
        <w:t> </w:t>
      </w:r>
    </w:p>
    <w:p>
      <w:pPr>
        <w:pStyle w:val="BodyText"/>
        <w:spacing w:line="355" w:lineRule="auto" w:before="28"/>
        <w:ind w:left="136" w:right="138" w:firstLine="420"/>
        <w:jc w:val="both"/>
        <w:rPr>
          <w:rFonts w:ascii="宋体" w:hAnsi="宋体" w:cs="宋体" w:eastAsia="宋体" w:hint="default"/>
        </w:rPr>
      </w:pPr>
      <w:r>
        <w:rPr>
          <w:spacing w:val="-2"/>
        </w:rPr>
        <w:t>以公允价值计量且其变动计入当期损益的金融资产包括分类为以公允价值计量且其变动计入</w:t>
      </w:r>
      <w:r>
        <w:rPr>
          <w:w w:val="100"/>
        </w:rPr>
        <w:t> </w:t>
      </w:r>
      <w:r>
        <w:rPr/>
        <w:t>当期损益的金融资产和指定为以公允价值计量且其变动计入当期损益的金融资产：</w:t>
      </w:r>
      <w:r>
        <w:rPr>
          <w:rFonts w:ascii="宋体" w:hAnsi="宋体" w:cs="宋体" w:eastAsia="宋体" w:hint="default"/>
        </w:rPr>
        <w:t> </w:t>
      </w:r>
    </w:p>
    <w:p>
      <w:pPr>
        <w:pStyle w:val="BodyText"/>
        <w:spacing w:line="355" w:lineRule="auto" w:before="32"/>
        <w:ind w:left="136" w:right="138" w:firstLine="420"/>
        <w:jc w:val="both"/>
        <w:rPr>
          <w:rFonts w:ascii="宋体" w:hAnsi="宋体" w:cs="宋体" w:eastAsia="宋体" w:hint="default"/>
        </w:rPr>
      </w:pPr>
      <w:r>
        <w:rPr/>
        <w:t>•</w:t>
      </w:r>
      <w:r>
        <w:rPr>
          <w:spacing w:val="102"/>
        </w:rPr>
        <w:t> </w:t>
      </w:r>
      <w:r>
        <w:rPr>
          <w:rFonts w:ascii="宋体" w:hAnsi="宋体" w:cs="宋体" w:eastAsia="宋体" w:hint="default"/>
          <w:spacing w:val="102"/>
        </w:rPr>
      </w:r>
      <w:r>
        <w:rPr/>
        <w:t>不符合分类为以摊余成本计量的金融资产、以公允价值计量且其变动计入其他综合收益</w:t>
      </w:r>
      <w:r>
        <w:rPr>
          <w:w w:val="100"/>
        </w:rPr>
        <w:t> </w:t>
      </w:r>
      <w:r>
        <w:rPr/>
        <w:t>的金融资产条件的金融资产均分类为以公允价值计量且其变动计入当期损益的金融资产；</w:t>
      </w:r>
      <w:r>
        <w:rPr>
          <w:rFonts w:ascii="宋体" w:hAnsi="宋体" w:cs="宋体" w:eastAsia="宋体" w:hint="default"/>
        </w:rPr>
        <w:t> </w:t>
      </w:r>
    </w:p>
    <w:p>
      <w:pPr>
        <w:pStyle w:val="BodyText"/>
        <w:spacing w:line="355" w:lineRule="auto" w:before="34"/>
        <w:ind w:left="136" w:right="138" w:firstLine="420"/>
        <w:jc w:val="both"/>
        <w:rPr>
          <w:rFonts w:ascii="宋体" w:hAnsi="宋体" w:cs="宋体" w:eastAsia="宋体" w:hint="default"/>
        </w:rPr>
      </w:pPr>
      <w:r>
        <w:rPr/>
        <w:t>•</w:t>
      </w:r>
      <w:r>
        <w:rPr>
          <w:spacing w:val="102"/>
        </w:rPr>
        <w:t> </w:t>
      </w:r>
      <w:r>
        <w:rPr>
          <w:rFonts w:ascii="宋体" w:hAnsi="宋体" w:cs="宋体" w:eastAsia="宋体" w:hint="default"/>
          <w:spacing w:val="102"/>
        </w:rPr>
      </w:r>
      <w:r>
        <w:rPr/>
        <w:t>在初始确认时，为消除或显著减少会计错配，本集团可以将金融资产不可撤销地指定为</w:t>
      </w:r>
      <w:r>
        <w:rPr>
          <w:w w:val="100"/>
        </w:rPr>
        <w:t> </w:t>
      </w:r>
      <w:r>
        <w:rPr/>
        <w:t>以公允价值计量且其变动计入当期损益的金融资产。</w:t>
      </w:r>
      <w:r>
        <w:rPr>
          <w:rFonts w:ascii="宋体" w:hAnsi="宋体" w:cs="宋体" w:eastAsia="宋体" w:hint="default"/>
        </w:rPr>
        <w:t> </w:t>
      </w:r>
    </w:p>
    <w:p>
      <w:pPr>
        <w:spacing w:after="0" w:line="355" w:lineRule="auto"/>
        <w:jc w:val="both"/>
        <w:rPr>
          <w:rFonts w:ascii="宋体" w:hAnsi="宋体" w:cs="宋体" w:eastAsia="宋体" w:hint="default"/>
        </w:rPr>
        <w:sectPr>
          <w:pgSz w:w="11910" w:h="16840"/>
          <w:pgMar w:header="857" w:footer="974" w:top="1300" w:bottom="1160" w:left="1140" w:right="1660"/>
        </w:sectPr>
      </w:pPr>
    </w:p>
    <w:p>
      <w:pPr>
        <w:pStyle w:val="BodyText"/>
        <w:spacing w:line="357" w:lineRule="auto" w:before="102"/>
        <w:ind w:left="136" w:right="138" w:firstLine="420"/>
        <w:jc w:val="both"/>
        <w:rPr>
          <w:rFonts w:ascii="宋体" w:hAnsi="宋体" w:cs="宋体" w:eastAsia="宋体" w:hint="default"/>
        </w:rPr>
      </w:pPr>
      <w:r>
        <w:rPr>
          <w:spacing w:val="-2"/>
        </w:rPr>
        <w:t>以公允价值计量且其变动计入当期损益的金融资产列示于交易性金融资产。自资产负债表日</w:t>
      </w:r>
      <w:r>
        <w:rPr>
          <w:w w:val="100"/>
        </w:rPr>
        <w:t> </w:t>
      </w:r>
      <w:r>
        <w:rPr/>
        <w:t>起超过一年到期（或无固定期限）且预期持有超过一年的，列示于其他非流动金融资产。</w:t>
      </w:r>
      <w:r>
        <w:rPr>
          <w:rFonts w:ascii="宋体" w:hAnsi="宋体" w:cs="宋体" w:eastAsia="宋体" w:hint="default"/>
        </w:rPr>
        <w:t> </w:t>
      </w:r>
    </w:p>
    <w:p>
      <w:pPr>
        <w:pStyle w:val="Heading2"/>
        <w:spacing w:line="240" w:lineRule="auto"/>
        <w:ind w:right="0"/>
        <w:jc w:val="left"/>
        <w:rPr>
          <w:rFonts w:ascii="宋体" w:hAnsi="宋体" w:cs="宋体" w:eastAsia="宋体" w:hint="default"/>
          <w:i w:val="0"/>
        </w:rPr>
      </w:pPr>
      <w:r>
        <w:rPr>
          <w:rFonts w:ascii="宋体" w:hAnsi="宋体" w:cs="宋体" w:eastAsia="宋体" w:hint="default"/>
          <w:w w:val="96"/>
        </w:rPr>
      </w:r>
      <w:r>
        <w:rPr>
          <w:rFonts w:ascii="宋体" w:hAnsi="宋体" w:cs="宋体" w:eastAsia="宋体" w:hint="default"/>
          <w:w w:val="95"/>
          <w:u w:val="single" w:color="000000"/>
        </w:rPr>
        <w:t>10.1.1</w:t>
      </w:r>
      <w:r>
        <w:rPr>
          <w:rFonts w:ascii="宋体" w:hAnsi="宋体" w:cs="宋体" w:eastAsia="宋体" w:hint="default"/>
          <w:spacing w:val="-8"/>
          <w:w w:val="95"/>
          <w:u w:val="single" w:color="000000"/>
        </w:rPr>
        <w:t> </w:t>
      </w:r>
      <w:r>
        <w:rPr>
          <w:spacing w:val="-3"/>
          <w:w w:val="95"/>
          <w:u w:val="single" w:color="000000"/>
        </w:rPr>
        <w:t>以摊余成本计量的金融资产</w:t>
      </w:r>
      <w:r>
        <w:rPr>
          <w:spacing w:val="-3"/>
          <w:w w:val="95"/>
        </w:rPr>
      </w:r>
      <w:r>
        <w:rPr>
          <w:rFonts w:ascii="宋体" w:hAnsi="宋体" w:cs="宋体" w:eastAsia="宋体" w:hint="default"/>
          <w:w w:val="95"/>
        </w:rPr>
        <w:t> </w:t>
      </w:r>
      <w:r>
        <w:rPr>
          <w:rFonts w:ascii="宋体" w:hAnsi="宋体" w:cs="宋体" w:eastAsia="宋体" w:hint="default"/>
          <w:i w:val="0"/>
        </w:rPr>
      </w:r>
    </w:p>
    <w:p>
      <w:pPr>
        <w:pStyle w:val="BodyText"/>
        <w:spacing w:line="355" w:lineRule="auto" w:before="134"/>
        <w:ind w:left="136" w:right="138" w:firstLine="420"/>
        <w:jc w:val="both"/>
        <w:rPr>
          <w:rFonts w:ascii="宋体" w:hAnsi="宋体" w:cs="宋体" w:eastAsia="宋体" w:hint="default"/>
        </w:rPr>
      </w:pPr>
      <w:r>
        <w:rPr>
          <w:spacing w:val="-2"/>
        </w:rPr>
        <w:t>以摊余成本计量的金融资产采用实际利率法，按摊余成本进行后续计量，发生减值或终止确</w:t>
      </w:r>
      <w:r>
        <w:rPr>
          <w:w w:val="100"/>
        </w:rPr>
        <w:t> </w:t>
      </w:r>
      <w:r>
        <w:rPr/>
        <w:t>认产生的利得或损失，计入当期损益。</w:t>
      </w:r>
      <w:r>
        <w:rPr>
          <w:rFonts w:ascii="宋体" w:hAnsi="宋体" w:cs="宋体" w:eastAsia="宋体" w:hint="default"/>
        </w:rPr>
        <w:t> </w:t>
      </w:r>
    </w:p>
    <w:p>
      <w:pPr>
        <w:pStyle w:val="BodyText"/>
        <w:spacing w:line="357" w:lineRule="auto" w:before="32"/>
        <w:ind w:left="136" w:right="138" w:firstLine="420"/>
        <w:jc w:val="both"/>
        <w:rPr>
          <w:rFonts w:ascii="宋体" w:hAnsi="宋体" w:cs="宋体" w:eastAsia="宋体" w:hint="default"/>
        </w:rPr>
      </w:pPr>
      <w:r>
        <w:rPr>
          <w:spacing w:val="-2"/>
        </w:rPr>
        <w:t>本集团对以摊余成本计量的金融资产按照实际利率法确认利息收入。本集团根据金融资产账</w:t>
      </w:r>
      <w:r>
        <w:rPr>
          <w:w w:val="100"/>
        </w:rPr>
        <w:t> </w:t>
      </w:r>
      <w:r>
        <w:rPr>
          <w:spacing w:val="-2"/>
        </w:rPr>
        <w:t>面余额乘以实际利率计算确定利息收入，除非该类金融资产在后续期间成为已发生信用减值的金</w:t>
      </w:r>
      <w:r>
        <w:rPr>
          <w:spacing w:val="-25"/>
        </w:rPr>
        <w:t> </w:t>
      </w:r>
      <w:r>
        <w:rPr>
          <w:spacing w:val="-25"/>
        </w:rPr>
      </w:r>
      <w:r>
        <w:rPr>
          <w:spacing w:val="-2"/>
        </w:rPr>
        <w:t>融资产，本集团在后续期间，按照该金融资产的摊余成本和实际利率计算确定其利息收入。若该</w:t>
      </w:r>
      <w:r>
        <w:rPr>
          <w:spacing w:val="-25"/>
        </w:rPr>
        <w:t> </w:t>
      </w:r>
      <w:r>
        <w:rPr>
          <w:spacing w:val="-25"/>
        </w:rPr>
      </w:r>
      <w:r>
        <w:rPr>
          <w:spacing w:val="-2"/>
        </w:rPr>
        <w:t>金融工具在后续期间因其信用风险有所改善而不再存在信用减值，并且这一改善可与应用上述规</w:t>
      </w:r>
      <w:r>
        <w:rPr>
          <w:spacing w:val="-25"/>
        </w:rPr>
        <w:t> </w:t>
      </w:r>
      <w:r>
        <w:rPr>
          <w:spacing w:val="-25"/>
        </w:rPr>
      </w:r>
      <w:r>
        <w:rPr>
          <w:spacing w:val="-2"/>
        </w:rPr>
        <w:t>定之后发生的某一事件相联系，本集团转按实际利率乘以该金融资产账面余额来计算确定利息收</w:t>
      </w:r>
      <w:r>
        <w:rPr>
          <w:spacing w:val="-25"/>
        </w:rPr>
        <w:t> </w:t>
      </w:r>
      <w:r>
        <w:rPr>
          <w:spacing w:val="-25"/>
        </w:rPr>
      </w:r>
      <w:r>
        <w:rPr/>
        <w:t>入。</w:t>
      </w:r>
      <w:r>
        <w:rPr>
          <w:rFonts w:ascii="宋体" w:hAnsi="宋体" w:cs="宋体" w:eastAsia="宋体" w:hint="default"/>
        </w:rPr>
        <w:t> </w:t>
      </w:r>
    </w:p>
    <w:p>
      <w:pPr>
        <w:pStyle w:val="Heading2"/>
        <w:spacing w:line="240" w:lineRule="auto"/>
        <w:ind w:right="0"/>
        <w:jc w:val="left"/>
        <w:rPr>
          <w:rFonts w:ascii="宋体" w:hAnsi="宋体" w:cs="宋体" w:eastAsia="宋体" w:hint="default"/>
          <w:i w:val="0"/>
        </w:rPr>
      </w:pPr>
      <w:r>
        <w:rPr>
          <w:rFonts w:ascii="宋体" w:hAnsi="宋体" w:cs="宋体" w:eastAsia="宋体" w:hint="default"/>
          <w:w w:val="96"/>
        </w:rPr>
      </w:r>
      <w:r>
        <w:rPr>
          <w:rFonts w:ascii="宋体" w:hAnsi="宋体" w:cs="宋体" w:eastAsia="宋体" w:hint="default"/>
          <w:spacing w:val="-1"/>
          <w:w w:val="95"/>
          <w:u w:val="single" w:color="000000"/>
        </w:rPr>
        <w:t>10.1.2</w:t>
      </w:r>
      <w:r>
        <w:rPr>
          <w:rFonts w:ascii="宋体" w:hAnsi="宋体" w:cs="宋体" w:eastAsia="宋体" w:hint="default"/>
          <w:spacing w:val="22"/>
          <w:w w:val="95"/>
          <w:u w:val="single" w:color="000000"/>
        </w:rPr>
        <w:t> </w:t>
      </w:r>
      <w:r>
        <w:rPr>
          <w:spacing w:val="-2"/>
          <w:w w:val="95"/>
          <w:u w:val="single" w:color="000000"/>
        </w:rPr>
        <w:t>以公允价值计量且其变动计入其他综合收益的金融资产</w:t>
      </w:r>
      <w:r>
        <w:rPr>
          <w:spacing w:val="-2"/>
          <w:w w:val="95"/>
        </w:rPr>
      </w:r>
      <w:r>
        <w:rPr>
          <w:rFonts w:ascii="宋体" w:hAnsi="宋体" w:cs="宋体" w:eastAsia="宋体" w:hint="default"/>
          <w:w w:val="95"/>
        </w:rPr>
        <w:t> </w:t>
      </w:r>
      <w:r>
        <w:rPr>
          <w:rFonts w:ascii="宋体" w:hAnsi="宋体" w:cs="宋体" w:eastAsia="宋体" w:hint="default"/>
          <w:i w:val="0"/>
        </w:rPr>
      </w:r>
    </w:p>
    <w:p>
      <w:pPr>
        <w:pStyle w:val="BodyText"/>
        <w:spacing w:line="355" w:lineRule="auto" w:before="134"/>
        <w:ind w:left="136" w:right="138" w:firstLine="420"/>
        <w:jc w:val="both"/>
        <w:rPr>
          <w:rFonts w:ascii="宋体" w:hAnsi="宋体" w:cs="宋体" w:eastAsia="宋体" w:hint="default"/>
        </w:rPr>
      </w:pPr>
      <w:r>
        <w:rPr>
          <w:spacing w:val="-2"/>
        </w:rPr>
        <w:t>指定为以公允价值计量且其变动计入其他综合收益的非交易性权益工具投资的公允价值变动</w:t>
      </w:r>
      <w:r>
        <w:rPr>
          <w:w w:val="100"/>
        </w:rPr>
        <w:t> </w:t>
      </w:r>
      <w:r>
        <w:rPr>
          <w:spacing w:val="-2"/>
        </w:rPr>
        <w:t>在其他综合收益中进行确认，该金融资产终止确认时，之前计入其他综合收益的累计利得或损失</w:t>
      </w:r>
      <w:r>
        <w:rPr>
          <w:spacing w:val="-25"/>
        </w:rPr>
        <w:t> </w:t>
      </w:r>
      <w:r>
        <w:rPr>
          <w:spacing w:val="-25"/>
        </w:rPr>
      </w:r>
      <w:r>
        <w:rPr>
          <w:spacing w:val="-2"/>
        </w:rPr>
        <w:t>从其他综合收益中转出，计入留存收益。本集团持有该等非交易性权益工具投资期间，在本集团</w:t>
      </w:r>
      <w:r>
        <w:rPr>
          <w:spacing w:val="-24"/>
        </w:rPr>
        <w:t> </w:t>
      </w:r>
      <w:r>
        <w:rPr>
          <w:spacing w:val="-24"/>
        </w:rPr>
      </w:r>
      <w:r>
        <w:rPr>
          <w:spacing w:val="-2"/>
        </w:rPr>
        <w:t>收取股利的权利已经确立，与股利相关的经济利益很可能流入本集团，且股利的金额能够可靠计</w:t>
      </w:r>
      <w:r>
        <w:rPr>
          <w:spacing w:val="-25"/>
        </w:rPr>
        <w:t> </w:t>
      </w:r>
      <w:r>
        <w:rPr>
          <w:spacing w:val="-25"/>
        </w:rPr>
      </w:r>
      <w:r>
        <w:rPr/>
        <w:t>量时，确认股利收入并计入当期损益。</w:t>
      </w:r>
      <w:r>
        <w:rPr>
          <w:rFonts w:ascii="宋体" w:hAnsi="宋体" w:cs="宋体" w:eastAsia="宋体" w:hint="default"/>
        </w:rPr>
        <w:t> </w:t>
      </w:r>
    </w:p>
    <w:p>
      <w:pPr>
        <w:pStyle w:val="Heading2"/>
        <w:spacing w:line="240" w:lineRule="auto" w:before="23"/>
        <w:ind w:right="0"/>
        <w:jc w:val="left"/>
        <w:rPr>
          <w:rFonts w:ascii="宋体" w:hAnsi="宋体" w:cs="宋体" w:eastAsia="宋体" w:hint="default"/>
          <w:i w:val="0"/>
        </w:rPr>
      </w:pPr>
      <w:r>
        <w:rPr>
          <w:rFonts w:ascii="宋体" w:hAnsi="宋体" w:cs="宋体" w:eastAsia="宋体" w:hint="default"/>
          <w:w w:val="96"/>
        </w:rPr>
      </w:r>
      <w:r>
        <w:rPr>
          <w:rFonts w:ascii="宋体" w:hAnsi="宋体" w:cs="宋体" w:eastAsia="宋体" w:hint="default"/>
          <w:spacing w:val="-1"/>
          <w:w w:val="95"/>
          <w:u w:val="single" w:color="000000"/>
        </w:rPr>
        <w:t>10.1.3</w:t>
      </w:r>
      <w:r>
        <w:rPr>
          <w:rFonts w:ascii="宋体" w:hAnsi="宋体" w:cs="宋体" w:eastAsia="宋体" w:hint="default"/>
          <w:spacing w:val="16"/>
          <w:w w:val="95"/>
          <w:u w:val="single" w:color="000000"/>
        </w:rPr>
        <w:t> </w:t>
      </w:r>
      <w:r>
        <w:rPr>
          <w:spacing w:val="-2"/>
          <w:w w:val="95"/>
          <w:u w:val="single" w:color="000000"/>
        </w:rPr>
        <w:t>以公允价值计量且其变动计入当期损益的金融资产</w:t>
      </w:r>
      <w:r>
        <w:rPr>
          <w:spacing w:val="-2"/>
          <w:w w:val="95"/>
        </w:rPr>
      </w:r>
      <w:r>
        <w:rPr>
          <w:rFonts w:ascii="宋体" w:hAnsi="宋体" w:cs="宋体" w:eastAsia="宋体" w:hint="default"/>
          <w:w w:val="95"/>
        </w:rPr>
        <w:t> </w:t>
      </w:r>
      <w:r>
        <w:rPr>
          <w:rFonts w:ascii="宋体" w:hAnsi="宋体" w:cs="宋体" w:eastAsia="宋体" w:hint="default"/>
          <w:i w:val="0"/>
        </w:rPr>
      </w:r>
    </w:p>
    <w:p>
      <w:pPr>
        <w:pStyle w:val="BodyText"/>
        <w:spacing w:line="355" w:lineRule="auto" w:before="132"/>
        <w:ind w:left="136" w:right="138" w:firstLine="420"/>
        <w:jc w:val="both"/>
        <w:rPr>
          <w:rFonts w:ascii="宋体" w:hAnsi="宋体" w:cs="宋体" w:eastAsia="宋体" w:hint="default"/>
        </w:rPr>
      </w:pPr>
      <w:r>
        <w:rPr>
          <w:spacing w:val="-2"/>
        </w:rPr>
        <w:t>以公允价值计量且其变动计入当期损益的金融资产以公允价值进行后续计量，公允价值变动</w:t>
      </w:r>
      <w:r>
        <w:rPr>
          <w:w w:val="100"/>
        </w:rPr>
        <w:t> </w:t>
      </w:r>
      <w:r>
        <w:rPr/>
        <w:t>形成的利得或损失以及与该金融资产相关的股利和利息收入计入当期损益。</w:t>
      </w:r>
      <w:r>
        <w:rPr>
          <w:rFonts w:ascii="宋体" w:hAnsi="宋体" w:cs="宋体" w:eastAsia="宋体" w:hint="default"/>
        </w:rPr>
        <w:t> </w:t>
      </w:r>
    </w:p>
    <w:p>
      <w:pPr>
        <w:pStyle w:val="BodyText"/>
        <w:spacing w:line="357" w:lineRule="auto" w:before="32"/>
        <w:ind w:left="557" w:right="0"/>
        <w:jc w:val="left"/>
      </w:pPr>
      <w:r>
        <w:rPr>
          <w:rFonts w:ascii="宋体" w:hAnsi="宋体" w:cs="宋体" w:eastAsia="宋体" w:hint="default"/>
          <w:w w:val="100"/>
        </w:rPr>
      </w:r>
      <w:r>
        <w:rPr>
          <w:rFonts w:ascii="宋体" w:hAnsi="宋体" w:cs="宋体" w:eastAsia="宋体" w:hint="default"/>
          <w:u w:val="single" w:color="000000"/>
        </w:rPr>
        <w:t>10.2</w:t>
      </w:r>
      <w:r>
        <w:rPr>
          <w:rFonts w:ascii="宋体" w:hAnsi="宋体" w:cs="宋体" w:eastAsia="宋体" w:hint="default"/>
          <w:spacing w:val="-55"/>
          <w:u w:val="single" w:color="000000"/>
        </w:rPr>
        <w:t> </w:t>
      </w:r>
      <w:r>
        <w:rPr>
          <w:u w:val="single" w:color="000000"/>
        </w:rPr>
        <w:t>金融资产减值</w:t>
      </w:r>
      <w:r>
        <w:rPr>
          <w:spacing w:val="-3"/>
          <w:w w:val="100"/>
        </w:rPr>
      </w:r>
      <w:r>
        <w:rPr>
          <w:rFonts w:ascii="宋体" w:hAnsi="宋体" w:cs="宋体" w:eastAsia="宋体" w:hint="default"/>
          <w:w w:val="100"/>
        </w:rPr>
        <w:t> </w:t>
      </w:r>
      <w:r>
        <w:rPr>
          <w:spacing w:val="-2"/>
        </w:rPr>
        <w:t>本集团对以摊余成本计量的金融资产以预期信用损失为基础进行减值会计处理并确认损失准</w:t>
      </w:r>
    </w:p>
    <w:p>
      <w:pPr>
        <w:pStyle w:val="BodyText"/>
        <w:spacing w:line="240" w:lineRule="auto" w:before="30"/>
        <w:ind w:left="136" w:right="0"/>
        <w:jc w:val="left"/>
        <w:rPr>
          <w:rFonts w:ascii="宋体" w:hAnsi="宋体" w:cs="宋体" w:eastAsia="宋体" w:hint="default"/>
        </w:rPr>
      </w:pPr>
      <w:r>
        <w:rPr/>
        <w:t>备。</w:t>
      </w:r>
      <w:r>
        <w:rPr>
          <w:rFonts w:ascii="宋体" w:hAnsi="宋体" w:cs="宋体" w:eastAsia="宋体" w:hint="default"/>
        </w:rPr>
        <w:t> </w:t>
      </w:r>
    </w:p>
    <w:p>
      <w:pPr>
        <w:pStyle w:val="BodyText"/>
        <w:spacing w:line="355" w:lineRule="auto" w:before="133"/>
        <w:ind w:left="136" w:right="138" w:firstLine="420"/>
        <w:jc w:val="both"/>
        <w:rPr>
          <w:rFonts w:ascii="宋体" w:hAnsi="宋体" w:cs="宋体" w:eastAsia="宋体" w:hint="default"/>
        </w:rPr>
      </w:pPr>
      <w:r>
        <w:rPr>
          <w:spacing w:val="-2"/>
        </w:rPr>
        <w:t>本集团对由收入准则规范的交易形成的应收账款按照相当于整个存续期内预期信用损失的金</w:t>
      </w:r>
      <w:r>
        <w:rPr>
          <w:w w:val="100"/>
        </w:rPr>
        <w:t> </w:t>
      </w:r>
      <w:r>
        <w:rPr/>
        <w:t>额计量损失准备。</w:t>
      </w:r>
      <w:r>
        <w:rPr>
          <w:rFonts w:ascii="宋体" w:hAnsi="宋体" w:cs="宋体" w:eastAsia="宋体" w:hint="default"/>
        </w:rPr>
        <w:t> </w:t>
      </w:r>
    </w:p>
    <w:p>
      <w:pPr>
        <w:pStyle w:val="BodyText"/>
        <w:spacing w:line="357" w:lineRule="auto" w:before="32"/>
        <w:ind w:left="136" w:right="131" w:firstLine="420"/>
        <w:jc w:val="both"/>
        <w:rPr>
          <w:rFonts w:ascii="宋体" w:hAnsi="宋体" w:cs="宋体" w:eastAsia="宋体" w:hint="default"/>
        </w:rPr>
      </w:pPr>
      <w:r>
        <w:rPr>
          <w:spacing w:val="-2"/>
        </w:rPr>
        <w:t>对于其他金融工具，本集团在每个资产负债表日评估相关金融工具的信用风险自初始确认后</w:t>
      </w:r>
      <w:r>
        <w:rPr>
          <w:w w:val="100"/>
        </w:rPr>
        <w:t> </w:t>
      </w:r>
      <w:r>
        <w:rPr>
          <w:spacing w:val="-2"/>
        </w:rPr>
        <w:t>的变动情况。若该金融工具的信用风险自初始确认后已显著增加，本集团按照相当于该金融工具</w:t>
      </w:r>
      <w:r>
        <w:rPr>
          <w:spacing w:val="-25"/>
        </w:rPr>
        <w:t> </w:t>
      </w:r>
      <w:r>
        <w:rPr>
          <w:spacing w:val="-25"/>
        </w:rPr>
      </w:r>
      <w:r>
        <w:rPr>
          <w:spacing w:val="-2"/>
        </w:rPr>
        <w:t>整个存续期内预期信用损失的金额计量其损失准备；若该金融工具的信用风险自初始确认后并未</w:t>
      </w:r>
      <w:r>
        <w:rPr>
          <w:spacing w:val="-25"/>
        </w:rPr>
        <w:t> </w:t>
      </w:r>
      <w:r>
        <w:rPr>
          <w:spacing w:val="-25"/>
        </w:rPr>
      </w:r>
      <w:r>
        <w:rPr>
          <w:spacing w:val="-4"/>
        </w:rPr>
        <w:t>显著增加，本集团按照相当于该金融工具未来</w:t>
      </w:r>
      <w:r>
        <w:rPr>
          <w:spacing w:val="-25"/>
        </w:rPr>
        <w:t> </w:t>
      </w:r>
      <w:r>
        <w:rPr>
          <w:rFonts w:ascii="宋体" w:hAnsi="宋体" w:cs="宋体" w:eastAsia="宋体" w:hint="default"/>
        </w:rPr>
        <w:t>12</w:t>
      </w:r>
      <w:r>
        <w:rPr>
          <w:rFonts w:ascii="宋体" w:hAnsi="宋体" w:cs="宋体" w:eastAsia="宋体" w:hint="default"/>
          <w:spacing w:val="-30"/>
        </w:rPr>
        <w:t> </w:t>
      </w:r>
      <w:r>
        <w:rPr>
          <w:spacing w:val="-4"/>
        </w:rPr>
        <w:t>个月内预期信用损失的金额计量其损失准备。信</w:t>
      </w:r>
      <w:r>
        <w:rPr>
          <w:spacing w:val="-95"/>
        </w:rPr>
        <w:t> </w:t>
      </w:r>
      <w:r>
        <w:rPr>
          <w:spacing w:val="-95"/>
        </w:rPr>
      </w:r>
      <w:r>
        <w:rPr/>
        <w:t>用损失准备的增加或转回金额，作为减值损失或利得计入当期损益。</w:t>
      </w:r>
      <w:r>
        <w:rPr>
          <w:rFonts w:ascii="宋体" w:hAnsi="宋体" w:cs="宋体" w:eastAsia="宋体" w:hint="default"/>
        </w:rPr>
        <w:t> </w:t>
      </w:r>
    </w:p>
    <w:p>
      <w:pPr>
        <w:pStyle w:val="BodyText"/>
        <w:spacing w:line="357" w:lineRule="auto" w:before="30"/>
        <w:ind w:left="136" w:right="129" w:firstLine="420"/>
        <w:jc w:val="both"/>
        <w:rPr>
          <w:rFonts w:ascii="宋体" w:hAnsi="宋体" w:cs="宋体" w:eastAsia="宋体" w:hint="default"/>
        </w:rPr>
      </w:pPr>
      <w:r>
        <w:rPr>
          <w:spacing w:val="-2"/>
        </w:rPr>
        <w:t>本集团在前一会计期间已经按照相当于金融工具整个存续期内预期信用损失的金额计量了损</w:t>
      </w:r>
      <w:r>
        <w:rPr>
          <w:w w:val="100"/>
        </w:rPr>
        <w:t> </w:t>
      </w:r>
      <w:r>
        <w:rPr>
          <w:spacing w:val="-2"/>
        </w:rPr>
        <w:t>失准备，但在当期资产负债表日，该金融工具已不再属于自初始确认后信用风险显著增加的情形</w:t>
      </w:r>
      <w:r>
        <w:rPr>
          <w:spacing w:val="-25"/>
        </w:rPr>
        <w:t> </w:t>
      </w:r>
      <w:r>
        <w:rPr>
          <w:spacing w:val="-25"/>
        </w:rPr>
      </w:r>
      <w:r>
        <w:rPr>
          <w:spacing w:val="-6"/>
          <w:w w:val="100"/>
        </w:rPr>
        <w:t>的，本集团在当期资产负债表日按照相当于未来</w:t>
      </w:r>
      <w:r>
        <w:rPr>
          <w:spacing w:val="-45"/>
          <w:w w:val="100"/>
        </w:rPr>
        <w:t> </w:t>
      </w:r>
      <w:r>
        <w:rPr>
          <w:rFonts w:ascii="宋体" w:hAnsi="宋体" w:cs="宋体" w:eastAsia="宋体" w:hint="default"/>
          <w:w w:val="100"/>
        </w:rPr>
        <w:t>12</w:t>
      </w:r>
      <w:r>
        <w:rPr>
          <w:rFonts w:ascii="宋体" w:hAnsi="宋体" w:cs="宋体" w:eastAsia="宋体" w:hint="default"/>
          <w:spacing w:val="-49"/>
          <w:w w:val="100"/>
        </w:rPr>
        <w:t> </w:t>
      </w:r>
      <w:r>
        <w:rPr>
          <w:spacing w:val="-2"/>
          <w:w w:val="100"/>
        </w:rPr>
        <w:t>个月内预期信用损失的金额计量该金融工具的</w:t>
      </w:r>
      <w:r>
        <w:rPr>
          <w:spacing w:val="-103"/>
          <w:w w:val="100"/>
        </w:rPr>
        <w:t> </w:t>
      </w:r>
      <w:r>
        <w:rPr>
          <w:spacing w:val="-103"/>
          <w:w w:val="100"/>
        </w:rPr>
      </w:r>
      <w:r>
        <w:rPr/>
        <w:t>损失准备，由此形成的损失准备的转回金额作为减值利得计入当期损益。</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857" w:footer="974" w:top="1300" w:bottom="1160" w:left="1140" w:right="1660"/>
        </w:sectPr>
      </w:pPr>
    </w:p>
    <w:p>
      <w:pPr>
        <w:pStyle w:val="Heading2"/>
        <w:spacing w:line="240" w:lineRule="auto" w:before="91"/>
        <w:ind w:right="0"/>
        <w:jc w:val="left"/>
        <w:rPr>
          <w:rFonts w:ascii="宋体" w:hAnsi="宋体" w:cs="宋体" w:eastAsia="宋体" w:hint="default"/>
          <w:i w:val="0"/>
        </w:rPr>
      </w:pPr>
      <w:r>
        <w:rPr>
          <w:rFonts w:ascii="宋体" w:hAnsi="宋体" w:cs="宋体" w:eastAsia="宋体" w:hint="default"/>
          <w:w w:val="95"/>
        </w:rPr>
        <w:t>10.2.1</w:t>
      </w:r>
      <w:r>
        <w:rPr>
          <w:rFonts w:ascii="宋体" w:hAnsi="宋体" w:cs="宋体" w:eastAsia="宋体" w:hint="default"/>
          <w:spacing w:val="-23"/>
          <w:w w:val="95"/>
        </w:rPr>
        <w:t> </w:t>
      </w:r>
      <w:r>
        <w:rPr>
          <w:spacing w:val="-3"/>
          <w:w w:val="95"/>
        </w:rPr>
        <w:t>信用风险显著增加</w:t>
      </w:r>
      <w:r>
        <w:rPr>
          <w:rFonts w:ascii="宋体" w:hAnsi="宋体" w:cs="宋体" w:eastAsia="宋体" w:hint="default"/>
          <w:w w:val="95"/>
        </w:rPr>
        <w:t> </w:t>
      </w:r>
      <w:r>
        <w:rPr>
          <w:rFonts w:ascii="宋体" w:hAnsi="宋体" w:cs="宋体" w:eastAsia="宋体" w:hint="default"/>
          <w:i w:val="0"/>
        </w:rPr>
      </w:r>
    </w:p>
    <w:p>
      <w:pPr>
        <w:spacing w:line="20" w:lineRule="exact"/>
        <w:ind w:left="551" w:right="0" w:firstLine="0"/>
        <w:rPr>
          <w:rFonts w:ascii="宋体" w:hAnsi="宋体" w:cs="宋体" w:eastAsia="宋体" w:hint="default"/>
          <w:sz w:val="2"/>
          <w:szCs w:val="2"/>
        </w:rPr>
      </w:pPr>
      <w:r>
        <w:rPr>
          <w:rFonts w:ascii="宋体" w:hAnsi="宋体" w:cs="宋体" w:eastAsia="宋体" w:hint="default"/>
          <w:sz w:val="2"/>
          <w:szCs w:val="2"/>
        </w:rPr>
        <w:pict>
          <v:group style="width:118.7pt;height:.6pt;mso-position-horizontal-relative:char;mso-position-vertical-relative:line" coordorigin="0,0" coordsize="2374,12">
            <v:group style="position:absolute;left:6;top:6;width:2362;height:2" coordorigin="6,6" coordsize="2362,2">
              <v:shape style="position:absolute;left:6;top:6;width:2362;height:2" coordorigin="6,6" coordsize="2362,0" path="m6,6l2368,6e" filled="false" stroked="true" strokeweight=".6pt" strokecolor="#000000">
                <v:path arrowok="t"/>
              </v:shape>
            </v:group>
          </v:group>
        </w:pict>
      </w:r>
      <w:r>
        <w:rPr>
          <w:rFonts w:ascii="宋体" w:hAnsi="宋体" w:cs="宋体" w:eastAsia="宋体" w:hint="default"/>
          <w:sz w:val="2"/>
          <w:szCs w:val="2"/>
        </w:rPr>
      </w:r>
    </w:p>
    <w:p>
      <w:pPr>
        <w:pStyle w:val="BodyText"/>
        <w:spacing w:line="357" w:lineRule="auto" w:before="114"/>
        <w:ind w:left="136" w:right="218" w:firstLine="420"/>
        <w:jc w:val="both"/>
        <w:rPr>
          <w:rFonts w:ascii="宋体" w:hAnsi="宋体" w:cs="宋体" w:eastAsia="宋体" w:hint="default"/>
        </w:rPr>
      </w:pPr>
      <w:r>
        <w:rPr>
          <w:spacing w:val="-2"/>
        </w:rPr>
        <w:t>本集团利用可获得的合理且有依据的前瞻性信息，通过比较金融工具在资产负债表日发生违</w:t>
      </w:r>
      <w:r>
        <w:rPr>
          <w:w w:val="100"/>
        </w:rPr>
        <w:t> </w:t>
      </w:r>
      <w:r>
        <w:rPr>
          <w:spacing w:val="-2"/>
        </w:rPr>
        <w:t>约的风险与在初始确认日发生违约的风险，以确定金融工具的信用风险自初始确认后是否已显著</w:t>
      </w:r>
      <w:r>
        <w:rPr>
          <w:spacing w:val="-25"/>
        </w:rPr>
        <w:t> </w:t>
      </w:r>
      <w:r>
        <w:rPr>
          <w:spacing w:val="-25"/>
        </w:rPr>
      </w:r>
      <w:r>
        <w:rPr/>
        <w:t>增加。</w:t>
      </w:r>
      <w:r>
        <w:rPr>
          <w:rFonts w:ascii="宋体" w:hAnsi="宋体" w:cs="宋体" w:eastAsia="宋体" w:hint="default"/>
        </w:rPr>
        <w:t> </w:t>
      </w:r>
    </w:p>
    <w:p>
      <w:pPr>
        <w:pStyle w:val="BodyText"/>
        <w:spacing w:line="355" w:lineRule="auto" w:before="30"/>
        <w:ind w:left="557" w:right="0"/>
        <w:jc w:val="left"/>
        <w:rPr>
          <w:rFonts w:ascii="宋体" w:hAnsi="宋体" w:cs="宋体" w:eastAsia="宋体" w:hint="default"/>
        </w:rPr>
      </w:pPr>
      <w:r>
        <w:rPr/>
        <w:t>本集团在评估信用风险是否显著增加时会考虑如下因素：</w:t>
      </w:r>
      <w:r>
        <w:rPr>
          <w:rFonts w:ascii="宋体" w:hAnsi="宋体" w:cs="宋体" w:eastAsia="宋体" w:hint="default"/>
          <w:w w:val="100"/>
        </w:rPr>
        <w:t> </w:t>
      </w:r>
      <w:r>
        <w:rPr>
          <w:rFonts w:ascii="宋体" w:hAnsi="宋体" w:cs="宋体" w:eastAsia="宋体" w:hint="default"/>
        </w:rPr>
        <w:t>(1)</w:t>
      </w:r>
      <w:r>
        <w:rPr/>
        <w:t>金融工具外部</w:t>
      </w:r>
      <w:r>
        <w:rPr>
          <w:rFonts w:ascii="宋体" w:hAnsi="宋体" w:cs="宋体" w:eastAsia="宋体" w:hint="default"/>
        </w:rPr>
        <w:t>(</w:t>
      </w:r>
      <w:r>
        <w:rPr/>
        <w:t>如有</w:t>
      </w:r>
      <w:r>
        <w:rPr>
          <w:rFonts w:ascii="宋体" w:hAnsi="宋体" w:cs="宋体" w:eastAsia="宋体" w:hint="default"/>
        </w:rPr>
        <w:t>)</w:t>
      </w:r>
      <w:r>
        <w:rPr/>
        <w:t>或内部信用评级实际或预期是否发生显著变化。</w:t>
      </w:r>
      <w:r>
        <w:rPr>
          <w:rFonts w:ascii="宋体" w:hAnsi="宋体" w:cs="宋体" w:eastAsia="宋体" w:hint="default"/>
        </w:rPr>
        <w:t> </w:t>
      </w:r>
    </w:p>
    <w:p>
      <w:pPr>
        <w:pStyle w:val="BodyText"/>
        <w:spacing w:line="357" w:lineRule="auto" w:before="32"/>
        <w:ind w:left="136" w:right="218" w:firstLine="42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t>同一金融工具或具有相同预计存续期的类似金融工具的信用风险的外部市场指标是否发</w:t>
      </w:r>
      <w:r>
        <w:rPr>
          <w:w w:val="100"/>
        </w:rPr>
        <w:t> </w:t>
      </w:r>
      <w:r>
        <w:rPr/>
        <w:t>生显著不利变动。这些指标包括：信用利差或针对借款人的信用违约互换价格显著提升。</w:t>
      </w:r>
      <w:r>
        <w:rPr>
          <w:rFonts w:ascii="宋体" w:hAnsi="宋体" w:cs="宋体" w:eastAsia="宋体" w:hint="default"/>
        </w:rPr>
        <w:t> </w:t>
      </w:r>
    </w:p>
    <w:p>
      <w:pPr>
        <w:pStyle w:val="BodyText"/>
        <w:spacing w:line="357" w:lineRule="auto" w:before="30"/>
        <w:ind w:left="136" w:right="218" w:firstLine="420"/>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3"/>
        </w:rPr>
        <w:t> </w:t>
      </w:r>
      <w:r>
        <w:rPr/>
        <w:t>预期将导致债务人履行其偿债义务的能力发生显著变化的业务、财务或经济状况是否发</w:t>
      </w:r>
      <w:r>
        <w:rPr>
          <w:w w:val="100"/>
        </w:rPr>
        <w:t> </w:t>
      </w:r>
      <w:r>
        <w:rPr/>
        <w:t>生不利变化。</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6"/>
        </w:rPr>
        <w:t> </w:t>
      </w:r>
      <w:r>
        <w:rPr/>
        <w:t>债务人经营成果实际或预期是否发生显著变化。</w:t>
      </w:r>
      <w:r>
        <w:rPr>
          <w:rFonts w:ascii="宋体" w:hAnsi="宋体" w:cs="宋体" w:eastAsia="宋体" w:hint="default"/>
        </w:rPr>
        <w:t> </w:t>
      </w:r>
    </w:p>
    <w:p>
      <w:pPr>
        <w:pStyle w:val="BodyText"/>
        <w:spacing w:line="357" w:lineRule="auto" w:before="133"/>
        <w:ind w:left="136" w:right="218" w:firstLine="420"/>
        <w:jc w:val="both"/>
        <w:rPr>
          <w:rFonts w:ascii="宋体" w:hAnsi="宋体" w:cs="宋体" w:eastAsia="宋体" w:hint="default"/>
        </w:rPr>
      </w:pPr>
      <w:r>
        <w:rPr>
          <w:rFonts w:ascii="宋体" w:hAnsi="宋体" w:cs="宋体" w:eastAsia="宋体" w:hint="default"/>
        </w:rPr>
        <w:t>(5)</w:t>
      </w:r>
      <w:r>
        <w:rPr>
          <w:rFonts w:ascii="宋体" w:hAnsi="宋体" w:cs="宋体" w:eastAsia="宋体" w:hint="default"/>
          <w:spacing w:val="-3"/>
        </w:rPr>
        <w:t> </w:t>
      </w:r>
      <w:r>
        <w:rPr/>
        <w:t>债务人所处的监管、经济或技术环境实际或预期是否发生显著不利变化。这些变化预期</w:t>
      </w:r>
      <w:r>
        <w:rPr>
          <w:w w:val="100"/>
        </w:rPr>
        <w:t> </w:t>
      </w:r>
      <w:r>
        <w:rPr/>
        <w:t>将降低债务人按合同规定期限还款的经济动机或者影响违约概率。</w:t>
      </w:r>
      <w:r>
        <w:rPr>
          <w:rFonts w:ascii="宋体" w:hAnsi="宋体" w:cs="宋体" w:eastAsia="宋体" w:hint="default"/>
        </w:rPr>
        <w:t> </w:t>
      </w:r>
    </w:p>
    <w:p>
      <w:pPr>
        <w:pStyle w:val="BodyText"/>
        <w:spacing w:line="355" w:lineRule="auto" w:before="30"/>
        <w:ind w:left="136" w:right="0" w:firstLine="420"/>
        <w:jc w:val="left"/>
        <w:rPr>
          <w:rFonts w:ascii="宋体" w:hAnsi="宋体" w:cs="宋体" w:eastAsia="宋体" w:hint="default"/>
        </w:rPr>
      </w:pPr>
      <w:r>
        <w:rPr/>
        <w:t>无论经上述评估后信用风险是否显著增加，当金融工具合同付款已发生逾期超过</w:t>
      </w:r>
      <w:r>
        <w:rPr>
          <w:rFonts w:ascii="宋体" w:hAnsi="宋体" w:cs="宋体" w:eastAsia="宋体" w:hint="default"/>
        </w:rPr>
        <w:t>(</w:t>
      </w:r>
      <w:r>
        <w:rPr/>
        <w:t>含</w:t>
      </w:r>
      <w:r>
        <w:rPr>
          <w:rFonts w:ascii="宋体" w:hAnsi="宋体" w:cs="宋体" w:eastAsia="宋体" w:hint="default"/>
        </w:rPr>
        <w:t>)30</w:t>
      </w:r>
      <w:r>
        <w:rPr>
          <w:rFonts w:ascii="宋体" w:hAnsi="宋体" w:cs="宋体" w:eastAsia="宋体" w:hint="default"/>
          <w:spacing w:val="-6"/>
        </w:rPr>
        <w:t> </w:t>
      </w:r>
      <w:r>
        <w:rPr/>
        <w:t>日，</w:t>
      </w:r>
      <w:r>
        <w:rPr>
          <w:spacing w:val="2"/>
          <w:w w:val="100"/>
        </w:rPr>
        <w:t> </w:t>
      </w:r>
      <w:r>
        <w:rPr/>
        <w:t>则表明该金融工具的信用风险已经显著增加，除非本集团在无须付出不必要的额外成本或努力的</w:t>
      </w:r>
      <w:r>
        <w:rPr>
          <w:w w:val="100"/>
        </w:rPr>
        <w:t> </w:t>
      </w:r>
      <w:r>
        <w:rPr/>
        <w:t>情况下即可获得合理且有依据的信息证明即使逾期超过</w:t>
      </w:r>
      <w:r>
        <w:rPr>
          <w:spacing w:val="-57"/>
        </w:rPr>
        <w:t> </w:t>
      </w:r>
      <w:r>
        <w:rPr>
          <w:rFonts w:ascii="宋体" w:hAnsi="宋体" w:cs="宋体" w:eastAsia="宋体" w:hint="default"/>
        </w:rPr>
        <w:t>30</w:t>
      </w:r>
      <w:r>
        <w:rPr>
          <w:rFonts w:ascii="宋体" w:hAnsi="宋体" w:cs="宋体" w:eastAsia="宋体" w:hint="default"/>
          <w:spacing w:val="-57"/>
        </w:rPr>
        <w:t> </w:t>
      </w:r>
      <w:r>
        <w:rPr/>
        <w:t>日，信用风险仍未显著增加。</w:t>
      </w:r>
      <w:r>
        <w:rPr>
          <w:rFonts w:ascii="宋体" w:hAnsi="宋体" w:cs="宋体" w:eastAsia="宋体" w:hint="default"/>
        </w:rPr>
        <w:t> </w:t>
      </w:r>
    </w:p>
    <w:p>
      <w:pPr>
        <w:pStyle w:val="BodyText"/>
        <w:spacing w:line="357" w:lineRule="auto" w:before="32"/>
        <w:ind w:left="136" w:right="218" w:firstLine="420"/>
        <w:jc w:val="both"/>
        <w:rPr>
          <w:rFonts w:ascii="宋体" w:hAnsi="宋体" w:cs="宋体" w:eastAsia="宋体" w:hint="default"/>
        </w:rPr>
      </w:pPr>
      <w:r>
        <w:rPr>
          <w:spacing w:val="-2"/>
        </w:rPr>
        <w:t>于资产负债表日，若本集团判断金融工具只具有较低的信用风险，则本集团假定该金融工具</w:t>
      </w:r>
      <w:r>
        <w:rPr>
          <w:w w:val="100"/>
        </w:rPr>
        <w:t> </w:t>
      </w:r>
      <w:r>
        <w:rPr>
          <w:spacing w:val="-2"/>
        </w:rPr>
        <w:t>的信用风险自初始确认后并未显著增加。如果金融工具的违约风险较低，借款人在短期内履行其</w:t>
      </w:r>
      <w:r>
        <w:rPr>
          <w:spacing w:val="-25"/>
        </w:rPr>
        <w:t> </w:t>
      </w:r>
      <w:r>
        <w:rPr>
          <w:spacing w:val="-25"/>
        </w:rPr>
      </w:r>
      <w:r>
        <w:rPr>
          <w:spacing w:val="-2"/>
        </w:rPr>
        <w:t>合同现金流量义务的能力很强，并且即使较长时期内经济形势和经营环境存在不利变化但未必一</w:t>
      </w:r>
      <w:r>
        <w:rPr>
          <w:spacing w:val="-25"/>
        </w:rPr>
        <w:t> </w:t>
      </w:r>
      <w:r>
        <w:rPr>
          <w:spacing w:val="-25"/>
        </w:rPr>
      </w:r>
      <w:r>
        <w:rPr/>
        <w:t>定降低借款人履行其合同现金义务，则该金融工具被视为具有较低的信用风险。</w:t>
      </w:r>
      <w:r>
        <w:rPr>
          <w:rFonts w:ascii="宋体" w:hAnsi="宋体" w:cs="宋体" w:eastAsia="宋体" w:hint="default"/>
        </w:rPr>
        <w:t> </w:t>
      </w:r>
    </w:p>
    <w:p>
      <w:pPr>
        <w:pStyle w:val="Heading2"/>
        <w:spacing w:line="240" w:lineRule="auto"/>
        <w:ind w:right="0"/>
        <w:jc w:val="left"/>
        <w:rPr>
          <w:rFonts w:ascii="宋体" w:hAnsi="宋体" w:cs="宋体" w:eastAsia="宋体" w:hint="default"/>
          <w:i w:val="0"/>
        </w:rPr>
      </w:pPr>
      <w:r>
        <w:rPr>
          <w:rFonts w:ascii="宋体" w:hAnsi="宋体" w:cs="宋体" w:eastAsia="宋体" w:hint="default"/>
          <w:w w:val="96"/>
        </w:rPr>
      </w:r>
      <w:r>
        <w:rPr>
          <w:rFonts w:ascii="宋体" w:hAnsi="宋体" w:cs="宋体" w:eastAsia="宋体" w:hint="default"/>
          <w:w w:val="95"/>
          <w:u w:val="single" w:color="000000"/>
        </w:rPr>
        <w:t>10.2.2</w:t>
      </w:r>
      <w:r>
        <w:rPr>
          <w:rFonts w:ascii="宋体" w:hAnsi="宋体" w:cs="宋体" w:eastAsia="宋体" w:hint="default"/>
          <w:spacing w:val="-41"/>
          <w:w w:val="95"/>
          <w:u w:val="single" w:color="000000"/>
        </w:rPr>
        <w:t> </w:t>
      </w:r>
      <w:r>
        <w:rPr>
          <w:w w:val="95"/>
          <w:u w:val="single" w:color="000000"/>
        </w:rPr>
        <w:t>已发生信用减值的金融资产</w:t>
      </w:r>
      <w:r>
        <w:rPr>
          <w:rFonts w:ascii="宋体" w:hAnsi="宋体" w:cs="宋体" w:eastAsia="宋体" w:hint="default"/>
          <w:spacing w:val="-3"/>
          <w:w w:val="95"/>
          <w:u w:val="single" w:color="000000"/>
        </w:rPr>
        <w:t> </w:t>
      </w:r>
      <w:r>
        <w:rPr>
          <w:rFonts w:ascii="宋体" w:hAnsi="宋体" w:cs="宋体" w:eastAsia="宋体" w:hint="default"/>
          <w:spacing w:val="-3"/>
          <w:w w:val="95"/>
        </w:rPr>
      </w:r>
      <w:r>
        <w:rPr>
          <w:rFonts w:ascii="宋体" w:hAnsi="宋体" w:cs="宋体" w:eastAsia="宋体" w:hint="default"/>
          <w:w w:val="95"/>
        </w:rPr>
        <w:t> </w:t>
      </w:r>
      <w:r>
        <w:rPr>
          <w:rFonts w:ascii="宋体" w:hAnsi="宋体" w:cs="宋体" w:eastAsia="宋体" w:hint="default"/>
          <w:i w:val="0"/>
        </w:rPr>
      </w:r>
    </w:p>
    <w:p>
      <w:pPr>
        <w:pStyle w:val="BodyText"/>
        <w:spacing w:line="355" w:lineRule="auto" w:before="134"/>
        <w:ind w:left="136" w:right="218" w:firstLine="420"/>
        <w:jc w:val="both"/>
        <w:rPr>
          <w:rFonts w:ascii="宋体" w:hAnsi="宋体" w:cs="宋体" w:eastAsia="宋体" w:hint="default"/>
        </w:rPr>
      </w:pPr>
      <w:r>
        <w:rPr>
          <w:spacing w:val="-2"/>
        </w:rPr>
        <w:t>当本集团预期对金融资产未来现金流量具有不利影响的一项或多项事件发生时，该金融资产</w:t>
      </w:r>
      <w:r>
        <w:rPr>
          <w:w w:val="100"/>
        </w:rPr>
        <w:t> </w:t>
      </w:r>
      <w:r>
        <w:rPr/>
        <w:t>成为已发生信用减值的金融资产。金融资产已发生信用减值的证据包括下列可观察信息：</w:t>
      </w:r>
      <w:r>
        <w:rPr>
          <w:rFonts w:ascii="宋体" w:hAnsi="宋体" w:cs="宋体" w:eastAsia="宋体" w:hint="default"/>
        </w:rPr>
        <w:t> </w:t>
      </w:r>
    </w:p>
    <w:p>
      <w:pPr>
        <w:pStyle w:val="BodyText"/>
        <w:spacing w:line="355" w:lineRule="auto" w:before="32"/>
        <w:ind w:left="557" w:right="0"/>
        <w:jc w:val="left"/>
      </w:pPr>
      <w:r>
        <w:rPr>
          <w:rFonts w:ascii="宋体" w:hAnsi="宋体" w:cs="宋体" w:eastAsia="宋体" w:hint="default"/>
        </w:rPr>
        <w:t>(1)</w:t>
      </w:r>
      <w:r>
        <w:rPr/>
        <w:t>发行方或债务人发生重大财务困难；</w:t>
      </w:r>
      <w:r>
        <w:rPr>
          <w:rFonts w:ascii="宋体" w:hAnsi="宋体" w:cs="宋体" w:eastAsia="宋体" w:hint="default"/>
          <w:w w:val="100"/>
        </w:rPr>
        <w:t> </w:t>
      </w:r>
      <w:r>
        <w:rPr>
          <w:rFonts w:ascii="宋体" w:hAnsi="宋体" w:cs="宋体" w:eastAsia="宋体" w:hint="default"/>
        </w:rPr>
        <w:t>(2)</w:t>
      </w:r>
      <w:r>
        <w:rPr/>
        <w:t>债务人违反合同，如偿付利息或本金违约或逾期等；</w:t>
      </w:r>
      <w:r>
        <w:rPr>
          <w:rFonts w:ascii="宋体" w:hAnsi="宋体" w:cs="宋体" w:eastAsia="宋体" w:hint="default"/>
          <w:w w:val="100"/>
        </w:rPr>
        <w:t> </w:t>
      </w:r>
      <w:r>
        <w:rPr>
          <w:rFonts w:ascii="宋体" w:hAnsi="宋体" w:cs="宋体" w:eastAsia="宋体" w:hint="default"/>
          <w:spacing w:val="-4"/>
          <w:w w:val="100"/>
        </w:rPr>
        <w:t>(3)</w:t>
      </w:r>
      <w:r>
        <w:rPr>
          <w:spacing w:val="-4"/>
          <w:w w:val="100"/>
        </w:rPr>
        <w:t>债权人出于与债务人财务困难有关的经济或合同考虑，给予债务人在任何其他情况下都不</w:t>
      </w:r>
    </w:p>
    <w:p>
      <w:pPr>
        <w:pStyle w:val="BodyText"/>
        <w:spacing w:line="355" w:lineRule="auto" w:before="35"/>
        <w:ind w:left="557" w:right="3715" w:hanging="421"/>
        <w:jc w:val="left"/>
        <w:rPr>
          <w:rFonts w:ascii="宋体" w:hAnsi="宋体" w:cs="宋体" w:eastAsia="宋体" w:hint="default"/>
        </w:rPr>
      </w:pPr>
      <w:r>
        <w:rPr/>
        <w:t>会做出的让步；</w:t>
      </w:r>
      <w:r>
        <w:rPr>
          <w:rFonts w:ascii="宋体" w:hAnsi="宋体" w:cs="宋体" w:eastAsia="宋体" w:hint="default"/>
          <w:w w:val="100"/>
        </w:rPr>
        <w:t> </w:t>
      </w:r>
      <w:r>
        <w:rPr>
          <w:rFonts w:ascii="宋体" w:hAnsi="宋体" w:cs="宋体" w:eastAsia="宋体" w:hint="default"/>
        </w:rPr>
        <w:t>(4)</w:t>
      </w:r>
      <w:r>
        <w:rPr/>
        <w:t>债务人很可能破产或进行其他财务重组；</w:t>
      </w:r>
      <w:r>
        <w:rPr>
          <w:rFonts w:ascii="宋体" w:hAnsi="宋体" w:cs="宋体" w:eastAsia="宋体" w:hint="default"/>
        </w:rPr>
        <w:t> </w:t>
      </w:r>
    </w:p>
    <w:p>
      <w:pPr>
        <w:pStyle w:val="BodyText"/>
        <w:spacing w:line="355" w:lineRule="auto" w:before="32"/>
        <w:ind w:left="557" w:right="0"/>
        <w:jc w:val="left"/>
      </w:pPr>
      <w:r>
        <w:rPr>
          <w:rFonts w:ascii="宋体" w:hAnsi="宋体" w:cs="宋体" w:eastAsia="宋体" w:hint="default"/>
        </w:rPr>
        <w:t>(5)</w:t>
      </w:r>
      <w:r>
        <w:rPr/>
        <w:t>发行方或债务人财务困难导致该金融资产的活跃市场消失；</w:t>
      </w:r>
      <w:r>
        <w:rPr>
          <w:rFonts w:ascii="宋体" w:hAnsi="宋体" w:cs="宋体" w:eastAsia="宋体" w:hint="default"/>
          <w:w w:val="100"/>
        </w:rPr>
        <w:t> </w:t>
      </w:r>
      <w:r>
        <w:rPr>
          <w:spacing w:val="-2"/>
        </w:rPr>
        <w:t>基于本集团内部信用风险管理，当内部建议的或外部获取的信息中表明金融工具债务人不能</w:t>
      </w:r>
    </w:p>
    <w:p>
      <w:pPr>
        <w:pStyle w:val="BodyText"/>
        <w:spacing w:line="357" w:lineRule="auto" w:before="32"/>
        <w:ind w:left="557" w:right="0" w:hanging="421"/>
        <w:jc w:val="left"/>
      </w:pPr>
      <w:r>
        <w:rPr>
          <w:spacing w:val="-6"/>
          <w:w w:val="100"/>
        </w:rPr>
        <w:t>全额偿付包括本集团在内的债权人</w:t>
      </w:r>
      <w:r>
        <w:rPr>
          <w:rFonts w:ascii="宋体" w:hAnsi="宋体" w:cs="宋体" w:eastAsia="宋体" w:hint="default"/>
          <w:spacing w:val="-6"/>
          <w:w w:val="100"/>
        </w:rPr>
        <w:t>(</w:t>
      </w:r>
      <w:r>
        <w:rPr>
          <w:spacing w:val="-6"/>
          <w:w w:val="100"/>
        </w:rPr>
        <w:t>不考虑本集团取得的任何担保</w:t>
      </w:r>
      <w:r>
        <w:rPr>
          <w:rFonts w:ascii="宋体" w:hAnsi="宋体" w:cs="宋体" w:eastAsia="宋体" w:hint="default"/>
          <w:spacing w:val="-6"/>
          <w:w w:val="100"/>
        </w:rPr>
        <w:t>)</w:t>
      </w:r>
      <w:r>
        <w:rPr>
          <w:spacing w:val="-6"/>
          <w:w w:val="100"/>
        </w:rPr>
        <w:t>，则本集团认为发生违约事件。</w:t>
      </w:r>
      <w:r>
        <w:rPr>
          <w:rFonts w:ascii="宋体" w:hAnsi="宋体" w:cs="宋体" w:eastAsia="宋体" w:hint="default"/>
          <w:w w:val="100"/>
        </w:rPr>
        <w:t> </w:t>
      </w:r>
      <w:r>
        <w:rPr>
          <w:spacing w:val="-2"/>
        </w:rPr>
        <w:t>无论上述评估结果如何，若金融工具合同付款已发生逾期超过</w:t>
      </w:r>
      <w:r>
        <w:rPr>
          <w:rFonts w:ascii="宋体" w:hAnsi="宋体" w:cs="宋体" w:eastAsia="宋体" w:hint="default"/>
          <w:spacing w:val="-2"/>
        </w:rPr>
        <w:t>(</w:t>
      </w:r>
      <w:r>
        <w:rPr>
          <w:spacing w:val="-2"/>
        </w:rPr>
        <w:t>含</w:t>
      </w:r>
      <w:r>
        <w:rPr>
          <w:rFonts w:ascii="宋体" w:hAnsi="宋体" w:cs="宋体" w:eastAsia="宋体" w:hint="default"/>
          <w:spacing w:val="-2"/>
        </w:rPr>
        <w:t>)90</w:t>
      </w:r>
      <w:r>
        <w:rPr>
          <w:rFonts w:ascii="宋体" w:hAnsi="宋体" w:cs="宋体" w:eastAsia="宋体" w:hint="default"/>
          <w:spacing w:val="5"/>
        </w:rPr>
        <w:t> </w:t>
      </w:r>
      <w:r>
        <w:rPr>
          <w:spacing w:val="-4"/>
        </w:rPr>
        <w:t>日，则本集团推定该金</w:t>
      </w:r>
    </w:p>
    <w:p>
      <w:pPr>
        <w:pStyle w:val="BodyText"/>
        <w:spacing w:line="355" w:lineRule="auto" w:before="30"/>
        <w:ind w:left="136" w:right="0"/>
        <w:jc w:val="left"/>
        <w:rPr>
          <w:rFonts w:ascii="宋体" w:hAnsi="宋体" w:cs="宋体" w:eastAsia="宋体" w:hint="default"/>
        </w:rPr>
      </w:pPr>
      <w:r>
        <w:rPr>
          <w:spacing w:val="-2"/>
        </w:rPr>
        <w:t>融工具已发生违约，除非本集团在无须付出不必要的额外成本或努力的情况下即可获得合理且有</w:t>
      </w:r>
      <w:r>
        <w:rPr>
          <w:spacing w:val="-25"/>
        </w:rPr>
        <w:t> </w:t>
      </w:r>
      <w:r>
        <w:rPr>
          <w:spacing w:val="-25"/>
        </w:rPr>
      </w:r>
      <w:r>
        <w:rPr/>
        <w:t>依据的信息证明即使逾期超过</w:t>
      </w:r>
      <w:r>
        <w:rPr>
          <w:spacing w:val="-57"/>
        </w:rPr>
        <w:t> </w:t>
      </w:r>
      <w:r>
        <w:rPr>
          <w:rFonts w:ascii="宋体" w:hAnsi="宋体" w:cs="宋体" w:eastAsia="宋体" w:hint="default"/>
        </w:rPr>
        <w:t>90</w:t>
      </w:r>
      <w:r>
        <w:rPr>
          <w:rFonts w:ascii="宋体" w:hAnsi="宋体" w:cs="宋体" w:eastAsia="宋体" w:hint="default"/>
          <w:spacing w:val="-58"/>
        </w:rPr>
        <w:t> </w:t>
      </w:r>
      <w:r>
        <w:rPr/>
        <w:t>日，该金融工具仍未发生违约。</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857" w:footer="974" w:top="1300" w:bottom="1160" w:left="1140" w:right="1580"/>
        </w:sectPr>
      </w:pPr>
    </w:p>
    <w:p>
      <w:pPr>
        <w:pStyle w:val="Heading2"/>
        <w:spacing w:line="240" w:lineRule="auto" w:before="91"/>
        <w:ind w:left="637" w:right="0"/>
        <w:jc w:val="left"/>
        <w:rPr>
          <w:rFonts w:ascii="宋体" w:hAnsi="宋体" w:cs="宋体" w:eastAsia="宋体" w:hint="default"/>
          <w:i w:val="0"/>
        </w:rPr>
      </w:pPr>
      <w:r>
        <w:rPr>
          <w:rFonts w:ascii="宋体" w:hAnsi="宋体" w:cs="宋体" w:eastAsia="宋体" w:hint="default"/>
          <w:w w:val="95"/>
        </w:rPr>
        <w:t>10.2.3</w:t>
      </w:r>
      <w:r>
        <w:rPr>
          <w:rFonts w:ascii="宋体" w:hAnsi="宋体" w:cs="宋体" w:eastAsia="宋体" w:hint="default"/>
          <w:spacing w:val="-17"/>
          <w:w w:val="95"/>
        </w:rPr>
        <w:t> </w:t>
      </w:r>
      <w:r>
        <w:rPr>
          <w:spacing w:val="-3"/>
          <w:w w:val="95"/>
        </w:rPr>
        <w:t>预期信用损失的确定</w:t>
      </w:r>
      <w:r>
        <w:rPr>
          <w:rFonts w:ascii="宋体" w:hAnsi="宋体" w:cs="宋体" w:eastAsia="宋体" w:hint="default"/>
          <w:spacing w:val="-3"/>
          <w:w w:val="95"/>
        </w:rPr>
        <w:t> </w:t>
      </w:r>
      <w:r>
        <w:rPr>
          <w:rFonts w:ascii="宋体" w:hAnsi="宋体" w:cs="宋体" w:eastAsia="宋体" w:hint="default"/>
          <w:w w:val="95"/>
        </w:rPr>
        <w:t> </w:t>
      </w:r>
      <w:r>
        <w:rPr>
          <w:rFonts w:ascii="宋体" w:hAnsi="宋体" w:cs="宋体" w:eastAsia="宋体" w:hint="default"/>
          <w:i w:val="0"/>
        </w:rPr>
      </w:r>
    </w:p>
    <w:p>
      <w:pPr>
        <w:spacing w:line="20" w:lineRule="exact"/>
        <w:ind w:left="631" w:right="0" w:firstLine="0"/>
        <w:rPr>
          <w:rFonts w:ascii="宋体" w:hAnsi="宋体" w:cs="宋体" w:eastAsia="宋体" w:hint="default"/>
          <w:sz w:val="2"/>
          <w:szCs w:val="2"/>
        </w:rPr>
      </w:pPr>
      <w:r>
        <w:rPr>
          <w:rFonts w:ascii="宋体" w:hAnsi="宋体" w:cs="宋体" w:eastAsia="宋体" w:hint="default"/>
          <w:sz w:val="2"/>
          <w:szCs w:val="2"/>
        </w:rPr>
        <w:pict>
          <v:group style="width:134.450pt;height:.6pt;mso-position-horizontal-relative:char;mso-position-vertical-relative:line" coordorigin="0,0" coordsize="2689,12">
            <v:group style="position:absolute;left:6;top:6;width:2677;height:2" coordorigin="6,6" coordsize="2677,2">
              <v:shape style="position:absolute;left:6;top:6;width:2677;height:2" coordorigin="6,6" coordsize="2677,0" path="m6,6l2682,6e" filled="false" stroked="true" strokeweight=".6pt" strokecolor="#000000">
                <v:path arrowok="t"/>
              </v:shape>
            </v:group>
          </v:group>
        </w:pict>
      </w:r>
      <w:r>
        <w:rPr>
          <w:rFonts w:ascii="宋体" w:hAnsi="宋体" w:cs="宋体" w:eastAsia="宋体" w:hint="default"/>
          <w:sz w:val="2"/>
          <w:szCs w:val="2"/>
        </w:rPr>
      </w:r>
    </w:p>
    <w:p>
      <w:pPr>
        <w:pStyle w:val="BodyText"/>
        <w:spacing w:line="357" w:lineRule="auto" w:before="114"/>
        <w:ind w:right="218" w:firstLine="420"/>
        <w:jc w:val="both"/>
        <w:rPr>
          <w:rFonts w:ascii="宋体" w:hAnsi="宋体" w:cs="宋体" w:eastAsia="宋体" w:hint="default"/>
        </w:rPr>
      </w:pPr>
      <w:r>
        <w:rPr>
          <w:spacing w:val="-2"/>
        </w:rPr>
        <w:t>于资产负债表日，本集团对由收入准则规范的交易形成的应收账款按照相当于整个存续期内</w:t>
      </w:r>
      <w:r>
        <w:rPr>
          <w:w w:val="100"/>
        </w:rPr>
        <w:t> </w:t>
      </w:r>
      <w:r>
        <w:rPr>
          <w:spacing w:val="-2"/>
        </w:rPr>
        <w:t>预期信用损失的金额计量损失准备。本集团对已发生信用减值的债务人在单项资产的基础上确定</w:t>
      </w:r>
      <w:r>
        <w:rPr>
          <w:spacing w:val="-25"/>
        </w:rPr>
        <w:t> </w:t>
      </w:r>
      <w:r>
        <w:rPr>
          <w:spacing w:val="-25"/>
        </w:rPr>
      </w:r>
      <w:r>
        <w:rPr>
          <w:spacing w:val="-2"/>
        </w:rPr>
        <w:t>其信用损失。除此以外，对于其余的应收账款余额，本集团根据内部信用风险评级，以共同风险</w:t>
      </w:r>
      <w:r>
        <w:rPr>
          <w:spacing w:val="-25"/>
        </w:rPr>
        <w:t> </w:t>
      </w:r>
      <w:r>
        <w:rPr>
          <w:spacing w:val="-25"/>
        </w:rPr>
      </w:r>
      <w:r>
        <w:rPr>
          <w:spacing w:val="-2"/>
        </w:rPr>
        <w:t>特征为依据，将金融工具分为不同组别，在组合基础上采用减值矩阵确定相关金融工具的信用损</w:t>
      </w:r>
      <w:r>
        <w:rPr>
          <w:spacing w:val="-25"/>
        </w:rPr>
        <w:t> </w:t>
      </w:r>
      <w:r>
        <w:rPr>
          <w:spacing w:val="-25"/>
        </w:rPr>
      </w:r>
      <w:r>
        <w:rPr>
          <w:spacing w:val="-2"/>
        </w:rPr>
        <w:t>失。本集团采用的共同信用风险特征包括：金融工具类型、信用风险评级、逾期状态、债务人性</w:t>
      </w:r>
      <w:r>
        <w:rPr>
          <w:spacing w:val="-25"/>
        </w:rPr>
        <w:t> </w:t>
      </w:r>
      <w:r>
        <w:rPr>
          <w:spacing w:val="-25"/>
        </w:rPr>
      </w:r>
      <w:r>
        <w:rPr/>
        <w:t>质、规模及所处行业等。</w:t>
      </w:r>
      <w:r>
        <w:rPr>
          <w:rFonts w:ascii="宋体" w:hAnsi="宋体" w:cs="宋体" w:eastAsia="宋体" w:hint="default"/>
        </w:rPr>
        <w:t> </w:t>
      </w:r>
    </w:p>
    <w:p>
      <w:pPr>
        <w:pStyle w:val="BodyText"/>
        <w:spacing w:line="240" w:lineRule="auto" w:before="32"/>
        <w:ind w:left="637" w:right="0"/>
        <w:jc w:val="left"/>
        <w:rPr>
          <w:rFonts w:ascii="宋体" w:hAnsi="宋体" w:cs="宋体" w:eastAsia="宋体" w:hint="default"/>
        </w:rPr>
      </w:pPr>
      <w:r>
        <w:rPr/>
        <w:t>本集团内部信用风险评级主要包括以下类别：</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556"/>
        <w:gridCol w:w="3495"/>
        <w:gridCol w:w="3774"/>
      </w:tblGrid>
      <w:tr>
        <w:trPr>
          <w:trHeight w:val="28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2" w:right="0"/>
              <w:jc w:val="left"/>
              <w:rPr>
                <w:rFonts w:ascii="宋体" w:hAnsi="宋体" w:cs="宋体" w:eastAsia="宋体" w:hint="default"/>
                <w:sz w:val="21"/>
                <w:szCs w:val="21"/>
              </w:rPr>
            </w:pPr>
            <w:r>
              <w:rPr>
                <w:rFonts w:ascii="宋体" w:hAnsi="宋体" w:cs="宋体" w:eastAsia="宋体" w:hint="default"/>
                <w:sz w:val="21"/>
                <w:szCs w:val="21"/>
              </w:rPr>
              <w:t>分类</w:t>
            </w:r>
            <w:r>
              <w:rPr>
                <w:rFonts w:ascii="宋体" w:hAnsi="宋体" w:cs="宋体" w:eastAsia="宋体" w:hint="default"/>
                <w:sz w:val="21"/>
                <w:szCs w:val="21"/>
              </w:rPr>
              <w:t> </w:t>
            </w:r>
          </w:p>
        </w:tc>
        <w:tc>
          <w:tcPr>
            <w:tcW w:w="3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描述</w:t>
            </w:r>
            <w:r>
              <w:rPr>
                <w:rFonts w:ascii="宋体" w:hAnsi="宋体" w:cs="宋体" w:eastAsia="宋体" w:hint="default"/>
                <w:sz w:val="21"/>
                <w:szCs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r>
      <w:tr>
        <w:trPr>
          <w:trHeight w:val="555"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低风险</w:t>
            </w:r>
            <w:r>
              <w:rPr>
                <w:rFonts w:ascii="宋体" w:hAnsi="宋体" w:cs="宋体" w:eastAsia="宋体" w:hint="default"/>
                <w:sz w:val="21"/>
                <w:szCs w:val="21"/>
              </w:rPr>
              <w:t> </w:t>
            </w:r>
          </w:p>
        </w:tc>
        <w:tc>
          <w:tcPr>
            <w:tcW w:w="349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债务人违约风险较低且不存在逾期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w:t>
            </w:r>
            <w:r>
              <w:rPr>
                <w:rFonts w:ascii="宋体" w:hAnsi="宋体" w:cs="宋体" w:eastAsia="宋体" w:hint="default"/>
                <w:sz w:val="21"/>
                <w:szCs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整个存续期内预期信用损失</w:t>
            </w:r>
            <w:r>
              <w:rPr>
                <w:rFonts w:ascii="宋体" w:hAnsi="宋体" w:cs="宋体" w:eastAsia="宋体" w:hint="default"/>
                <w:spacing w:val="3"/>
                <w:sz w:val="21"/>
                <w:szCs w:val="21"/>
              </w:rPr>
              <w:t>-</w:t>
            </w:r>
            <w:r>
              <w:rPr>
                <w:rFonts w:ascii="宋体" w:hAnsi="宋体" w:cs="宋体" w:eastAsia="宋体" w:hint="default"/>
                <w:spacing w:val="3"/>
                <w:sz w:val="21"/>
                <w:szCs w:val="21"/>
              </w:rPr>
              <w:t>未发生信</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用减值</w:t>
            </w:r>
            <w:r>
              <w:rPr>
                <w:rFonts w:ascii="宋体" w:hAnsi="宋体" w:cs="宋体" w:eastAsia="宋体" w:hint="default"/>
                <w:sz w:val="21"/>
                <w:szCs w:val="21"/>
              </w:rPr>
              <w:t> </w:t>
            </w:r>
          </w:p>
        </w:tc>
      </w:tr>
      <w:tr>
        <w:trPr>
          <w:trHeight w:val="557"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中风险</w:t>
            </w:r>
            <w:r>
              <w:rPr>
                <w:rFonts w:ascii="宋体" w:hAnsi="宋体" w:cs="宋体" w:eastAsia="宋体" w:hint="default"/>
                <w:sz w:val="21"/>
                <w:szCs w:val="21"/>
              </w:rPr>
              <w:t> </w:t>
            </w:r>
          </w:p>
        </w:tc>
        <w:tc>
          <w:tcPr>
            <w:tcW w:w="3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债务人已发生逾期，但仍保持持续合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作且于近期内不时结算</w:t>
            </w:r>
            <w:r>
              <w:rPr>
                <w:rFonts w:ascii="宋体" w:hAnsi="宋体" w:cs="宋体" w:eastAsia="宋体" w:hint="default"/>
                <w:sz w:val="21"/>
                <w:szCs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整个存续期内预期信用损失</w:t>
            </w:r>
            <w:r>
              <w:rPr>
                <w:rFonts w:ascii="宋体" w:hAnsi="宋体" w:cs="宋体" w:eastAsia="宋体" w:hint="default"/>
                <w:spacing w:val="3"/>
                <w:sz w:val="21"/>
                <w:szCs w:val="21"/>
              </w:rPr>
              <w:t>-</w:t>
            </w:r>
            <w:r>
              <w:rPr>
                <w:rFonts w:ascii="宋体" w:hAnsi="宋体" w:cs="宋体" w:eastAsia="宋体" w:hint="default"/>
                <w:spacing w:val="3"/>
                <w:sz w:val="21"/>
                <w:szCs w:val="21"/>
              </w:rPr>
              <w:t>未发生信</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用减值</w:t>
            </w:r>
            <w:r>
              <w:rPr>
                <w:rFonts w:ascii="宋体" w:hAnsi="宋体" w:cs="宋体" w:eastAsia="宋体" w:hint="default"/>
                <w:sz w:val="21"/>
                <w:szCs w:val="21"/>
              </w:rPr>
              <w:t> </w:t>
            </w:r>
          </w:p>
        </w:tc>
      </w:tr>
      <w:tr>
        <w:trPr>
          <w:trHeight w:val="55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已发生信用减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sz w:val="21"/>
                <w:szCs w:val="21"/>
              </w:rPr>
              <w:t> </w:t>
            </w:r>
          </w:p>
        </w:tc>
        <w:tc>
          <w:tcPr>
            <w:tcW w:w="3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有证据表明资产已发生信用减值</w:t>
            </w:r>
            <w:r>
              <w:rPr>
                <w:rFonts w:ascii="宋体" w:hAnsi="宋体" w:cs="宋体" w:eastAsia="宋体" w:hint="default"/>
                <w:sz w:val="21"/>
                <w:szCs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整个存续期内预期信用损失</w:t>
            </w:r>
            <w:r>
              <w:rPr>
                <w:rFonts w:ascii="宋体" w:hAnsi="宋体" w:cs="宋体" w:eastAsia="宋体" w:hint="default"/>
                <w:spacing w:val="3"/>
                <w:sz w:val="21"/>
                <w:szCs w:val="21"/>
              </w:rPr>
              <w:t>-</w:t>
            </w:r>
            <w:r>
              <w:rPr>
                <w:rFonts w:ascii="宋体" w:hAnsi="宋体" w:cs="宋体" w:eastAsia="宋体" w:hint="default"/>
                <w:spacing w:val="3"/>
                <w:sz w:val="21"/>
                <w:szCs w:val="21"/>
              </w:rPr>
              <w:t>已发生信</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用减值</w:t>
            </w:r>
            <w:r>
              <w:rPr>
                <w:rFonts w:ascii="宋体" w:hAnsi="宋体" w:cs="宋体" w:eastAsia="宋体" w:hint="default"/>
                <w:sz w:val="21"/>
                <w:szCs w:val="21"/>
              </w:rPr>
              <w:t> </w:t>
            </w:r>
          </w:p>
        </w:tc>
      </w:tr>
      <w:tr>
        <w:trPr>
          <w:trHeight w:val="55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已核销</w:t>
            </w:r>
            <w:r>
              <w:rPr>
                <w:rFonts w:ascii="宋体" w:hAnsi="宋体" w:cs="宋体" w:eastAsia="宋体" w:hint="default"/>
                <w:sz w:val="21"/>
                <w:szCs w:val="21"/>
              </w:rPr>
              <w:t> </w:t>
            </w:r>
          </w:p>
        </w:tc>
        <w:tc>
          <w:tcPr>
            <w:tcW w:w="3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有证据表明债务人出现严重财务困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难且本集团预计难以收回</w:t>
            </w:r>
            <w:r>
              <w:rPr>
                <w:rFonts w:ascii="宋体" w:hAnsi="宋体" w:cs="宋体" w:eastAsia="宋体" w:hint="default"/>
                <w:sz w:val="21"/>
                <w:szCs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资产已减记</w:t>
            </w:r>
            <w:r>
              <w:rPr>
                <w:rFonts w:ascii="宋体" w:hAnsi="宋体" w:cs="宋体" w:eastAsia="宋体" w:hint="default"/>
                <w:sz w:val="21"/>
                <w:szCs w:val="21"/>
              </w:rPr>
              <w:t> </w:t>
            </w:r>
          </w:p>
        </w:tc>
      </w:tr>
    </w:tbl>
    <w:p>
      <w:pPr>
        <w:pStyle w:val="BodyText"/>
        <w:spacing w:line="241" w:lineRule="exact"/>
        <w:ind w:right="0" w:firstLine="420"/>
        <w:jc w:val="left"/>
      </w:pPr>
      <w:r>
        <w:rPr/>
        <w:t>对于其他应收款、应收票据及债券投资等资产，本集团设定相关政策，持续关注结算状态以</w:t>
      </w:r>
    </w:p>
    <w:p>
      <w:pPr>
        <w:pStyle w:val="BodyText"/>
        <w:spacing w:line="357" w:lineRule="auto" w:before="133"/>
        <w:ind w:right="209"/>
        <w:jc w:val="both"/>
        <w:rPr>
          <w:rFonts w:ascii="宋体" w:hAnsi="宋体" w:cs="宋体" w:eastAsia="宋体" w:hint="default"/>
        </w:rPr>
      </w:pPr>
      <w:r>
        <w:rPr>
          <w:spacing w:val="-1"/>
        </w:rPr>
        <w:t>控制信用风险敞口，并在单项资产的基础上确定其信用损失。本集团基于债务人的财务状况、信</w:t>
      </w:r>
      <w:r>
        <w:rPr>
          <w:spacing w:val="-54"/>
        </w:rPr>
        <w:t> </w:t>
      </w:r>
      <w:r>
        <w:rPr>
          <w:spacing w:val="-54"/>
        </w:rPr>
      </w:r>
      <w:r>
        <w:rPr>
          <w:spacing w:val="-1"/>
        </w:rPr>
        <w:t>用记录及其他因素诸如目前市场状况等评估债务人的信用资质。本集团会定期对债务人信用记录</w:t>
      </w:r>
      <w:r>
        <w:rPr>
          <w:spacing w:val="-55"/>
        </w:rPr>
        <w:t> </w:t>
      </w:r>
      <w:r>
        <w:rPr>
          <w:spacing w:val="-55"/>
        </w:rPr>
      </w:r>
      <w:r>
        <w:rPr>
          <w:spacing w:val="-1"/>
        </w:rPr>
        <w:t>进行监控，对于信用记录不良的债务人，本集团会采用书面催款等方式，以确保本集团的整体信</w:t>
      </w:r>
      <w:r>
        <w:rPr>
          <w:spacing w:val="-55"/>
        </w:rPr>
        <w:t> </w:t>
      </w:r>
      <w:r>
        <w:rPr>
          <w:spacing w:val="-55"/>
        </w:rPr>
      </w:r>
      <w:r>
        <w:rPr/>
        <w:t>用风险在可控的范围内。</w:t>
      </w:r>
      <w:r>
        <w:rPr>
          <w:rFonts w:ascii="宋体" w:hAnsi="宋体" w:cs="宋体" w:eastAsia="宋体" w:hint="default"/>
        </w:rPr>
        <w:t> </w:t>
      </w:r>
    </w:p>
    <w:p>
      <w:pPr>
        <w:pStyle w:val="BodyText"/>
        <w:spacing w:line="240" w:lineRule="auto" w:before="30"/>
        <w:ind w:left="637" w:right="0"/>
        <w:jc w:val="left"/>
        <w:rPr>
          <w:rFonts w:ascii="宋体" w:hAnsi="宋体" w:cs="宋体" w:eastAsia="宋体" w:hint="default"/>
        </w:rPr>
      </w:pPr>
      <w:r>
        <w:rPr/>
        <w:t>本集团按照下列方法确定相关金融工具的预期信用损失：</w:t>
      </w:r>
      <w:r>
        <w:rPr>
          <w:rFonts w:ascii="宋体" w:hAnsi="宋体" w:cs="宋体" w:eastAsia="宋体" w:hint="default"/>
        </w:rPr>
        <w:t> </w:t>
      </w:r>
    </w:p>
    <w:p>
      <w:pPr>
        <w:pStyle w:val="BodyText"/>
        <w:spacing w:line="357" w:lineRule="auto" w:before="133"/>
        <w:ind w:right="211" w:firstLine="42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(1)</w:t>
      </w:r>
      <w:r>
        <w:rPr>
          <w:spacing w:val="-2"/>
        </w:rPr>
        <w:t>对于金融资产，信用损失为本集团应收取的合同现金流量与预期收取的现金流量之间差</w:t>
      </w:r>
      <w:r>
        <w:rPr>
          <w:w w:val="100"/>
        </w:rPr>
        <w:t> </w:t>
      </w:r>
      <w:r>
        <w:rPr/>
        <w:t>额的现值。</w:t>
      </w:r>
      <w:r>
        <w:rPr>
          <w:rFonts w:ascii="宋体" w:hAnsi="宋体" w:cs="宋体" w:eastAsia="宋体" w:hint="default"/>
        </w:rPr>
        <w:t> </w:t>
      </w:r>
    </w:p>
    <w:p>
      <w:pPr>
        <w:pStyle w:val="BodyText"/>
        <w:spacing w:line="355" w:lineRule="auto" w:before="30"/>
        <w:ind w:right="211" w:firstLine="42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5"/>
        </w:rPr>
        <w:t> </w:t>
      </w:r>
      <w:r>
        <w:rPr/>
        <w:t>对于资产负债表日已发生信用减值但并非购买或源生已发生信用减值的金融资产，信用</w:t>
      </w:r>
      <w:r>
        <w:rPr>
          <w:w w:val="100"/>
        </w:rPr>
        <w:t> </w:t>
      </w:r>
      <w:r>
        <w:rPr/>
        <w:t>损失为该金融资产账面余额与按原实际利率折现的估计未来现金流量的现值之间的差额。</w:t>
      </w:r>
      <w:r>
        <w:rPr>
          <w:rFonts w:ascii="宋体" w:hAnsi="宋体" w:cs="宋体" w:eastAsia="宋体" w:hint="default"/>
        </w:rPr>
        <w:t> </w:t>
      </w:r>
    </w:p>
    <w:p>
      <w:pPr>
        <w:pStyle w:val="BodyText"/>
        <w:spacing w:line="357" w:lineRule="auto" w:before="32"/>
        <w:ind w:right="209" w:firstLine="420"/>
        <w:jc w:val="both"/>
        <w:rPr>
          <w:rFonts w:ascii="宋体" w:hAnsi="宋体" w:cs="宋体" w:eastAsia="宋体" w:hint="default"/>
        </w:rPr>
      </w:pPr>
      <w:r>
        <w:rPr>
          <w:spacing w:val="-2"/>
        </w:rPr>
        <w:t>本集团计量金融工具预期信用损失的方法反映的因素包括：通过评价一系列可能的结果而确</w:t>
      </w:r>
      <w:r>
        <w:rPr>
          <w:w w:val="100"/>
        </w:rPr>
        <w:t> </w:t>
      </w:r>
      <w:r>
        <w:rPr>
          <w:spacing w:val="-1"/>
        </w:rPr>
        <w:t>定的无偏概率加权平均金额；货币时间价值；在资产负债表日无须付出不必要的额外成本或努力</w:t>
      </w:r>
      <w:r>
        <w:rPr>
          <w:spacing w:val="-55"/>
        </w:rPr>
        <w:t> </w:t>
      </w:r>
      <w:r>
        <w:rPr>
          <w:spacing w:val="-55"/>
        </w:rPr>
      </w:r>
      <w:r>
        <w:rPr/>
        <w:t>即可获得的有关过去事项、当前状况以及未来经济状况预测的合理且有依据的信息。</w:t>
      </w:r>
      <w:r>
        <w:rPr>
          <w:rFonts w:ascii="宋体" w:hAnsi="宋体" w:cs="宋体" w:eastAsia="宋体" w:hint="default"/>
        </w:rPr>
        <w:t> </w:t>
      </w:r>
    </w:p>
    <w:p>
      <w:pPr>
        <w:pStyle w:val="Heading2"/>
        <w:spacing w:line="240" w:lineRule="auto"/>
        <w:ind w:left="637" w:right="0"/>
        <w:jc w:val="left"/>
        <w:rPr>
          <w:rFonts w:ascii="宋体" w:hAnsi="宋体" w:cs="宋体" w:eastAsia="宋体" w:hint="default"/>
          <w:i w:val="0"/>
        </w:rPr>
      </w:pPr>
      <w:r>
        <w:rPr>
          <w:rFonts w:ascii="宋体" w:hAnsi="宋体" w:cs="宋体" w:eastAsia="宋体" w:hint="default"/>
          <w:w w:val="95"/>
        </w:rPr>
      </w:r>
      <w:r>
        <w:rPr>
          <w:rFonts w:ascii="宋体" w:hAnsi="宋体" w:cs="宋体" w:eastAsia="宋体" w:hint="default"/>
          <w:w w:val="95"/>
          <w:u w:val="single" w:color="000000"/>
        </w:rPr>
        <w:t>10.2.4</w:t>
      </w:r>
      <w:r>
        <w:rPr>
          <w:rFonts w:ascii="宋体" w:hAnsi="宋体" w:cs="宋体" w:eastAsia="宋体" w:hint="default"/>
          <w:spacing w:val="-29"/>
          <w:w w:val="95"/>
          <w:u w:val="single" w:color="000000"/>
        </w:rPr>
        <w:t> </w:t>
      </w:r>
      <w:r>
        <w:rPr>
          <w:spacing w:val="-3"/>
          <w:w w:val="95"/>
          <w:u w:val="single" w:color="000000"/>
        </w:rPr>
        <w:t>减记金融资产</w:t>
      </w:r>
      <w:r>
        <w:rPr>
          <w:rFonts w:ascii="宋体" w:hAnsi="宋体" w:cs="宋体" w:eastAsia="宋体" w:hint="default"/>
          <w:spacing w:val="-3"/>
          <w:w w:val="95"/>
          <w:u w:val="single" w:color="000000"/>
        </w:rPr>
        <w:t> </w:t>
      </w:r>
      <w:r>
        <w:rPr>
          <w:rFonts w:ascii="宋体" w:hAnsi="宋体" w:cs="宋体" w:eastAsia="宋体" w:hint="default"/>
          <w:spacing w:val="-3"/>
          <w:w w:val="95"/>
        </w:rPr>
      </w:r>
      <w:r>
        <w:rPr>
          <w:rFonts w:ascii="宋体" w:hAnsi="宋体" w:cs="宋体" w:eastAsia="宋体" w:hint="default"/>
          <w:w w:val="95"/>
        </w:rPr>
        <w:t> </w:t>
      </w:r>
      <w:r>
        <w:rPr>
          <w:rFonts w:ascii="宋体" w:hAnsi="宋体" w:cs="宋体" w:eastAsia="宋体" w:hint="default"/>
          <w:i w:val="0"/>
        </w:rPr>
      </w:r>
    </w:p>
    <w:p>
      <w:pPr>
        <w:pStyle w:val="BodyText"/>
        <w:spacing w:line="355" w:lineRule="auto" w:before="131"/>
        <w:ind w:right="211" w:firstLine="420"/>
        <w:jc w:val="both"/>
        <w:rPr>
          <w:rFonts w:ascii="宋体" w:hAnsi="宋体" w:cs="宋体" w:eastAsia="宋体" w:hint="default"/>
        </w:rPr>
      </w:pPr>
      <w:r>
        <w:rPr>
          <w:spacing w:val="-2"/>
        </w:rPr>
        <w:t>当本集团不再合理预期金融资产合同现金流量能够全部或部分收回的，直接减记该金融资产</w:t>
      </w:r>
      <w:r>
        <w:rPr>
          <w:w w:val="100"/>
        </w:rPr>
        <w:t> </w:t>
      </w:r>
      <w:r>
        <w:rPr/>
        <w:t>的账面余额。这种减记构成相关金融资产的终止确认。</w:t>
      </w:r>
      <w:r>
        <w:rPr>
          <w:rFonts w:ascii="宋体" w:hAnsi="宋体" w:cs="宋体" w:eastAsia="宋体" w:hint="default"/>
        </w:rPr>
        <w:t> </w:t>
      </w:r>
    </w:p>
    <w:p>
      <w:pPr>
        <w:pStyle w:val="BodyText"/>
        <w:spacing w:line="357" w:lineRule="auto" w:before="32"/>
        <w:ind w:left="637" w:right="102"/>
        <w:jc w:val="left"/>
      </w:pPr>
      <w:r>
        <w:rPr>
          <w:rFonts w:ascii="宋体" w:hAnsi="宋体" w:cs="宋体" w:eastAsia="宋体" w:hint="default"/>
          <w:w w:val="100"/>
        </w:rPr>
      </w:r>
      <w:r>
        <w:rPr>
          <w:rFonts w:ascii="宋体" w:hAnsi="宋体" w:cs="宋体" w:eastAsia="宋体" w:hint="default"/>
          <w:u w:val="single" w:color="000000"/>
        </w:rPr>
        <w:t>10.3</w:t>
      </w:r>
      <w:r>
        <w:rPr>
          <w:rFonts w:ascii="宋体" w:hAnsi="宋体" w:cs="宋体" w:eastAsia="宋体" w:hint="default"/>
          <w:spacing w:val="-55"/>
          <w:u w:val="single" w:color="000000"/>
        </w:rPr>
        <w:t> </w:t>
      </w:r>
      <w:r>
        <w:rPr>
          <w:u w:val="single" w:color="000000"/>
        </w:rPr>
        <w:t>金融资产的转移</w:t>
      </w:r>
      <w:r>
        <w:rPr>
          <w:rFonts w:ascii="宋体" w:hAnsi="宋体" w:cs="宋体" w:eastAsia="宋体" w:hint="default"/>
          <w:spacing w:val="-3"/>
          <w:w w:val="100"/>
          <w:u w:val="single" w:color="000000"/>
        </w:rPr>
        <w:t> </w:t>
      </w:r>
      <w:r>
        <w:rPr>
          <w:rFonts w:ascii="宋体" w:hAnsi="宋体" w:cs="宋体" w:eastAsia="宋体" w:hint="default"/>
          <w:spacing w:val="-3"/>
          <w:w w:val="100"/>
        </w:rPr>
      </w:r>
      <w:r>
        <w:rPr>
          <w:rFonts w:ascii="宋体" w:hAnsi="宋体" w:cs="宋体" w:eastAsia="宋体" w:hint="default"/>
          <w:w w:val="100"/>
        </w:rPr>
        <w:t> </w:t>
      </w:r>
      <w:r>
        <w:rPr>
          <w:spacing w:val="-6"/>
          <w:w w:val="100"/>
        </w:rPr>
        <w:t>满足下列条件之一的金融资产，予以终止确认：</w:t>
      </w:r>
      <w:r>
        <w:rPr>
          <w:rFonts w:ascii="宋体" w:hAnsi="宋体" w:cs="宋体" w:eastAsia="宋体" w:hint="default"/>
          <w:spacing w:val="-6"/>
          <w:w w:val="100"/>
        </w:rPr>
        <w:t>(1)</w:t>
      </w:r>
      <w:r>
        <w:rPr>
          <w:spacing w:val="-6"/>
          <w:w w:val="100"/>
        </w:rPr>
        <w:t>收取该金融资产现金流量的合同权利终止；</w:t>
      </w:r>
    </w:p>
    <w:p>
      <w:pPr>
        <w:pStyle w:val="BodyText"/>
        <w:spacing w:line="240" w:lineRule="auto" w:before="30"/>
        <w:ind w:right="0"/>
        <w:jc w:val="both"/>
      </w:pPr>
      <w:r>
        <w:rPr>
          <w:rFonts w:ascii="宋体" w:hAnsi="宋体" w:cs="宋体" w:eastAsia="宋体" w:hint="default"/>
        </w:rPr>
        <w:t>(2)</w:t>
      </w:r>
      <w:r>
        <w:rPr/>
        <w:t>该金融资产已转移，且将金融资产所有权上几乎所有的风险和报酬转移给转入方；</w:t>
      </w:r>
      <w:r>
        <w:rPr>
          <w:rFonts w:ascii="宋体" w:hAnsi="宋体" w:cs="宋体" w:eastAsia="宋体" w:hint="default"/>
        </w:rPr>
        <w:t>(3)</w:t>
      </w:r>
      <w:r>
        <w:rPr/>
        <w:t>该金融</w:t>
      </w:r>
    </w:p>
    <w:p>
      <w:pPr>
        <w:spacing w:after="0" w:line="240" w:lineRule="auto"/>
        <w:jc w:val="both"/>
        <w:sectPr>
          <w:pgSz w:w="11910" w:h="16840"/>
          <w:pgMar w:header="857" w:footer="974" w:top="1300" w:bottom="1160" w:left="1060" w:right="1580"/>
        </w:sectPr>
      </w:pPr>
    </w:p>
    <w:p>
      <w:pPr>
        <w:pStyle w:val="BodyText"/>
        <w:spacing w:line="357" w:lineRule="auto" w:before="102"/>
        <w:ind w:left="136" w:right="0"/>
        <w:jc w:val="left"/>
        <w:rPr>
          <w:rFonts w:ascii="宋体" w:hAnsi="宋体" w:cs="宋体" w:eastAsia="宋体" w:hint="default"/>
        </w:rPr>
      </w:pPr>
      <w:r>
        <w:rPr>
          <w:spacing w:val="-1"/>
        </w:rPr>
        <w:t>资产已转移，虽然企业既没有转移也没有保留金融资产所有权上几乎所有的风险和报酬，但是放</w:t>
      </w:r>
      <w:r>
        <w:rPr>
          <w:spacing w:val="-55"/>
        </w:rPr>
        <w:t> </w:t>
      </w:r>
      <w:r>
        <w:rPr>
          <w:spacing w:val="-55"/>
        </w:rPr>
      </w:r>
      <w:r>
        <w:rPr/>
        <w:t>弃了对该金融资产控制。</w:t>
      </w:r>
      <w:r>
        <w:rPr>
          <w:rFonts w:ascii="宋体" w:hAnsi="宋体" w:cs="宋体" w:eastAsia="宋体" w:hint="default"/>
        </w:rPr>
        <w:t> </w:t>
      </w:r>
    </w:p>
    <w:p>
      <w:pPr>
        <w:pStyle w:val="BodyText"/>
        <w:spacing w:line="357" w:lineRule="auto" w:before="30"/>
        <w:ind w:left="136" w:right="209" w:firstLine="420"/>
        <w:jc w:val="both"/>
        <w:rPr>
          <w:rFonts w:ascii="宋体" w:hAnsi="宋体" w:cs="宋体" w:eastAsia="宋体" w:hint="default"/>
        </w:rPr>
      </w:pPr>
      <w:r>
        <w:rPr>
          <w:spacing w:val="-2"/>
        </w:rPr>
        <w:t>金融资产整体转移满足终止确认条件的，针对分类为以摊余成本计量的金融资产，将所转移</w:t>
      </w:r>
      <w:r>
        <w:rPr>
          <w:w w:val="100"/>
        </w:rPr>
        <w:t> </w:t>
      </w:r>
      <w:r>
        <w:rPr>
          <w:spacing w:val="-1"/>
        </w:rPr>
        <w:t>金融资产的账面价值与因转移而收到的对价的差额计入当期损益。若本集团转移的金融资产是指</w:t>
      </w:r>
      <w:r>
        <w:rPr>
          <w:spacing w:val="-55"/>
        </w:rPr>
        <w:t> </w:t>
      </w:r>
      <w:r>
        <w:rPr>
          <w:spacing w:val="-55"/>
        </w:rPr>
      </w:r>
      <w:r>
        <w:rPr>
          <w:spacing w:val="-1"/>
        </w:rPr>
        <w:t>定为以公允价值计量且其变动计入其他综合收益的非交易性权益工具投资，之前计入其他综合收</w:t>
      </w:r>
      <w:r>
        <w:rPr>
          <w:spacing w:val="-55"/>
        </w:rPr>
        <w:t> </w:t>
      </w:r>
      <w:r>
        <w:rPr>
          <w:spacing w:val="-55"/>
        </w:rPr>
      </w:r>
      <w:r>
        <w:rPr/>
        <w:t>益的累计利得或损失从其他综合收益中转出，计入留存收益。</w:t>
      </w:r>
      <w:r>
        <w:rPr>
          <w:rFonts w:ascii="宋体" w:hAnsi="宋体" w:cs="宋体" w:eastAsia="宋体" w:hint="default"/>
        </w:rPr>
        <w:t> </w:t>
      </w:r>
    </w:p>
    <w:p>
      <w:pPr>
        <w:pStyle w:val="BodyText"/>
        <w:spacing w:line="357" w:lineRule="auto" w:before="30"/>
        <w:ind w:left="136" w:right="208" w:firstLine="420"/>
        <w:jc w:val="both"/>
        <w:rPr>
          <w:rFonts w:ascii="宋体" w:hAnsi="宋体" w:cs="宋体" w:eastAsia="宋体" w:hint="default"/>
        </w:rPr>
      </w:pPr>
      <w:r>
        <w:rPr>
          <w:spacing w:val="-2"/>
        </w:rPr>
        <w:t>金融资产部分转移满足终止确认条件的，将所转移金融资产的账面价值在终止确认及未终止</w:t>
      </w:r>
      <w:r>
        <w:rPr>
          <w:w w:val="100"/>
        </w:rPr>
        <w:t> </w:t>
      </w:r>
      <w:r>
        <w:rPr>
          <w:spacing w:val="-1"/>
        </w:rPr>
        <w:t>确认部分之间按其相对的公允价值进行分摊，并据此确定应计入当期损益或从其他综合收益结转</w:t>
      </w:r>
      <w:r>
        <w:rPr>
          <w:spacing w:val="-55"/>
        </w:rPr>
        <w:t> </w:t>
      </w:r>
      <w:r>
        <w:rPr>
          <w:spacing w:val="-55"/>
        </w:rPr>
      </w:r>
      <w:r>
        <w:rPr/>
        <w:t>留存收益的金额。</w:t>
      </w:r>
      <w:r>
        <w:rPr>
          <w:rFonts w:ascii="宋体" w:hAnsi="宋体" w:cs="宋体" w:eastAsia="宋体" w:hint="default"/>
        </w:rPr>
        <w:t> </w:t>
      </w:r>
    </w:p>
    <w:p>
      <w:pPr>
        <w:pStyle w:val="BodyText"/>
        <w:spacing w:line="355" w:lineRule="auto" w:before="31"/>
        <w:ind w:left="557" w:right="0"/>
        <w:jc w:val="left"/>
      </w:pPr>
      <w:r>
        <w:rPr>
          <w:rFonts w:ascii="宋体" w:hAnsi="宋体" w:cs="宋体" w:eastAsia="宋体" w:hint="default"/>
          <w:w w:val="100"/>
        </w:rPr>
      </w:r>
      <w:r>
        <w:rPr>
          <w:rFonts w:ascii="宋体" w:hAnsi="宋体" w:cs="宋体" w:eastAsia="宋体" w:hint="default"/>
          <w:u w:val="single" w:color="000000"/>
        </w:rPr>
        <w:t>10.4</w:t>
      </w:r>
      <w:r>
        <w:rPr>
          <w:rFonts w:ascii="宋体" w:hAnsi="宋体" w:cs="宋体" w:eastAsia="宋体" w:hint="default"/>
          <w:spacing w:val="-56"/>
          <w:u w:val="single" w:color="000000"/>
        </w:rPr>
        <w:t> </w:t>
      </w:r>
      <w:r>
        <w:rPr>
          <w:u w:val="single" w:color="000000"/>
        </w:rPr>
        <w:t>金融负债的和权益工具的分类</w:t>
      </w:r>
      <w:r>
        <w:rPr>
          <w:spacing w:val="-3"/>
          <w:w w:val="100"/>
        </w:rPr>
      </w:r>
      <w:r>
        <w:rPr>
          <w:rFonts w:ascii="宋体" w:hAnsi="宋体" w:cs="宋体" w:eastAsia="宋体" w:hint="default"/>
          <w:w w:val="100"/>
        </w:rPr>
        <w:t> </w:t>
      </w:r>
      <w:r>
        <w:rPr>
          <w:spacing w:val="-2"/>
        </w:rPr>
        <w:t>本集团根据所发行金融工具的合同条款及其所反映的经济实质而非仅以法律形式，结合金融</w:t>
      </w:r>
    </w:p>
    <w:p>
      <w:pPr>
        <w:spacing w:line="348" w:lineRule="auto" w:before="32"/>
        <w:ind w:left="557" w:right="0" w:hanging="421"/>
        <w:jc w:val="left"/>
        <w:rPr>
          <w:rFonts w:ascii="宋体" w:hAnsi="宋体" w:cs="宋体" w:eastAsia="宋体" w:hint="default"/>
          <w:sz w:val="21"/>
          <w:szCs w:val="21"/>
        </w:rPr>
      </w:pPr>
      <w:r>
        <w:rPr>
          <w:rFonts w:ascii="宋体" w:hAnsi="宋体" w:cs="宋体" w:eastAsia="宋体" w:hint="default"/>
          <w:sz w:val="21"/>
          <w:szCs w:val="21"/>
        </w:rPr>
        <w:t>负债和权益工具的定义，在初始确认时将该金融工具或其组成部分分类为金融负债或权益工具。</w:t>
      </w:r>
      <w:r>
        <w:rPr>
          <w:rFonts w:ascii="宋体" w:hAnsi="宋体" w:cs="宋体" w:eastAsia="宋体" w:hint="default"/>
          <w:w w:val="100"/>
          <w:sz w:val="21"/>
          <w:szCs w:val="21"/>
        </w:rPr>
        <w:t> </w:t>
      </w:r>
      <w:r>
        <w:rPr>
          <w:rFonts w:ascii="宋体" w:hAnsi="宋体" w:cs="宋体" w:eastAsia="宋体" w:hint="default"/>
          <w:i/>
          <w:w w:val="95"/>
          <w:sz w:val="22"/>
          <w:szCs w:val="22"/>
        </w:rPr>
      </w:r>
      <w:r>
        <w:rPr>
          <w:rFonts w:ascii="宋体" w:hAnsi="宋体" w:cs="宋体" w:eastAsia="宋体" w:hint="default"/>
          <w:i/>
          <w:sz w:val="22"/>
          <w:szCs w:val="22"/>
          <w:u w:val="single" w:color="000000"/>
        </w:rPr>
        <w:t>10.4.1</w:t>
      </w:r>
      <w:r>
        <w:rPr>
          <w:rFonts w:ascii="宋体" w:hAnsi="宋体" w:cs="宋体" w:eastAsia="宋体" w:hint="default"/>
          <w:i/>
          <w:spacing w:val="-60"/>
          <w:sz w:val="22"/>
          <w:szCs w:val="22"/>
          <w:u w:val="single" w:color="000000"/>
        </w:rPr>
        <w:t> </w:t>
      </w:r>
      <w:r>
        <w:rPr>
          <w:rFonts w:ascii="宋体" w:hAnsi="宋体" w:cs="宋体" w:eastAsia="宋体" w:hint="default"/>
          <w:i/>
          <w:spacing w:val="-3"/>
          <w:sz w:val="22"/>
          <w:szCs w:val="22"/>
          <w:u w:val="single" w:color="000000"/>
        </w:rPr>
        <w:t>金融负债的分类、确认及计量</w:t>
      </w:r>
      <w:r>
        <w:rPr>
          <w:rFonts w:ascii="宋体" w:hAnsi="宋体" w:cs="宋体" w:eastAsia="宋体" w:hint="default"/>
          <w:i/>
          <w:spacing w:val="-3"/>
          <w:w w:val="95"/>
          <w:sz w:val="22"/>
          <w:szCs w:val="22"/>
        </w:rPr>
      </w:r>
      <w:r>
        <w:rPr>
          <w:rFonts w:ascii="宋体" w:hAnsi="宋体" w:cs="宋体" w:eastAsia="宋体" w:hint="default"/>
          <w:i/>
          <w:w w:val="95"/>
          <w:sz w:val="22"/>
          <w:szCs w:val="22"/>
        </w:rPr>
        <w:t> </w:t>
      </w:r>
      <w:r>
        <w:rPr>
          <w:rFonts w:ascii="宋体" w:hAnsi="宋体" w:cs="宋体" w:eastAsia="宋体" w:hint="default"/>
          <w:sz w:val="21"/>
          <w:szCs w:val="21"/>
        </w:rPr>
        <w:t>金融负债在初始确认时划分为以公允价值计量且其变动计入当期损益的金融负债和其他金融</w:t>
      </w:r>
    </w:p>
    <w:p>
      <w:pPr>
        <w:pStyle w:val="BodyText"/>
        <w:spacing w:line="355" w:lineRule="auto" w:before="38"/>
        <w:ind w:left="557" w:right="0" w:hanging="421"/>
        <w:jc w:val="left"/>
      </w:pPr>
      <w:r>
        <w:rPr/>
        <w:t>负债。本集团金融负债主要为其他金融负债。</w:t>
      </w:r>
      <w:r>
        <w:rPr>
          <w:rFonts w:ascii="宋体" w:hAnsi="宋体" w:cs="宋体" w:eastAsia="宋体" w:hint="default"/>
          <w:w w:val="100"/>
        </w:rPr>
        <w:t> </w:t>
      </w:r>
      <w:r>
        <w:rPr>
          <w:spacing w:val="-2"/>
        </w:rPr>
        <w:t>本集团其他金融负债主要包括应付账款及其他应付款等金融负债。其他金融负债采用实际利</w:t>
      </w:r>
    </w:p>
    <w:p>
      <w:pPr>
        <w:pStyle w:val="BodyText"/>
        <w:spacing w:line="357" w:lineRule="auto" w:before="32"/>
        <w:ind w:left="557" w:right="0" w:hanging="421"/>
        <w:jc w:val="left"/>
      </w:pPr>
      <w:r>
        <w:rPr/>
        <w:t>率法，按摊余成本进行后续计量，终止确认或摊销产生的利得或损失计入当期损益。</w:t>
      </w:r>
      <w:r>
        <w:rPr>
          <w:rFonts w:ascii="宋体" w:hAnsi="宋体" w:cs="宋体" w:eastAsia="宋体" w:hint="default"/>
          <w:w w:val="100"/>
        </w:rPr>
        <w:t> </w:t>
      </w:r>
      <w:r>
        <w:rPr>
          <w:spacing w:val="-2"/>
        </w:rPr>
        <w:t>本集团与交易对手方修改或重新议定合同，未导致按摊余成本进行后续计量的金融负债终止</w:t>
      </w:r>
    </w:p>
    <w:p>
      <w:pPr>
        <w:pStyle w:val="BodyText"/>
        <w:spacing w:line="357" w:lineRule="auto" w:before="30"/>
        <w:ind w:left="136" w:right="108"/>
        <w:jc w:val="both"/>
        <w:rPr>
          <w:rFonts w:ascii="宋体" w:hAnsi="宋体" w:cs="宋体" w:eastAsia="宋体" w:hint="default"/>
        </w:rPr>
      </w:pPr>
      <w:r>
        <w:rPr/>
        <w:t>确认，但导致合同现金流量发生变化的，本集团重新计算该金融负债的账面价值，并将相关利得</w:t>
      </w:r>
      <w:r>
        <w:rPr>
          <w:spacing w:val="-97"/>
        </w:rPr>
        <w:t> </w:t>
      </w:r>
      <w:r>
        <w:rPr>
          <w:spacing w:val="-97"/>
        </w:rPr>
      </w:r>
      <w:r>
        <w:rPr/>
        <w:t>或损失计入当期损益。重新计算的该金融负债的账面价值，本集团根据将重新议定或修改的合同</w:t>
      </w:r>
      <w:r>
        <w:rPr>
          <w:spacing w:val="-97"/>
        </w:rPr>
        <w:t> </w:t>
      </w:r>
      <w:r>
        <w:rPr>
          <w:spacing w:val="-97"/>
        </w:rPr>
      </w:r>
      <w:r>
        <w:rPr/>
        <w:t>现金流量按金融负债的原实际利率折现的现值确定。对于修改或重新议定合同所产生的所有成本</w:t>
      </w:r>
      <w:r>
        <w:rPr>
          <w:spacing w:val="-97"/>
        </w:rPr>
        <w:t> </w:t>
      </w:r>
      <w:r>
        <w:rPr>
          <w:spacing w:val="-97"/>
        </w:rPr>
      </w:r>
      <w:r>
        <w:rPr>
          <w:spacing w:val="-7"/>
          <w:w w:val="100"/>
        </w:rPr>
        <w:t>或费用，本集团调整修改后的金融负债的账面价值，并在修改后金融负债的剩余期限内进行摊销。</w:t>
      </w:r>
      <w:r>
        <w:rPr>
          <w:rFonts w:ascii="宋体" w:hAnsi="宋体" w:cs="宋体" w:eastAsia="宋体" w:hint="default"/>
          <w:w w:val="100"/>
        </w:rPr>
        <w:t> </w:t>
      </w:r>
    </w:p>
    <w:p>
      <w:pPr>
        <w:pStyle w:val="Heading2"/>
        <w:spacing w:line="240" w:lineRule="auto"/>
        <w:ind w:right="0"/>
        <w:jc w:val="left"/>
        <w:rPr>
          <w:rFonts w:ascii="宋体" w:hAnsi="宋体" w:cs="宋体" w:eastAsia="宋体" w:hint="default"/>
          <w:i w:val="0"/>
        </w:rPr>
      </w:pPr>
      <w:r>
        <w:rPr>
          <w:rFonts w:ascii="宋体" w:hAnsi="宋体" w:cs="宋体" w:eastAsia="宋体" w:hint="default"/>
          <w:w w:val="95"/>
        </w:rPr>
      </w:r>
      <w:r>
        <w:rPr>
          <w:rFonts w:ascii="宋体" w:hAnsi="宋体" w:cs="宋体" w:eastAsia="宋体" w:hint="default"/>
          <w:w w:val="95"/>
          <w:u w:val="single" w:color="000000"/>
        </w:rPr>
        <w:t>10.4.2</w:t>
      </w:r>
      <w:r>
        <w:rPr>
          <w:rFonts w:ascii="宋体" w:hAnsi="宋体" w:cs="宋体" w:eastAsia="宋体" w:hint="default"/>
          <w:spacing w:val="-19"/>
          <w:w w:val="95"/>
          <w:u w:val="single" w:color="000000"/>
        </w:rPr>
        <w:t> </w:t>
      </w:r>
      <w:r>
        <w:rPr>
          <w:spacing w:val="-3"/>
          <w:w w:val="95"/>
          <w:u w:val="single" w:color="000000"/>
        </w:rPr>
        <w:t>金融负债的终止确认</w:t>
      </w:r>
      <w:r>
        <w:rPr>
          <w:spacing w:val="-3"/>
          <w:w w:val="95"/>
        </w:rPr>
      </w:r>
      <w:r>
        <w:rPr>
          <w:rFonts w:ascii="宋体" w:hAnsi="宋体" w:cs="宋体" w:eastAsia="宋体" w:hint="default"/>
          <w:spacing w:val="-3"/>
          <w:w w:val="95"/>
        </w:rPr>
        <w:t> </w:t>
      </w:r>
      <w:r>
        <w:rPr>
          <w:rFonts w:ascii="宋体" w:hAnsi="宋体" w:cs="宋体" w:eastAsia="宋体" w:hint="default"/>
          <w:i w:val="0"/>
          <w:spacing w:val="-3"/>
        </w:rPr>
      </w:r>
    </w:p>
    <w:p>
      <w:pPr>
        <w:pStyle w:val="BodyText"/>
        <w:spacing w:line="355" w:lineRule="auto" w:before="131"/>
        <w:ind w:left="136" w:right="211" w:firstLine="420"/>
        <w:jc w:val="both"/>
        <w:rPr>
          <w:rFonts w:ascii="宋体" w:hAnsi="宋体" w:cs="宋体" w:eastAsia="宋体" w:hint="default"/>
        </w:rPr>
      </w:pPr>
      <w:r>
        <w:rPr>
          <w:spacing w:val="-4"/>
        </w:rPr>
        <w:t>金融负债的现时义务全部或部分已经解除的，终止确认该金融负债或其一部分。本集团</w:t>
      </w:r>
      <w:r>
        <w:rPr>
          <w:rFonts w:ascii="宋体" w:hAnsi="宋体" w:cs="宋体" w:eastAsia="宋体" w:hint="default"/>
          <w:spacing w:val="-4"/>
        </w:rPr>
        <w:t>(</w:t>
      </w:r>
      <w:r>
        <w:rPr>
          <w:spacing w:val="-4"/>
        </w:rPr>
        <w:t>债务</w:t>
      </w:r>
      <w:r>
        <w:rPr>
          <w:spacing w:val="-3"/>
          <w:w w:val="100"/>
        </w:rPr>
        <w:t> </w:t>
      </w:r>
      <w:r>
        <w:rPr>
          <w:spacing w:val="-4"/>
        </w:rPr>
        <w:t>人</w:t>
      </w:r>
      <w:r>
        <w:rPr>
          <w:rFonts w:ascii="宋体" w:hAnsi="宋体" w:cs="宋体" w:eastAsia="宋体" w:hint="default"/>
          <w:spacing w:val="-4"/>
        </w:rPr>
        <w:t>)</w:t>
      </w:r>
      <w:r>
        <w:rPr>
          <w:spacing w:val="-4"/>
        </w:rPr>
        <w:t>与债权人之间签订协议，以承担新金融负债方式替换现存金融负债，且新金融负债与现存金融</w:t>
      </w:r>
      <w:r>
        <w:rPr>
          <w:spacing w:val="-37"/>
        </w:rPr>
        <w:t> </w:t>
      </w:r>
      <w:r>
        <w:rPr>
          <w:spacing w:val="-37"/>
        </w:rPr>
      </w:r>
      <w:r>
        <w:rPr/>
        <w:t>负债的合同条款实质上不同的，终止确认现存金融负债，并同时确认新金融负债。</w:t>
      </w:r>
      <w:r>
        <w:rPr>
          <w:rFonts w:ascii="宋体" w:hAnsi="宋体" w:cs="宋体" w:eastAsia="宋体" w:hint="default"/>
        </w:rPr>
        <w:t> </w:t>
      </w:r>
    </w:p>
    <w:p>
      <w:pPr>
        <w:pStyle w:val="BodyText"/>
        <w:spacing w:line="355" w:lineRule="auto" w:before="35"/>
        <w:ind w:left="136" w:right="209" w:firstLine="420"/>
        <w:jc w:val="both"/>
        <w:rPr>
          <w:rFonts w:ascii="宋体" w:hAnsi="宋体" w:cs="宋体" w:eastAsia="宋体" w:hint="default"/>
        </w:rPr>
      </w:pPr>
      <w:r>
        <w:rPr>
          <w:spacing w:val="-4"/>
          <w:w w:val="100"/>
        </w:rPr>
        <w:t>金融负债全部或部分终止确认的，将终止确认部分的账面价值与支付的对价</w:t>
      </w:r>
      <w:r>
        <w:rPr>
          <w:rFonts w:ascii="宋体" w:hAnsi="宋体" w:cs="宋体" w:eastAsia="宋体" w:hint="default"/>
          <w:spacing w:val="-4"/>
          <w:w w:val="100"/>
        </w:rPr>
        <w:t>(</w:t>
      </w:r>
      <w:r>
        <w:rPr>
          <w:spacing w:val="-4"/>
          <w:w w:val="100"/>
        </w:rPr>
        <w:t>包括转出的非现</w:t>
      </w:r>
      <w:r>
        <w:rPr>
          <w:w w:val="100"/>
        </w:rPr>
        <w:t> </w:t>
      </w:r>
      <w:r>
        <w:rPr/>
        <w:t>金资产或承担的新金融负债</w:t>
      </w:r>
      <w:r>
        <w:rPr>
          <w:rFonts w:ascii="宋体" w:hAnsi="宋体" w:cs="宋体" w:eastAsia="宋体" w:hint="default"/>
        </w:rPr>
        <w:t>)</w:t>
      </w:r>
      <w:r>
        <w:rPr/>
        <w:t>之间的差额，计入当期损益。</w:t>
      </w:r>
      <w:r>
        <w:rPr>
          <w:rFonts w:ascii="宋体" w:hAnsi="宋体" w:cs="宋体" w:eastAsia="宋体" w:hint="default"/>
        </w:rPr>
        <w:t> </w:t>
      </w:r>
    </w:p>
    <w:p>
      <w:pPr>
        <w:pStyle w:val="Heading2"/>
        <w:spacing w:line="240" w:lineRule="auto" w:before="20"/>
        <w:ind w:right="0"/>
        <w:jc w:val="left"/>
        <w:rPr>
          <w:rFonts w:ascii="宋体" w:hAnsi="宋体" w:cs="宋体" w:eastAsia="宋体" w:hint="default"/>
          <w:i w:val="0"/>
        </w:rPr>
      </w:pPr>
      <w:r>
        <w:rPr>
          <w:rFonts w:ascii="宋体" w:hAnsi="宋体" w:cs="宋体" w:eastAsia="宋体" w:hint="default"/>
          <w:w w:val="96"/>
        </w:rPr>
      </w:r>
      <w:r>
        <w:rPr>
          <w:rFonts w:ascii="宋体" w:hAnsi="宋体" w:cs="宋体" w:eastAsia="宋体" w:hint="default"/>
          <w:w w:val="95"/>
          <w:u w:val="single" w:color="000000"/>
        </w:rPr>
        <w:t>10.4.3</w:t>
      </w:r>
      <w:r>
        <w:rPr>
          <w:rFonts w:ascii="宋体" w:hAnsi="宋体" w:cs="宋体" w:eastAsia="宋体" w:hint="default"/>
          <w:spacing w:val="-38"/>
          <w:w w:val="95"/>
          <w:u w:val="single" w:color="000000"/>
        </w:rPr>
        <w:t> </w:t>
      </w:r>
      <w:r>
        <w:rPr>
          <w:spacing w:val="-3"/>
          <w:w w:val="95"/>
          <w:u w:val="single" w:color="000000"/>
        </w:rPr>
        <w:t>权益工具</w:t>
      </w:r>
      <w:r>
        <w:rPr>
          <w:spacing w:val="-3"/>
          <w:w w:val="95"/>
        </w:rPr>
      </w:r>
      <w:r>
        <w:rPr>
          <w:rFonts w:ascii="宋体" w:hAnsi="宋体" w:cs="宋体" w:eastAsia="宋体" w:hint="default"/>
          <w:w w:val="95"/>
        </w:rPr>
        <w:t> </w:t>
      </w:r>
      <w:r>
        <w:rPr>
          <w:rFonts w:ascii="宋体" w:hAnsi="宋体" w:cs="宋体" w:eastAsia="宋体" w:hint="default"/>
          <w:i w:val="0"/>
        </w:rPr>
      </w:r>
    </w:p>
    <w:p>
      <w:pPr>
        <w:pStyle w:val="BodyText"/>
        <w:spacing w:line="357" w:lineRule="auto" w:before="131"/>
        <w:ind w:left="136" w:right="209" w:firstLine="420"/>
        <w:jc w:val="both"/>
        <w:rPr>
          <w:rFonts w:ascii="宋体" w:hAnsi="宋体" w:cs="宋体" w:eastAsia="宋体" w:hint="default"/>
        </w:rPr>
      </w:pPr>
      <w:r>
        <w:rPr>
          <w:spacing w:val="-2"/>
        </w:rPr>
        <w:t>权益工具是指能证明拥有本集团在扣除所有负债后的资产中的剩余权益的合同。本集团发行</w:t>
      </w:r>
      <w:r>
        <w:rPr>
          <w:w w:val="100"/>
        </w:rPr>
        <w:t> </w:t>
      </w:r>
      <w:r>
        <w:rPr>
          <w:spacing w:val="-1"/>
        </w:rPr>
        <w:t>权益工具作为权益的变动处理。本集团不确认权益工具的公允价值变动。与权益性交易相关的交</w:t>
      </w:r>
      <w:r>
        <w:rPr>
          <w:spacing w:val="-55"/>
        </w:rPr>
        <w:t> </w:t>
      </w:r>
      <w:r>
        <w:rPr>
          <w:spacing w:val="-55"/>
        </w:rPr>
      </w:r>
      <w:r>
        <w:rPr/>
        <w:t>易费用从权益中扣减。</w:t>
      </w:r>
      <w:r>
        <w:rPr>
          <w:rFonts w:ascii="宋体" w:hAnsi="宋体" w:cs="宋体" w:eastAsia="宋体" w:hint="default"/>
        </w:rPr>
        <w:t> </w:t>
      </w:r>
    </w:p>
    <w:p>
      <w:pPr>
        <w:pStyle w:val="BodyText"/>
        <w:spacing w:line="355" w:lineRule="auto" w:before="30"/>
        <w:ind w:left="557" w:right="0"/>
        <w:jc w:val="left"/>
        <w:rPr>
          <w:rFonts w:ascii="宋体" w:hAnsi="宋体" w:cs="宋体" w:eastAsia="宋体" w:hint="default"/>
        </w:rPr>
      </w:pPr>
      <w:r>
        <w:rPr/>
        <w:t>本集团对权益工具持有方的分配作为利润分配处理。发放的股票股利不影响股东权益总额。</w:t>
      </w:r>
      <w:r>
        <w:rPr>
          <w:rFonts w:ascii="宋体" w:hAnsi="宋体" w:cs="宋体" w:eastAsia="宋体" w:hint="default"/>
          <w:w w:val="100"/>
        </w:rPr>
        <w:t> </w:t>
      </w:r>
      <w:r>
        <w:rPr>
          <w:rFonts w:ascii="宋体" w:hAnsi="宋体" w:cs="宋体" w:eastAsia="宋体" w:hint="default"/>
          <w:u w:val="single" w:color="000000"/>
        </w:rPr>
        <w:t>10.5</w:t>
      </w:r>
      <w:r>
        <w:rPr>
          <w:rFonts w:ascii="宋体" w:hAnsi="宋体" w:cs="宋体" w:eastAsia="宋体" w:hint="default"/>
          <w:spacing w:val="-58"/>
          <w:u w:val="single" w:color="000000"/>
        </w:rPr>
        <w:t> </w:t>
      </w:r>
      <w:r>
        <w:rPr>
          <w:u w:val="single" w:color="000000"/>
        </w:rPr>
        <w:t>金融资产与金融负债的抵销</w:t>
      </w:r>
      <w:r>
        <w:rPr/>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857" w:footer="974" w:top="1300" w:bottom="1160" w:left="1140" w:right="1580"/>
        </w:sectPr>
      </w:pPr>
    </w:p>
    <w:p>
      <w:pPr>
        <w:pStyle w:val="BodyText"/>
        <w:spacing w:line="357" w:lineRule="auto" w:before="102"/>
        <w:ind w:left="136" w:right="129" w:firstLine="420"/>
        <w:jc w:val="both"/>
        <w:rPr>
          <w:rFonts w:ascii="宋体" w:hAnsi="宋体" w:cs="宋体" w:eastAsia="宋体" w:hint="default"/>
        </w:rPr>
      </w:pPr>
      <w:r>
        <w:rPr>
          <w:spacing w:val="-2"/>
        </w:rPr>
        <w:t>当本集团具有抵销已确认金融资产和金融负债的法定权利，且目前可执行该种法定权利，同</w:t>
      </w:r>
      <w:r>
        <w:rPr>
          <w:w w:val="100"/>
        </w:rPr>
        <w:t> </w:t>
      </w:r>
      <w:r>
        <w:rPr>
          <w:spacing w:val="-1"/>
        </w:rPr>
        <w:t>时本集团计划以净额结算或同时变现该金融资产和清偿该金融负债时，金融资产和金融负债以相</w:t>
      </w:r>
      <w:r>
        <w:rPr>
          <w:spacing w:val="-55"/>
        </w:rPr>
        <w:t> </w:t>
      </w:r>
      <w:r>
        <w:rPr>
          <w:spacing w:val="-55"/>
        </w:rPr>
      </w:r>
      <w:r>
        <w:rPr>
          <w:spacing w:val="-6"/>
          <w:w w:val="100"/>
        </w:rPr>
        <w:t>互抵销后的金额在资产负债表内列示。除此以外，金融资产和金融负债在资产负债表内分别列示，</w:t>
      </w:r>
      <w:r>
        <w:rPr>
          <w:w w:val="100"/>
        </w:rPr>
        <w:t> </w:t>
      </w:r>
      <w:r>
        <w:rPr/>
        <w:t>不予相互抵销。</w:t>
      </w:r>
      <w:r>
        <w:rPr>
          <w:rFonts w:ascii="宋体" w:hAnsi="宋体" w:cs="宋体" w:eastAsia="宋体" w:hint="default"/>
        </w:rPr>
        <w:t> </w:t>
      </w:r>
    </w:p>
    <w:p>
      <w:pPr>
        <w:pStyle w:val="BodyText"/>
        <w:spacing w:line="240" w:lineRule="auto" w:before="30"/>
        <w:ind w:left="136" w:right="0"/>
        <w:jc w:val="left"/>
        <w:rPr>
          <w:rFonts w:ascii="宋体" w:hAnsi="宋体" w:cs="宋体" w:eastAsia="宋体" w:hint="default"/>
        </w:rPr>
      </w:pPr>
      <w:r>
        <w:rPr>
          <w:rFonts w:ascii="宋体"/>
          <w:w w:val="100"/>
        </w:rPr>
        <w:t> </w:t>
      </w:r>
    </w:p>
    <w:p>
      <w:pPr>
        <w:pStyle w:val="Heading3"/>
        <w:spacing w:line="290" w:lineRule="auto"/>
        <w:ind w:left="136" w:right="3457"/>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3"/>
        <w:spacing w:line="290" w:lineRule="auto"/>
        <w:ind w:left="136" w:right="3457"/>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1"/>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3"/>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自</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日起，适用的会计政策参见附注五、</w:t>
      </w:r>
      <w:r>
        <w:rPr>
          <w:rFonts w:ascii="宋体" w:hAnsi="宋体" w:cs="宋体" w:eastAsia="宋体" w:hint="default"/>
        </w:rPr>
        <w:t>10</w:t>
      </w:r>
      <w:r>
        <w:rPr/>
        <w:t>、金融工具。</w:t>
      </w:r>
      <w:r>
        <w:rPr>
          <w:rFonts w:ascii="宋体" w:hAnsi="宋体" w:cs="宋体" w:eastAsia="宋体" w:hint="default"/>
        </w:rPr>
        <w:t> </w:t>
      </w:r>
    </w:p>
    <w:p>
      <w:pPr>
        <w:pStyle w:val="BodyText"/>
        <w:spacing w:line="240" w:lineRule="auto" w:before="133"/>
        <w:ind w:left="136" w:right="0"/>
        <w:jc w:val="left"/>
        <w:rPr>
          <w:rFonts w:ascii="宋体" w:hAnsi="宋体" w:cs="宋体" w:eastAsia="宋体" w:hint="default"/>
        </w:rPr>
      </w:pPr>
      <w:r>
        <w:rPr>
          <w:rFonts w:ascii="宋体"/>
          <w:w w:val="100"/>
        </w:rPr>
        <w:t> </w:t>
      </w:r>
    </w:p>
    <w:p>
      <w:pPr>
        <w:pStyle w:val="Heading3"/>
        <w:spacing w:line="240" w:lineRule="auto"/>
        <w:ind w:left="136" w:right="0"/>
        <w:jc w:val="left"/>
        <w:rPr>
          <w:b w:val="0"/>
          <w:bCs w:val="0"/>
        </w:rPr>
      </w:pPr>
      <w:r>
        <w:rPr>
          <w:rFonts w:ascii="宋体" w:hAnsi="宋体" w:cs="宋体" w:eastAsia="宋体" w:hint="default"/>
        </w:rPr>
        <w:t>13.</w:t>
      </w:r>
      <w:r>
        <w:rPr>
          <w:rFonts w:ascii="宋体" w:hAnsi="宋体" w:cs="宋体" w:eastAsia="宋体" w:hint="default"/>
          <w:spacing w:val="3"/>
        </w:rPr>
        <w:t> </w:t>
      </w:r>
      <w:r>
        <w:rPr/>
        <w:t>应收款项融资</w:t>
      </w:r>
      <w:r>
        <w:rPr>
          <w:b w:val="0"/>
          <w:bCs w:val="0"/>
        </w:rPr>
      </w:r>
    </w:p>
    <w:p>
      <w:pPr>
        <w:pStyle w:val="BodyText"/>
        <w:spacing w:line="273" w:lineRule="exact" w:before="58"/>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3"/>
        <w:spacing w:line="290" w:lineRule="auto" w:before="58"/>
        <w:ind w:left="136" w:right="3457"/>
        <w:jc w:val="left"/>
        <w:rPr>
          <w:rFonts w:ascii="宋体" w:hAnsi="宋体" w:cs="宋体" w:eastAsia="宋体" w:hint="default"/>
          <w:b w:val="0"/>
          <w:bCs w:val="0"/>
        </w:rPr>
      </w:pPr>
      <w:r>
        <w:rPr>
          <w:rFonts w:ascii="宋体" w:hAnsi="宋体" w:cs="宋体" w:eastAsia="宋体" w:hint="default"/>
        </w:rPr>
        <w:t>14.</w:t>
      </w:r>
      <w:r>
        <w:rPr>
          <w:rFonts w:ascii="宋体" w:hAnsi="宋体" w:cs="宋体" w:eastAsia="宋体" w:hint="default"/>
          <w:spacing w:val="2"/>
        </w:rPr>
        <w:t> </w:t>
      </w:r>
      <w:r>
        <w:rPr/>
        <w:t>其他应收款</w:t>
      </w:r>
      <w:r>
        <w:rPr>
          <w:w w:val="100"/>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57" w:right="0"/>
        <w:jc w:val="left"/>
        <w:rPr>
          <w:rFonts w:ascii="宋体" w:hAnsi="宋体" w:cs="宋体" w:eastAsia="宋体" w:hint="default"/>
        </w:rPr>
      </w:pPr>
      <w:r>
        <w:rPr/>
        <w:t>自</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日起，适用的会计政策参见附注五、</w:t>
      </w:r>
      <w:r>
        <w:rPr>
          <w:rFonts w:ascii="宋体" w:hAnsi="宋体" w:cs="宋体" w:eastAsia="宋体" w:hint="default"/>
        </w:rPr>
        <w:t>10</w:t>
      </w:r>
      <w:r>
        <w:rPr/>
        <w:t>、金融工具。</w:t>
      </w:r>
      <w:r>
        <w:rPr>
          <w:rFonts w:ascii="宋体" w:hAnsi="宋体" w:cs="宋体" w:eastAsia="宋体" w:hint="default"/>
        </w:rPr>
        <w:t> </w:t>
      </w:r>
    </w:p>
    <w:p>
      <w:pPr>
        <w:pStyle w:val="BodyText"/>
        <w:spacing w:line="240" w:lineRule="auto" w:before="133"/>
        <w:ind w:left="136" w:right="0"/>
        <w:jc w:val="left"/>
        <w:rPr>
          <w:rFonts w:ascii="宋体" w:hAnsi="宋体" w:cs="宋体" w:eastAsia="宋体" w:hint="default"/>
        </w:rPr>
      </w:pPr>
      <w:r>
        <w:rPr>
          <w:rFonts w:ascii="宋体"/>
          <w:w w:val="100"/>
        </w:rPr>
        <w:t> </w:t>
      </w:r>
    </w:p>
    <w:p>
      <w:pPr>
        <w:pStyle w:val="Heading3"/>
        <w:spacing w:line="240" w:lineRule="auto" w:before="58"/>
        <w:ind w:left="136" w:right="0"/>
        <w:jc w:val="left"/>
        <w:rPr>
          <w:b w:val="0"/>
          <w:bCs w:val="0"/>
        </w:rPr>
      </w:pPr>
      <w:r>
        <w:rPr>
          <w:rFonts w:ascii="宋体" w:hAnsi="宋体" w:cs="宋体" w:eastAsia="宋体" w:hint="default"/>
        </w:rPr>
        <w:t>15.</w:t>
      </w:r>
      <w:r>
        <w:rPr>
          <w:rFonts w:ascii="宋体" w:hAnsi="宋体" w:cs="宋体" w:eastAsia="宋体" w:hint="default"/>
          <w:spacing w:val="2"/>
        </w:rPr>
        <w:t> </w:t>
      </w:r>
      <w:r>
        <w:rPr/>
        <w:t>存货</w:t>
      </w:r>
      <w:r>
        <w:rPr>
          <w:b w:val="0"/>
          <w:bCs w:val="0"/>
        </w:rPr>
      </w:r>
    </w:p>
    <w:p>
      <w:pPr>
        <w:pStyle w:val="BodyText"/>
        <w:spacing w:line="240" w:lineRule="auto" w:before="56"/>
        <w:ind w:left="557" w:right="6891" w:hanging="421"/>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u w:val="single" w:color="000000"/>
        </w:rPr>
        <w:t>15.1</w:t>
      </w:r>
      <w:r>
        <w:rPr>
          <w:rFonts w:ascii="宋体" w:hAnsi="宋体" w:cs="宋体" w:eastAsia="宋体" w:hint="default"/>
          <w:spacing w:val="-56"/>
          <w:u w:val="single" w:color="000000"/>
        </w:rPr>
        <w:t> </w:t>
      </w:r>
      <w:r>
        <w:rPr>
          <w:u w:val="single" w:color="000000"/>
        </w:rPr>
        <w:t>存货的分类</w:t>
      </w:r>
      <w:r>
        <w:rPr/>
      </w:r>
      <w:r>
        <w:rPr>
          <w:rFonts w:ascii="宋体" w:hAnsi="宋体" w:cs="宋体" w:eastAsia="宋体" w:hint="default"/>
        </w:rPr>
        <w:t> </w:t>
      </w:r>
    </w:p>
    <w:p>
      <w:pPr>
        <w:pStyle w:val="BodyText"/>
        <w:spacing w:line="355" w:lineRule="auto" w:before="133"/>
        <w:ind w:left="136" w:right="138" w:firstLine="420"/>
        <w:jc w:val="both"/>
        <w:rPr>
          <w:rFonts w:ascii="宋体" w:hAnsi="宋体" w:cs="宋体" w:eastAsia="宋体" w:hint="default"/>
        </w:rPr>
      </w:pPr>
      <w:r>
        <w:rPr>
          <w:spacing w:val="-2"/>
        </w:rPr>
        <w:t>本集团的存货主要为原材料、库存商品及委托加工材料等。存货按成本进行初始计量，存货</w:t>
      </w:r>
      <w:r>
        <w:rPr>
          <w:w w:val="100"/>
        </w:rPr>
        <w:t> </w:t>
      </w:r>
      <w:r>
        <w:rPr/>
        <w:t>成本包括采购成本、加工成本和其他使存货达到目前场所和状态所发生的支出。</w:t>
      </w:r>
      <w:r>
        <w:rPr>
          <w:rFonts w:ascii="宋体" w:hAnsi="宋体" w:cs="宋体" w:eastAsia="宋体" w:hint="default"/>
        </w:rPr>
        <w:t> </w:t>
      </w:r>
    </w:p>
    <w:p>
      <w:pPr>
        <w:pStyle w:val="BodyText"/>
        <w:spacing w:line="355" w:lineRule="auto" w:before="34"/>
        <w:ind w:left="557" w:right="2479"/>
        <w:jc w:val="left"/>
        <w:rPr>
          <w:rFonts w:ascii="宋体" w:hAnsi="宋体" w:cs="宋体" w:eastAsia="宋体" w:hint="default"/>
        </w:rPr>
      </w:pPr>
      <w:r>
        <w:rPr>
          <w:rFonts w:ascii="宋体" w:hAnsi="宋体" w:cs="宋体" w:eastAsia="宋体" w:hint="default"/>
          <w:w w:val="100"/>
        </w:rPr>
      </w:r>
      <w:r>
        <w:rPr>
          <w:rFonts w:ascii="宋体" w:hAnsi="宋体" w:cs="宋体" w:eastAsia="宋体" w:hint="default"/>
          <w:u w:val="single" w:color="000000"/>
        </w:rPr>
        <w:t>15.2</w:t>
      </w:r>
      <w:r>
        <w:rPr>
          <w:rFonts w:ascii="宋体" w:hAnsi="宋体" w:cs="宋体" w:eastAsia="宋体" w:hint="default"/>
          <w:spacing w:val="-56"/>
          <w:u w:val="single" w:color="000000"/>
        </w:rPr>
        <w:t> </w:t>
      </w:r>
      <w:r>
        <w:rPr>
          <w:u w:val="single" w:color="000000"/>
        </w:rPr>
        <w:t>发出存货的计价方法</w:t>
      </w:r>
      <w:r>
        <w:rPr>
          <w:spacing w:val="-3"/>
          <w:w w:val="100"/>
        </w:rPr>
      </w:r>
      <w:r>
        <w:rPr>
          <w:rFonts w:ascii="宋体" w:hAnsi="宋体" w:cs="宋体" w:eastAsia="宋体" w:hint="default"/>
          <w:w w:val="100"/>
        </w:rPr>
        <w:t> </w:t>
      </w:r>
      <w:r>
        <w:rPr/>
        <w:t>存货发出时，采用移动加权平均法确定发出存货的实际成本。</w:t>
      </w:r>
      <w:r>
        <w:rPr>
          <w:rFonts w:ascii="宋体" w:hAnsi="宋体" w:cs="宋体" w:eastAsia="宋体" w:hint="default"/>
          <w:w w:val="100"/>
        </w:rPr>
        <w:t> </w:t>
      </w:r>
      <w:r>
        <w:rPr>
          <w:rFonts w:ascii="宋体" w:hAnsi="宋体" w:cs="宋体" w:eastAsia="宋体" w:hint="default"/>
          <w:u w:val="single" w:color="000000"/>
        </w:rPr>
        <w:t>15.3</w:t>
      </w:r>
      <w:r>
        <w:rPr>
          <w:rFonts w:ascii="宋体" w:hAnsi="宋体" w:cs="宋体" w:eastAsia="宋体" w:hint="default"/>
          <w:spacing w:val="-57"/>
          <w:u w:val="single" w:color="000000"/>
        </w:rPr>
        <w:t> </w:t>
      </w:r>
      <w:r>
        <w:rPr>
          <w:u w:val="single" w:color="000000"/>
        </w:rPr>
        <w:t>存货可变现净值的确定依据</w:t>
      </w:r>
      <w:r>
        <w:rPr/>
      </w:r>
      <w:r>
        <w:rPr>
          <w:rFonts w:ascii="宋体" w:hAnsi="宋体" w:cs="宋体" w:eastAsia="宋体" w:hint="default"/>
        </w:rPr>
        <w:t> </w:t>
      </w:r>
    </w:p>
    <w:p>
      <w:pPr>
        <w:pStyle w:val="BodyText"/>
        <w:spacing w:line="357" w:lineRule="auto" w:before="32"/>
        <w:ind w:left="136" w:right="138" w:firstLine="420"/>
        <w:jc w:val="both"/>
        <w:rPr>
          <w:rFonts w:ascii="宋体" w:hAnsi="宋体" w:cs="宋体" w:eastAsia="宋体" w:hint="default"/>
        </w:rPr>
      </w:pPr>
      <w:r>
        <w:rPr>
          <w:spacing w:val="-2"/>
        </w:rPr>
        <w:t>资产负债表日，存货按照成本与可变现净值孰低计量。当其可变现净值低于成本时，提取存</w:t>
      </w:r>
      <w:r>
        <w:rPr>
          <w:w w:val="100"/>
        </w:rPr>
        <w:t> </w:t>
      </w:r>
      <w:r>
        <w:rPr>
          <w:spacing w:val="-2"/>
        </w:rPr>
        <w:t>货跌价准备。可变现净值是指在日常活动中，存货的估计售价减去估计的销售费用以及相关税费</w:t>
      </w:r>
      <w:r>
        <w:rPr>
          <w:spacing w:val="-25"/>
        </w:rPr>
        <w:t> </w:t>
      </w:r>
      <w:r>
        <w:rPr>
          <w:spacing w:val="-25"/>
        </w:rPr>
      </w:r>
      <w:r>
        <w:rPr>
          <w:spacing w:val="-2"/>
        </w:rPr>
        <w:t>后的金额。在确定存货的可变现净值时，以取得的确凿证据为基础，同时考虑持有存货的目的以</w:t>
      </w:r>
      <w:r>
        <w:rPr>
          <w:spacing w:val="-25"/>
        </w:rPr>
        <w:t> </w:t>
      </w:r>
      <w:r>
        <w:rPr>
          <w:spacing w:val="-25"/>
        </w:rPr>
      </w:r>
      <w:r>
        <w:rPr/>
        <w:t>及资产负债表日后事项的影响。</w:t>
      </w:r>
      <w:r>
        <w:rPr>
          <w:rFonts w:ascii="宋体" w:hAnsi="宋体" w:cs="宋体" w:eastAsia="宋体" w:hint="default"/>
        </w:rPr>
        <w:t> </w:t>
      </w:r>
    </w:p>
    <w:p>
      <w:pPr>
        <w:pStyle w:val="BodyText"/>
        <w:spacing w:line="355" w:lineRule="auto" w:before="30"/>
        <w:ind w:left="136" w:right="138" w:firstLine="420"/>
        <w:jc w:val="both"/>
        <w:rPr>
          <w:rFonts w:ascii="宋体" w:hAnsi="宋体" w:cs="宋体" w:eastAsia="宋体" w:hint="default"/>
        </w:rPr>
      </w:pPr>
      <w:r>
        <w:rPr>
          <w:spacing w:val="-2"/>
        </w:rPr>
        <w:t>对于数量繁多、单价较低的存货，按存货类别计提存货跌价准备；其他存货按单个存货项目</w:t>
      </w:r>
      <w:r>
        <w:rPr>
          <w:w w:val="100"/>
        </w:rPr>
        <w:t> </w:t>
      </w:r>
      <w:r>
        <w:rPr/>
        <w:t>的成本高于其可变现净值的差额计提存货跌价准备。</w:t>
      </w:r>
      <w:r>
        <w:rPr>
          <w:rFonts w:ascii="宋体" w:hAnsi="宋体" w:cs="宋体" w:eastAsia="宋体" w:hint="default"/>
        </w:rPr>
        <w:t> </w:t>
      </w:r>
    </w:p>
    <w:p>
      <w:pPr>
        <w:pStyle w:val="BodyText"/>
        <w:spacing w:line="357" w:lineRule="auto" w:before="32"/>
        <w:ind w:left="136" w:right="138" w:firstLine="420"/>
        <w:jc w:val="both"/>
        <w:rPr>
          <w:rFonts w:ascii="宋体" w:hAnsi="宋体" w:cs="宋体" w:eastAsia="宋体" w:hint="default"/>
        </w:rPr>
      </w:pPr>
      <w:r>
        <w:rPr>
          <w:spacing w:val="-2"/>
        </w:rPr>
        <w:t>计提存货跌价准备后，如果以前减记存货价值的影响因素已经消失，导致存货的可变现净值</w:t>
      </w:r>
      <w:r>
        <w:rPr>
          <w:w w:val="100"/>
        </w:rPr>
        <w:t> </w:t>
      </w:r>
      <w:r>
        <w:rPr/>
        <w:t>高于其账面价值的，在原已计提的存货跌价准备金额内予以转回，转回的金额计入当期损益。</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857" w:footer="974" w:top="1300" w:bottom="1160" w:left="1140" w:right="1660"/>
        </w:sectPr>
      </w:pPr>
    </w:p>
    <w:p>
      <w:pPr>
        <w:pStyle w:val="BodyText"/>
        <w:spacing w:line="357" w:lineRule="auto" w:before="102"/>
        <w:ind w:left="557" w:right="5169"/>
        <w:jc w:val="left"/>
        <w:rPr>
          <w:rFonts w:ascii="宋体" w:hAnsi="宋体" w:cs="宋体" w:eastAsia="宋体" w:hint="default"/>
        </w:rPr>
      </w:pPr>
      <w:r>
        <w:rPr/>
        <w:pict>
          <v:group style="position:absolute;margin-left:84.863998pt;margin-top:19.103657pt;width:97.1pt;height:.1pt;mso-position-horizontal-relative:page;mso-position-vertical-relative:paragraph;z-index:-1088848" coordorigin="1697,382" coordsize="1942,2">
            <v:shape style="position:absolute;left:1697;top:382;width:1942;height:2" coordorigin="1697,382" coordsize="1942,0" path="m1697,382l3639,382e" filled="false" stroked="true" strokeweight=".6pt" strokecolor="#000000">
              <v:path arrowok="t"/>
            </v:shape>
            <w10:wrap type="none"/>
          </v:group>
        </w:pict>
      </w:r>
      <w:r>
        <w:rPr>
          <w:rFonts w:ascii="宋体" w:hAnsi="宋体" w:cs="宋体" w:eastAsia="宋体" w:hint="default"/>
        </w:rPr>
        <w:t>15.4</w:t>
      </w:r>
      <w:r>
        <w:rPr>
          <w:rFonts w:ascii="宋体" w:hAnsi="宋体" w:cs="宋体" w:eastAsia="宋体" w:hint="default"/>
          <w:spacing w:val="-56"/>
        </w:rPr>
        <w:t> </w:t>
      </w:r>
      <w:r>
        <w:rPr/>
        <w:t>存货的盘存制度</w:t>
      </w:r>
      <w:r>
        <w:rPr>
          <w:rFonts w:ascii="宋体" w:hAnsi="宋体" w:cs="宋体" w:eastAsia="宋体" w:hint="default"/>
          <w:w w:val="100"/>
        </w:rPr>
        <w:t> </w:t>
      </w:r>
      <w:r>
        <w:rPr/>
        <w:t>存货盘存制度为永续盘存制。</w:t>
      </w:r>
      <w:r>
        <w:rPr>
          <w:rFonts w:ascii="宋体" w:hAnsi="宋体" w:cs="宋体" w:eastAsia="宋体" w:hint="default"/>
        </w:rPr>
        <w:t> </w:t>
      </w:r>
    </w:p>
    <w:p>
      <w:pPr>
        <w:spacing w:line="240" w:lineRule="auto" w:before="1"/>
        <w:rPr>
          <w:rFonts w:ascii="宋体" w:hAnsi="宋体" w:cs="宋体" w:eastAsia="宋体" w:hint="default"/>
          <w:sz w:val="25"/>
          <w:szCs w:val="25"/>
        </w:rPr>
      </w:pPr>
    </w:p>
    <w:p>
      <w:pPr>
        <w:pStyle w:val="Heading3"/>
        <w:spacing w:line="240" w:lineRule="auto" w:before="36"/>
        <w:ind w:left="136" w:right="0"/>
        <w:jc w:val="both"/>
        <w:rPr>
          <w:b w:val="0"/>
          <w:bCs w:val="0"/>
        </w:rPr>
      </w:pPr>
      <w:r>
        <w:rPr>
          <w:rFonts w:ascii="宋体" w:hAnsi="宋体" w:cs="宋体" w:eastAsia="宋体" w:hint="default"/>
        </w:rPr>
        <w:t>16.</w:t>
      </w:r>
      <w:r>
        <w:rPr>
          <w:rFonts w:ascii="宋体" w:hAnsi="宋体" w:cs="宋体" w:eastAsia="宋体" w:hint="default"/>
          <w:spacing w:val="2"/>
        </w:rPr>
        <w:t> </w:t>
      </w:r>
      <w:r>
        <w:rPr/>
        <w:t>持有待售资产</w:t>
      </w:r>
      <w:r>
        <w:rPr>
          <w:b w:val="0"/>
          <w:bCs w:val="0"/>
        </w:rPr>
      </w:r>
    </w:p>
    <w:p>
      <w:pPr>
        <w:pStyle w:val="BodyText"/>
        <w:spacing w:line="274" w:lineRule="exact" w:before="56"/>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both"/>
        <w:rPr>
          <w:rFonts w:ascii="宋体" w:hAnsi="宋体" w:cs="宋体" w:eastAsia="宋体" w:hint="default"/>
        </w:rPr>
      </w:pPr>
      <w:r>
        <w:rPr>
          <w:rFonts w:ascii="宋体"/>
          <w:w w:val="100"/>
        </w:rPr>
        <w:t> </w:t>
      </w:r>
    </w:p>
    <w:p>
      <w:pPr>
        <w:pStyle w:val="Heading3"/>
        <w:spacing w:line="290" w:lineRule="auto"/>
        <w:ind w:left="136" w:right="3457"/>
        <w:jc w:val="left"/>
        <w:rPr>
          <w:rFonts w:ascii="宋体" w:hAnsi="宋体" w:cs="宋体" w:eastAsia="宋体" w:hint="default"/>
          <w:b w:val="0"/>
          <w:bCs w:val="0"/>
        </w:rPr>
      </w:pPr>
      <w:r>
        <w:rPr>
          <w:rFonts w:ascii="宋体" w:hAnsi="宋体" w:cs="宋体" w:eastAsia="宋体" w:hint="default"/>
        </w:rPr>
        <w:t>17.</w:t>
      </w:r>
      <w:r>
        <w:rPr>
          <w:rFonts w:ascii="宋体" w:hAnsi="宋体" w:cs="宋体" w:eastAsia="宋体" w:hint="default"/>
          <w:spacing w:val="2"/>
        </w:rPr>
        <w:t> </w:t>
      </w:r>
      <w:r>
        <w:rPr/>
        <w:t>债权投资</w:t>
      </w:r>
      <w:r>
        <w:rPr>
          <w:w w:val="100"/>
        </w:rPr>
        <w:t> </w:t>
      </w:r>
      <w:r>
        <w:rPr>
          <w:rFonts w:ascii="宋体" w:hAnsi="宋体" w:cs="宋体" w:eastAsia="宋体" w:hint="default"/>
        </w:rPr>
        <w:t>(1).</w:t>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both"/>
        <w:rPr>
          <w:rFonts w:ascii="宋体" w:hAnsi="宋体" w:cs="宋体" w:eastAsia="宋体" w:hint="default"/>
        </w:rPr>
      </w:pPr>
      <w:r>
        <w:rPr>
          <w:rFonts w:ascii="宋体"/>
          <w:w w:val="100"/>
        </w:rPr>
        <w:t> </w:t>
      </w:r>
    </w:p>
    <w:p>
      <w:pPr>
        <w:pStyle w:val="Heading3"/>
        <w:spacing w:line="292" w:lineRule="auto"/>
        <w:ind w:left="136" w:right="2346"/>
        <w:jc w:val="left"/>
        <w:rPr>
          <w:rFonts w:ascii="宋体" w:hAnsi="宋体" w:cs="宋体" w:eastAsia="宋体" w:hint="default"/>
          <w:b w:val="0"/>
          <w:bCs w:val="0"/>
        </w:rPr>
      </w:pPr>
      <w:r>
        <w:rPr>
          <w:rFonts w:ascii="宋体" w:hAnsi="宋体" w:cs="宋体" w:eastAsia="宋体" w:hint="default"/>
        </w:rPr>
        <w:t>18.</w:t>
      </w:r>
      <w:r>
        <w:rPr>
          <w:rFonts w:ascii="宋体" w:hAnsi="宋体" w:cs="宋体" w:eastAsia="宋体" w:hint="default"/>
          <w:spacing w:val="2"/>
        </w:rPr>
        <w:t> </w:t>
      </w:r>
      <w:r>
        <w:rPr/>
        <w:t>其他债权投资</w:t>
      </w:r>
      <w:r>
        <w:rPr>
          <w:w w:val="100"/>
        </w:rPr>
        <w:t> </w:t>
      </w:r>
      <w:r>
        <w:rPr>
          <w:rFonts w:ascii="宋体" w:hAnsi="宋体" w:cs="宋体" w:eastAsia="宋体" w:hint="default"/>
        </w:rPr>
        <w:t>(1).</w:t>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left="1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both"/>
        <w:rPr>
          <w:rFonts w:ascii="宋体" w:hAnsi="宋体" w:cs="宋体" w:eastAsia="宋体" w:hint="default"/>
        </w:rPr>
      </w:pPr>
      <w:r>
        <w:rPr>
          <w:rFonts w:ascii="宋体"/>
          <w:w w:val="100"/>
        </w:rPr>
        <w:t> </w:t>
      </w:r>
    </w:p>
    <w:p>
      <w:pPr>
        <w:pStyle w:val="Heading3"/>
        <w:spacing w:line="290" w:lineRule="auto"/>
        <w:ind w:left="136" w:right="3457"/>
        <w:jc w:val="left"/>
        <w:rPr>
          <w:rFonts w:ascii="宋体" w:hAnsi="宋体" w:cs="宋体" w:eastAsia="宋体" w:hint="default"/>
          <w:b w:val="0"/>
          <w:bCs w:val="0"/>
        </w:rPr>
      </w:pPr>
      <w:r>
        <w:rPr>
          <w:rFonts w:ascii="宋体" w:hAnsi="宋体" w:cs="宋体" w:eastAsia="宋体" w:hint="default"/>
        </w:rPr>
        <w:t>19.</w:t>
      </w:r>
      <w:r>
        <w:rPr>
          <w:rFonts w:ascii="宋体" w:hAnsi="宋体" w:cs="宋体" w:eastAsia="宋体" w:hint="default"/>
          <w:spacing w:val="2"/>
        </w:rPr>
        <w:t> </w:t>
      </w:r>
      <w:r>
        <w:rPr/>
        <w:t>长期应收款</w:t>
      </w:r>
      <w:r>
        <w:rPr>
          <w:w w:val="100"/>
        </w:rPr>
        <w:t> </w:t>
      </w:r>
      <w:r>
        <w:rPr>
          <w:rFonts w:ascii="宋体" w:hAnsi="宋体" w:cs="宋体" w:eastAsia="宋体" w:hint="default"/>
        </w:rPr>
        <w:t>(1).</w:t>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both"/>
        <w:rPr>
          <w:rFonts w:ascii="宋体" w:hAnsi="宋体" w:cs="宋体" w:eastAsia="宋体" w:hint="default"/>
        </w:rPr>
      </w:pPr>
      <w:r>
        <w:rPr>
          <w:rFonts w:ascii="宋体"/>
          <w:w w:val="100"/>
        </w:rPr>
        <w:t> </w:t>
      </w:r>
    </w:p>
    <w:p>
      <w:pPr>
        <w:pStyle w:val="Heading3"/>
        <w:spacing w:line="240" w:lineRule="auto"/>
        <w:ind w:left="136" w:right="0"/>
        <w:jc w:val="both"/>
        <w:rPr>
          <w:b w:val="0"/>
          <w:bCs w:val="0"/>
        </w:rPr>
      </w:pPr>
      <w:r>
        <w:rPr>
          <w:rFonts w:ascii="宋体" w:hAnsi="宋体" w:cs="宋体" w:eastAsia="宋体" w:hint="default"/>
        </w:rPr>
        <w:t>20.</w:t>
      </w:r>
      <w:r>
        <w:rPr>
          <w:rFonts w:ascii="宋体" w:hAnsi="宋体" w:cs="宋体" w:eastAsia="宋体" w:hint="default"/>
          <w:spacing w:val="3"/>
        </w:rPr>
        <w:t> </w:t>
      </w:r>
      <w:r>
        <w:rPr/>
        <w:t>长期股权投资</w:t>
      </w:r>
      <w:r>
        <w:rPr>
          <w:b w:val="0"/>
          <w:bCs w:val="0"/>
        </w:rPr>
      </w:r>
    </w:p>
    <w:p>
      <w:pPr>
        <w:pStyle w:val="BodyText"/>
        <w:spacing w:line="272" w:lineRule="exact" w:before="86"/>
        <w:ind w:left="557" w:right="5028" w:hanging="421"/>
        <w:jc w:val="left"/>
        <w:rPr>
          <w:rFonts w:ascii="宋体" w:hAnsi="宋体" w:cs="宋体" w:eastAsia="宋体" w:hint="default"/>
        </w:rPr>
      </w:pPr>
      <w:r>
        <w:rPr/>
        <w:t>√适用                  </w:t>
      </w:r>
      <w:r>
        <w:rPr>
          <w:spacing w:val="61"/>
        </w:rPr>
        <w:t> </w:t>
      </w:r>
      <w:r>
        <w:rPr>
          <w:rFonts w:ascii="宋体" w:hAnsi="宋体" w:cs="宋体" w:eastAsia="宋体" w:hint="default"/>
          <w:spacing w:val="61"/>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w w:val="100"/>
        </w:rPr>
        <w:t>                </w:t>
      </w:r>
      <w:r>
        <w:rPr>
          <w:rFonts w:ascii="宋体" w:hAnsi="宋体" w:cs="宋体" w:eastAsia="宋体" w:hint="default"/>
          <w:u w:val="single" w:color="000000"/>
        </w:rPr>
        <w:t>20.1</w:t>
      </w:r>
      <w:r>
        <w:rPr>
          <w:rFonts w:ascii="宋体" w:hAnsi="宋体" w:cs="宋体" w:eastAsia="宋体" w:hint="default"/>
          <w:spacing w:val="-57"/>
          <w:u w:val="single" w:color="000000"/>
        </w:rPr>
        <w:t> </w:t>
      </w:r>
      <w:r>
        <w:rPr>
          <w:u w:val="single" w:color="000000"/>
        </w:rPr>
        <w:t>共同控制、重大影响的判断标准</w:t>
      </w:r>
      <w:r>
        <w:rPr/>
      </w:r>
      <w:r>
        <w:rPr>
          <w:rFonts w:ascii="宋体" w:hAnsi="宋体" w:cs="宋体" w:eastAsia="宋体" w:hint="default"/>
        </w:rPr>
        <w:t> </w:t>
      </w:r>
    </w:p>
    <w:p>
      <w:pPr>
        <w:pStyle w:val="BodyText"/>
        <w:spacing w:line="357" w:lineRule="auto" w:before="108"/>
        <w:ind w:left="136" w:right="129" w:firstLine="420"/>
        <w:jc w:val="both"/>
        <w:rPr>
          <w:rFonts w:ascii="宋体" w:hAnsi="宋体" w:cs="宋体" w:eastAsia="宋体" w:hint="default"/>
        </w:rPr>
      </w:pPr>
      <w:r>
        <w:rPr>
          <w:spacing w:val="-2"/>
        </w:rPr>
        <w:t>控制是指投资方拥有对被投资方的权力，通过参与被投资方的相关活动而享有可变回报，并</w:t>
      </w:r>
      <w:r>
        <w:rPr>
          <w:w w:val="100"/>
        </w:rPr>
        <w:t> </w:t>
      </w:r>
      <w:r>
        <w:rPr>
          <w:spacing w:val="-1"/>
        </w:rPr>
        <w:t>且有能力运用对被投资方的权力影响其回报金额。共同控制是指按照相关约定对某项安排所共有</w:t>
      </w:r>
      <w:r>
        <w:rPr>
          <w:spacing w:val="-55"/>
        </w:rPr>
        <w:t> </w:t>
      </w:r>
      <w:r>
        <w:rPr>
          <w:spacing w:val="-55"/>
        </w:rPr>
      </w:r>
      <w:r>
        <w:rPr>
          <w:spacing w:val="-1"/>
        </w:rPr>
        <w:t>的控制，并且该安排的相关活动必须经过分享控制权的参与方一致同意后才能决策。重大影响是</w:t>
      </w:r>
      <w:r>
        <w:rPr>
          <w:spacing w:val="-55"/>
        </w:rPr>
        <w:t> </w:t>
      </w:r>
      <w:r>
        <w:rPr>
          <w:spacing w:val="-55"/>
        </w:rPr>
      </w:r>
      <w:r>
        <w:rPr>
          <w:spacing w:val="-1"/>
        </w:rPr>
        <w:t>指对被投资方的财务和经营政策有参与决策的权力，但并不能够控制或者与其他方一起共同控制</w:t>
      </w:r>
      <w:r>
        <w:rPr>
          <w:spacing w:val="-55"/>
        </w:rPr>
        <w:t> </w:t>
      </w:r>
      <w:r>
        <w:rPr>
          <w:spacing w:val="-55"/>
        </w:rPr>
      </w:r>
      <w:r>
        <w:rPr>
          <w:spacing w:val="-1"/>
        </w:rPr>
        <w:t>这些政策的制定。在确定能否对被投资单位实施控制或施加重大影响时，已考虑投资方和其他方</w:t>
      </w:r>
      <w:r>
        <w:rPr>
          <w:spacing w:val="-55"/>
        </w:rPr>
        <w:t> </w:t>
      </w:r>
      <w:r>
        <w:rPr>
          <w:spacing w:val="-55"/>
        </w:rPr>
      </w:r>
      <w:r>
        <w:rPr/>
        <w:t>持有的被投资单位当期可转换公司债券、当期可执行认股权证等潜在表决权因素。</w:t>
      </w:r>
      <w:r>
        <w:rPr>
          <w:rFonts w:ascii="宋体" w:hAnsi="宋体" w:cs="宋体" w:eastAsia="宋体" w:hint="default"/>
        </w:rPr>
        <w:t> </w:t>
      </w:r>
    </w:p>
    <w:p>
      <w:pPr>
        <w:pStyle w:val="BodyText"/>
        <w:spacing w:line="355" w:lineRule="auto" w:before="32"/>
        <w:ind w:left="557" w:right="0"/>
        <w:jc w:val="left"/>
      </w:pPr>
      <w:r>
        <w:rPr>
          <w:rFonts w:ascii="宋体" w:hAnsi="宋体" w:cs="宋体" w:eastAsia="宋体" w:hint="default"/>
          <w:w w:val="100"/>
        </w:rPr>
      </w:r>
      <w:r>
        <w:rPr>
          <w:rFonts w:ascii="宋体" w:hAnsi="宋体" w:cs="宋体" w:eastAsia="宋体" w:hint="default"/>
          <w:u w:val="single" w:color="000000"/>
        </w:rPr>
        <w:t>20.2</w:t>
      </w:r>
      <w:r>
        <w:rPr>
          <w:rFonts w:ascii="宋体" w:hAnsi="宋体" w:cs="宋体" w:eastAsia="宋体" w:hint="default"/>
          <w:spacing w:val="-55"/>
          <w:u w:val="single" w:color="000000"/>
        </w:rPr>
        <w:t> </w:t>
      </w:r>
      <w:r>
        <w:rPr>
          <w:u w:val="single" w:color="000000"/>
        </w:rPr>
        <w:t>初始投资成本的确定</w:t>
      </w:r>
      <w:r>
        <w:rPr>
          <w:spacing w:val="-3"/>
          <w:w w:val="100"/>
        </w:rPr>
      </w:r>
      <w:r>
        <w:rPr>
          <w:rFonts w:ascii="宋体" w:hAnsi="宋体" w:cs="宋体" w:eastAsia="宋体" w:hint="default"/>
          <w:w w:val="100"/>
        </w:rPr>
        <w:t> </w:t>
      </w:r>
      <w:r>
        <w:rPr>
          <w:spacing w:val="-2"/>
        </w:rPr>
        <w:t>对于非同一控制下的企业合并取得的长期股权投资，在购买日按照合并成本作为长期股权投</w:t>
      </w:r>
    </w:p>
    <w:p>
      <w:pPr>
        <w:pStyle w:val="BodyText"/>
        <w:spacing w:line="357" w:lineRule="auto" w:before="32"/>
        <w:ind w:left="136" w:right="129"/>
        <w:jc w:val="both"/>
        <w:rPr>
          <w:rFonts w:ascii="宋体" w:hAnsi="宋体" w:cs="宋体" w:eastAsia="宋体" w:hint="default"/>
        </w:rPr>
      </w:pPr>
      <w:r>
        <w:rPr>
          <w:spacing w:val="-1"/>
        </w:rPr>
        <w:t>资的初始投资成本。通过多次交易分步取得被购买方的股权，最终形成非同一控制下的企业合并</w:t>
      </w:r>
      <w:r>
        <w:rPr>
          <w:spacing w:val="-55"/>
        </w:rPr>
        <w:t> </w:t>
      </w:r>
      <w:r>
        <w:rPr>
          <w:spacing w:val="-55"/>
        </w:rPr>
      </w:r>
      <w:r>
        <w:rPr>
          <w:spacing w:val="-1"/>
        </w:rPr>
        <w:t>的，分别是否属于“一揽子交易”进行处理：属于“一揽子交易”的，将各项交易作为一项取得</w:t>
      </w:r>
      <w:r>
        <w:rPr>
          <w:spacing w:val="-55"/>
        </w:rPr>
        <w:t> </w:t>
      </w:r>
      <w:r>
        <w:rPr>
          <w:spacing w:val="-55"/>
        </w:rPr>
      </w:r>
      <w:r>
        <w:rPr>
          <w:spacing w:val="-1"/>
        </w:rPr>
        <w:t>控制权的交易进行会计处理。不属于“一揽子交易”的，按照原持有被购买方的股权投资账面价</w:t>
      </w:r>
      <w:r>
        <w:rPr>
          <w:spacing w:val="-55"/>
        </w:rPr>
        <w:t> </w:t>
      </w:r>
      <w:r>
        <w:rPr>
          <w:spacing w:val="-55"/>
        </w:rPr>
      </w:r>
      <w:r>
        <w:rPr/>
        <w:t>值加上新增投资成本之和，作为改按成本法核算的长期股权投资的初始投资成本。</w:t>
      </w:r>
      <w:r>
        <w:rPr>
          <w:rFonts w:ascii="宋体" w:hAnsi="宋体" w:cs="宋体" w:eastAsia="宋体" w:hint="default"/>
        </w:rPr>
        <w:t> </w:t>
      </w:r>
    </w:p>
    <w:p>
      <w:pPr>
        <w:pStyle w:val="BodyText"/>
        <w:spacing w:line="355" w:lineRule="auto" w:before="30"/>
        <w:ind w:left="136" w:right="129" w:firstLine="420"/>
        <w:jc w:val="both"/>
        <w:rPr>
          <w:rFonts w:ascii="宋体" w:hAnsi="宋体" w:cs="宋体" w:eastAsia="宋体" w:hint="default"/>
        </w:rPr>
      </w:pPr>
      <w:r>
        <w:rPr>
          <w:spacing w:val="-2"/>
        </w:rPr>
        <w:t>除企业合并形成的长期股权投资外的其他股权投资，按成本进行初始计量。对于因追加投资</w:t>
      </w:r>
      <w:r>
        <w:rPr>
          <w:w w:val="100"/>
        </w:rPr>
        <w:t> </w:t>
      </w:r>
      <w:r>
        <w:rPr>
          <w:spacing w:val="-1"/>
        </w:rPr>
        <w:t>能够对被投资单位实施重大影响或实施共同控制但不构成控制的，长期股权投资成本为按照《企</w:t>
      </w:r>
      <w:r>
        <w:rPr>
          <w:spacing w:val="-55"/>
        </w:rPr>
        <w:t> </w:t>
      </w:r>
      <w:r>
        <w:rPr>
          <w:spacing w:val="-55"/>
        </w:rPr>
      </w:r>
      <w:r>
        <w:rPr/>
        <w:t>业会计准则第 </w:t>
      </w:r>
      <w:r>
        <w:rPr>
          <w:rFonts w:ascii="宋体" w:hAnsi="宋体" w:cs="宋体" w:eastAsia="宋体" w:hint="default"/>
        </w:rPr>
        <w:t>22</w:t>
      </w:r>
      <w:r>
        <w:rPr>
          <w:rFonts w:ascii="宋体" w:hAnsi="宋体" w:cs="宋体" w:eastAsia="宋体" w:hint="default"/>
          <w:spacing w:val="8"/>
        </w:rPr>
        <w:t> </w:t>
      </w:r>
      <w:r>
        <w:rPr/>
        <w:t>号—金融工具确认和计量》确定的原持有股权投资的公允价值加上新增投资成</w:t>
      </w:r>
      <w:r>
        <w:rPr>
          <w:w w:val="100"/>
        </w:rPr>
        <w:t> </w:t>
      </w:r>
      <w:r>
        <w:rPr/>
        <w:t>本之和。</w:t>
      </w:r>
      <w:r>
        <w:rPr>
          <w:rFonts w:ascii="宋体" w:hAnsi="宋体" w:cs="宋体" w:eastAsia="宋体" w:hint="default"/>
        </w:rPr>
        <w:t> </w:t>
      </w:r>
    </w:p>
    <w:p>
      <w:pPr>
        <w:pStyle w:val="BodyText"/>
        <w:spacing w:line="240" w:lineRule="auto" w:before="34"/>
        <w:ind w:left="557" w:right="0"/>
        <w:jc w:val="left"/>
        <w:rPr>
          <w:rFonts w:ascii="宋体" w:hAnsi="宋体" w:cs="宋体" w:eastAsia="宋体" w:hint="default"/>
        </w:rPr>
      </w:pPr>
      <w:r>
        <w:rPr>
          <w:rFonts w:ascii="宋体" w:hAnsi="宋体" w:cs="宋体" w:eastAsia="宋体" w:hint="default"/>
          <w:w w:val="100"/>
        </w:rPr>
      </w:r>
      <w:r>
        <w:rPr>
          <w:rFonts w:ascii="宋体" w:hAnsi="宋体" w:cs="宋体" w:eastAsia="宋体" w:hint="default"/>
          <w:u w:val="single" w:color="000000"/>
        </w:rPr>
        <w:t>20.3</w:t>
      </w:r>
      <w:r>
        <w:rPr>
          <w:rFonts w:ascii="宋体" w:hAnsi="宋体" w:cs="宋体" w:eastAsia="宋体" w:hint="default"/>
          <w:spacing w:val="-58"/>
          <w:u w:val="single" w:color="000000"/>
        </w:rPr>
        <w:t> </w:t>
      </w:r>
      <w:r>
        <w:rPr>
          <w:u w:val="single" w:color="000000"/>
        </w:rPr>
        <w:t>后续计量及损益确认方法</w:t>
      </w:r>
      <w:r>
        <w:rPr/>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7" w:footer="974" w:top="1300" w:bottom="1160" w:left="1140" w:right="1660"/>
        </w:sectPr>
      </w:pPr>
    </w:p>
    <w:p>
      <w:pPr>
        <w:pStyle w:val="Heading2"/>
        <w:spacing w:line="240" w:lineRule="auto" w:before="91"/>
        <w:ind w:right="0"/>
        <w:jc w:val="left"/>
        <w:rPr>
          <w:rFonts w:ascii="宋体" w:hAnsi="宋体" w:cs="宋体" w:eastAsia="宋体" w:hint="default"/>
          <w:i w:val="0"/>
        </w:rPr>
      </w:pPr>
      <w:r>
        <w:rPr>
          <w:rFonts w:ascii="宋体" w:hAnsi="宋体" w:cs="宋体" w:eastAsia="宋体" w:hint="default"/>
          <w:w w:val="95"/>
        </w:rPr>
        <w:t>20.3.1</w:t>
      </w:r>
      <w:r>
        <w:rPr>
          <w:rFonts w:ascii="宋体" w:hAnsi="宋体" w:cs="宋体" w:eastAsia="宋体" w:hint="default"/>
          <w:spacing w:val="-3"/>
          <w:w w:val="95"/>
        </w:rPr>
        <w:t> </w:t>
      </w:r>
      <w:r>
        <w:rPr>
          <w:spacing w:val="-3"/>
          <w:w w:val="95"/>
        </w:rPr>
        <w:t>按成本法核算的长期股权投资</w:t>
      </w:r>
      <w:r>
        <w:rPr>
          <w:rFonts w:ascii="宋体" w:hAnsi="宋体" w:cs="宋体" w:eastAsia="宋体" w:hint="default"/>
          <w:w w:val="95"/>
        </w:rPr>
        <w:t> </w:t>
      </w:r>
      <w:r>
        <w:rPr>
          <w:rFonts w:ascii="宋体" w:hAnsi="宋体" w:cs="宋体" w:eastAsia="宋体" w:hint="default"/>
          <w:i w:val="0"/>
        </w:rPr>
      </w:r>
    </w:p>
    <w:p>
      <w:pPr>
        <w:spacing w:line="20" w:lineRule="exact"/>
        <w:ind w:left="551" w:right="0" w:firstLine="0"/>
        <w:rPr>
          <w:rFonts w:ascii="宋体" w:hAnsi="宋体" w:cs="宋体" w:eastAsia="宋体" w:hint="default"/>
          <w:sz w:val="2"/>
          <w:szCs w:val="2"/>
        </w:rPr>
      </w:pPr>
      <w:r>
        <w:rPr>
          <w:rFonts w:ascii="宋体" w:hAnsi="宋体" w:cs="宋体" w:eastAsia="宋体" w:hint="default"/>
          <w:sz w:val="2"/>
          <w:szCs w:val="2"/>
        </w:rPr>
        <w:pict>
          <v:group style="width:171.3pt;height:.6pt;mso-position-horizontal-relative:char;mso-position-vertical-relative:line" coordorigin="0,0" coordsize="3426,12">
            <v:group style="position:absolute;left:6;top:6;width:3414;height:2" coordorigin="6,6" coordsize="3414,2">
              <v:shape style="position:absolute;left:6;top:6;width:3414;height:2" coordorigin="6,6" coordsize="3414,0" path="m6,6l3419,6e" filled="false" stroked="true" strokeweight=".6pt" strokecolor="#000000">
                <v:path arrowok="t"/>
              </v:shape>
            </v:group>
          </v:group>
        </w:pict>
      </w:r>
      <w:r>
        <w:rPr>
          <w:rFonts w:ascii="宋体" w:hAnsi="宋体" w:cs="宋体" w:eastAsia="宋体" w:hint="default"/>
          <w:sz w:val="2"/>
          <w:szCs w:val="2"/>
        </w:rPr>
      </w:r>
    </w:p>
    <w:p>
      <w:pPr>
        <w:pStyle w:val="BodyText"/>
        <w:spacing w:line="355" w:lineRule="auto" w:before="114"/>
        <w:ind w:left="136" w:right="211" w:firstLine="420"/>
        <w:jc w:val="both"/>
        <w:rPr>
          <w:rFonts w:ascii="宋体" w:hAnsi="宋体" w:cs="宋体" w:eastAsia="宋体" w:hint="default"/>
        </w:rPr>
      </w:pPr>
      <w:r>
        <w:rPr>
          <w:spacing w:val="-2"/>
        </w:rPr>
        <w:t>公司财务报表采用成本法核算对子公司的长期股权投资。子公司是指本集团能够对其实施控</w:t>
      </w:r>
      <w:r>
        <w:rPr>
          <w:w w:val="100"/>
        </w:rPr>
        <w:t> </w:t>
      </w:r>
      <w:r>
        <w:rPr/>
        <w:t>制的被投资主体。</w:t>
      </w:r>
      <w:r>
        <w:rPr>
          <w:rFonts w:ascii="宋体" w:hAnsi="宋体" w:cs="宋体" w:eastAsia="宋体" w:hint="default"/>
        </w:rPr>
        <w:t> </w:t>
      </w:r>
    </w:p>
    <w:p>
      <w:pPr>
        <w:pStyle w:val="BodyText"/>
        <w:spacing w:line="355" w:lineRule="auto" w:before="34"/>
        <w:ind w:left="136" w:right="211" w:firstLine="420"/>
        <w:jc w:val="both"/>
        <w:rPr>
          <w:rFonts w:ascii="宋体" w:hAnsi="宋体" w:cs="宋体" w:eastAsia="宋体" w:hint="default"/>
        </w:rPr>
      </w:pPr>
      <w:r>
        <w:rPr>
          <w:spacing w:val="-2"/>
        </w:rPr>
        <w:t>采用成本法核算的长期股权投资按初始投资成本计量。追加或收回投资调整长期股权投资的</w:t>
      </w:r>
      <w:r>
        <w:rPr>
          <w:w w:val="100"/>
        </w:rPr>
        <w:t> </w:t>
      </w:r>
      <w:r>
        <w:rPr/>
        <w:t>成本。当期投资收益按照享有被投资单位宣告发放的现金股利或利润确认。</w:t>
      </w:r>
      <w:r>
        <w:rPr>
          <w:rFonts w:ascii="宋体" w:hAnsi="宋体" w:cs="宋体" w:eastAsia="宋体" w:hint="default"/>
        </w:rPr>
        <w:t> </w:t>
      </w:r>
    </w:p>
    <w:p>
      <w:pPr>
        <w:pStyle w:val="Heading2"/>
        <w:spacing w:line="240" w:lineRule="auto" w:before="20"/>
        <w:ind w:right="0"/>
        <w:jc w:val="left"/>
        <w:rPr>
          <w:rFonts w:ascii="宋体" w:hAnsi="宋体" w:cs="宋体" w:eastAsia="宋体" w:hint="default"/>
          <w:i w:val="0"/>
        </w:rPr>
      </w:pPr>
      <w:r>
        <w:rPr>
          <w:rFonts w:ascii="宋体" w:hAnsi="宋体" w:cs="宋体" w:eastAsia="宋体" w:hint="default"/>
          <w:w w:val="96"/>
        </w:rPr>
      </w:r>
      <w:r>
        <w:rPr>
          <w:rFonts w:ascii="宋体" w:hAnsi="宋体" w:cs="宋体" w:eastAsia="宋体" w:hint="default"/>
          <w:w w:val="95"/>
          <w:u w:val="single" w:color="000000"/>
        </w:rPr>
        <w:t>20.3.2</w:t>
      </w:r>
      <w:r>
        <w:rPr>
          <w:rFonts w:ascii="宋体" w:hAnsi="宋体" w:cs="宋体" w:eastAsia="宋体" w:hint="default"/>
          <w:spacing w:val="-3"/>
          <w:w w:val="95"/>
          <w:u w:val="single" w:color="000000"/>
        </w:rPr>
        <w:t> </w:t>
      </w:r>
      <w:r>
        <w:rPr>
          <w:spacing w:val="-3"/>
          <w:w w:val="95"/>
          <w:u w:val="single" w:color="000000"/>
        </w:rPr>
        <w:t>按权益法核算的长期股权投资</w:t>
      </w:r>
      <w:r>
        <w:rPr>
          <w:spacing w:val="-3"/>
          <w:w w:val="95"/>
        </w:rPr>
      </w:r>
      <w:r>
        <w:rPr>
          <w:rFonts w:ascii="宋体" w:hAnsi="宋体" w:cs="宋体" w:eastAsia="宋体" w:hint="default"/>
          <w:w w:val="95"/>
        </w:rPr>
        <w:t> </w:t>
      </w:r>
      <w:r>
        <w:rPr>
          <w:rFonts w:ascii="宋体" w:hAnsi="宋体" w:cs="宋体" w:eastAsia="宋体" w:hint="default"/>
          <w:i w:val="0"/>
        </w:rPr>
      </w:r>
    </w:p>
    <w:p>
      <w:pPr>
        <w:pStyle w:val="BodyText"/>
        <w:spacing w:line="357" w:lineRule="auto" w:before="131"/>
        <w:ind w:left="136" w:right="211" w:firstLine="420"/>
        <w:jc w:val="both"/>
        <w:rPr>
          <w:rFonts w:ascii="宋体" w:hAnsi="宋体" w:cs="宋体" w:eastAsia="宋体" w:hint="default"/>
        </w:rPr>
      </w:pPr>
      <w:r>
        <w:rPr>
          <w:spacing w:val="-2"/>
        </w:rPr>
        <w:t>本集团对联营企业和合营企业的投资采用权益法核算。联营企业是指本集团能够对其施加重</w:t>
      </w:r>
      <w:r>
        <w:rPr>
          <w:w w:val="100"/>
        </w:rPr>
        <w:t> </w:t>
      </w:r>
      <w:r>
        <w:rPr/>
        <w:t>大影响的被投资单位，合营企业是指本集团仅对该安排的净资产享有权利的合营安排。</w:t>
      </w:r>
      <w:r>
        <w:rPr>
          <w:rFonts w:ascii="宋体" w:hAnsi="宋体" w:cs="宋体" w:eastAsia="宋体" w:hint="default"/>
        </w:rPr>
        <w:t> </w:t>
      </w:r>
    </w:p>
    <w:p>
      <w:pPr>
        <w:pStyle w:val="BodyText"/>
        <w:spacing w:line="357" w:lineRule="auto" w:before="30"/>
        <w:ind w:left="136" w:right="209" w:firstLine="420"/>
        <w:jc w:val="both"/>
        <w:rPr>
          <w:rFonts w:ascii="宋体" w:hAnsi="宋体" w:cs="宋体" w:eastAsia="宋体" w:hint="default"/>
        </w:rPr>
      </w:pPr>
      <w:r>
        <w:rPr>
          <w:spacing w:val="-2"/>
        </w:rPr>
        <w:t>采用权益法核算时，长期股权投资的初始投资成本大于投资时应享有被投资单位可辨认净资</w:t>
      </w:r>
      <w:r>
        <w:rPr>
          <w:w w:val="100"/>
        </w:rPr>
        <w:t> </w:t>
      </w:r>
      <w:r>
        <w:rPr>
          <w:spacing w:val="-1"/>
        </w:rPr>
        <w:t>产公允价值份额的，不调整长期股权投资的初始投资成本；初始投资成本小于投资时应享有被投</w:t>
      </w:r>
      <w:r>
        <w:rPr>
          <w:spacing w:val="-55"/>
        </w:rPr>
        <w:t> </w:t>
      </w:r>
      <w:r>
        <w:rPr>
          <w:spacing w:val="-55"/>
        </w:rPr>
      </w:r>
      <w:r>
        <w:rPr/>
        <w:t>资单位可辨认净资产公允价值份额的，其差额计入当期损益，同时调整长期股权投资的成本。</w:t>
      </w:r>
      <w:r>
        <w:rPr>
          <w:rFonts w:ascii="宋体" w:hAnsi="宋体" w:cs="宋体" w:eastAsia="宋体" w:hint="default"/>
        </w:rPr>
        <w:t> </w:t>
      </w:r>
    </w:p>
    <w:p>
      <w:pPr>
        <w:pStyle w:val="BodyText"/>
        <w:spacing w:line="357" w:lineRule="auto" w:before="30"/>
        <w:ind w:left="136" w:right="0" w:firstLine="420"/>
        <w:jc w:val="left"/>
        <w:rPr>
          <w:rFonts w:ascii="宋体" w:hAnsi="宋体" w:cs="宋体" w:eastAsia="宋体" w:hint="default"/>
        </w:rPr>
      </w:pPr>
      <w:r>
        <w:rPr>
          <w:spacing w:val="-4"/>
          <w:w w:val="100"/>
        </w:rPr>
        <w:t>采用权益法核算时，按照应享有或应分担的被投资单位实现的净损益和其他综合收益的份额，</w:t>
      </w:r>
      <w:r>
        <w:rPr>
          <w:w w:val="100"/>
        </w:rPr>
        <w:t> </w:t>
      </w:r>
      <w:r>
        <w:rPr/>
        <w:t>分别确认投资收益和其他综合收益，同时调整长期股权投资的账面价值；按照被投资单位宣告分</w:t>
      </w:r>
      <w:r>
        <w:rPr>
          <w:spacing w:val="-97"/>
        </w:rPr>
        <w:t> </w:t>
      </w:r>
      <w:r>
        <w:rPr>
          <w:spacing w:val="-97"/>
        </w:rPr>
      </w:r>
      <w:r>
        <w:rPr/>
        <w:t>派的利润或现金股利计算应享有的部分，相应减少长期股权投资的账面价值；对于被投资单位除</w:t>
      </w:r>
      <w:r>
        <w:rPr>
          <w:spacing w:val="-97"/>
        </w:rPr>
        <w:t> </w:t>
      </w:r>
      <w:r>
        <w:rPr>
          <w:spacing w:val="-97"/>
        </w:rPr>
      </w:r>
      <w:r>
        <w:rPr/>
        <w:t>净损益、其他综合收益和利润分配以外所有者权益的其他变动，调整长期股权投资的账面价值并</w:t>
      </w:r>
      <w:r>
        <w:rPr>
          <w:spacing w:val="-97"/>
        </w:rPr>
        <w:t> </w:t>
      </w:r>
      <w:r>
        <w:rPr>
          <w:spacing w:val="-97"/>
        </w:rPr>
      </w:r>
      <w:r>
        <w:rPr/>
        <w:t>计入资本公积。在确认应享有被投资单位净损益的份额时，以取得投资时被投资单位各项可辨认</w:t>
      </w:r>
      <w:r>
        <w:rPr>
          <w:spacing w:val="-97"/>
        </w:rPr>
        <w:t> </w:t>
      </w:r>
      <w:r>
        <w:rPr>
          <w:spacing w:val="-97"/>
        </w:rPr>
      </w:r>
      <w:r>
        <w:rPr/>
        <w:t>资产等的公允价值为基础，对被投资单位的净利润进行调整后确认。被投资单位采用的会计政策</w:t>
      </w:r>
      <w:r>
        <w:rPr>
          <w:spacing w:val="-97"/>
        </w:rPr>
        <w:t> </w:t>
      </w:r>
      <w:r>
        <w:rPr>
          <w:spacing w:val="-97"/>
        </w:rPr>
      </w:r>
      <w:r>
        <w:rPr/>
        <w:t>及会计期间与本集团不一致的，按照本集团的会计政策及会计期间对被投资单位的财务报表进行</w:t>
      </w:r>
      <w:r>
        <w:rPr>
          <w:spacing w:val="-97"/>
        </w:rPr>
        <w:t> </w:t>
      </w:r>
      <w:r>
        <w:rPr>
          <w:spacing w:val="-97"/>
        </w:rPr>
      </w:r>
      <w:r>
        <w:rPr>
          <w:spacing w:val="-6"/>
          <w:w w:val="100"/>
        </w:rPr>
        <w:t>调整，并据以确认投资收益和其他综合收益。对于本集团与联营企业及合营企业之间发生的交易，</w:t>
      </w:r>
      <w:r>
        <w:rPr>
          <w:w w:val="100"/>
        </w:rPr>
        <w:t> </w:t>
      </w:r>
      <w:r>
        <w:rPr/>
        <w:t>投出或出售的资产不构成业务的，未实现内部交易损益按照享有的比例计算归属于本集团的部分</w:t>
      </w:r>
      <w:r>
        <w:rPr>
          <w:spacing w:val="-97"/>
        </w:rPr>
        <w:t> </w:t>
      </w:r>
      <w:r>
        <w:rPr>
          <w:spacing w:val="-97"/>
        </w:rPr>
      </w:r>
      <w:r>
        <w:rPr/>
        <w:t>予以抵销，在此基础上确认投资损益。但本集团与被投资单位发生的未实现内部交易损失，属于</w:t>
      </w:r>
      <w:r>
        <w:rPr>
          <w:spacing w:val="-97"/>
        </w:rPr>
        <w:t> </w:t>
      </w:r>
      <w:r>
        <w:rPr>
          <w:spacing w:val="-97"/>
        </w:rPr>
      </w:r>
      <w:r>
        <w:rPr/>
        <w:t>所转让资产减值损失的，不予以抵销。</w:t>
      </w:r>
      <w:r>
        <w:rPr>
          <w:rFonts w:ascii="宋体" w:hAnsi="宋体" w:cs="宋体" w:eastAsia="宋体" w:hint="default"/>
        </w:rPr>
        <w:t> </w:t>
      </w:r>
    </w:p>
    <w:p>
      <w:pPr>
        <w:pStyle w:val="BodyText"/>
        <w:spacing w:line="355" w:lineRule="auto" w:before="30"/>
        <w:ind w:left="136" w:right="209" w:firstLine="420"/>
        <w:jc w:val="both"/>
        <w:rPr>
          <w:rFonts w:ascii="宋体" w:hAnsi="宋体" w:cs="宋体" w:eastAsia="宋体" w:hint="default"/>
        </w:rPr>
      </w:pPr>
      <w:r>
        <w:rPr>
          <w:spacing w:val="-2"/>
        </w:rPr>
        <w:t>在确认应分担被投资单位发生的净亏损时，以长期股权投资的账面价值和其他实质上构成对</w:t>
      </w:r>
      <w:r>
        <w:rPr>
          <w:w w:val="100"/>
        </w:rPr>
        <w:t> </w:t>
      </w:r>
      <w:r>
        <w:rPr>
          <w:spacing w:val="-1"/>
        </w:rPr>
        <w:t>被投资单位净投资的长期权益减记至零为限。此外，如本集团对被投资单位负有承担额外损失的</w:t>
      </w:r>
      <w:r>
        <w:rPr>
          <w:spacing w:val="-55"/>
        </w:rPr>
        <w:t> </w:t>
      </w:r>
      <w:r>
        <w:rPr>
          <w:spacing w:val="-55"/>
        </w:rPr>
      </w:r>
      <w:r>
        <w:rPr>
          <w:spacing w:val="-1"/>
        </w:rPr>
        <w:t>义务，则按预计承担的义务确认预计负债，计入当期投资损失。被投资单位以后期间实现净利润</w:t>
      </w:r>
      <w:r>
        <w:rPr>
          <w:spacing w:val="-55"/>
        </w:rPr>
        <w:t> </w:t>
      </w:r>
      <w:r>
        <w:rPr>
          <w:spacing w:val="-55"/>
        </w:rPr>
      </w:r>
      <w:r>
        <w:rPr/>
        <w:t>的，本集团在收益分享额弥补未确认的亏损分担额后，恢复确认收益分享额。</w:t>
      </w:r>
      <w:r>
        <w:rPr>
          <w:rFonts w:ascii="宋体" w:hAnsi="宋体" w:cs="宋体" w:eastAsia="宋体" w:hint="default"/>
        </w:rPr>
        <w:t> </w:t>
      </w:r>
    </w:p>
    <w:p>
      <w:pPr>
        <w:pStyle w:val="Heading2"/>
        <w:spacing w:line="240" w:lineRule="auto" w:before="23"/>
        <w:ind w:right="0"/>
        <w:jc w:val="left"/>
        <w:rPr>
          <w:rFonts w:ascii="宋体" w:hAnsi="宋体" w:cs="宋体" w:eastAsia="宋体" w:hint="default"/>
          <w:i w:val="0"/>
        </w:rPr>
      </w:pPr>
      <w:r>
        <w:rPr>
          <w:rFonts w:ascii="宋体" w:hAnsi="宋体" w:cs="宋体" w:eastAsia="宋体" w:hint="default"/>
          <w:w w:val="96"/>
        </w:rPr>
      </w:r>
      <w:r>
        <w:rPr>
          <w:rFonts w:ascii="宋体" w:hAnsi="宋体" w:cs="宋体" w:eastAsia="宋体" w:hint="default"/>
          <w:w w:val="95"/>
          <w:u w:val="single" w:color="000000"/>
        </w:rPr>
        <w:t>20.3.3</w:t>
      </w:r>
      <w:r>
        <w:rPr>
          <w:rFonts w:ascii="宋体" w:hAnsi="宋体" w:cs="宋体" w:eastAsia="宋体" w:hint="default"/>
          <w:spacing w:val="-23"/>
          <w:w w:val="95"/>
          <w:u w:val="single" w:color="000000"/>
        </w:rPr>
        <w:t> </w:t>
      </w:r>
      <w:r>
        <w:rPr>
          <w:spacing w:val="-3"/>
          <w:w w:val="95"/>
          <w:u w:val="single" w:color="000000"/>
        </w:rPr>
        <w:t>处置长期股权投资</w:t>
      </w:r>
      <w:r>
        <w:rPr>
          <w:spacing w:val="-3"/>
          <w:w w:val="95"/>
        </w:rPr>
      </w:r>
      <w:r>
        <w:rPr>
          <w:rFonts w:ascii="宋体" w:hAnsi="宋体" w:cs="宋体" w:eastAsia="宋体" w:hint="default"/>
          <w:w w:val="95"/>
        </w:rPr>
        <w:t> </w:t>
      </w:r>
      <w:r>
        <w:rPr>
          <w:rFonts w:ascii="宋体" w:hAnsi="宋体" w:cs="宋体" w:eastAsia="宋体" w:hint="default"/>
          <w:i w:val="0"/>
        </w:rPr>
      </w:r>
    </w:p>
    <w:p>
      <w:pPr>
        <w:pStyle w:val="BodyText"/>
        <w:spacing w:line="357" w:lineRule="auto" w:before="131"/>
        <w:ind w:left="136" w:right="209" w:firstLine="420"/>
        <w:jc w:val="both"/>
        <w:rPr>
          <w:rFonts w:ascii="宋体" w:hAnsi="宋体" w:cs="宋体" w:eastAsia="宋体" w:hint="default"/>
        </w:rPr>
      </w:pPr>
      <w:r>
        <w:rPr>
          <w:spacing w:val="-2"/>
        </w:rPr>
        <w:t>处置长期股权投资时，其账面价值与实际取得价款的差额，计入当期损益。采用权益法核算</w:t>
      </w:r>
      <w:r>
        <w:rPr>
          <w:w w:val="100"/>
        </w:rPr>
        <w:t> </w:t>
      </w:r>
      <w:r>
        <w:rPr>
          <w:spacing w:val="-1"/>
        </w:rPr>
        <w:t>的长期股权投资，处置后的剩余股权仍采用权益法核算的，原采用权益法核算而确认的其他综合</w:t>
      </w:r>
      <w:r>
        <w:rPr>
          <w:spacing w:val="-55"/>
        </w:rPr>
        <w:t> </w:t>
      </w:r>
      <w:r>
        <w:rPr>
          <w:spacing w:val="-55"/>
        </w:rPr>
      </w:r>
      <w:r>
        <w:rPr>
          <w:spacing w:val="-1"/>
        </w:rPr>
        <w:t>收益采用与被投资单位直接处置相关资产或负债相同的基础进行会计处理并按比例结转；因被投</w:t>
      </w:r>
      <w:r>
        <w:rPr>
          <w:spacing w:val="-55"/>
        </w:rPr>
        <w:t> </w:t>
      </w:r>
      <w:r>
        <w:rPr>
          <w:spacing w:val="-55"/>
        </w:rPr>
      </w:r>
      <w:r>
        <w:rPr>
          <w:spacing w:val="-1"/>
        </w:rPr>
        <w:t>资方除净损益、其他综合收益和利润分配以外的其他所有者权益变动而确认的所有者权益，按比</w:t>
      </w:r>
      <w:r>
        <w:rPr>
          <w:spacing w:val="-55"/>
        </w:rPr>
        <w:t> </w:t>
      </w:r>
      <w:r>
        <w:rPr>
          <w:spacing w:val="-55"/>
        </w:rPr>
      </w:r>
      <w:r>
        <w:rPr/>
        <w:t>例结转入当期损益。</w:t>
      </w:r>
      <w:r>
        <w:rPr>
          <w:rFonts w:ascii="宋体" w:hAnsi="宋体" w:cs="宋体" w:eastAsia="宋体" w:hint="default"/>
        </w:rPr>
        <w:t> </w:t>
      </w:r>
    </w:p>
    <w:p>
      <w:pPr>
        <w:pStyle w:val="BodyText"/>
        <w:spacing w:line="240" w:lineRule="auto" w:before="30"/>
        <w:ind w:left="13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57" w:footer="974" w:top="1300" w:bottom="1160" w:left="1140" w:right="1580"/>
        </w:sectPr>
      </w:pPr>
    </w:p>
    <w:p>
      <w:pPr>
        <w:spacing w:line="290" w:lineRule="auto" w:before="102"/>
        <w:ind w:left="216" w:right="7359" w:firstLine="0"/>
        <w:jc w:val="left"/>
        <w:rPr>
          <w:rFonts w:ascii="宋体" w:hAnsi="宋体" w:cs="宋体" w:eastAsia="宋体" w:hint="default"/>
          <w:sz w:val="21"/>
          <w:szCs w:val="21"/>
        </w:rPr>
      </w:pPr>
      <w:r>
        <w:rPr>
          <w:rFonts w:ascii="宋体" w:hAnsi="宋体" w:cs="宋体" w:eastAsia="宋体" w:hint="default"/>
          <w:b/>
          <w:bCs/>
          <w:sz w:val="21"/>
          <w:szCs w:val="21"/>
        </w:rPr>
        <w:t>21.</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p>
    <w:p>
      <w:pPr>
        <w:pStyle w:val="BodyText"/>
        <w:spacing w:line="230" w:lineRule="exact"/>
        <w:ind w:right="0"/>
        <w:jc w:val="left"/>
        <w:rPr>
          <w:rFonts w:ascii="宋体" w:hAnsi="宋体" w:cs="宋体" w:eastAsia="宋体" w:hint="default"/>
        </w:rPr>
      </w:pPr>
      <w:r>
        <w:rPr>
          <w:rFonts w:ascii="宋体"/>
          <w:w w:val="100"/>
        </w:rPr>
        <w:t> </w:t>
      </w:r>
    </w:p>
    <w:p>
      <w:pPr>
        <w:pStyle w:val="Heading3"/>
        <w:spacing w:line="290" w:lineRule="auto"/>
        <w:ind w:right="6831"/>
        <w:jc w:val="left"/>
        <w:rPr>
          <w:rFonts w:ascii="宋体" w:hAnsi="宋体" w:cs="宋体" w:eastAsia="宋体" w:hint="default"/>
          <w:b w:val="0"/>
          <w:bCs w:val="0"/>
        </w:rPr>
      </w:pPr>
      <w:r>
        <w:rPr>
          <w:rFonts w:ascii="宋体" w:hAnsi="宋体" w:cs="宋体" w:eastAsia="宋体" w:hint="default"/>
        </w:rPr>
        <w:t>22.</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6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固定资产是指为生产商品、提供劳务、出租或经营管理而持有的，使用寿命超过一个会计年</w:t>
      </w:r>
    </w:p>
    <w:p>
      <w:pPr>
        <w:pStyle w:val="BodyText"/>
        <w:spacing w:line="355" w:lineRule="auto" w:before="133"/>
        <w:ind w:right="0"/>
        <w:jc w:val="left"/>
        <w:rPr>
          <w:rFonts w:ascii="宋体" w:hAnsi="宋体" w:cs="宋体" w:eastAsia="宋体" w:hint="default"/>
        </w:rPr>
      </w:pPr>
      <w:r>
        <w:rPr>
          <w:spacing w:val="-1"/>
        </w:rPr>
        <w:t>度的有形资产。固定资产仅在与其有关的经济利益很可能流入本集团，且其成本能够可靠地计量</w:t>
      </w:r>
      <w:r>
        <w:rPr>
          <w:spacing w:val="-55"/>
        </w:rPr>
        <w:t> </w:t>
      </w:r>
      <w:r>
        <w:rPr>
          <w:spacing w:val="-55"/>
        </w:rPr>
      </w:r>
      <w:r>
        <w:rPr/>
        <w:t>时才予以确认。固定资产按成本进行初始计量。</w:t>
      </w:r>
      <w:r>
        <w:rPr>
          <w:rFonts w:ascii="宋体" w:hAnsi="宋体" w:cs="宋体" w:eastAsia="宋体" w:hint="default"/>
        </w:rPr>
        <w:t> </w:t>
      </w:r>
    </w:p>
    <w:p>
      <w:pPr>
        <w:pStyle w:val="BodyText"/>
        <w:spacing w:line="357" w:lineRule="auto" w:before="34"/>
        <w:ind w:right="229" w:firstLine="420"/>
        <w:jc w:val="both"/>
        <w:rPr>
          <w:rFonts w:ascii="宋体" w:hAnsi="宋体" w:cs="宋体" w:eastAsia="宋体" w:hint="default"/>
        </w:rPr>
      </w:pPr>
      <w:r>
        <w:rPr>
          <w:spacing w:val="-2"/>
        </w:rPr>
        <w:t>与固定资产有关的后续支出，如果与该固定资产有关的经济利益很可能流入且其成本能可靠</w:t>
      </w:r>
      <w:r>
        <w:rPr>
          <w:w w:val="100"/>
        </w:rPr>
        <w:t> </w:t>
      </w:r>
      <w:r>
        <w:rPr>
          <w:spacing w:val="-1"/>
        </w:rPr>
        <w:t>地计量，则计入固定资产成本，并终止确认被替换部分的账面价值。除此以外的其他后续支出，</w:t>
      </w:r>
      <w:r>
        <w:rPr>
          <w:spacing w:val="-55"/>
        </w:rPr>
        <w:t> </w:t>
      </w:r>
      <w:r>
        <w:rPr>
          <w:spacing w:val="-55"/>
        </w:rPr>
      </w:r>
      <w:r>
        <w:rPr/>
        <w:t>在发生时计入当期损益。</w:t>
      </w:r>
      <w:r>
        <w:rPr>
          <w:rFonts w:ascii="宋体" w:hAnsi="宋体" w:cs="宋体" w:eastAsia="宋体" w:hint="default"/>
          <w:b/>
          <w:bCs/>
          <w:w w:val="99"/>
        </w:rPr>
        <w:t> </w:t>
      </w:r>
      <w:r>
        <w:rPr>
          <w:rFonts w:ascii="宋体" w:hAnsi="宋体" w:cs="宋体" w:eastAsia="宋体" w:hint="default"/>
        </w:rPr>
      </w:r>
    </w:p>
    <w:p>
      <w:pPr>
        <w:pStyle w:val="Heading3"/>
        <w:spacing w:line="290" w:lineRule="auto" w:before="3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折旧方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87"/>
        <w:gridCol w:w="1664"/>
        <w:gridCol w:w="1834"/>
        <w:gridCol w:w="1834"/>
        <w:gridCol w:w="1832"/>
      </w:tblGrid>
      <w:tr>
        <w:trPr>
          <w:trHeight w:val="281"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折旧方法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 </w:t>
            </w:r>
          </w:p>
        </w:tc>
      </w:tr>
      <w:tr>
        <w:trPr>
          <w:trHeight w:val="283"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40-60</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1.67%-2.5%</w:t>
            </w:r>
            <w:r>
              <w:rPr>
                <w:rFonts w:ascii="宋体"/>
                <w:sz w:val="21"/>
              </w:rPr>
              <w:t> </w:t>
            </w:r>
          </w:p>
        </w:tc>
      </w:tr>
      <w:tr>
        <w:trPr>
          <w:trHeight w:val="283"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20.00%-33.33%</w:t>
            </w:r>
            <w:r>
              <w:rPr>
                <w:rFonts w:ascii="宋体"/>
                <w:sz w:val="21"/>
              </w:rPr>
              <w:t> </w:t>
            </w:r>
          </w:p>
        </w:tc>
      </w:tr>
      <w:tr>
        <w:trPr>
          <w:trHeight w:val="281"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10.00%-33.33%</w:t>
            </w:r>
            <w:r>
              <w:rPr>
                <w:rFonts w:ascii="宋体"/>
                <w:sz w:val="21"/>
              </w:rPr>
              <w:t> </w:t>
            </w:r>
          </w:p>
        </w:tc>
      </w:tr>
      <w:tr>
        <w:trPr>
          <w:trHeight w:val="283"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运输设备及其他</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20.00%-25.00%</w:t>
            </w:r>
            <w:r>
              <w:rPr>
                <w:rFonts w:ascii="宋体"/>
                <w:sz w:val="21"/>
              </w:rPr>
              <w:t> </w:t>
            </w:r>
          </w:p>
        </w:tc>
      </w:tr>
    </w:tbl>
    <w:p>
      <w:pPr>
        <w:pStyle w:val="BodyText"/>
        <w:spacing w:line="241" w:lineRule="exact"/>
        <w:ind w:left="637" w:right="0"/>
        <w:jc w:val="left"/>
      </w:pPr>
      <w:r>
        <w:rPr/>
        <w:t>固定资产从达到预定可使用状态的次月起，采用年限平均法在使用寿命内计提折旧。各类固</w:t>
      </w:r>
    </w:p>
    <w:p>
      <w:pPr>
        <w:pStyle w:val="BodyText"/>
        <w:spacing w:line="357" w:lineRule="auto" w:before="133"/>
        <w:ind w:left="637" w:right="0" w:hanging="421"/>
        <w:jc w:val="left"/>
      </w:pPr>
      <w:r>
        <w:rPr/>
        <w:t>定资产的折旧方法、使用寿命、预计净残值和年折旧率如上。</w:t>
      </w:r>
      <w:r>
        <w:rPr>
          <w:rFonts w:ascii="宋体" w:hAnsi="宋体" w:cs="宋体" w:eastAsia="宋体" w:hint="default"/>
          <w:w w:val="100"/>
        </w:rPr>
        <w:t> </w:t>
      </w:r>
      <w:r>
        <w:rPr>
          <w:spacing w:val="-2"/>
        </w:rPr>
        <w:t>预计净残值是指假定固定资产预计使用寿命已满并处于使用寿命终了时的预期状态，本集团</w:t>
      </w:r>
    </w:p>
    <w:p>
      <w:pPr>
        <w:pStyle w:val="BodyText"/>
        <w:spacing w:line="240" w:lineRule="auto" w:before="32"/>
        <w:ind w:right="0"/>
        <w:jc w:val="left"/>
        <w:rPr>
          <w:rFonts w:ascii="宋体" w:hAnsi="宋体" w:cs="宋体" w:eastAsia="宋体" w:hint="default"/>
        </w:rPr>
      </w:pPr>
      <w:r>
        <w:rPr/>
        <w:t>目前从该项资产处置中获得的扣除预计处置费用后的金额。</w:t>
      </w:r>
      <w:r>
        <w:rPr>
          <w:rFonts w:ascii="宋体" w:hAnsi="宋体" w:cs="宋体" w:eastAsia="宋体" w:hint="default"/>
        </w:rPr>
        <w:t> </w:t>
      </w:r>
    </w:p>
    <w:p>
      <w:pPr>
        <w:pStyle w:val="Heading3"/>
        <w:spacing w:line="290" w:lineRule="auto" w:before="133"/>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融资租入固定资产</w:t>
      </w:r>
      <w:r>
        <w:rPr>
          <w:spacing w:val="-3"/>
          <w:w w:val="100"/>
        </w:rPr>
        <w:t>的</w:t>
      </w:r>
      <w:r>
        <w:rPr>
          <w:w w:val="100"/>
        </w:rPr>
        <w:t>认</w:t>
      </w:r>
      <w:r>
        <w:rPr>
          <w:spacing w:val="-3"/>
          <w:w w:val="100"/>
        </w:rPr>
        <w:t>定</w:t>
      </w:r>
      <w:r>
        <w:rPr>
          <w:w w:val="100"/>
        </w:rPr>
        <w:t>依据、计价和折旧</w:t>
      </w:r>
      <w:r>
        <w:rPr>
          <w:spacing w:val="-3"/>
          <w:w w:val="100"/>
        </w:rPr>
        <w:t>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w w:val="100"/>
        </w:rPr>
        <w:t>其他说</w:t>
      </w:r>
      <w:r>
        <w:rPr>
          <w:spacing w:val="-1"/>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355" w:lineRule="auto" w:before="133"/>
        <w:ind w:right="0" w:firstLine="420"/>
        <w:jc w:val="left"/>
        <w:rPr>
          <w:rFonts w:ascii="宋体" w:hAnsi="宋体" w:cs="宋体" w:eastAsia="宋体" w:hint="default"/>
        </w:rPr>
      </w:pPr>
      <w:r>
        <w:rPr>
          <w:spacing w:val="-2"/>
        </w:rPr>
        <w:t>当固定资产处置时或预期通过使用或处置不能产生经济利益时，终止确认该固定资产。固定</w:t>
      </w:r>
      <w:r>
        <w:rPr>
          <w:w w:val="100"/>
        </w:rPr>
        <w:t> </w:t>
      </w:r>
      <w:r>
        <w:rPr/>
        <w:t>资产出售、转让、报废或毁损的处置收入扣除其账面价值和相关税费后的差额计入当期损益。</w:t>
      </w:r>
      <w:r>
        <w:rPr>
          <w:rFonts w:ascii="宋体" w:hAnsi="宋体" w:cs="宋体" w:eastAsia="宋体" w:hint="default"/>
        </w:rPr>
        <w:t> </w:t>
      </w:r>
    </w:p>
    <w:p>
      <w:pPr>
        <w:pStyle w:val="BodyText"/>
        <w:spacing w:line="357" w:lineRule="auto" w:before="33"/>
        <w:ind w:right="0" w:firstLine="420"/>
        <w:jc w:val="left"/>
        <w:rPr>
          <w:rFonts w:ascii="宋体" w:hAnsi="宋体" w:cs="宋体" w:eastAsia="宋体" w:hint="default"/>
        </w:rPr>
      </w:pPr>
      <w:r>
        <w:rPr>
          <w:spacing w:val="-2"/>
        </w:rPr>
        <w:t>本集团至少于年度终了时对固定资产的使用寿命、预计净残值和折旧方法进行复核，如发生</w:t>
      </w:r>
      <w:r>
        <w:rPr>
          <w:w w:val="100"/>
        </w:rPr>
        <w:t> </w:t>
      </w:r>
      <w:r>
        <w:rPr/>
        <w:t>改变则作为会计估计变更处理。</w:t>
      </w:r>
      <w:r>
        <w:rPr>
          <w:rFonts w:ascii="宋体" w:hAnsi="宋体" w:cs="宋体" w:eastAsia="宋体" w:hint="default"/>
        </w:rPr>
        <w:t> </w:t>
      </w:r>
    </w:p>
    <w:p>
      <w:pPr>
        <w:pStyle w:val="Heading3"/>
        <w:spacing w:line="240" w:lineRule="auto" w:before="90"/>
        <w:ind w:right="0"/>
        <w:jc w:val="left"/>
        <w:rPr>
          <w:b w:val="0"/>
          <w:bCs w:val="0"/>
        </w:rPr>
      </w:pPr>
      <w:r>
        <w:rPr>
          <w:rFonts w:ascii="宋体" w:hAnsi="宋体" w:cs="宋体" w:eastAsia="宋体" w:hint="default"/>
        </w:rPr>
        <w:t>23.</w:t>
      </w:r>
      <w:r>
        <w:rPr>
          <w:rFonts w:ascii="宋体" w:hAnsi="宋体" w:cs="宋体" w:eastAsia="宋体" w:hint="default"/>
          <w:spacing w:val="2"/>
        </w:rPr>
        <w:t> </w:t>
      </w:r>
      <w:r>
        <w:rPr/>
        <w:t>在建工程</w:t>
      </w:r>
      <w:r>
        <w:rPr>
          <w:b w:val="0"/>
          <w:bCs w:val="0"/>
        </w:rPr>
      </w:r>
    </w:p>
    <w:p>
      <w:pPr>
        <w:pStyle w:val="BodyText"/>
        <w:spacing w:line="240" w:lineRule="auto" w:before="56"/>
        <w:ind w:left="63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在建工程成本按实际成本计量，实际成本包括在建期间发生的各项工程支出以及其他相关费</w:t>
      </w:r>
    </w:p>
    <w:p>
      <w:pPr>
        <w:pStyle w:val="BodyText"/>
        <w:spacing w:line="240" w:lineRule="auto" w:before="133"/>
        <w:ind w:right="0"/>
        <w:jc w:val="left"/>
        <w:rPr>
          <w:rFonts w:ascii="宋体" w:hAnsi="宋体" w:cs="宋体" w:eastAsia="宋体" w:hint="default"/>
        </w:rPr>
      </w:pPr>
      <w:r>
        <w:rPr/>
        <w:t>用等。在建工程不计提折旧。在建工程在达到预定可使用状态后结转为固定资产。</w:t>
      </w:r>
      <w:r>
        <w:rPr>
          <w:rFonts w:ascii="宋体" w:hAnsi="宋体" w:cs="宋体" w:eastAsia="宋体" w:hint="default"/>
        </w:rPr>
        <w:t> </w:t>
      </w:r>
    </w:p>
    <w:p>
      <w:pPr>
        <w:pStyle w:val="BodyText"/>
        <w:spacing w:line="240" w:lineRule="auto" w:before="133"/>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footerReference w:type="default" r:id="rId69"/>
          <w:pgSz w:w="11910" w:h="16840"/>
          <w:pgMar w:footer="974" w:header="857" w:top="1300" w:bottom="1160" w:left="1060" w:right="1560"/>
        </w:sectPr>
      </w:pPr>
    </w:p>
    <w:p>
      <w:pPr>
        <w:pStyle w:val="Heading3"/>
        <w:spacing w:line="240" w:lineRule="auto" w:before="102"/>
        <w:ind w:right="0"/>
        <w:jc w:val="left"/>
        <w:rPr>
          <w:b w:val="0"/>
          <w:bCs w:val="0"/>
        </w:rPr>
      </w:pPr>
      <w:r>
        <w:rPr>
          <w:rFonts w:ascii="宋体" w:hAnsi="宋体" w:cs="宋体" w:eastAsia="宋体" w:hint="default"/>
        </w:rPr>
        <w:t>24.</w:t>
      </w:r>
      <w:r>
        <w:rPr>
          <w:rFonts w:ascii="宋体" w:hAnsi="宋体" w:cs="宋体" w:eastAsia="宋体" w:hint="default"/>
          <w:spacing w:val="2"/>
        </w:rPr>
        <w:t> </w:t>
      </w:r>
      <w:r>
        <w:rPr/>
        <w:t>借款费用</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rFonts w:ascii="宋体" w:hAnsi="宋体" w:cs="宋体" w:eastAsia="宋体" w:hint="default"/>
        </w:rPr>
        <w:t>25.</w:t>
      </w:r>
      <w:r>
        <w:rPr>
          <w:rFonts w:ascii="宋体" w:hAnsi="宋体" w:cs="宋体" w:eastAsia="宋体" w:hint="default"/>
          <w:spacing w:val="2"/>
        </w:rPr>
        <w:t> </w:t>
      </w:r>
      <w:r>
        <w:rPr/>
        <w:t>生物资产</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宋体" w:hAnsi="宋体" w:cs="宋体" w:eastAsia="宋体" w:hint="default"/>
        </w:rPr>
        <w:t>26.</w:t>
      </w:r>
      <w:r>
        <w:rPr>
          <w:rFonts w:ascii="宋体" w:hAnsi="宋体" w:cs="宋体" w:eastAsia="宋体" w:hint="default"/>
          <w:spacing w:val="2"/>
        </w:rPr>
        <w:t> </w:t>
      </w:r>
      <w:r>
        <w:rPr/>
        <w:t>油气资产</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rFonts w:ascii="宋体" w:hAnsi="宋体" w:cs="宋体" w:eastAsia="宋体" w:hint="default"/>
        </w:rPr>
        <w:t>27.</w:t>
      </w:r>
      <w:r>
        <w:rPr>
          <w:rFonts w:ascii="宋体" w:hAnsi="宋体" w:cs="宋体" w:eastAsia="宋体" w:hint="default"/>
          <w:spacing w:val="3"/>
        </w:rPr>
        <w:t> </w:t>
      </w:r>
      <w:r>
        <w:rPr/>
        <w:t>使用权资产</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90" w:lineRule="auto" w:before="59"/>
        <w:ind w:right="4688"/>
        <w:jc w:val="left"/>
        <w:rPr>
          <w:rFonts w:ascii="宋体" w:hAnsi="宋体" w:cs="宋体" w:eastAsia="宋体" w:hint="default"/>
          <w:b w:val="0"/>
          <w:bCs w:val="0"/>
        </w:rPr>
      </w:pPr>
      <w:r>
        <w:rPr>
          <w:rFonts w:ascii="宋体" w:hAnsi="宋体" w:cs="宋体" w:eastAsia="宋体" w:hint="default"/>
        </w:rPr>
        <w:t>28.</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637" w:right="1880" w:hanging="42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无形资产包括土地使用权、软件使用权、专利权以及非专利技术。</w:t>
      </w:r>
      <w:r>
        <w:rPr>
          <w:rFonts w:ascii="宋体" w:hAnsi="宋体" w:cs="宋体" w:eastAsia="宋体" w:hint="default"/>
        </w:rPr>
        <w:t> </w:t>
      </w:r>
    </w:p>
    <w:p>
      <w:pPr>
        <w:pStyle w:val="BodyText"/>
        <w:spacing w:line="357" w:lineRule="auto" w:before="108"/>
        <w:ind w:right="229" w:firstLine="420"/>
        <w:jc w:val="both"/>
        <w:rPr>
          <w:rFonts w:ascii="宋体" w:hAnsi="宋体" w:cs="宋体" w:eastAsia="宋体" w:hint="default"/>
        </w:rPr>
      </w:pPr>
      <w:r>
        <w:rPr>
          <w:spacing w:val="-2"/>
        </w:rPr>
        <w:t>无形资产按成本进行初始计量。使用寿命有限的无形资产自可供使用时起，对其原值在其预</w:t>
      </w:r>
      <w:r>
        <w:rPr>
          <w:w w:val="100"/>
        </w:rPr>
        <w:t> </w:t>
      </w:r>
      <w:r>
        <w:rPr>
          <w:spacing w:val="-1"/>
        </w:rPr>
        <w:t>计使用寿命内采用直线法分期平均摊销。使用寿命不确定的无形资产不予摊销。使用寿命确定的</w:t>
      </w:r>
      <w:r>
        <w:rPr>
          <w:spacing w:val="-55"/>
        </w:rPr>
        <w:t> </w:t>
      </w:r>
      <w:r>
        <w:rPr>
          <w:spacing w:val="-55"/>
        </w:rPr>
      </w:r>
      <w:r>
        <w:rPr/>
        <w:t>各类无形资产的摊销方法、使用寿命和预计残值如下：</w:t>
      </w:r>
      <w:r>
        <w:rPr>
          <w:rFonts w:ascii="宋体" w:hAnsi="宋体" w:cs="宋体" w:eastAsia="宋体" w:hint="default"/>
        </w:rPr>
        <w:t> </w:t>
      </w:r>
    </w:p>
    <w:p>
      <w:pPr>
        <w:spacing w:line="240" w:lineRule="auto" w:before="12"/>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2739"/>
        <w:gridCol w:w="2102"/>
        <w:gridCol w:w="2105"/>
        <w:gridCol w:w="2103"/>
      </w:tblGrid>
      <w:tr>
        <w:trPr>
          <w:trHeight w:val="271" w:hRule="exact"/>
        </w:trPr>
        <w:tc>
          <w:tcPr>
            <w:tcW w:w="2739" w:type="dxa"/>
            <w:tcBorders>
              <w:top w:val="single" w:sz="4" w:space="0" w:color="000000"/>
              <w:left w:val="single" w:sz="4" w:space="0" w:color="000000"/>
              <w:bottom w:val="single" w:sz="6" w:space="0" w:color="000000"/>
              <w:right w:val="single" w:sz="6" w:space="0" w:color="000000"/>
            </w:tcBorders>
          </w:tcPr>
          <w:p>
            <w:pPr>
              <w:pStyle w:val="TableParagraph"/>
              <w:spacing w:line="229" w:lineRule="exact"/>
              <w:ind w:left="107"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2102" w:type="dxa"/>
            <w:tcBorders>
              <w:top w:val="single" w:sz="4" w:space="0" w:color="000000"/>
              <w:left w:val="single" w:sz="6" w:space="0" w:color="000000"/>
              <w:bottom w:val="single" w:sz="6" w:space="0" w:color="000000"/>
              <w:right w:val="single" w:sz="6" w:space="0" w:color="000000"/>
            </w:tcBorders>
          </w:tcPr>
          <w:p>
            <w:pPr>
              <w:pStyle w:val="TableParagraph"/>
              <w:spacing w:line="229" w:lineRule="exact"/>
              <w:ind w:left="105" w:right="0"/>
              <w:jc w:val="center"/>
              <w:rPr>
                <w:rFonts w:ascii="宋体" w:hAnsi="宋体" w:cs="宋体" w:eastAsia="宋体" w:hint="default"/>
                <w:sz w:val="21"/>
                <w:szCs w:val="21"/>
              </w:rPr>
            </w:pPr>
            <w:r>
              <w:rPr>
                <w:rFonts w:ascii="宋体" w:hAnsi="宋体" w:cs="宋体" w:eastAsia="宋体" w:hint="default"/>
                <w:sz w:val="21"/>
                <w:szCs w:val="21"/>
              </w:rPr>
              <w:t>摊销方法</w:t>
            </w:r>
            <w:r>
              <w:rPr>
                <w:rFonts w:ascii="宋体" w:hAnsi="宋体" w:cs="宋体" w:eastAsia="宋体" w:hint="default"/>
                <w:sz w:val="21"/>
                <w:szCs w:val="21"/>
              </w:rPr>
              <w:t> </w:t>
            </w:r>
          </w:p>
        </w:tc>
        <w:tc>
          <w:tcPr>
            <w:tcW w:w="2105" w:type="dxa"/>
            <w:tcBorders>
              <w:top w:val="single" w:sz="4" w:space="0" w:color="000000"/>
              <w:left w:val="single" w:sz="6" w:space="0" w:color="000000"/>
              <w:bottom w:val="single" w:sz="6" w:space="0" w:color="000000"/>
              <w:right w:val="single" w:sz="6" w:space="0" w:color="000000"/>
            </w:tcBorders>
          </w:tcPr>
          <w:p>
            <w:pPr>
              <w:pStyle w:val="TableParagraph"/>
              <w:spacing w:line="229" w:lineRule="exact"/>
              <w:ind w:left="415" w:right="0"/>
              <w:jc w:val="left"/>
              <w:rPr>
                <w:rFonts w:ascii="宋体" w:hAnsi="宋体" w:cs="宋体" w:eastAsia="宋体" w:hint="default"/>
                <w:sz w:val="21"/>
                <w:szCs w:val="21"/>
              </w:rPr>
            </w:pPr>
            <w:r>
              <w:rPr>
                <w:rFonts w:ascii="宋体" w:hAnsi="宋体" w:cs="宋体" w:eastAsia="宋体" w:hint="default"/>
                <w:sz w:val="21"/>
                <w:szCs w:val="21"/>
              </w:rPr>
              <w:t>使用寿命</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 </w:t>
            </w:r>
          </w:p>
        </w:tc>
        <w:tc>
          <w:tcPr>
            <w:tcW w:w="2103" w:type="dxa"/>
            <w:tcBorders>
              <w:top w:val="single" w:sz="4" w:space="0" w:color="000000"/>
              <w:left w:val="single" w:sz="6" w:space="0" w:color="000000"/>
              <w:bottom w:val="single" w:sz="6" w:space="0" w:color="000000"/>
              <w:right w:val="single" w:sz="4" w:space="0" w:color="000000"/>
            </w:tcBorders>
          </w:tcPr>
          <w:p>
            <w:pPr>
              <w:pStyle w:val="TableParagraph"/>
              <w:spacing w:line="229" w:lineRule="exact"/>
              <w:ind w:left="571"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 </w:t>
            </w:r>
          </w:p>
        </w:tc>
      </w:tr>
      <w:tr>
        <w:trPr>
          <w:trHeight w:val="274" w:hRule="exact"/>
        </w:trPr>
        <w:tc>
          <w:tcPr>
            <w:tcW w:w="2739" w:type="dxa"/>
            <w:tcBorders>
              <w:top w:val="single" w:sz="6" w:space="0" w:color="000000"/>
              <w:left w:val="single" w:sz="4" w:space="0" w:color="000000"/>
              <w:bottom w:val="single" w:sz="6" w:space="0" w:color="000000"/>
              <w:right w:val="single" w:sz="6"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03" w:right="0"/>
              <w:jc w:val="center"/>
              <w:rPr>
                <w:rFonts w:ascii="宋体" w:hAnsi="宋体" w:cs="宋体" w:eastAsia="宋体" w:hint="default"/>
                <w:sz w:val="21"/>
                <w:szCs w:val="21"/>
              </w:rPr>
            </w:pPr>
            <w:r>
              <w:rPr>
                <w:rFonts w:ascii="宋体" w:hAnsi="宋体" w:cs="宋体" w:eastAsia="宋体" w:hint="default"/>
                <w:sz w:val="21"/>
                <w:szCs w:val="21"/>
              </w:rPr>
              <w:t>直线法</w:t>
            </w:r>
            <w:r>
              <w:rPr>
                <w:rFonts w:ascii="宋体" w:hAnsi="宋体" w:cs="宋体" w:eastAsia="宋体" w:hint="default"/>
                <w:sz w:val="21"/>
                <w:szCs w:val="21"/>
              </w:rPr>
              <w:t> </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5"/>
              <w:jc w:val="right"/>
              <w:rPr>
                <w:rFonts w:ascii="宋体" w:hAnsi="宋体" w:cs="宋体" w:eastAsia="宋体" w:hint="default"/>
                <w:sz w:val="21"/>
                <w:szCs w:val="21"/>
              </w:rPr>
            </w:pPr>
            <w:r>
              <w:rPr>
                <w:rFonts w:ascii="宋体"/>
                <w:sz w:val="21"/>
              </w:rPr>
              <w:t>50 </w:t>
            </w:r>
          </w:p>
        </w:tc>
        <w:tc>
          <w:tcPr>
            <w:tcW w:w="2103" w:type="dxa"/>
            <w:tcBorders>
              <w:top w:val="single" w:sz="6" w:space="0" w:color="000000"/>
              <w:left w:val="single" w:sz="6" w:space="0" w:color="000000"/>
              <w:bottom w:val="single" w:sz="6" w:space="0" w:color="000000"/>
              <w:right w:val="single" w:sz="4" w:space="0" w:color="000000"/>
            </w:tcBorders>
          </w:tcPr>
          <w:p>
            <w:pPr>
              <w:pStyle w:val="TableParagraph"/>
              <w:spacing w:line="229"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r>
      <w:tr>
        <w:trPr>
          <w:trHeight w:val="274" w:hRule="exact"/>
        </w:trPr>
        <w:tc>
          <w:tcPr>
            <w:tcW w:w="2739" w:type="dxa"/>
            <w:tcBorders>
              <w:top w:val="single" w:sz="6" w:space="0" w:color="000000"/>
              <w:left w:val="single" w:sz="4" w:space="0" w:color="000000"/>
              <w:bottom w:val="single" w:sz="6" w:space="0" w:color="000000"/>
              <w:right w:val="single" w:sz="6"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软件使用权</w:t>
            </w:r>
            <w:r>
              <w:rPr>
                <w:rFonts w:ascii="宋体" w:hAnsi="宋体" w:cs="宋体" w:eastAsia="宋体" w:hint="default"/>
                <w:sz w:val="21"/>
                <w:szCs w:val="21"/>
              </w:rPr>
              <w:t> </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03" w:right="0"/>
              <w:jc w:val="center"/>
              <w:rPr>
                <w:rFonts w:ascii="宋体" w:hAnsi="宋体" w:cs="宋体" w:eastAsia="宋体" w:hint="default"/>
                <w:sz w:val="21"/>
                <w:szCs w:val="21"/>
              </w:rPr>
            </w:pPr>
            <w:r>
              <w:rPr>
                <w:rFonts w:ascii="宋体" w:hAnsi="宋体" w:cs="宋体" w:eastAsia="宋体" w:hint="default"/>
                <w:sz w:val="21"/>
                <w:szCs w:val="21"/>
              </w:rPr>
              <w:t>直线法</w:t>
            </w:r>
            <w:r>
              <w:rPr>
                <w:rFonts w:ascii="宋体" w:hAnsi="宋体" w:cs="宋体" w:eastAsia="宋体" w:hint="default"/>
                <w:sz w:val="21"/>
                <w:szCs w:val="21"/>
              </w:rPr>
              <w:t> </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5"/>
              <w:jc w:val="right"/>
              <w:rPr>
                <w:rFonts w:ascii="宋体" w:hAnsi="宋体" w:cs="宋体" w:eastAsia="宋体" w:hint="default"/>
                <w:sz w:val="21"/>
                <w:szCs w:val="21"/>
              </w:rPr>
            </w:pPr>
            <w:r>
              <w:rPr>
                <w:rFonts w:ascii="宋体"/>
                <w:sz w:val="21"/>
              </w:rPr>
              <w:t>3 </w:t>
            </w:r>
          </w:p>
        </w:tc>
        <w:tc>
          <w:tcPr>
            <w:tcW w:w="2103" w:type="dxa"/>
            <w:tcBorders>
              <w:top w:val="single" w:sz="6" w:space="0" w:color="000000"/>
              <w:left w:val="single" w:sz="6" w:space="0" w:color="000000"/>
              <w:bottom w:val="single" w:sz="6" w:space="0" w:color="000000"/>
              <w:right w:val="single" w:sz="4" w:space="0" w:color="000000"/>
            </w:tcBorders>
          </w:tcPr>
          <w:p>
            <w:pPr>
              <w:pStyle w:val="TableParagraph"/>
              <w:spacing w:line="229"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r>
      <w:tr>
        <w:trPr>
          <w:trHeight w:val="274" w:hRule="exact"/>
        </w:trPr>
        <w:tc>
          <w:tcPr>
            <w:tcW w:w="2739" w:type="dxa"/>
            <w:tcBorders>
              <w:top w:val="single" w:sz="6" w:space="0" w:color="000000"/>
              <w:left w:val="single" w:sz="4" w:space="0" w:color="000000"/>
              <w:bottom w:val="single" w:sz="6" w:space="0" w:color="000000"/>
              <w:right w:val="single" w:sz="6"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专利权</w:t>
            </w:r>
            <w:r>
              <w:rPr>
                <w:rFonts w:ascii="宋体" w:hAnsi="宋体" w:cs="宋体" w:eastAsia="宋体" w:hint="default"/>
                <w:sz w:val="21"/>
                <w:szCs w:val="21"/>
              </w:rPr>
              <w:t> </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03" w:right="0"/>
              <w:jc w:val="center"/>
              <w:rPr>
                <w:rFonts w:ascii="宋体" w:hAnsi="宋体" w:cs="宋体" w:eastAsia="宋体" w:hint="default"/>
                <w:sz w:val="21"/>
                <w:szCs w:val="21"/>
              </w:rPr>
            </w:pPr>
            <w:r>
              <w:rPr>
                <w:rFonts w:ascii="宋体" w:hAnsi="宋体" w:cs="宋体" w:eastAsia="宋体" w:hint="default"/>
                <w:sz w:val="21"/>
                <w:szCs w:val="21"/>
              </w:rPr>
              <w:t>直线法</w:t>
            </w:r>
            <w:r>
              <w:rPr>
                <w:rFonts w:ascii="宋体" w:hAnsi="宋体" w:cs="宋体" w:eastAsia="宋体" w:hint="default"/>
                <w:sz w:val="21"/>
                <w:szCs w:val="21"/>
              </w:rPr>
              <w:t> </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5"/>
              <w:jc w:val="right"/>
              <w:rPr>
                <w:rFonts w:ascii="宋体" w:hAnsi="宋体" w:cs="宋体" w:eastAsia="宋体" w:hint="default"/>
                <w:sz w:val="21"/>
                <w:szCs w:val="21"/>
              </w:rPr>
            </w:pPr>
            <w:r>
              <w:rPr>
                <w:rFonts w:ascii="宋体"/>
                <w:spacing w:val="-1"/>
                <w:sz w:val="21"/>
              </w:rPr>
              <w:t>3-10</w:t>
            </w:r>
            <w:r>
              <w:rPr>
                <w:rFonts w:ascii="宋体"/>
                <w:sz w:val="21"/>
              </w:rPr>
              <w:t> </w:t>
            </w:r>
          </w:p>
        </w:tc>
        <w:tc>
          <w:tcPr>
            <w:tcW w:w="2103" w:type="dxa"/>
            <w:tcBorders>
              <w:top w:val="single" w:sz="6" w:space="0" w:color="000000"/>
              <w:left w:val="single" w:sz="6" w:space="0" w:color="000000"/>
              <w:bottom w:val="single" w:sz="6" w:space="0" w:color="000000"/>
              <w:right w:val="single" w:sz="4" w:space="0" w:color="000000"/>
            </w:tcBorders>
          </w:tcPr>
          <w:p>
            <w:pPr>
              <w:pStyle w:val="TableParagraph"/>
              <w:spacing w:line="229"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r>
      <w:tr>
        <w:trPr>
          <w:trHeight w:val="271" w:hRule="exact"/>
        </w:trPr>
        <w:tc>
          <w:tcPr>
            <w:tcW w:w="2739" w:type="dxa"/>
            <w:tcBorders>
              <w:top w:val="single" w:sz="6" w:space="0" w:color="000000"/>
              <w:left w:val="single" w:sz="4" w:space="0" w:color="000000"/>
              <w:bottom w:val="single" w:sz="4" w:space="0" w:color="000000"/>
              <w:right w:val="single" w:sz="6"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非专利技术</w:t>
            </w:r>
            <w:r>
              <w:rPr>
                <w:rFonts w:ascii="宋体" w:hAnsi="宋体" w:cs="宋体" w:eastAsia="宋体" w:hint="default"/>
                <w:sz w:val="21"/>
                <w:szCs w:val="21"/>
              </w:rPr>
              <w:t> </w:t>
            </w:r>
          </w:p>
        </w:tc>
        <w:tc>
          <w:tcPr>
            <w:tcW w:w="2102" w:type="dxa"/>
            <w:tcBorders>
              <w:top w:val="single" w:sz="6" w:space="0" w:color="000000"/>
              <w:left w:val="single" w:sz="6" w:space="0" w:color="000000"/>
              <w:bottom w:val="single" w:sz="4" w:space="0" w:color="000000"/>
              <w:right w:val="single" w:sz="6" w:space="0" w:color="000000"/>
            </w:tcBorders>
          </w:tcPr>
          <w:p>
            <w:pPr>
              <w:pStyle w:val="TableParagraph"/>
              <w:spacing w:line="229" w:lineRule="exact"/>
              <w:ind w:left="103" w:right="0"/>
              <w:jc w:val="center"/>
              <w:rPr>
                <w:rFonts w:ascii="宋体" w:hAnsi="宋体" w:cs="宋体" w:eastAsia="宋体" w:hint="default"/>
                <w:sz w:val="21"/>
                <w:szCs w:val="21"/>
              </w:rPr>
            </w:pPr>
            <w:r>
              <w:rPr>
                <w:rFonts w:ascii="宋体" w:hAnsi="宋体" w:cs="宋体" w:eastAsia="宋体" w:hint="default"/>
                <w:sz w:val="21"/>
                <w:szCs w:val="21"/>
              </w:rPr>
              <w:t>直线法</w:t>
            </w:r>
            <w:r>
              <w:rPr>
                <w:rFonts w:ascii="宋体" w:hAnsi="宋体" w:cs="宋体" w:eastAsia="宋体" w:hint="default"/>
                <w:sz w:val="21"/>
                <w:szCs w:val="21"/>
              </w:rPr>
              <w:t> </w:t>
            </w:r>
          </w:p>
        </w:tc>
        <w:tc>
          <w:tcPr>
            <w:tcW w:w="2105" w:type="dxa"/>
            <w:tcBorders>
              <w:top w:val="single" w:sz="6" w:space="0" w:color="000000"/>
              <w:left w:val="single" w:sz="6" w:space="0" w:color="000000"/>
              <w:bottom w:val="single" w:sz="4" w:space="0" w:color="000000"/>
              <w:right w:val="single" w:sz="6" w:space="0" w:color="000000"/>
            </w:tcBorders>
          </w:tcPr>
          <w:p>
            <w:pPr>
              <w:pStyle w:val="TableParagraph"/>
              <w:spacing w:line="229" w:lineRule="exact"/>
              <w:ind w:right="-5"/>
              <w:jc w:val="right"/>
              <w:rPr>
                <w:rFonts w:ascii="宋体" w:hAnsi="宋体" w:cs="宋体" w:eastAsia="宋体" w:hint="default"/>
                <w:sz w:val="21"/>
                <w:szCs w:val="21"/>
              </w:rPr>
            </w:pPr>
            <w:r>
              <w:rPr>
                <w:rFonts w:ascii="宋体"/>
                <w:spacing w:val="-1"/>
                <w:sz w:val="21"/>
              </w:rPr>
              <w:t>1.8-10</w:t>
            </w:r>
            <w:r>
              <w:rPr>
                <w:rFonts w:ascii="宋体"/>
                <w:sz w:val="21"/>
              </w:rPr>
              <w:t> </w:t>
            </w:r>
          </w:p>
        </w:tc>
        <w:tc>
          <w:tcPr>
            <w:tcW w:w="2103" w:type="dxa"/>
            <w:tcBorders>
              <w:top w:val="single" w:sz="6" w:space="0" w:color="000000"/>
              <w:left w:val="single" w:sz="6" w:space="0" w:color="000000"/>
              <w:bottom w:val="single" w:sz="4" w:space="0" w:color="000000"/>
              <w:right w:val="single" w:sz="4" w:space="0" w:color="000000"/>
            </w:tcBorders>
          </w:tcPr>
          <w:p>
            <w:pPr>
              <w:pStyle w:val="TableParagraph"/>
              <w:spacing w:line="229"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r>
    </w:tbl>
    <w:p>
      <w:pPr>
        <w:pStyle w:val="BodyText"/>
        <w:spacing w:line="241" w:lineRule="exact"/>
        <w:ind w:left="637" w:right="0"/>
        <w:jc w:val="left"/>
        <w:rPr>
          <w:rFonts w:ascii="宋体" w:hAnsi="宋体" w:cs="宋体" w:eastAsia="宋体" w:hint="default"/>
        </w:rPr>
      </w:pPr>
      <w:r>
        <w:rPr/>
        <w:t>期末，对使用寿命有限的无形资产的使用寿命和摊销方法进行复核，必要时进行调整。</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3"/>
        <w:spacing w:line="240" w:lineRule="auto" w:before="0"/>
        <w:ind w:right="0"/>
        <w:jc w:val="left"/>
        <w:rPr>
          <w:rFonts w:ascii="宋体" w:hAnsi="宋体" w:cs="宋体" w:eastAsia="宋体" w:hint="default"/>
          <w:b w:val="0"/>
          <w:bCs w:val="0"/>
        </w:rPr>
      </w:pPr>
      <w:r>
        <w:rPr>
          <w:rFonts w:ascii="宋体" w:hAnsi="宋体" w:cs="宋体" w:eastAsia="宋体" w:hint="default"/>
        </w:rPr>
        <w:t>(2).</w:t>
      </w:r>
      <w:r>
        <w:rPr/>
        <w:t>内部研究开发支出会计政策</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6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本集团的研发支出主要包括研发人员的职工薪酬及福利、与研发相关的本集团开发、完善、</w:t>
      </w:r>
    </w:p>
    <w:p>
      <w:pPr>
        <w:pStyle w:val="BodyText"/>
        <w:spacing w:line="357" w:lineRule="auto" w:before="108"/>
        <w:ind w:left="637" w:right="250" w:hanging="421"/>
        <w:jc w:val="left"/>
      </w:pPr>
      <w:r>
        <w:rPr/>
        <w:t>维持及管理平台和技术基础设施所产生的其他开支。</w:t>
      </w:r>
      <w:r>
        <w:rPr>
          <w:rFonts w:ascii="宋体" w:hAnsi="宋体" w:cs="宋体" w:eastAsia="宋体" w:hint="default"/>
          <w:w w:val="100"/>
        </w:rPr>
        <w:t> </w:t>
      </w:r>
      <w:r>
        <w:rPr/>
        <w:t>研究阶段的支出，于发生时计入当期损益。</w:t>
      </w:r>
      <w:r>
        <w:rPr>
          <w:rFonts w:ascii="宋体" w:hAnsi="宋体" w:cs="宋体" w:eastAsia="宋体" w:hint="default"/>
          <w:w w:val="100"/>
        </w:rPr>
        <w:t> </w:t>
      </w:r>
      <w:r>
        <w:rPr>
          <w:spacing w:val="-2"/>
        </w:rPr>
        <w:t>开发阶段的支出同时满足下列条件的，确认为无形资产，不能满足下述条件的开发阶段的支</w:t>
      </w:r>
    </w:p>
    <w:p>
      <w:pPr>
        <w:pStyle w:val="BodyText"/>
        <w:spacing w:line="355" w:lineRule="auto" w:before="31"/>
        <w:ind w:left="637" w:right="2369" w:hanging="421"/>
        <w:jc w:val="left"/>
        <w:rPr>
          <w:rFonts w:ascii="宋体" w:hAnsi="宋体" w:cs="宋体" w:eastAsia="宋体" w:hint="default"/>
        </w:rPr>
      </w:pPr>
      <w:r>
        <w:rPr/>
        <w:t>出计入当期损益：</w:t>
      </w:r>
      <w:r>
        <w:rPr>
          <w:rFonts w:ascii="宋体" w:hAnsi="宋体" w:cs="宋体" w:eastAsia="宋体" w:hint="default"/>
          <w:w w:val="100"/>
        </w:rPr>
        <w:t> </w:t>
      </w:r>
      <w:r>
        <w:rPr>
          <w:rFonts w:ascii="宋体" w:hAnsi="宋体" w:cs="宋体" w:eastAsia="宋体" w:hint="default"/>
        </w:rPr>
        <w:t>(1)</w:t>
      </w:r>
      <w:r>
        <w:rPr/>
        <w:t>完成该无形资产以使其能够使用或出售在技术上具有可行性；</w:t>
      </w:r>
      <w:r>
        <w:rPr>
          <w:rFonts w:ascii="宋体" w:hAnsi="宋体" w:cs="宋体" w:eastAsia="宋体" w:hint="default"/>
          <w:w w:val="100"/>
        </w:rPr>
        <w:t> </w:t>
      </w:r>
      <w:r>
        <w:rPr>
          <w:rFonts w:ascii="宋体" w:hAnsi="宋体" w:cs="宋体" w:eastAsia="宋体" w:hint="default"/>
        </w:rPr>
        <w:t>(2)</w:t>
      </w:r>
      <w:r>
        <w:rPr>
          <w:rFonts w:ascii="宋体" w:hAnsi="宋体" w:cs="宋体" w:eastAsia="宋体" w:hint="default"/>
          <w:spacing w:val="-5"/>
        </w:rPr>
        <w:t> </w:t>
      </w:r>
      <w:r>
        <w:rPr/>
        <w:t>具有完成该无形资产并使用或出售的意图；</w:t>
      </w:r>
      <w:r>
        <w:rPr>
          <w:rFonts w:ascii="宋体" w:hAnsi="宋体" w:cs="宋体" w:eastAsia="宋体" w:hint="default"/>
        </w:rPr>
        <w:t> </w:t>
      </w:r>
    </w:p>
    <w:p>
      <w:pPr>
        <w:pStyle w:val="BodyText"/>
        <w:spacing w:line="355" w:lineRule="auto" w:before="34"/>
        <w:ind w:right="225" w:firstLine="42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5"/>
        </w:rPr>
        <w:t> </w:t>
      </w:r>
      <w:r>
        <w:rPr/>
        <w:t>无形资产产生经济利益的方式，包括能够证明运用该无形资产生产的产品存在市场或无</w:t>
      </w:r>
      <w:r>
        <w:rPr>
          <w:w w:val="100"/>
        </w:rPr>
        <w:t> </w:t>
      </w:r>
      <w:r>
        <w:rPr/>
        <w:t>形资产自身存在市场，无形资产将在内部使用的，能够证明其有用性；</w:t>
      </w:r>
      <w:r>
        <w:rPr>
          <w:rFonts w:ascii="宋体" w:hAnsi="宋体" w:cs="宋体" w:eastAsia="宋体" w:hint="default"/>
        </w:rPr>
        <w:t> </w:t>
      </w:r>
    </w:p>
    <w:p>
      <w:pPr>
        <w:pStyle w:val="BodyText"/>
        <w:spacing w:line="355" w:lineRule="auto" w:before="32"/>
        <w:ind w:right="225" w:firstLine="42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5"/>
        </w:rPr>
        <w:t> </w:t>
      </w:r>
      <w:r>
        <w:rPr/>
        <w:t>有足够的技术、财务资源和其他资源支持，以完成该无形资产的开发，并有能力使用或</w:t>
      </w:r>
      <w:r>
        <w:rPr>
          <w:w w:val="100"/>
        </w:rPr>
        <w:t> </w:t>
      </w:r>
      <w:r>
        <w:rPr/>
        <w:t>出售该无形资产；</w:t>
      </w:r>
      <w:r>
        <w:rPr>
          <w:rFonts w:ascii="宋体" w:hAnsi="宋体" w:cs="宋体" w:eastAsia="宋体" w:hint="default"/>
        </w:rPr>
        <w:t> </w:t>
      </w:r>
    </w:p>
    <w:p>
      <w:pPr>
        <w:pStyle w:val="BodyText"/>
        <w:spacing w:line="240" w:lineRule="auto" w:before="32"/>
        <w:ind w:left="637" w:right="0"/>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3"/>
        </w:rPr>
        <w:t> </w:t>
      </w:r>
      <w:r>
        <w:rPr/>
        <w:t>归属于该无形资产开发阶段的支出能够可靠地计量。</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70"/>
          <w:pgSz w:w="11910" w:h="16840"/>
          <w:pgMar w:footer="974" w:header="857" w:top="1300" w:bottom="1160" w:left="1060" w:right="1560"/>
          <w:pgNumType w:start="121"/>
        </w:sectPr>
      </w:pPr>
    </w:p>
    <w:p>
      <w:pPr>
        <w:pStyle w:val="BodyText"/>
        <w:spacing w:line="240" w:lineRule="auto" w:before="102"/>
        <w:ind w:left="557" w:right="0"/>
        <w:jc w:val="left"/>
        <w:rPr>
          <w:rFonts w:ascii="宋体" w:hAnsi="宋体" w:cs="宋体" w:eastAsia="宋体" w:hint="default"/>
        </w:rPr>
      </w:pPr>
      <w:r>
        <w:rPr/>
        <w:t>无法区分研究阶段支出和开发阶段支出的，将发生的研发支出全部计入当期损益。</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3"/>
        <w:spacing w:line="240" w:lineRule="auto" w:before="0"/>
        <w:ind w:left="136" w:right="0"/>
        <w:jc w:val="left"/>
        <w:rPr>
          <w:b w:val="0"/>
          <w:bCs w:val="0"/>
        </w:rPr>
      </w:pPr>
      <w:r>
        <w:rPr>
          <w:rFonts w:ascii="宋体" w:hAnsi="宋体" w:cs="宋体" w:eastAsia="宋体" w:hint="default"/>
        </w:rPr>
        <w:t>29.</w:t>
      </w:r>
      <w:r>
        <w:rPr>
          <w:rFonts w:ascii="宋体" w:hAnsi="宋体" w:cs="宋体" w:eastAsia="宋体" w:hint="default"/>
          <w:spacing w:val="3"/>
        </w:rPr>
        <w:t> </w:t>
      </w:r>
      <w:r>
        <w:rPr/>
        <w:t>长期资产减值</w:t>
      </w:r>
      <w:r>
        <w:rPr>
          <w:b w:val="0"/>
          <w:bCs w:val="0"/>
        </w:rPr>
      </w:r>
    </w:p>
    <w:p>
      <w:pPr>
        <w:pStyle w:val="BodyText"/>
        <w:spacing w:line="240" w:lineRule="auto" w:before="5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本集团在每一个资产负债表日检查长期股权投资、固定资产、在建工程、使用寿命确定的无</w:t>
      </w:r>
    </w:p>
    <w:p>
      <w:pPr>
        <w:pStyle w:val="BodyText"/>
        <w:spacing w:line="355" w:lineRule="auto" w:before="133"/>
        <w:ind w:left="136" w:right="0"/>
        <w:jc w:val="left"/>
        <w:rPr>
          <w:rFonts w:ascii="宋体" w:hAnsi="宋体" w:cs="宋体" w:eastAsia="宋体" w:hint="default"/>
        </w:rPr>
      </w:pPr>
      <w:r>
        <w:rPr>
          <w:spacing w:val="-1"/>
        </w:rPr>
        <w:t>形资产是否存在可能发生减值的迹象。如果该等资产存在减值迹象，则估计其可收回金额。使用</w:t>
      </w:r>
      <w:r>
        <w:rPr>
          <w:spacing w:val="-55"/>
        </w:rPr>
        <w:t> </w:t>
      </w:r>
      <w:r>
        <w:rPr>
          <w:spacing w:val="-55"/>
        </w:rPr>
      </w:r>
      <w:r>
        <w:rPr/>
        <w:t>寿命不确定的无形资产，无论是否存在减值迹象，每年均进行减值测试。</w:t>
      </w:r>
      <w:r>
        <w:rPr>
          <w:rFonts w:ascii="宋体" w:hAnsi="宋体" w:cs="宋体" w:eastAsia="宋体" w:hint="default"/>
        </w:rPr>
        <w:t> </w:t>
      </w:r>
    </w:p>
    <w:p>
      <w:pPr>
        <w:pStyle w:val="BodyText"/>
        <w:spacing w:line="357" w:lineRule="auto" w:before="32"/>
        <w:ind w:left="136" w:right="129" w:firstLine="420"/>
        <w:jc w:val="both"/>
        <w:rPr>
          <w:rFonts w:ascii="宋体" w:hAnsi="宋体" w:cs="宋体" w:eastAsia="宋体" w:hint="default"/>
        </w:rPr>
      </w:pPr>
      <w:r>
        <w:rPr>
          <w:spacing w:val="-2"/>
        </w:rPr>
        <w:t>估计资产的可收回金额以单项资产为基础，如果难以对单项资产的可收回金额进行估计的，</w:t>
      </w:r>
      <w:r>
        <w:rPr>
          <w:w w:val="100"/>
        </w:rPr>
        <w:t> </w:t>
      </w:r>
      <w:r>
        <w:rPr>
          <w:spacing w:val="-1"/>
        </w:rPr>
        <w:t>则以该资产所属的资产组为基础确定资产组的可收回金额。可收回金额为资产或者资产组的公允</w:t>
      </w:r>
      <w:r>
        <w:rPr>
          <w:spacing w:val="-55"/>
        </w:rPr>
        <w:t> </w:t>
      </w:r>
      <w:r>
        <w:rPr>
          <w:spacing w:val="-55"/>
        </w:rPr>
      </w:r>
      <w:r>
        <w:rPr/>
        <w:t>价值减去处置费用后的净额与其预计未来现金流量的现值两者之中的较高者。</w:t>
      </w:r>
      <w:r>
        <w:rPr>
          <w:rFonts w:ascii="宋体" w:hAnsi="宋体" w:cs="宋体" w:eastAsia="宋体" w:hint="default"/>
        </w:rPr>
        <w:t> </w:t>
      </w:r>
    </w:p>
    <w:p>
      <w:pPr>
        <w:pStyle w:val="BodyText"/>
        <w:spacing w:line="355" w:lineRule="auto" w:before="31"/>
        <w:ind w:left="136" w:right="131" w:firstLine="420"/>
        <w:jc w:val="both"/>
        <w:rPr>
          <w:rFonts w:ascii="宋体" w:hAnsi="宋体" w:cs="宋体" w:eastAsia="宋体" w:hint="default"/>
        </w:rPr>
      </w:pPr>
      <w:r>
        <w:rPr>
          <w:spacing w:val="-2"/>
        </w:rPr>
        <w:t>如果资产或资产组的可收回金额低于其账面价值，按其差额计提资产减值准备，并计入当期</w:t>
      </w:r>
      <w:r>
        <w:rPr>
          <w:w w:val="100"/>
        </w:rPr>
        <w:t> </w:t>
      </w:r>
      <w:r>
        <w:rPr/>
        <w:t>损益。</w:t>
      </w:r>
      <w:r>
        <w:rPr>
          <w:rFonts w:ascii="宋体" w:hAnsi="宋体" w:cs="宋体" w:eastAsia="宋体" w:hint="default"/>
        </w:rPr>
        <w:t> </w:t>
      </w:r>
    </w:p>
    <w:p>
      <w:pPr>
        <w:pStyle w:val="BodyText"/>
        <w:spacing w:line="357" w:lineRule="auto" w:before="32"/>
        <w:ind w:left="136" w:right="129" w:firstLine="420"/>
        <w:jc w:val="both"/>
        <w:rPr>
          <w:rFonts w:ascii="宋体" w:hAnsi="宋体" w:cs="宋体" w:eastAsia="宋体" w:hint="default"/>
        </w:rPr>
      </w:pPr>
      <w:r>
        <w:rPr>
          <w:spacing w:val="-2"/>
        </w:rPr>
        <w:t>商誉至少在每年年度终了进行减值测试。对商誉进行减值测试时，结合与其相关的资产组或</w:t>
      </w:r>
      <w:r>
        <w:rPr>
          <w:w w:val="100"/>
        </w:rPr>
        <w:t> </w:t>
      </w:r>
      <w:r>
        <w:rPr>
          <w:spacing w:val="-1"/>
        </w:rPr>
        <w:t>者资产组组合进行。即，自购买日起将商誉的账面价值按照合理的方法分摊到能够从企业合并的</w:t>
      </w:r>
      <w:r>
        <w:rPr>
          <w:spacing w:val="-55"/>
        </w:rPr>
        <w:t> </w:t>
      </w:r>
      <w:r>
        <w:rPr>
          <w:spacing w:val="-55"/>
        </w:rPr>
      </w:r>
      <w:r>
        <w:rPr>
          <w:spacing w:val="-1"/>
        </w:rPr>
        <w:t>协同效应中受益的资产组或资产组组合，如包含分摊的商誉的资产组或资产组组合的可收回金额</w:t>
      </w:r>
      <w:r>
        <w:rPr>
          <w:spacing w:val="-55"/>
        </w:rPr>
        <w:t> </w:t>
      </w:r>
      <w:r>
        <w:rPr>
          <w:spacing w:val="-55"/>
        </w:rPr>
      </w:r>
      <w:r>
        <w:rPr>
          <w:spacing w:val="-1"/>
        </w:rPr>
        <w:t>低于其账面价值的，确认相应的减值损失。减值损失金额首先抵减分摊到该资产组或资产组组合</w:t>
      </w:r>
      <w:r>
        <w:rPr>
          <w:spacing w:val="-55"/>
        </w:rPr>
        <w:t> </w:t>
      </w:r>
      <w:r>
        <w:rPr>
          <w:spacing w:val="-55"/>
        </w:rPr>
      </w:r>
      <w:r>
        <w:rPr>
          <w:spacing w:val="-1"/>
        </w:rPr>
        <w:t>的商誉的账面价值，再根据资产组或资产组组合中除商誉以外的其他各项资产的账面价值所占比</w:t>
      </w:r>
      <w:r>
        <w:rPr>
          <w:spacing w:val="-55"/>
        </w:rPr>
        <w:t> </w:t>
      </w:r>
      <w:r>
        <w:rPr>
          <w:spacing w:val="-55"/>
        </w:rPr>
      </w:r>
      <w:r>
        <w:rPr/>
        <w:t>重，按比例抵减其他各项资产的账面价值。</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t>上述资产减值损失一经确认，在以后会计期间不予转回。</w:t>
      </w:r>
      <w:r>
        <w:rPr>
          <w:rFonts w:ascii="宋体" w:hAnsi="宋体" w:cs="宋体" w:eastAsia="宋体" w:hint="default"/>
        </w:rPr>
        <w:t> </w:t>
      </w:r>
    </w:p>
    <w:p>
      <w:pPr>
        <w:pStyle w:val="BodyText"/>
        <w:spacing w:line="240" w:lineRule="auto" w:before="133"/>
        <w:ind w:left="136" w:right="0"/>
        <w:jc w:val="left"/>
        <w:rPr>
          <w:rFonts w:ascii="宋体" w:hAnsi="宋体" w:cs="宋体" w:eastAsia="宋体" w:hint="default"/>
        </w:rPr>
      </w:pPr>
      <w:r>
        <w:rPr>
          <w:rFonts w:ascii="宋体"/>
          <w:w w:val="100"/>
        </w:rPr>
        <w:t> </w:t>
      </w:r>
    </w:p>
    <w:p>
      <w:pPr>
        <w:pStyle w:val="Heading3"/>
        <w:spacing w:line="240" w:lineRule="auto"/>
        <w:ind w:left="136" w:right="0"/>
        <w:jc w:val="left"/>
        <w:rPr>
          <w:b w:val="0"/>
          <w:bCs w:val="0"/>
        </w:rPr>
      </w:pPr>
      <w:r>
        <w:rPr>
          <w:rFonts w:ascii="宋体" w:hAnsi="宋体" w:cs="宋体" w:eastAsia="宋体" w:hint="default"/>
        </w:rPr>
        <w:t>30.</w:t>
      </w:r>
      <w:r>
        <w:rPr>
          <w:rFonts w:ascii="宋体" w:hAnsi="宋体" w:cs="宋体" w:eastAsia="宋体" w:hint="default"/>
          <w:spacing w:val="3"/>
        </w:rPr>
        <w:t> </w:t>
      </w:r>
      <w:r>
        <w:rPr/>
        <w:t>长期待摊费用</w:t>
      </w:r>
      <w:r>
        <w:rPr>
          <w:b w:val="0"/>
          <w:bCs w:val="0"/>
        </w:rPr>
      </w:r>
    </w:p>
    <w:p>
      <w:pPr>
        <w:pStyle w:val="BodyText"/>
        <w:spacing w:line="272" w:lineRule="exact" w:before="8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长期待摊费用为已经发生但应由本期和以后各期负担的分摊期限在一年以上的各项费用。长</w:t>
      </w:r>
    </w:p>
    <w:p>
      <w:pPr>
        <w:pStyle w:val="BodyText"/>
        <w:spacing w:line="240" w:lineRule="auto" w:before="110"/>
        <w:ind w:left="136" w:right="0"/>
        <w:jc w:val="left"/>
        <w:rPr>
          <w:rFonts w:ascii="宋体" w:hAnsi="宋体" w:cs="宋体" w:eastAsia="宋体" w:hint="default"/>
        </w:rPr>
      </w:pPr>
      <w:r>
        <w:rPr/>
        <w:t>期待摊费用在预计受益期间分期平均摊销。</w:t>
      </w:r>
      <w:r>
        <w:rPr>
          <w:rFonts w:ascii="宋体" w:hAnsi="宋体" w:cs="宋体" w:eastAsia="宋体" w:hint="default"/>
        </w:rPr>
        <w:t> </w:t>
      </w:r>
    </w:p>
    <w:p>
      <w:pPr>
        <w:pStyle w:val="BodyText"/>
        <w:spacing w:line="240" w:lineRule="auto" w:before="133"/>
        <w:ind w:left="136" w:right="0"/>
        <w:jc w:val="left"/>
        <w:rPr>
          <w:rFonts w:ascii="宋体" w:hAnsi="宋体" w:cs="宋体" w:eastAsia="宋体" w:hint="default"/>
        </w:rPr>
      </w:pPr>
      <w:r>
        <w:rPr>
          <w:rFonts w:ascii="宋体"/>
          <w:w w:val="100"/>
        </w:rPr>
        <w:t> </w:t>
      </w:r>
    </w:p>
    <w:p>
      <w:pPr>
        <w:pStyle w:val="Heading3"/>
        <w:spacing w:line="290" w:lineRule="auto"/>
        <w:ind w:left="136" w:right="5169"/>
        <w:jc w:val="left"/>
        <w:rPr>
          <w:rFonts w:ascii="宋体" w:hAnsi="宋体" w:cs="宋体" w:eastAsia="宋体" w:hint="default"/>
          <w:b w:val="0"/>
          <w:bCs w:val="0"/>
        </w:rPr>
      </w:pPr>
      <w:r>
        <w:rPr>
          <w:rFonts w:ascii="宋体" w:hAnsi="宋体" w:cs="宋体" w:eastAsia="宋体" w:hint="default"/>
        </w:rPr>
        <w:t>31.</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本集团在职工为其提供服务的会计期间，将实际发生的短期薪酬确认为负债，并计入当期损</w:t>
      </w:r>
    </w:p>
    <w:p>
      <w:pPr>
        <w:pStyle w:val="BodyText"/>
        <w:spacing w:line="355" w:lineRule="auto" w:before="133"/>
        <w:ind w:left="136" w:right="0"/>
        <w:jc w:val="left"/>
        <w:rPr>
          <w:rFonts w:ascii="宋体" w:hAnsi="宋体" w:cs="宋体" w:eastAsia="宋体" w:hint="default"/>
        </w:rPr>
      </w:pPr>
      <w:r>
        <w:rPr>
          <w:spacing w:val="-1"/>
        </w:rPr>
        <w:t>益或相关资产成本。本集团发生的职工福利费，在实际发生时根据实际发生额计入当期损益或相</w:t>
      </w:r>
      <w:r>
        <w:rPr>
          <w:spacing w:val="-55"/>
        </w:rPr>
        <w:t> </w:t>
      </w:r>
      <w:r>
        <w:rPr>
          <w:spacing w:val="-55"/>
        </w:rPr>
      </w:r>
      <w:r>
        <w:rPr/>
        <w:t>关资产成本。</w:t>
      </w:r>
      <w:r>
        <w:rPr>
          <w:rFonts w:ascii="宋体" w:hAnsi="宋体" w:cs="宋体" w:eastAsia="宋体" w:hint="default"/>
        </w:rPr>
        <w:t> </w:t>
      </w:r>
    </w:p>
    <w:p>
      <w:pPr>
        <w:pStyle w:val="BodyText"/>
        <w:spacing w:line="357" w:lineRule="auto" w:before="32"/>
        <w:ind w:left="136" w:right="129" w:firstLine="420"/>
        <w:jc w:val="both"/>
        <w:rPr>
          <w:rFonts w:ascii="宋体" w:hAnsi="宋体" w:cs="宋体" w:eastAsia="宋体" w:hint="default"/>
        </w:rPr>
      </w:pPr>
      <w:r>
        <w:rPr>
          <w:spacing w:val="-2"/>
        </w:rPr>
        <w:t>本集团为职工缴纳的医疗保险费、工伤保险费、生育保险费等社会保险费和住房公积金，以</w:t>
      </w:r>
      <w:r>
        <w:rPr>
          <w:w w:val="100"/>
        </w:rPr>
        <w:t> </w:t>
      </w:r>
      <w:r>
        <w:rPr>
          <w:spacing w:val="-1"/>
        </w:rPr>
        <w:t>及本集团按规定提取的工会经费和职工教育经费，在职工为本集团提供服务的会计期间，根据规</w:t>
      </w:r>
      <w:r>
        <w:rPr>
          <w:spacing w:val="-55"/>
        </w:rPr>
        <w:t> </w:t>
      </w:r>
      <w:r>
        <w:rPr>
          <w:spacing w:val="-55"/>
        </w:rPr>
      </w:r>
      <w:r>
        <w:rPr>
          <w:spacing w:val="-1"/>
        </w:rPr>
        <w:t>定的计提基础和计提比例计算确定相应的职工薪酬金额，确认相应负债，并计入当期损益或相关</w:t>
      </w:r>
      <w:r>
        <w:rPr>
          <w:spacing w:val="-55"/>
        </w:rPr>
        <w:t> </w:t>
      </w:r>
      <w:r>
        <w:rPr>
          <w:spacing w:val="-55"/>
        </w:rPr>
      </w:r>
      <w:r>
        <w:rPr/>
        <w:t>资产成本。</w:t>
      </w:r>
      <w:r>
        <w:rPr>
          <w:rFonts w:ascii="宋体" w:hAnsi="宋体" w:cs="宋体" w:eastAsia="宋体" w:hint="default"/>
        </w:rPr>
        <w:t> </w:t>
      </w:r>
    </w:p>
    <w:p>
      <w:pPr>
        <w:pStyle w:val="BodyText"/>
        <w:spacing w:line="240" w:lineRule="auto" w:before="30"/>
        <w:ind w:left="13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57" w:footer="974" w:top="1300" w:bottom="1160" w:left="1140" w:right="1660"/>
        </w:sectPr>
      </w:pPr>
    </w:p>
    <w:p>
      <w:pPr>
        <w:pStyle w:val="Heading3"/>
        <w:spacing w:line="240" w:lineRule="auto" w:before="102"/>
        <w:ind w:left="136" w:right="0"/>
        <w:jc w:val="left"/>
        <w:rPr>
          <w:rFonts w:ascii="宋体" w:hAnsi="宋体" w:cs="宋体" w:eastAsia="宋体" w:hint="default"/>
          <w:b w:val="0"/>
          <w:bCs w:val="0"/>
        </w:rPr>
      </w:pPr>
      <w:r>
        <w:rPr>
          <w:rFonts w:ascii="宋体" w:hAnsi="宋体" w:cs="宋体" w:eastAsia="宋体" w:hint="default"/>
        </w:rPr>
        <w:t>(2).</w:t>
      </w:r>
      <w:r>
        <w:rPr/>
        <w:t>离职后福利的会计处理方法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57" w:right="3715"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本集团离职后福利全部为设定提存计划。</w:t>
      </w:r>
      <w:r>
        <w:rPr>
          <w:rFonts w:ascii="宋体" w:hAnsi="宋体" w:cs="宋体" w:eastAsia="宋体" w:hint="default"/>
        </w:rPr>
        <w:t> </w:t>
      </w:r>
    </w:p>
    <w:p>
      <w:pPr>
        <w:pStyle w:val="BodyText"/>
        <w:spacing w:line="355" w:lineRule="auto" w:before="133"/>
        <w:ind w:left="136" w:right="0" w:firstLine="420"/>
        <w:jc w:val="left"/>
        <w:rPr>
          <w:rFonts w:ascii="宋体" w:hAnsi="宋体" w:cs="宋体" w:eastAsia="宋体" w:hint="default"/>
        </w:rPr>
      </w:pPr>
      <w:r>
        <w:rPr>
          <w:spacing w:val="-4"/>
          <w:w w:val="100"/>
        </w:rPr>
        <w:t>本集团在职工为其提供服务的会计期间，将根据设定提存计划计算的应缴存金额确认为负债，</w:t>
      </w:r>
      <w:r>
        <w:rPr>
          <w:w w:val="100"/>
        </w:rPr>
        <w:t> </w:t>
      </w:r>
      <w:r>
        <w:rPr/>
        <w:t>并计入当期损益。</w:t>
      </w:r>
      <w:r>
        <w:rPr>
          <w:rFonts w:ascii="宋体" w:hAnsi="宋体" w:cs="宋体" w:eastAsia="宋体" w:hint="default"/>
        </w:rPr>
        <w:t> </w:t>
      </w:r>
    </w:p>
    <w:p>
      <w:pPr>
        <w:pStyle w:val="Heading3"/>
        <w:spacing w:line="290" w:lineRule="auto" w:before="34"/>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辞退福利的会计处</w:t>
      </w:r>
      <w:r>
        <w:rPr>
          <w:spacing w:val="-3"/>
          <w:w w:val="100"/>
        </w:rPr>
        <w:t>理</w:t>
      </w:r>
      <w:r>
        <w:rPr>
          <w:w w:val="100"/>
        </w:rPr>
        <w:t>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其他长期职工福利</w:t>
      </w:r>
      <w:r>
        <w:rPr>
          <w:spacing w:val="-3"/>
          <w:w w:val="100"/>
        </w:rPr>
        <w:t>的</w:t>
      </w:r>
      <w:r>
        <w:rPr>
          <w:w w:val="100"/>
        </w:rPr>
        <w:t>会</w:t>
      </w:r>
      <w:r>
        <w:rPr>
          <w:spacing w:val="-3"/>
          <w:w w:val="100"/>
        </w:rPr>
        <w:t>计</w:t>
      </w:r>
      <w:r>
        <w:rPr>
          <w:w w:val="100"/>
        </w:rPr>
        <w:t>处理方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2"/>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3"/>
        <w:spacing w:line="240" w:lineRule="auto" w:before="58"/>
        <w:ind w:left="136" w:right="0"/>
        <w:jc w:val="left"/>
        <w:rPr>
          <w:b w:val="0"/>
          <w:bCs w:val="0"/>
        </w:rPr>
      </w:pPr>
      <w:r>
        <w:rPr>
          <w:rFonts w:ascii="宋体" w:hAnsi="宋体" w:cs="宋体" w:eastAsia="宋体" w:hint="default"/>
        </w:rPr>
        <w:t>32.</w:t>
      </w:r>
      <w:r>
        <w:rPr>
          <w:rFonts w:ascii="宋体" w:hAnsi="宋体" w:cs="宋体" w:eastAsia="宋体" w:hint="default"/>
          <w:spacing w:val="2"/>
        </w:rPr>
        <w:t> </w:t>
      </w:r>
      <w:r>
        <w:rPr/>
        <w:t>租赁负债</w:t>
      </w:r>
      <w:r>
        <w:rPr>
          <w:b w:val="0"/>
          <w:bCs w:val="0"/>
        </w:rPr>
      </w:r>
    </w:p>
    <w:p>
      <w:pPr>
        <w:pStyle w:val="BodyText"/>
        <w:spacing w:line="274" w:lineRule="exact" w:before="56"/>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3"/>
        <w:spacing w:line="240" w:lineRule="auto"/>
        <w:ind w:left="136" w:right="0"/>
        <w:jc w:val="left"/>
        <w:rPr>
          <w:b w:val="0"/>
          <w:bCs w:val="0"/>
        </w:rPr>
      </w:pPr>
      <w:r>
        <w:rPr>
          <w:rFonts w:ascii="宋体" w:hAnsi="宋体" w:cs="宋体" w:eastAsia="宋体" w:hint="default"/>
        </w:rPr>
        <w:t>33.</w:t>
      </w:r>
      <w:r>
        <w:rPr>
          <w:rFonts w:ascii="宋体" w:hAnsi="宋体" w:cs="宋体" w:eastAsia="宋体" w:hint="default"/>
          <w:spacing w:val="2"/>
        </w:rPr>
        <w:t> </w:t>
      </w:r>
      <w:r>
        <w:rPr/>
        <w:t>预计负债</w:t>
      </w:r>
      <w:r>
        <w:rPr>
          <w:b w:val="0"/>
          <w:bCs w:val="0"/>
        </w:rPr>
      </w:r>
    </w:p>
    <w:p>
      <w:pPr>
        <w:pStyle w:val="BodyText"/>
        <w:spacing w:line="272" w:lineRule="exact" w:before="8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当或有事项相关的义务是本集团承担的现时义务，且履行该义务很可能导致经济利益流出，</w:t>
      </w:r>
    </w:p>
    <w:p>
      <w:pPr>
        <w:pStyle w:val="BodyText"/>
        <w:spacing w:line="355" w:lineRule="auto" w:before="110"/>
        <w:ind w:left="557" w:right="0" w:hanging="421"/>
        <w:jc w:val="left"/>
      </w:pPr>
      <w:r>
        <w:rPr/>
        <w:t>以及该义务的金额能够可靠地计量，则确认为预计负债。</w:t>
      </w:r>
      <w:r>
        <w:rPr>
          <w:rFonts w:ascii="宋体" w:hAnsi="宋体" w:cs="宋体" w:eastAsia="宋体" w:hint="default"/>
          <w:w w:val="100"/>
        </w:rPr>
        <w:t> </w:t>
      </w:r>
      <w:r>
        <w:rPr>
          <w:spacing w:val="-2"/>
        </w:rPr>
        <w:t>在资产负债表日，考虑与或有事项有关的风险、不确定性和货币时间价值等因素，按照履行</w:t>
      </w:r>
    </w:p>
    <w:p>
      <w:pPr>
        <w:pStyle w:val="BodyText"/>
        <w:spacing w:line="357" w:lineRule="auto" w:before="32"/>
        <w:ind w:left="136" w:right="0"/>
        <w:jc w:val="left"/>
        <w:rPr>
          <w:rFonts w:ascii="宋体" w:hAnsi="宋体" w:cs="宋体" w:eastAsia="宋体" w:hint="default"/>
        </w:rPr>
      </w:pPr>
      <w:r>
        <w:rPr>
          <w:spacing w:val="-1"/>
        </w:rPr>
        <w:t>相关现时义务所需支出的最佳估计数对预计负债进行计量。如果货币时间价值影响重大，则以预</w:t>
      </w:r>
      <w:r>
        <w:rPr>
          <w:spacing w:val="-55"/>
        </w:rPr>
        <w:t> </w:t>
      </w:r>
      <w:r>
        <w:rPr>
          <w:spacing w:val="-55"/>
        </w:rPr>
      </w:r>
      <w:r>
        <w:rPr/>
        <w:t>计未来现金流出折现后的金额确定最佳估计数。</w:t>
      </w:r>
      <w:r>
        <w:rPr>
          <w:rFonts w:ascii="宋体" w:hAnsi="宋体" w:cs="宋体" w:eastAsia="宋体" w:hint="default"/>
        </w:rPr>
        <w:t> </w:t>
      </w:r>
    </w:p>
    <w:p>
      <w:pPr>
        <w:pStyle w:val="BodyText"/>
        <w:spacing w:line="240" w:lineRule="auto" w:before="30"/>
        <w:ind w:left="136" w:right="0"/>
        <w:jc w:val="left"/>
        <w:rPr>
          <w:rFonts w:ascii="宋体" w:hAnsi="宋体" w:cs="宋体" w:eastAsia="宋体" w:hint="default"/>
        </w:rPr>
      </w:pPr>
      <w:r>
        <w:rPr>
          <w:rFonts w:ascii="宋体"/>
          <w:w w:val="100"/>
        </w:rPr>
        <w:t> </w:t>
      </w:r>
    </w:p>
    <w:p>
      <w:pPr>
        <w:pStyle w:val="Heading3"/>
        <w:spacing w:line="240" w:lineRule="auto" w:before="58"/>
        <w:ind w:left="136" w:right="0"/>
        <w:jc w:val="left"/>
        <w:rPr>
          <w:b w:val="0"/>
          <w:bCs w:val="0"/>
        </w:rPr>
      </w:pPr>
      <w:r>
        <w:rPr>
          <w:rFonts w:ascii="宋体" w:hAnsi="宋体" w:cs="宋体" w:eastAsia="宋体" w:hint="default"/>
        </w:rPr>
        <w:t>34.</w:t>
      </w:r>
      <w:r>
        <w:rPr>
          <w:rFonts w:ascii="宋体" w:hAnsi="宋体" w:cs="宋体" w:eastAsia="宋体" w:hint="default"/>
          <w:spacing w:val="2"/>
        </w:rPr>
        <w:t> </w:t>
      </w:r>
      <w:r>
        <w:rPr/>
        <w:t>股份支付</w:t>
      </w:r>
      <w:r>
        <w:rPr>
          <w:b w:val="0"/>
          <w:bCs w:val="0"/>
        </w:rPr>
      </w:r>
    </w:p>
    <w:p>
      <w:pPr>
        <w:pStyle w:val="BodyText"/>
        <w:spacing w:line="274" w:lineRule="exact" w:before="56"/>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3"/>
        <w:spacing w:line="240" w:lineRule="auto"/>
        <w:ind w:left="136" w:right="0"/>
        <w:jc w:val="left"/>
        <w:rPr>
          <w:b w:val="0"/>
          <w:bCs w:val="0"/>
        </w:rPr>
      </w:pPr>
      <w:r>
        <w:rPr>
          <w:rFonts w:ascii="宋体" w:hAnsi="宋体" w:cs="宋体" w:eastAsia="宋体" w:hint="default"/>
        </w:rPr>
        <w:t>35. </w:t>
      </w:r>
      <w:r>
        <w:rPr/>
        <w:t>优先股、永续债等其他金融工具</w:t>
      </w:r>
      <w:r>
        <w:rPr>
          <w:b w:val="0"/>
          <w:bCs w:val="0"/>
        </w:rPr>
      </w:r>
    </w:p>
    <w:p>
      <w:pPr>
        <w:pStyle w:val="BodyText"/>
        <w:spacing w:line="273" w:lineRule="exact" w:before="58"/>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3"/>
        <w:spacing w:line="240" w:lineRule="auto" w:before="58"/>
        <w:ind w:left="136" w:right="0"/>
        <w:jc w:val="left"/>
        <w:rPr>
          <w:b w:val="0"/>
          <w:bCs w:val="0"/>
        </w:rPr>
      </w:pPr>
      <w:r>
        <w:rPr>
          <w:rFonts w:ascii="宋体" w:hAnsi="宋体" w:cs="宋体" w:eastAsia="宋体" w:hint="default"/>
        </w:rPr>
        <w:t>36.</w:t>
      </w:r>
      <w:r>
        <w:rPr>
          <w:rFonts w:ascii="宋体" w:hAnsi="宋体" w:cs="宋体" w:eastAsia="宋体" w:hint="default"/>
          <w:spacing w:val="2"/>
        </w:rPr>
        <w:t> </w:t>
      </w:r>
      <w:r>
        <w:rPr/>
        <w:t>收入</w:t>
      </w:r>
      <w:r>
        <w:rPr>
          <w:b w:val="0"/>
          <w:bCs w:val="0"/>
        </w:rPr>
      </w:r>
    </w:p>
    <w:p>
      <w:pPr>
        <w:pStyle w:val="BodyText"/>
        <w:spacing w:line="240" w:lineRule="auto" w:before="56"/>
        <w:ind w:left="557" w:right="6835" w:hanging="421"/>
        <w:jc w:val="left"/>
        <w:rPr>
          <w:rFonts w:ascii="宋体" w:hAnsi="宋体" w:cs="宋体" w:eastAsia="宋体" w:hint="default"/>
        </w:rPr>
      </w:pPr>
      <w:r>
        <w:rPr/>
        <w:t>√适用  </w:t>
      </w:r>
      <w:r>
        <w:rPr>
          <w:spacing w:val="61"/>
        </w:rPr>
        <w:t> </w:t>
      </w:r>
      <w:r>
        <w:rPr>
          <w:rFonts w:ascii="宋体" w:hAnsi="宋体" w:cs="宋体" w:eastAsia="宋体" w:hint="default"/>
          <w:spacing w:val="61"/>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u w:val="single" w:color="000000"/>
        </w:rPr>
        <w:t>36.1</w:t>
      </w:r>
      <w:r>
        <w:rPr>
          <w:rFonts w:ascii="宋体" w:hAnsi="宋体" w:cs="宋体" w:eastAsia="宋体" w:hint="default"/>
          <w:spacing w:val="-56"/>
          <w:u w:val="single" w:color="000000"/>
        </w:rPr>
        <w:t> </w:t>
      </w:r>
      <w:r>
        <w:rPr>
          <w:u w:val="single" w:color="000000"/>
        </w:rPr>
        <w:t>提供劳务收入</w:t>
      </w:r>
      <w:r>
        <w:rPr/>
      </w:r>
      <w:r>
        <w:rPr>
          <w:rFonts w:ascii="宋体" w:hAnsi="宋体" w:cs="宋体" w:eastAsia="宋体" w:hint="default"/>
        </w:rPr>
        <w:t> </w:t>
      </w:r>
    </w:p>
    <w:p>
      <w:pPr>
        <w:pStyle w:val="BodyText"/>
        <w:spacing w:line="357" w:lineRule="auto" w:before="133"/>
        <w:ind w:left="136" w:right="209" w:firstLine="420"/>
        <w:jc w:val="both"/>
        <w:rPr>
          <w:rFonts w:ascii="宋体" w:hAnsi="宋体" w:cs="宋体" w:eastAsia="宋体" w:hint="default"/>
        </w:rPr>
      </w:pPr>
      <w:r>
        <w:rPr>
          <w:spacing w:val="-2"/>
        </w:rPr>
        <w:t>在提供劳务收入的金额能够可靠地计量，相关的经济利益很可能流入本集团，交易的完工程</w:t>
      </w:r>
      <w:r>
        <w:rPr>
          <w:w w:val="100"/>
        </w:rPr>
        <w:t> </w:t>
      </w:r>
      <w:r>
        <w:rPr>
          <w:spacing w:val="-6"/>
          <w:w w:val="100"/>
        </w:rPr>
        <w:t>度能够可靠地确定，交易中已发生和将发生的成本能够可靠地计量时，确认提供劳务收入的实现。</w:t>
      </w:r>
      <w:r>
        <w:rPr>
          <w:w w:val="100"/>
        </w:rPr>
        <w:t> </w:t>
      </w:r>
      <w:r>
        <w:rPr>
          <w:spacing w:val="-1"/>
        </w:rPr>
        <w:t>本集团于资产负债表日按照完工百分比法确认提供的劳务收入。劳务交易的完工进度按已完工作</w:t>
      </w:r>
      <w:r>
        <w:rPr>
          <w:spacing w:val="-55"/>
        </w:rPr>
        <w:t> </w:t>
      </w:r>
      <w:r>
        <w:rPr>
          <w:spacing w:val="-55"/>
        </w:rPr>
      </w:r>
      <w:r>
        <w:rPr/>
        <w:t>的测量确定。</w:t>
      </w:r>
      <w:r>
        <w:rPr>
          <w:rFonts w:ascii="宋体" w:hAnsi="宋体" w:cs="宋体" w:eastAsia="宋体" w:hint="default"/>
        </w:rPr>
        <w:t> </w:t>
      </w:r>
    </w:p>
    <w:p>
      <w:pPr>
        <w:pStyle w:val="BodyText"/>
        <w:spacing w:line="355" w:lineRule="auto" w:before="30"/>
        <w:ind w:left="136" w:right="209" w:firstLine="420"/>
        <w:jc w:val="both"/>
        <w:rPr>
          <w:rFonts w:ascii="宋体" w:hAnsi="宋体" w:cs="宋体" w:eastAsia="宋体" w:hint="default"/>
        </w:rPr>
      </w:pPr>
      <w:r>
        <w:rPr>
          <w:spacing w:val="-2"/>
        </w:rPr>
        <w:t>如果提供劳务交易的结果不能够可靠估计，则按已经发生并预计能够得到补偿的劳务成本金</w:t>
      </w:r>
      <w:r>
        <w:rPr>
          <w:w w:val="100"/>
        </w:rPr>
        <w:t> </w:t>
      </w:r>
      <w:r>
        <w:rPr>
          <w:spacing w:val="-1"/>
        </w:rPr>
        <w:t>额确认提供的劳务收入，并将已发生的劳务成本作为当期费用。已经发生的劳务成本如预计不能</w:t>
      </w:r>
      <w:r>
        <w:rPr>
          <w:spacing w:val="-55"/>
        </w:rPr>
        <w:t> </w:t>
      </w:r>
      <w:r>
        <w:rPr>
          <w:spacing w:val="-55"/>
        </w:rPr>
      </w:r>
      <w:r>
        <w:rPr/>
        <w:t>得到补偿的，则不确认收入。</w:t>
      </w:r>
      <w:r>
        <w:rPr>
          <w:rFonts w:ascii="宋体" w:hAnsi="宋体" w:cs="宋体" w:eastAsia="宋体" w:hint="default"/>
        </w:rPr>
        <w:t> </w:t>
      </w:r>
    </w:p>
    <w:p>
      <w:pPr>
        <w:spacing w:after="0" w:line="355" w:lineRule="auto"/>
        <w:jc w:val="both"/>
        <w:rPr>
          <w:rFonts w:ascii="宋体" w:hAnsi="宋体" w:cs="宋体" w:eastAsia="宋体" w:hint="default"/>
        </w:rPr>
        <w:sectPr>
          <w:pgSz w:w="11910" w:h="16840"/>
          <w:pgMar w:header="857" w:footer="974" w:top="1300" w:bottom="1160" w:left="1140" w:right="1580"/>
        </w:sectPr>
      </w:pPr>
    </w:p>
    <w:p>
      <w:pPr>
        <w:pStyle w:val="BodyText"/>
        <w:spacing w:line="240" w:lineRule="auto" w:before="102"/>
        <w:ind w:left="557" w:right="0"/>
        <w:jc w:val="left"/>
        <w:rPr>
          <w:rFonts w:ascii="宋体" w:hAnsi="宋体" w:cs="宋体" w:eastAsia="宋体" w:hint="default"/>
        </w:rPr>
      </w:pPr>
      <w:r>
        <w:rPr/>
        <w:t>本集团提供劳务收入类型主要包括以下几类：</w:t>
      </w:r>
      <w:r>
        <w:rPr>
          <w:rFonts w:ascii="宋体" w:hAnsi="宋体" w:cs="宋体" w:eastAsia="宋体" w:hint="default"/>
        </w:rPr>
        <w:t> </w:t>
      </w:r>
    </w:p>
    <w:p>
      <w:pPr>
        <w:pStyle w:val="Heading2"/>
        <w:spacing w:line="240" w:lineRule="auto" w:before="122"/>
        <w:ind w:right="0"/>
        <w:jc w:val="left"/>
        <w:rPr>
          <w:rFonts w:ascii="宋体" w:hAnsi="宋体" w:cs="宋体" w:eastAsia="宋体" w:hint="default"/>
          <w:i w:val="0"/>
        </w:rPr>
      </w:pPr>
      <w:r>
        <w:rPr>
          <w:w w:val="95"/>
        </w:rPr>
      </w:r>
      <w:r>
        <w:rPr>
          <w:u w:val="single" w:color="000000"/>
        </w:rPr>
        <w:t>互联网广告及服务</w:t>
      </w:r>
      <w:r>
        <w:rPr/>
      </w:r>
      <w:r>
        <w:rPr>
          <w:rFonts w:ascii="宋体" w:hAnsi="宋体" w:cs="宋体" w:eastAsia="宋体" w:hint="default"/>
        </w:rPr>
        <w:t> </w:t>
      </w:r>
      <w:r>
        <w:rPr>
          <w:rFonts w:ascii="宋体" w:hAnsi="宋体" w:cs="宋体" w:eastAsia="宋体" w:hint="default"/>
          <w:i w:val="0"/>
        </w:rPr>
      </w:r>
    </w:p>
    <w:p>
      <w:pPr>
        <w:pStyle w:val="BodyText"/>
        <w:spacing w:line="357" w:lineRule="auto" w:before="131"/>
        <w:ind w:left="136" w:right="208" w:firstLine="420"/>
        <w:jc w:val="both"/>
        <w:rPr>
          <w:rFonts w:ascii="宋体" w:hAnsi="宋体" w:cs="宋体" w:eastAsia="宋体" w:hint="default"/>
        </w:rPr>
      </w:pPr>
      <w:r>
        <w:rPr>
          <w:spacing w:val="-7"/>
          <w:w w:val="100"/>
        </w:rPr>
        <w:t>本集团通过信息技术提供互联网广告及服务。根据合同中约定的结算方式：固定费用结算的，</w:t>
      </w:r>
      <w:r>
        <w:rPr>
          <w:w w:val="100"/>
        </w:rPr>
        <w:t> </w:t>
      </w:r>
      <w:r>
        <w:rPr>
          <w:spacing w:val="-6"/>
          <w:w w:val="100"/>
        </w:rPr>
        <w:t>在合同期内按直线法确认收入；基于用户实际行为结算的主要包括按点击次数、按带来的销售量、</w:t>
      </w:r>
      <w:r>
        <w:rPr>
          <w:spacing w:val="-104"/>
          <w:w w:val="100"/>
        </w:rPr>
        <w:t> </w:t>
      </w:r>
      <w:r>
        <w:rPr>
          <w:spacing w:val="-104"/>
          <w:w w:val="100"/>
        </w:rPr>
      </w:r>
      <w:r>
        <w:rPr/>
        <w:t>或者按客户端的下载数量等。涉及商业折扣的，按照扣除商业折扣后的金额确定收入金额。</w:t>
      </w:r>
      <w:r>
        <w:rPr>
          <w:rFonts w:ascii="宋体" w:hAnsi="宋体" w:cs="宋体" w:eastAsia="宋体" w:hint="default"/>
        </w:rPr>
        <w:t> </w:t>
      </w:r>
    </w:p>
    <w:p>
      <w:pPr>
        <w:pStyle w:val="Heading2"/>
        <w:spacing w:line="340" w:lineRule="auto"/>
        <w:ind w:right="6835"/>
        <w:jc w:val="left"/>
        <w:rPr>
          <w:rFonts w:ascii="宋体" w:hAnsi="宋体" w:cs="宋体" w:eastAsia="宋体" w:hint="default"/>
          <w:i w:val="0"/>
        </w:rPr>
      </w:pPr>
      <w:r>
        <w:rPr>
          <w:w w:val="96"/>
        </w:rPr>
      </w:r>
      <w:r>
        <w:rPr>
          <w:u w:val="single" w:color="000000"/>
        </w:rPr>
        <w:t>互联网增值服务</w:t>
      </w:r>
      <w:r>
        <w:rPr>
          <w:spacing w:val="-3"/>
          <w:w w:val="96"/>
        </w:rPr>
      </w:r>
      <w:r>
        <w:rPr>
          <w:rFonts w:ascii="宋体" w:hAnsi="宋体" w:cs="宋体" w:eastAsia="宋体" w:hint="default"/>
          <w:w w:val="96"/>
        </w:rPr>
        <w:t> </w:t>
      </w:r>
      <w:r>
        <w:rPr/>
        <w:t>游戏</w:t>
      </w:r>
      <w:r>
        <w:rPr>
          <w:rFonts w:ascii="宋体" w:hAnsi="宋体" w:cs="宋体" w:eastAsia="宋体" w:hint="default"/>
        </w:rPr>
        <w:t> </w:t>
      </w:r>
      <w:r>
        <w:rPr>
          <w:rFonts w:ascii="宋体" w:hAnsi="宋体" w:cs="宋体" w:eastAsia="宋体" w:hint="default"/>
          <w:i w:val="0"/>
        </w:rPr>
      </w:r>
    </w:p>
    <w:p>
      <w:pPr>
        <w:pStyle w:val="BodyText"/>
        <w:spacing w:line="357" w:lineRule="auto" w:before="41"/>
        <w:ind w:left="136" w:right="209" w:firstLine="420"/>
        <w:jc w:val="both"/>
        <w:rPr>
          <w:rFonts w:ascii="宋体" w:hAnsi="宋体" w:cs="宋体" w:eastAsia="宋体" w:hint="default"/>
        </w:rPr>
      </w:pPr>
      <w:r>
        <w:rPr>
          <w:spacing w:val="-2"/>
        </w:rPr>
        <w:t>根据协议约定，本集团不承担游戏的主要运营责任，按照净额法确认收入，即以游戏币收入</w:t>
      </w:r>
      <w:r>
        <w:rPr>
          <w:w w:val="100"/>
        </w:rPr>
        <w:t> </w:t>
      </w:r>
      <w:r>
        <w:rPr>
          <w:spacing w:val="-1"/>
        </w:rPr>
        <w:t>扣除给游戏开发商的分成款项后的余额确认收入。收入一般在游戏币的消耗时点确认；其中部分</w:t>
      </w:r>
      <w:r>
        <w:rPr>
          <w:spacing w:val="-55"/>
        </w:rPr>
        <w:t> </w:t>
      </w:r>
      <w:r>
        <w:rPr>
          <w:spacing w:val="-55"/>
        </w:rPr>
      </w:r>
      <w:r>
        <w:rPr/>
        <w:t>游戏，由于集团承担游戏内相关道具数据的维护责任，因此收入在道具的消耗时点确认。</w:t>
      </w:r>
      <w:r>
        <w:rPr>
          <w:rFonts w:ascii="宋体" w:hAnsi="宋体" w:cs="宋体" w:eastAsia="宋体" w:hint="default"/>
        </w:rPr>
        <w:t> </w:t>
      </w:r>
    </w:p>
    <w:p>
      <w:pPr>
        <w:pStyle w:val="BodyText"/>
        <w:spacing w:line="355" w:lineRule="auto" w:before="30"/>
        <w:ind w:left="557" w:right="0"/>
        <w:jc w:val="left"/>
      </w:pPr>
      <w:r>
        <w:rPr>
          <w:rFonts w:ascii="宋体" w:hAnsi="宋体" w:cs="宋体" w:eastAsia="宋体" w:hint="default"/>
          <w:w w:val="100"/>
        </w:rPr>
      </w:r>
      <w:r>
        <w:rPr>
          <w:rFonts w:ascii="宋体" w:hAnsi="宋体" w:cs="宋体" w:eastAsia="宋体" w:hint="default"/>
          <w:u w:val="single" w:color="000000"/>
        </w:rPr>
        <w:t>36.2</w:t>
      </w:r>
      <w:r>
        <w:rPr>
          <w:rFonts w:ascii="宋体" w:hAnsi="宋体" w:cs="宋体" w:eastAsia="宋体" w:hint="default"/>
          <w:spacing w:val="-55"/>
          <w:u w:val="single" w:color="000000"/>
        </w:rPr>
        <w:t> </w:t>
      </w:r>
      <w:r>
        <w:rPr>
          <w:u w:val="single" w:color="000000"/>
        </w:rPr>
        <w:t>商品销售收入</w:t>
      </w:r>
      <w:r>
        <w:rPr>
          <w:spacing w:val="-3"/>
          <w:w w:val="100"/>
        </w:rPr>
      </w:r>
      <w:r>
        <w:rPr>
          <w:rFonts w:ascii="宋体" w:hAnsi="宋体" w:cs="宋体" w:eastAsia="宋体" w:hint="default"/>
          <w:w w:val="100"/>
        </w:rPr>
        <w:t> </w:t>
      </w:r>
      <w:r>
        <w:rPr>
          <w:spacing w:val="-2"/>
        </w:rPr>
        <w:t>在已将商品所有权上的主要风险和报酬转移给买方，既没有保留通常与所有权相联系的继续</w:t>
      </w:r>
    </w:p>
    <w:p>
      <w:pPr>
        <w:pStyle w:val="BodyText"/>
        <w:spacing w:line="355" w:lineRule="auto" w:before="34"/>
        <w:ind w:left="136" w:right="209"/>
        <w:jc w:val="both"/>
        <w:rPr>
          <w:rFonts w:ascii="宋体" w:hAnsi="宋体" w:cs="宋体" w:eastAsia="宋体" w:hint="default"/>
        </w:rPr>
      </w:pPr>
      <w:r>
        <w:rPr>
          <w:spacing w:val="-1"/>
        </w:rPr>
        <w:t>管理权，也没有对已售商品实施有效控制，收入的金额能够可靠地计量，相关的经济利益很可能</w:t>
      </w:r>
      <w:r>
        <w:rPr>
          <w:spacing w:val="-55"/>
        </w:rPr>
        <w:t> </w:t>
      </w:r>
      <w:r>
        <w:rPr>
          <w:spacing w:val="-55"/>
        </w:rPr>
      </w:r>
      <w:r>
        <w:rPr/>
        <w:t>流入本集团，相关的已发生或将发生的成本能够可靠地计量时，确认商品销售收入的实现。</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t>本集团的商品销售收入类型主要包括：</w:t>
      </w:r>
      <w:r>
        <w:rPr>
          <w:rFonts w:ascii="宋体" w:hAnsi="宋体" w:cs="宋体" w:eastAsia="宋体" w:hint="default"/>
        </w:rPr>
        <w:t> </w:t>
      </w:r>
    </w:p>
    <w:p>
      <w:pPr>
        <w:pStyle w:val="BodyText"/>
        <w:spacing w:line="355" w:lineRule="auto" w:before="121"/>
        <w:ind w:left="557" w:right="1884"/>
        <w:jc w:val="left"/>
        <w:rPr>
          <w:rFonts w:ascii="宋体" w:hAnsi="宋体" w:cs="宋体" w:eastAsia="宋体" w:hint="default"/>
        </w:rPr>
      </w:pPr>
      <w:r>
        <w:rPr>
          <w:rFonts w:ascii="宋体" w:hAnsi="宋体" w:cs="宋体" w:eastAsia="宋体" w:hint="default"/>
          <w:i/>
          <w:w w:val="95"/>
          <w:sz w:val="22"/>
          <w:szCs w:val="22"/>
        </w:rPr>
      </w:r>
      <w:r>
        <w:rPr>
          <w:rFonts w:ascii="宋体" w:hAnsi="宋体" w:cs="宋体" w:eastAsia="宋体" w:hint="default"/>
          <w:i/>
          <w:sz w:val="22"/>
          <w:szCs w:val="22"/>
          <w:u w:val="single" w:color="000000"/>
        </w:rPr>
        <w:t>智能硬件</w:t>
      </w:r>
      <w:r>
        <w:rPr>
          <w:rFonts w:ascii="宋体" w:hAnsi="宋体" w:cs="宋体" w:eastAsia="宋体" w:hint="default"/>
          <w:i/>
          <w:spacing w:val="-3"/>
          <w:w w:val="95"/>
          <w:sz w:val="22"/>
          <w:szCs w:val="22"/>
        </w:rPr>
      </w:r>
      <w:r>
        <w:rPr>
          <w:rFonts w:ascii="宋体" w:hAnsi="宋体" w:cs="宋体" w:eastAsia="宋体" w:hint="default"/>
          <w:i/>
          <w:w w:val="95"/>
          <w:sz w:val="22"/>
          <w:szCs w:val="22"/>
        </w:rPr>
        <w:t> </w:t>
      </w:r>
      <w:r>
        <w:rPr/>
        <w:t>智能硬件在产品交付后，客户或用户完成验收并签字的时点确认收入。</w:t>
      </w:r>
      <w:r>
        <w:rPr>
          <w:rFonts w:ascii="宋体" w:hAnsi="宋体" w:cs="宋体" w:eastAsia="宋体" w:hint="default"/>
          <w:w w:val="100"/>
        </w:rPr>
        <w:t> </w:t>
      </w:r>
      <w:r>
        <w:rPr>
          <w:rFonts w:ascii="宋体" w:hAnsi="宋体" w:cs="宋体" w:eastAsia="宋体" w:hint="default"/>
          <w:u w:val="single" w:color="000000"/>
        </w:rPr>
        <w:t>36.3</w:t>
      </w:r>
      <w:r>
        <w:rPr>
          <w:rFonts w:ascii="宋体" w:hAnsi="宋体" w:cs="宋体" w:eastAsia="宋体" w:hint="default"/>
          <w:spacing w:val="-3"/>
          <w:u w:val="single" w:color="000000"/>
        </w:rPr>
        <w:t> </w:t>
      </w:r>
      <w:r>
        <w:rPr>
          <w:u w:val="single" w:color="000000"/>
        </w:rPr>
        <w:t>集成解决方案收入</w:t>
      </w:r>
      <w:r>
        <w:rPr/>
      </w:r>
      <w:r>
        <w:rPr>
          <w:rFonts w:ascii="宋体" w:hAnsi="宋体" w:cs="宋体" w:eastAsia="宋体" w:hint="default"/>
        </w:rPr>
        <w:t> </w:t>
      </w:r>
    </w:p>
    <w:p>
      <w:pPr>
        <w:pStyle w:val="Heading2"/>
        <w:spacing w:line="240" w:lineRule="auto" w:before="21"/>
        <w:ind w:right="0"/>
        <w:jc w:val="left"/>
        <w:rPr>
          <w:rFonts w:ascii="宋体" w:hAnsi="宋体" w:cs="宋体" w:eastAsia="宋体" w:hint="default"/>
          <w:i w:val="0"/>
        </w:rPr>
      </w:pPr>
      <w:r>
        <w:rPr>
          <w:w w:val="96"/>
        </w:rPr>
      </w:r>
      <w:r>
        <w:rPr>
          <w:u w:val="single" w:color="000000"/>
        </w:rPr>
        <w:t>安全服务</w:t>
      </w:r>
      <w:r>
        <w:rPr/>
      </w:r>
      <w:r>
        <w:rPr>
          <w:rFonts w:ascii="宋体" w:hAnsi="宋体" w:cs="宋体" w:eastAsia="宋体" w:hint="default"/>
        </w:rPr>
        <w:t> </w:t>
      </w:r>
      <w:r>
        <w:rPr>
          <w:rFonts w:ascii="宋体" w:hAnsi="宋体" w:cs="宋体" w:eastAsia="宋体" w:hint="default"/>
          <w:i w:val="0"/>
        </w:rPr>
      </w:r>
    </w:p>
    <w:p>
      <w:pPr>
        <w:pStyle w:val="BodyText"/>
        <w:spacing w:line="355" w:lineRule="auto" w:before="131"/>
        <w:ind w:left="136" w:right="0" w:firstLine="420"/>
        <w:jc w:val="left"/>
        <w:rPr>
          <w:rFonts w:ascii="宋体" w:hAnsi="宋体" w:cs="宋体" w:eastAsia="宋体" w:hint="default"/>
        </w:rPr>
      </w:pPr>
      <w:r>
        <w:rPr>
          <w:spacing w:val="-1"/>
        </w:rPr>
        <w:t>本集团的安全服务收入主要来自于提供网络安全服务、软件授权及集成解决方案</w:t>
      </w:r>
      <w:r>
        <w:rPr>
          <w:rFonts w:ascii="宋体" w:hAnsi="宋体" w:cs="宋体" w:eastAsia="宋体" w:hint="default"/>
          <w:spacing w:val="-1"/>
        </w:rPr>
        <w:t>(</w:t>
      </w:r>
      <w:r>
        <w:rPr>
          <w:spacing w:val="-1"/>
        </w:rPr>
        <w:t>包括硬件、</w:t>
      </w:r>
      <w:r>
        <w:rPr>
          <w:w w:val="100"/>
        </w:rPr>
        <w:t> </w:t>
      </w:r>
      <w:r>
        <w:rPr/>
        <w:t>软件及服务</w:t>
      </w:r>
      <w:r>
        <w:rPr>
          <w:rFonts w:ascii="宋体" w:hAnsi="宋体" w:cs="宋体" w:eastAsia="宋体" w:hint="default"/>
        </w:rPr>
        <w:t>)</w:t>
      </w:r>
      <w:r>
        <w:rPr/>
        <w:t>。</w:t>
      </w:r>
      <w:r>
        <w:rPr>
          <w:rFonts w:ascii="宋体" w:hAnsi="宋体" w:cs="宋体" w:eastAsia="宋体" w:hint="default"/>
        </w:rPr>
        <w:t> </w:t>
      </w:r>
    </w:p>
    <w:p>
      <w:pPr>
        <w:pStyle w:val="BodyText"/>
        <w:spacing w:line="355" w:lineRule="auto" w:before="34"/>
        <w:ind w:left="136" w:right="211" w:firstLine="420"/>
        <w:jc w:val="both"/>
        <w:rPr>
          <w:rFonts w:ascii="宋体" w:hAnsi="宋体" w:cs="宋体" w:eastAsia="宋体" w:hint="default"/>
        </w:rPr>
      </w:pPr>
      <w:r>
        <w:rPr>
          <w:spacing w:val="-2"/>
        </w:rPr>
        <w:t>在建造合同的结果能够可靠估计的情况下，于资产负债表日按照完工百分比法确认合同收入</w:t>
      </w:r>
      <w:r>
        <w:rPr>
          <w:w w:val="100"/>
        </w:rPr>
        <w:t> </w:t>
      </w:r>
      <w:r>
        <w:rPr/>
        <w:t>和合同费用。</w:t>
      </w:r>
      <w:r>
        <w:rPr>
          <w:rFonts w:ascii="宋体" w:hAnsi="宋体" w:cs="宋体" w:eastAsia="宋体" w:hint="default"/>
        </w:rPr>
        <w:t> </w:t>
      </w:r>
    </w:p>
    <w:p>
      <w:pPr>
        <w:pStyle w:val="BodyText"/>
        <w:spacing w:line="355" w:lineRule="auto" w:before="32"/>
        <w:ind w:left="557" w:right="0"/>
        <w:jc w:val="left"/>
      </w:pPr>
      <w:r>
        <w:rPr/>
        <w:t>合同完工进度按已经完成的合同工作量占合同预计总工作量的比例确定。</w:t>
      </w:r>
      <w:r>
        <w:rPr>
          <w:rFonts w:ascii="宋体" w:hAnsi="宋体" w:cs="宋体" w:eastAsia="宋体" w:hint="default"/>
          <w:spacing w:val="-3"/>
          <w:w w:val="100"/>
        </w:rPr>
        <w:t> </w:t>
      </w:r>
      <w:r>
        <w:rPr>
          <w:rFonts w:ascii="宋体" w:hAnsi="宋体" w:cs="宋体" w:eastAsia="宋体" w:hint="default"/>
          <w:w w:val="100"/>
        </w:rPr>
        <w:t> </w:t>
      </w:r>
      <w:r>
        <w:rPr>
          <w:spacing w:val="-2"/>
        </w:rPr>
        <w:t>如建造合同的结果不能可靠地估计，但合同成本能够收回的，合同收入根据能够收回的实际</w:t>
      </w:r>
    </w:p>
    <w:p>
      <w:pPr>
        <w:pStyle w:val="BodyText"/>
        <w:spacing w:line="357" w:lineRule="auto" w:before="32"/>
        <w:ind w:left="136" w:right="209"/>
        <w:jc w:val="both"/>
        <w:rPr>
          <w:rFonts w:ascii="宋体" w:hAnsi="宋体" w:cs="宋体" w:eastAsia="宋体" w:hint="default"/>
        </w:rPr>
      </w:pPr>
      <w:r>
        <w:rPr>
          <w:spacing w:val="-1"/>
        </w:rPr>
        <w:t>合同成本予以确认，合同成本在其发生的当期确认为合同费用；合同成本不可能收回的，在发生</w:t>
      </w:r>
      <w:r>
        <w:rPr>
          <w:spacing w:val="-55"/>
        </w:rPr>
        <w:t> </w:t>
      </w:r>
      <w:r>
        <w:rPr>
          <w:spacing w:val="-55"/>
        </w:rPr>
      </w:r>
      <w:r>
        <w:rPr>
          <w:spacing w:val="-1"/>
        </w:rPr>
        <w:t>时立即确认为合同费用，不确认合同收入。使建造合同的结果不能可靠估计的不确定因素不复存</w:t>
      </w:r>
      <w:r>
        <w:rPr>
          <w:spacing w:val="-55"/>
        </w:rPr>
        <w:t> </w:t>
      </w:r>
      <w:r>
        <w:rPr>
          <w:spacing w:val="-55"/>
        </w:rPr>
      </w:r>
      <w:r>
        <w:rPr/>
        <w:t>在时，按照完工百分比法确定与建造合同有关的收入和费用。</w:t>
      </w:r>
      <w:r>
        <w:rPr>
          <w:rFonts w:ascii="宋体" w:hAnsi="宋体" w:cs="宋体" w:eastAsia="宋体" w:hint="default"/>
          <w:spacing w:val="-3"/>
        </w:rPr>
        <w:t> </w:t>
      </w:r>
      <w:r>
        <w:rPr>
          <w:rFonts w:ascii="宋体" w:hAnsi="宋体" w:cs="宋体" w:eastAsia="宋体" w:hint="default"/>
        </w:rPr>
        <w:t> </w:t>
      </w:r>
    </w:p>
    <w:p>
      <w:pPr>
        <w:pStyle w:val="BodyText"/>
        <w:spacing w:line="355" w:lineRule="auto" w:before="30"/>
        <w:ind w:left="557" w:right="0"/>
        <w:jc w:val="left"/>
      </w:pPr>
      <w:r>
        <w:rPr/>
        <w:t>合同预计总成本超过合同总收入的，将预计损失确认为当期费用。</w:t>
      </w:r>
      <w:r>
        <w:rPr>
          <w:rFonts w:ascii="宋体" w:hAnsi="宋体" w:cs="宋体" w:eastAsia="宋体" w:hint="default"/>
          <w:spacing w:val="-3"/>
          <w:w w:val="100"/>
        </w:rPr>
        <w:t> </w:t>
      </w:r>
      <w:r>
        <w:rPr>
          <w:rFonts w:ascii="宋体" w:hAnsi="宋体" w:cs="宋体" w:eastAsia="宋体" w:hint="default"/>
          <w:w w:val="100"/>
        </w:rPr>
        <w:t> </w:t>
      </w:r>
      <w:r>
        <w:rPr>
          <w:spacing w:val="-1"/>
        </w:rPr>
        <w:t>在建合同累计已发生的成本和累计已确认的毛利</w:t>
      </w:r>
      <w:r>
        <w:rPr>
          <w:rFonts w:ascii="宋体" w:hAnsi="宋体" w:cs="宋体" w:eastAsia="宋体" w:hint="default"/>
          <w:spacing w:val="-1"/>
        </w:rPr>
        <w:t>(</w:t>
      </w:r>
      <w:r>
        <w:rPr>
          <w:spacing w:val="-1"/>
        </w:rPr>
        <w:t>亏损</w:t>
      </w:r>
      <w:r>
        <w:rPr>
          <w:rFonts w:ascii="宋体" w:hAnsi="宋体" w:cs="宋体" w:eastAsia="宋体" w:hint="default"/>
          <w:spacing w:val="-1"/>
        </w:rPr>
        <w:t>)</w:t>
      </w:r>
      <w:r>
        <w:rPr>
          <w:spacing w:val="-1"/>
        </w:rPr>
        <w:t>与已结算的价款在资产负债表中以抵</w:t>
      </w:r>
    </w:p>
    <w:p>
      <w:pPr>
        <w:pStyle w:val="BodyText"/>
        <w:spacing w:line="357" w:lineRule="auto" w:before="32"/>
        <w:ind w:left="136" w:right="208"/>
        <w:jc w:val="both"/>
        <w:rPr>
          <w:rFonts w:ascii="宋体" w:hAnsi="宋体" w:cs="宋体" w:eastAsia="宋体" w:hint="default"/>
        </w:rPr>
      </w:pPr>
      <w:r>
        <w:rPr>
          <w:spacing w:val="-1"/>
        </w:rPr>
        <w:t>销后的净额列示。在建合同累计已发生的成本和累计已确认的毛利</w:t>
      </w:r>
      <w:r>
        <w:rPr>
          <w:rFonts w:ascii="宋体" w:hAnsi="宋体" w:cs="宋体" w:eastAsia="宋体" w:hint="default"/>
          <w:spacing w:val="-1"/>
        </w:rPr>
        <w:t>(</w:t>
      </w:r>
      <w:r>
        <w:rPr>
          <w:spacing w:val="-1"/>
        </w:rPr>
        <w:t>亏损</w:t>
      </w:r>
      <w:r>
        <w:rPr>
          <w:rFonts w:ascii="宋体" w:hAnsi="宋体" w:cs="宋体" w:eastAsia="宋体" w:hint="default"/>
          <w:spacing w:val="-1"/>
        </w:rPr>
        <w:t>)</w:t>
      </w:r>
      <w:r>
        <w:rPr>
          <w:spacing w:val="-1"/>
        </w:rPr>
        <w:t>之和超过已结算价款的</w:t>
      </w:r>
      <w:r>
        <w:rPr>
          <w:spacing w:val="-54"/>
        </w:rPr>
        <w:t> </w:t>
      </w:r>
      <w:r>
        <w:rPr>
          <w:spacing w:val="-54"/>
        </w:rPr>
      </w:r>
      <w:r>
        <w:rPr>
          <w:spacing w:val="-1"/>
        </w:rPr>
        <w:t>部分作为存货列示；在建合同已结算的价款超过累计已发生的成本与累计已确认的毛利</w:t>
      </w:r>
      <w:r>
        <w:rPr>
          <w:rFonts w:ascii="宋体" w:hAnsi="宋体" w:cs="宋体" w:eastAsia="宋体" w:hint="default"/>
          <w:spacing w:val="-1"/>
        </w:rPr>
        <w:t>(</w:t>
      </w:r>
      <w:r>
        <w:rPr>
          <w:spacing w:val="-1"/>
        </w:rPr>
        <w:t>亏损</w:t>
      </w:r>
      <w:r>
        <w:rPr>
          <w:rFonts w:ascii="宋体" w:hAnsi="宋体" w:cs="宋体" w:eastAsia="宋体" w:hint="default"/>
          <w:spacing w:val="-1"/>
        </w:rPr>
        <w:t>)</w:t>
      </w:r>
      <w:r>
        <w:rPr>
          <w:spacing w:val="-1"/>
        </w:rPr>
        <w:t>之</w:t>
      </w:r>
      <w:r>
        <w:rPr>
          <w:spacing w:val="-53"/>
        </w:rPr>
        <w:t> </w:t>
      </w:r>
      <w:r>
        <w:rPr/>
        <w:t>和的部分作为预收款项列示。</w:t>
      </w:r>
      <w:r>
        <w:rPr>
          <w:rFonts w:ascii="宋体" w:hAnsi="宋体" w:cs="宋体" w:eastAsia="宋体" w:hint="default"/>
        </w:rPr>
        <w:t> </w:t>
      </w:r>
    </w:p>
    <w:p>
      <w:pPr>
        <w:pStyle w:val="BodyText"/>
        <w:spacing w:line="240" w:lineRule="auto" w:before="30"/>
        <w:ind w:left="136" w:right="0"/>
        <w:jc w:val="both"/>
        <w:rPr>
          <w:rFonts w:ascii="宋体" w:hAnsi="宋体" w:cs="宋体" w:eastAsia="宋体" w:hint="default"/>
        </w:rPr>
      </w:pPr>
      <w:r>
        <w:rPr>
          <w:rFonts w:ascii="宋体"/>
          <w:w w:val="100"/>
        </w:rPr>
        <w:t> </w:t>
      </w:r>
    </w:p>
    <w:p>
      <w:pPr>
        <w:spacing w:after="0" w:line="240" w:lineRule="auto"/>
        <w:jc w:val="both"/>
        <w:rPr>
          <w:rFonts w:ascii="宋体" w:hAnsi="宋体" w:cs="宋体" w:eastAsia="宋体" w:hint="default"/>
        </w:rPr>
        <w:sectPr>
          <w:pgSz w:w="11910" w:h="16840"/>
          <w:pgMar w:header="857" w:footer="974" w:top="1300" w:bottom="1160" w:left="1140" w:right="1580"/>
        </w:sectPr>
      </w:pPr>
    </w:p>
    <w:p>
      <w:pPr>
        <w:pStyle w:val="Heading3"/>
        <w:spacing w:line="240" w:lineRule="auto" w:before="102"/>
        <w:ind w:left="136" w:right="0"/>
        <w:jc w:val="left"/>
        <w:rPr>
          <w:b w:val="0"/>
          <w:bCs w:val="0"/>
        </w:rPr>
      </w:pPr>
      <w:r>
        <w:rPr>
          <w:rFonts w:ascii="宋体" w:hAnsi="宋体" w:cs="宋体" w:eastAsia="宋体" w:hint="default"/>
        </w:rPr>
        <w:t>37.</w:t>
      </w:r>
      <w:r>
        <w:rPr>
          <w:rFonts w:ascii="宋体" w:hAnsi="宋体" w:cs="宋体" w:eastAsia="宋体" w:hint="default"/>
          <w:spacing w:val="2"/>
        </w:rPr>
        <w:t> </w:t>
      </w:r>
      <w:r>
        <w:rPr/>
        <w:t>政府补助</w:t>
      </w:r>
      <w:r>
        <w:rPr>
          <w:b w:val="0"/>
          <w:bCs w:val="0"/>
        </w:rPr>
      </w:r>
    </w:p>
    <w:p>
      <w:pPr>
        <w:pStyle w:val="BodyText"/>
        <w:spacing w:line="240" w:lineRule="auto" w:before="56"/>
        <w:ind w:left="55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政府补助是指本集团从政府无偿取得货币性资产和非货币性资产。政府补助在能够满足政府</w:t>
      </w:r>
    </w:p>
    <w:p>
      <w:pPr>
        <w:pStyle w:val="BodyText"/>
        <w:spacing w:line="357" w:lineRule="auto" w:before="133"/>
        <w:ind w:left="557" w:right="341" w:hanging="421"/>
        <w:jc w:val="left"/>
      </w:pPr>
      <w:r>
        <w:rPr/>
        <w:t>补助所附条件且能够收到时予以确认。</w:t>
      </w:r>
      <w:r>
        <w:rPr>
          <w:rFonts w:ascii="宋体" w:hAnsi="宋体" w:cs="宋体" w:eastAsia="宋体" w:hint="default"/>
          <w:w w:val="100"/>
        </w:rPr>
        <w:t> </w:t>
      </w:r>
      <w:r>
        <w:rPr/>
        <w:t>政府补助为货币性资产的，按照收到或应收的金额计量。</w:t>
      </w:r>
      <w:r>
        <w:rPr>
          <w:rFonts w:ascii="宋体" w:hAnsi="宋体" w:cs="宋体" w:eastAsia="宋体" w:hint="default"/>
          <w:w w:val="100"/>
        </w:rPr>
        <w:t> </w:t>
      </w:r>
      <w:r>
        <w:rPr>
          <w:spacing w:val="-2"/>
        </w:rPr>
        <w:t>政府补助根据相关政府文件中明确规定的补助对象性质划分为与资产相关的政府补助和与收</w:t>
      </w:r>
    </w:p>
    <w:p>
      <w:pPr>
        <w:pStyle w:val="BodyText"/>
        <w:spacing w:line="355" w:lineRule="auto" w:before="30"/>
        <w:ind w:left="557" w:right="4788" w:hanging="421"/>
        <w:jc w:val="left"/>
        <w:rPr>
          <w:rFonts w:ascii="宋体" w:hAnsi="宋体" w:cs="宋体" w:eastAsia="宋体" w:hint="default"/>
        </w:rPr>
      </w:pPr>
      <w:r>
        <w:rPr/>
        <w:t>益相关的政府补助。</w:t>
      </w:r>
      <w:r>
        <w:rPr>
          <w:rFonts w:ascii="宋体" w:hAnsi="宋体" w:cs="宋体" w:eastAsia="宋体" w:hint="default"/>
          <w:w w:val="100"/>
        </w:rPr>
        <w:t> </w:t>
      </w:r>
      <w:r>
        <w:rPr>
          <w:rFonts w:ascii="宋体" w:hAnsi="宋体" w:cs="宋体" w:eastAsia="宋体" w:hint="default"/>
          <w:w w:val="100"/>
        </w:rPr>
        <w:t>                   </w:t>
      </w:r>
      <w:r>
        <w:rPr>
          <w:rFonts w:ascii="宋体" w:hAnsi="宋体" w:cs="宋体" w:eastAsia="宋体" w:hint="default"/>
          <w:u w:val="single" w:color="000000"/>
        </w:rPr>
        <w:t>37.1</w:t>
      </w:r>
      <w:r>
        <w:rPr>
          <w:rFonts w:ascii="宋体" w:hAnsi="宋体" w:cs="宋体" w:eastAsia="宋体" w:hint="default"/>
          <w:spacing w:val="-58"/>
          <w:u w:val="single" w:color="000000"/>
        </w:rPr>
        <w:t> </w:t>
      </w:r>
      <w:r>
        <w:rPr>
          <w:u w:val="single" w:color="000000"/>
        </w:rPr>
        <w:t>与资产相关的政府补助会计处理方法</w:t>
      </w:r>
      <w:r>
        <w:rPr/>
      </w:r>
      <w:r>
        <w:rPr>
          <w:rFonts w:ascii="宋体" w:hAnsi="宋体" w:cs="宋体" w:eastAsia="宋体" w:hint="default"/>
        </w:rPr>
        <w:t> </w:t>
      </w:r>
    </w:p>
    <w:p>
      <w:pPr>
        <w:pStyle w:val="BodyText"/>
        <w:spacing w:line="355" w:lineRule="auto" w:before="32"/>
        <w:ind w:left="136" w:right="229" w:firstLine="420"/>
        <w:jc w:val="left"/>
        <w:rPr>
          <w:rFonts w:ascii="宋体" w:hAnsi="宋体" w:cs="宋体" w:eastAsia="宋体" w:hint="default"/>
        </w:rPr>
      </w:pPr>
      <w:r>
        <w:rPr>
          <w:spacing w:val="-2"/>
        </w:rPr>
        <w:t>与资产相关的政府补助，确认为递延收益，并在相关资产的使用寿命内平均分配计入当期损</w:t>
      </w:r>
      <w:r>
        <w:rPr>
          <w:w w:val="100"/>
        </w:rPr>
        <w:t> </w:t>
      </w:r>
      <w:r>
        <w:rPr/>
        <w:t>益。</w:t>
      </w:r>
      <w:r>
        <w:rPr>
          <w:rFonts w:ascii="宋体" w:hAnsi="宋体" w:cs="宋体" w:eastAsia="宋体" w:hint="default"/>
        </w:rPr>
        <w:t> </w:t>
      </w:r>
    </w:p>
    <w:p>
      <w:pPr>
        <w:pStyle w:val="BodyText"/>
        <w:spacing w:line="355" w:lineRule="auto" w:before="35"/>
        <w:ind w:left="557" w:right="0"/>
        <w:jc w:val="left"/>
      </w:pPr>
      <w:r>
        <w:rPr>
          <w:rFonts w:ascii="宋体" w:hAnsi="宋体" w:cs="宋体" w:eastAsia="宋体" w:hint="default"/>
          <w:w w:val="100"/>
        </w:rPr>
      </w:r>
      <w:r>
        <w:rPr>
          <w:rFonts w:ascii="宋体" w:hAnsi="宋体" w:cs="宋体" w:eastAsia="宋体" w:hint="default"/>
          <w:u w:val="single" w:color="000000"/>
        </w:rPr>
        <w:t>37.2</w:t>
      </w:r>
      <w:r>
        <w:rPr>
          <w:rFonts w:ascii="宋体" w:hAnsi="宋体" w:cs="宋体" w:eastAsia="宋体" w:hint="default"/>
          <w:spacing w:val="-56"/>
          <w:u w:val="single" w:color="000000"/>
        </w:rPr>
        <w:t> </w:t>
      </w:r>
      <w:r>
        <w:rPr>
          <w:u w:val="single" w:color="000000"/>
        </w:rPr>
        <w:t>与收益相关的政府补助会计处理方法</w:t>
      </w:r>
      <w:r>
        <w:rPr>
          <w:spacing w:val="-3"/>
          <w:w w:val="100"/>
        </w:rPr>
      </w:r>
      <w:r>
        <w:rPr>
          <w:rFonts w:ascii="宋体" w:hAnsi="宋体" w:cs="宋体" w:eastAsia="宋体" w:hint="default"/>
          <w:w w:val="100"/>
        </w:rPr>
        <w:t> </w:t>
      </w:r>
      <w:r>
        <w:rPr>
          <w:spacing w:val="-2"/>
        </w:rPr>
        <w:t>与收益相关的政府补助，用于补偿以后期间的相关费用和损失的，确认为递延收益，并在确</w:t>
      </w:r>
    </w:p>
    <w:p>
      <w:pPr>
        <w:pStyle w:val="BodyText"/>
        <w:spacing w:line="355" w:lineRule="auto" w:before="32"/>
        <w:ind w:left="557" w:right="0" w:hanging="421"/>
        <w:jc w:val="left"/>
      </w:pPr>
      <w:r>
        <w:rPr/>
        <w:t>认相关费用的期间计入当期损益；用于补偿已经发生的相关费用和损失的，直接计入当期损益。</w:t>
      </w:r>
      <w:r>
        <w:rPr>
          <w:rFonts w:ascii="宋体" w:hAnsi="宋体" w:cs="宋体" w:eastAsia="宋体" w:hint="default"/>
          <w:w w:val="100"/>
        </w:rPr>
        <w:t> </w:t>
      </w:r>
      <w:r>
        <w:rPr/>
        <w:t>与日常活动相关的政府补助，按照经济业务实质，计入其他收益或冲减相关成本费用。与日</w:t>
      </w:r>
    </w:p>
    <w:p>
      <w:pPr>
        <w:pStyle w:val="BodyText"/>
        <w:spacing w:line="240" w:lineRule="auto" w:before="34"/>
        <w:ind w:left="136" w:right="0"/>
        <w:jc w:val="left"/>
        <w:rPr>
          <w:rFonts w:ascii="宋体" w:hAnsi="宋体" w:cs="宋体" w:eastAsia="宋体" w:hint="default"/>
        </w:rPr>
      </w:pPr>
      <w:r>
        <w:rPr/>
        <w:t>常活动无关的政府补助，计入营业外收支。</w:t>
      </w:r>
      <w:r>
        <w:rPr>
          <w:rFonts w:ascii="宋体" w:hAnsi="宋体" w:cs="宋体" w:eastAsia="宋体" w:hint="default"/>
        </w:rPr>
        <w:t> </w:t>
      </w:r>
    </w:p>
    <w:p>
      <w:pPr>
        <w:pStyle w:val="BodyText"/>
        <w:spacing w:line="240" w:lineRule="auto" w:before="133"/>
        <w:ind w:left="136" w:right="0"/>
        <w:jc w:val="left"/>
        <w:rPr>
          <w:rFonts w:ascii="宋体" w:hAnsi="宋体" w:cs="宋体" w:eastAsia="宋体" w:hint="default"/>
        </w:rPr>
      </w:pPr>
      <w:r>
        <w:rPr>
          <w:rFonts w:ascii="宋体"/>
          <w:w w:val="100"/>
        </w:rPr>
        <w:t> </w:t>
      </w:r>
    </w:p>
    <w:p>
      <w:pPr>
        <w:pStyle w:val="Heading3"/>
        <w:spacing w:line="240" w:lineRule="auto"/>
        <w:ind w:left="136" w:right="0"/>
        <w:jc w:val="left"/>
        <w:rPr>
          <w:b w:val="0"/>
          <w:bCs w:val="0"/>
        </w:rPr>
      </w:pPr>
      <w:r>
        <w:rPr>
          <w:rFonts w:ascii="宋体" w:hAnsi="宋体" w:cs="宋体" w:eastAsia="宋体" w:hint="default"/>
        </w:rPr>
        <w:t>38.</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spacing w:line="272" w:lineRule="exact" w:before="59"/>
        <w:ind w:left="557" w:right="4688"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所得税费用包括当期所得税和递延所得税。</w:t>
      </w:r>
      <w:r>
        <w:rPr>
          <w:rFonts w:ascii="宋体" w:hAnsi="宋体" w:cs="宋体" w:eastAsia="宋体" w:hint="default"/>
        </w:rPr>
        <w:t> </w:t>
      </w:r>
    </w:p>
    <w:p>
      <w:pPr>
        <w:pStyle w:val="BodyText"/>
        <w:spacing w:line="357" w:lineRule="auto" w:before="108"/>
        <w:ind w:left="557" w:right="0"/>
        <w:jc w:val="left"/>
      </w:pPr>
      <w:r>
        <w:rPr>
          <w:rFonts w:ascii="宋体" w:hAnsi="宋体" w:cs="宋体" w:eastAsia="宋体" w:hint="default"/>
          <w:w w:val="100"/>
        </w:rPr>
      </w:r>
      <w:r>
        <w:rPr>
          <w:rFonts w:ascii="宋体" w:hAnsi="宋体" w:cs="宋体" w:eastAsia="宋体" w:hint="default"/>
          <w:u w:val="single" w:color="000000"/>
        </w:rPr>
        <w:t>38.1</w:t>
      </w:r>
      <w:r>
        <w:rPr>
          <w:rFonts w:ascii="宋体" w:hAnsi="宋体" w:cs="宋体" w:eastAsia="宋体" w:hint="default"/>
          <w:spacing w:val="-55"/>
          <w:u w:val="single" w:color="000000"/>
        </w:rPr>
        <w:t> </w:t>
      </w:r>
      <w:r>
        <w:rPr>
          <w:u w:val="single" w:color="000000"/>
        </w:rPr>
        <w:t>当期所得税</w:t>
      </w:r>
      <w:r>
        <w:rPr>
          <w:spacing w:val="-3"/>
          <w:w w:val="100"/>
        </w:rPr>
      </w:r>
      <w:r>
        <w:rPr>
          <w:rFonts w:ascii="宋体" w:hAnsi="宋体" w:cs="宋体" w:eastAsia="宋体" w:hint="default"/>
          <w:w w:val="100"/>
        </w:rPr>
        <w:t> </w:t>
      </w:r>
      <w:r>
        <w:rPr>
          <w:spacing w:val="-2"/>
        </w:rPr>
        <w:t>资产负债表日，对于当期和以前期间形成的当期所得税负债</w:t>
      </w:r>
      <w:r>
        <w:rPr>
          <w:rFonts w:ascii="宋体" w:hAnsi="宋体" w:cs="宋体" w:eastAsia="宋体" w:hint="default"/>
          <w:spacing w:val="-2"/>
        </w:rPr>
        <w:t>(</w:t>
      </w:r>
      <w:r>
        <w:rPr>
          <w:spacing w:val="-2"/>
        </w:rPr>
        <w:t>或资产</w:t>
      </w:r>
      <w:r>
        <w:rPr>
          <w:rFonts w:ascii="宋体" w:hAnsi="宋体" w:cs="宋体" w:eastAsia="宋体" w:hint="default"/>
          <w:spacing w:val="-2"/>
        </w:rPr>
        <w:t>)</w:t>
      </w:r>
      <w:r>
        <w:rPr>
          <w:spacing w:val="-2"/>
        </w:rPr>
        <w:t>，以按照税法规定计算</w:t>
      </w:r>
    </w:p>
    <w:p>
      <w:pPr>
        <w:pStyle w:val="BodyText"/>
        <w:spacing w:line="355" w:lineRule="auto" w:before="30"/>
        <w:ind w:left="557" w:right="4788" w:hanging="421"/>
        <w:jc w:val="left"/>
        <w:rPr>
          <w:rFonts w:ascii="宋体" w:hAnsi="宋体" w:cs="宋体" w:eastAsia="宋体" w:hint="default"/>
        </w:rPr>
      </w:pPr>
      <w:r>
        <w:rPr/>
        <w:t>的预期应交纳</w:t>
      </w:r>
      <w:r>
        <w:rPr>
          <w:rFonts w:ascii="宋体" w:hAnsi="宋体" w:cs="宋体" w:eastAsia="宋体" w:hint="default"/>
        </w:rPr>
        <w:t>(</w:t>
      </w:r>
      <w:r>
        <w:rPr/>
        <w:t>或返还</w:t>
      </w:r>
      <w:r>
        <w:rPr>
          <w:rFonts w:ascii="宋体" w:hAnsi="宋体" w:cs="宋体" w:eastAsia="宋体" w:hint="default"/>
        </w:rPr>
        <w:t>)</w:t>
      </w:r>
      <w:r>
        <w:rPr/>
        <w:t>的所得税金额计量。</w:t>
      </w:r>
      <w:r>
        <w:rPr>
          <w:rFonts w:ascii="宋体" w:hAnsi="宋体" w:cs="宋体" w:eastAsia="宋体" w:hint="default"/>
          <w:w w:val="100"/>
        </w:rPr>
        <w:t> </w:t>
      </w:r>
      <w:r>
        <w:rPr>
          <w:rFonts w:ascii="宋体" w:hAnsi="宋体" w:cs="宋体" w:eastAsia="宋体" w:hint="default"/>
          <w:u w:val="single" w:color="000000"/>
        </w:rPr>
        <w:t>38.2</w:t>
      </w:r>
      <w:r>
        <w:rPr>
          <w:rFonts w:ascii="宋体" w:hAnsi="宋体" w:cs="宋体" w:eastAsia="宋体" w:hint="default"/>
          <w:spacing w:val="-59"/>
          <w:u w:val="single" w:color="000000"/>
        </w:rPr>
        <w:t> </w:t>
      </w:r>
      <w:r>
        <w:rPr>
          <w:u w:val="single" w:color="000000"/>
        </w:rPr>
        <w:t>递延所得税资产及递延所得税负债</w:t>
      </w:r>
      <w:r>
        <w:rPr/>
      </w:r>
      <w:r>
        <w:rPr>
          <w:rFonts w:ascii="宋体" w:hAnsi="宋体" w:cs="宋体" w:eastAsia="宋体" w:hint="default"/>
        </w:rPr>
        <w:t> </w:t>
      </w:r>
    </w:p>
    <w:p>
      <w:pPr>
        <w:pStyle w:val="BodyText"/>
        <w:spacing w:line="357" w:lineRule="auto" w:before="32"/>
        <w:ind w:left="136" w:right="0" w:firstLine="420"/>
        <w:jc w:val="left"/>
        <w:rPr>
          <w:rFonts w:ascii="宋体" w:hAnsi="宋体" w:cs="宋体" w:eastAsia="宋体" w:hint="default"/>
        </w:rPr>
      </w:pPr>
      <w:r>
        <w:rPr/>
        <w:t>对于某些资产、负债项目的账面价值与其计税基础之间的差额，以及未作为资产和负债确认</w:t>
      </w:r>
      <w:r>
        <w:rPr>
          <w:w w:val="100"/>
        </w:rPr>
        <w:t> </w:t>
      </w:r>
      <w:r>
        <w:rPr>
          <w:spacing w:val="-2"/>
        </w:rPr>
        <w:t>但按照税法规定可以确定其计税基础的项目的账面价值与计税基础之间的差额产生的暂时性差异，</w:t>
      </w:r>
      <w:r>
        <w:rPr>
          <w:spacing w:val="-13"/>
        </w:rPr>
        <w:t> </w:t>
      </w:r>
      <w:r>
        <w:rPr>
          <w:spacing w:val="-13"/>
        </w:rPr>
      </w:r>
      <w:r>
        <w:rPr/>
        <w:t>采用资产负债表债务法确认递延所得税资产及递延所得税负债。</w:t>
      </w:r>
      <w:r>
        <w:rPr>
          <w:rFonts w:ascii="宋体" w:hAnsi="宋体" w:cs="宋体" w:eastAsia="宋体" w:hint="default"/>
        </w:rPr>
        <w:t> </w:t>
      </w:r>
    </w:p>
    <w:p>
      <w:pPr>
        <w:pStyle w:val="BodyText"/>
        <w:spacing w:line="357" w:lineRule="auto" w:before="30"/>
        <w:ind w:left="136" w:right="308" w:firstLine="420"/>
        <w:jc w:val="both"/>
        <w:rPr>
          <w:rFonts w:ascii="宋体" w:hAnsi="宋体" w:cs="宋体" w:eastAsia="宋体" w:hint="default"/>
        </w:rPr>
      </w:pPr>
      <w:r>
        <w:rPr>
          <w:spacing w:val="-2"/>
        </w:rPr>
        <w:t>一般情况下所有暂时性差异均确认相关的递延所得税。但对于可抵扣暂时性差异，本集团以</w:t>
      </w:r>
      <w:r>
        <w:rPr>
          <w:w w:val="100"/>
        </w:rPr>
        <w:t> </w:t>
      </w:r>
      <w:r>
        <w:rPr>
          <w:spacing w:val="-6"/>
          <w:w w:val="100"/>
        </w:rPr>
        <w:t>很可能取得用来抵扣可抵扣暂时性差异的应纳税所得额为限，确认相关的递延所得税资产。此外，</w:t>
      </w:r>
      <w:r>
        <w:rPr>
          <w:w w:val="100"/>
        </w:rPr>
        <w:t> </w:t>
      </w:r>
      <w:r>
        <w:rPr>
          <w:spacing w:val="-4"/>
        </w:rPr>
        <w:t>与商誉的初始确认相关的，以及与既不是企业合并、发生时也不影响会计利润和应纳税所得额</w:t>
      </w:r>
      <w:r>
        <w:rPr>
          <w:rFonts w:ascii="宋体" w:hAnsi="宋体" w:cs="宋体" w:eastAsia="宋体" w:hint="default"/>
          <w:spacing w:val="-4"/>
        </w:rPr>
        <w:t>(</w:t>
      </w:r>
      <w:r>
        <w:rPr>
          <w:spacing w:val="-4"/>
        </w:rPr>
        <w:t>或</w:t>
      </w:r>
      <w:r>
        <w:rPr>
          <w:spacing w:val="-32"/>
        </w:rPr>
        <w:t> </w:t>
      </w:r>
      <w:r>
        <w:rPr>
          <w:spacing w:val="-4"/>
          <w:w w:val="100"/>
        </w:rPr>
        <w:t>可抵扣亏损</w:t>
      </w:r>
      <w:r>
        <w:rPr>
          <w:rFonts w:ascii="宋体" w:hAnsi="宋体" w:cs="宋体" w:eastAsia="宋体" w:hint="default"/>
          <w:spacing w:val="-4"/>
          <w:w w:val="100"/>
        </w:rPr>
        <w:t>)</w:t>
      </w:r>
      <w:r>
        <w:rPr>
          <w:spacing w:val="-4"/>
          <w:w w:val="100"/>
        </w:rPr>
        <w:t>的交易中产生的资产或负债的初始确认有关的暂时性差异，不予确认有关的递延所得</w:t>
      </w:r>
      <w:r>
        <w:rPr>
          <w:spacing w:val="-86"/>
          <w:w w:val="100"/>
        </w:rPr>
        <w:t> </w:t>
      </w:r>
      <w:r>
        <w:rPr>
          <w:spacing w:val="-86"/>
          <w:w w:val="100"/>
        </w:rPr>
      </w:r>
      <w:r>
        <w:rPr/>
        <w:t>税资产或负债。</w:t>
      </w:r>
      <w:r>
        <w:rPr>
          <w:rFonts w:ascii="宋体" w:hAnsi="宋体" w:cs="宋体" w:eastAsia="宋体" w:hint="default"/>
        </w:rPr>
        <w:t> </w:t>
      </w:r>
    </w:p>
    <w:p>
      <w:pPr>
        <w:pStyle w:val="BodyText"/>
        <w:spacing w:line="355" w:lineRule="auto" w:before="30"/>
        <w:ind w:left="136" w:right="0" w:firstLine="420"/>
        <w:jc w:val="left"/>
        <w:rPr>
          <w:rFonts w:ascii="宋体" w:hAnsi="宋体" w:cs="宋体" w:eastAsia="宋体" w:hint="default"/>
        </w:rPr>
      </w:pPr>
      <w:r>
        <w:rPr>
          <w:spacing w:val="-2"/>
        </w:rPr>
        <w:t>对于能够结转以后年度的可抵扣亏损及税款抵减，以很可能获得用来抵扣可抵扣亏损和税款</w:t>
      </w:r>
      <w:r>
        <w:rPr>
          <w:w w:val="100"/>
        </w:rPr>
        <w:t> </w:t>
      </w:r>
      <w:r>
        <w:rPr/>
        <w:t>抵减的未来应纳税所得额为限，确认相应的递延所得税资产。</w:t>
      </w:r>
      <w:r>
        <w:rPr>
          <w:rFonts w:ascii="宋体" w:hAnsi="宋体" w:cs="宋体" w:eastAsia="宋体" w:hint="default"/>
        </w:rPr>
        <w:t> </w:t>
      </w:r>
    </w:p>
    <w:p>
      <w:pPr>
        <w:pStyle w:val="BodyText"/>
        <w:spacing w:line="357" w:lineRule="auto" w:before="32"/>
        <w:ind w:left="136" w:right="0" w:firstLine="420"/>
        <w:jc w:val="left"/>
      </w:pPr>
      <w:r>
        <w:rPr>
          <w:spacing w:val="-2"/>
        </w:rPr>
        <w:t>本集团确认与子公司、联营企业及合营企业投资相关的应纳税暂时性差异产生的递延所得税</w:t>
      </w:r>
      <w:r>
        <w:rPr>
          <w:w w:val="100"/>
        </w:rPr>
        <w:t> </w:t>
      </w:r>
      <w:r>
        <w:rPr>
          <w:spacing w:val="-1"/>
        </w:rPr>
        <w:t>负债，除非本集团能够控制暂时性差异转回的时间，而且该暂时性差异在可预见的未来很可能不</w:t>
      </w:r>
    </w:p>
    <w:p>
      <w:pPr>
        <w:spacing w:after="0" w:line="357" w:lineRule="auto"/>
        <w:jc w:val="left"/>
        <w:sectPr>
          <w:pgSz w:w="11910" w:h="16840"/>
          <w:pgMar w:header="857" w:footer="974" w:top="1300" w:bottom="1160" w:left="1140" w:right="1480"/>
        </w:sectPr>
      </w:pPr>
    </w:p>
    <w:p>
      <w:pPr>
        <w:pStyle w:val="BodyText"/>
        <w:spacing w:line="357" w:lineRule="auto" w:before="102"/>
        <w:ind w:left="136" w:right="129"/>
        <w:jc w:val="both"/>
        <w:rPr>
          <w:rFonts w:ascii="宋体" w:hAnsi="宋体" w:cs="宋体" w:eastAsia="宋体" w:hint="default"/>
        </w:rPr>
      </w:pPr>
      <w:r>
        <w:rPr>
          <w:spacing w:val="-1"/>
        </w:rPr>
        <w:t>会转回。对于与子公司、联营企业及合营企业投资相关的可抵扣暂时性差异，只有当暂时性差异</w:t>
      </w:r>
      <w:r>
        <w:rPr>
          <w:spacing w:val="-55"/>
        </w:rPr>
        <w:t> </w:t>
      </w:r>
      <w:r>
        <w:rPr>
          <w:spacing w:val="-55"/>
        </w:rPr>
      </w:r>
      <w:r>
        <w:rPr>
          <w:spacing w:val="-1"/>
        </w:rPr>
        <w:t>在可预见的未来很可能转回，且未来很可能获得用来抵扣可抵扣暂时性差异的应纳税所得额时，</w:t>
      </w:r>
      <w:r>
        <w:rPr>
          <w:spacing w:val="-55"/>
        </w:rPr>
        <w:t> </w:t>
      </w:r>
      <w:r>
        <w:rPr>
          <w:spacing w:val="-55"/>
        </w:rPr>
      </w:r>
      <w:r>
        <w:rPr/>
        <w:t>本集团才确认递延所得税资产。</w:t>
      </w:r>
      <w:r>
        <w:rPr>
          <w:rFonts w:ascii="宋体" w:hAnsi="宋体" w:cs="宋体" w:eastAsia="宋体" w:hint="default"/>
        </w:rPr>
        <w:t> </w:t>
      </w:r>
    </w:p>
    <w:p>
      <w:pPr>
        <w:pStyle w:val="BodyText"/>
        <w:spacing w:line="355" w:lineRule="auto" w:before="32"/>
        <w:ind w:left="136" w:right="131" w:firstLine="420"/>
        <w:jc w:val="both"/>
        <w:rPr>
          <w:rFonts w:ascii="宋体" w:hAnsi="宋体" w:cs="宋体" w:eastAsia="宋体" w:hint="default"/>
        </w:rPr>
      </w:pPr>
      <w:r>
        <w:rPr>
          <w:spacing w:val="-2"/>
        </w:rPr>
        <w:t>资产负债表日，对于递延所得税资产和递延所得税负债，根据税法规定，按照预期收回相关</w:t>
      </w:r>
      <w:r>
        <w:rPr>
          <w:w w:val="100"/>
        </w:rPr>
        <w:t> </w:t>
      </w:r>
      <w:r>
        <w:rPr/>
        <w:t>资产或清偿相关负债期间的适用税率计量。</w:t>
      </w:r>
      <w:r>
        <w:rPr>
          <w:rFonts w:ascii="宋体" w:hAnsi="宋体" w:cs="宋体" w:eastAsia="宋体" w:hint="default"/>
        </w:rPr>
        <w:t> </w:t>
      </w:r>
    </w:p>
    <w:p>
      <w:pPr>
        <w:pStyle w:val="BodyText"/>
        <w:spacing w:line="357" w:lineRule="auto" w:before="32"/>
        <w:ind w:left="136" w:right="129" w:firstLine="420"/>
        <w:jc w:val="both"/>
        <w:rPr>
          <w:rFonts w:ascii="宋体" w:hAnsi="宋体" w:cs="宋体" w:eastAsia="宋体" w:hint="default"/>
        </w:rPr>
      </w:pPr>
      <w:r>
        <w:rPr>
          <w:spacing w:val="-2"/>
        </w:rPr>
        <w:t>除与直接计入其他综合收益或所有者权益的交易和事项相关的当期所得税和递延所得税计入</w:t>
      </w:r>
      <w:r>
        <w:rPr>
          <w:w w:val="100"/>
        </w:rPr>
        <w:t> </w:t>
      </w:r>
      <w:r>
        <w:rPr>
          <w:spacing w:val="-1"/>
        </w:rPr>
        <w:t>其他综合收益或所有者权益，以及企业合并产生的递延所得税调整商誉的账面价值外，其余当期</w:t>
      </w:r>
      <w:r>
        <w:rPr>
          <w:spacing w:val="-55"/>
        </w:rPr>
        <w:t> </w:t>
      </w:r>
      <w:r>
        <w:rPr>
          <w:spacing w:val="-55"/>
        </w:rPr>
      </w:r>
      <w:r>
        <w:rPr/>
        <w:t>所得税和递延所得税费用或收益计入当期损益。</w:t>
      </w:r>
      <w:r>
        <w:rPr>
          <w:rFonts w:ascii="宋体" w:hAnsi="宋体" w:cs="宋体" w:eastAsia="宋体" w:hint="default"/>
        </w:rPr>
        <w:t> </w:t>
      </w:r>
    </w:p>
    <w:p>
      <w:pPr>
        <w:pStyle w:val="BodyText"/>
        <w:spacing w:line="357" w:lineRule="auto" w:before="30"/>
        <w:ind w:left="136" w:right="129" w:firstLine="420"/>
        <w:jc w:val="both"/>
        <w:rPr>
          <w:rFonts w:ascii="宋体" w:hAnsi="宋体" w:cs="宋体" w:eastAsia="宋体" w:hint="default"/>
        </w:rPr>
      </w:pPr>
      <w:r>
        <w:rPr>
          <w:spacing w:val="-2"/>
        </w:rPr>
        <w:t>资产负债表日，对递延所得税资产的账面价值进行复核，如果未来很可能无法获得足够的应</w:t>
      </w:r>
      <w:r>
        <w:rPr>
          <w:w w:val="100"/>
        </w:rPr>
        <w:t> </w:t>
      </w:r>
      <w:r>
        <w:rPr>
          <w:spacing w:val="-1"/>
        </w:rPr>
        <w:t>纳税所得额用以抵扣递延所得税资产的利益，则减记递延所得税资产的账面价值。在很可能获得</w:t>
      </w:r>
      <w:r>
        <w:rPr>
          <w:spacing w:val="-55"/>
        </w:rPr>
        <w:t> </w:t>
      </w:r>
      <w:r>
        <w:rPr>
          <w:spacing w:val="-55"/>
        </w:rPr>
      </w:r>
      <w:r>
        <w:rPr/>
        <w:t>足够的应纳税所得额时，减记的金额予以转回。</w:t>
      </w:r>
      <w:r>
        <w:rPr>
          <w:rFonts w:ascii="宋体" w:hAnsi="宋体" w:cs="宋体" w:eastAsia="宋体" w:hint="default"/>
        </w:rPr>
        <w:t> </w:t>
      </w:r>
    </w:p>
    <w:p>
      <w:pPr>
        <w:pStyle w:val="BodyText"/>
        <w:spacing w:line="357" w:lineRule="auto" w:before="30"/>
        <w:ind w:left="557" w:right="0"/>
        <w:jc w:val="left"/>
      </w:pPr>
      <w:r>
        <w:rPr>
          <w:rFonts w:ascii="宋体" w:hAnsi="宋体" w:cs="宋体" w:eastAsia="宋体" w:hint="default"/>
          <w:w w:val="100"/>
        </w:rPr>
      </w:r>
      <w:r>
        <w:rPr>
          <w:rFonts w:ascii="宋体" w:hAnsi="宋体" w:cs="宋体" w:eastAsia="宋体" w:hint="default"/>
          <w:u w:val="single" w:color="000000"/>
        </w:rPr>
        <w:t>38.3</w:t>
      </w:r>
      <w:r>
        <w:rPr>
          <w:rFonts w:ascii="宋体" w:hAnsi="宋体" w:cs="宋体" w:eastAsia="宋体" w:hint="default"/>
          <w:spacing w:val="-55"/>
          <w:u w:val="single" w:color="000000"/>
        </w:rPr>
        <w:t> </w:t>
      </w:r>
      <w:r>
        <w:rPr>
          <w:u w:val="single" w:color="000000"/>
        </w:rPr>
        <w:t>所得税的抵销</w:t>
      </w:r>
      <w:r>
        <w:rPr>
          <w:spacing w:val="-3"/>
          <w:w w:val="100"/>
        </w:rPr>
      </w:r>
      <w:r>
        <w:rPr>
          <w:rFonts w:ascii="宋体" w:hAnsi="宋体" w:cs="宋体" w:eastAsia="宋体" w:hint="default"/>
          <w:w w:val="100"/>
        </w:rPr>
        <w:t> </w:t>
      </w:r>
      <w:r>
        <w:rPr>
          <w:spacing w:val="-2"/>
        </w:rPr>
        <w:t>当拥有以净额结算的法定权利，且意图以净额结算或取得资产、清偿负债同时进行时，本集</w:t>
      </w:r>
    </w:p>
    <w:p>
      <w:pPr>
        <w:pStyle w:val="BodyText"/>
        <w:spacing w:line="355" w:lineRule="auto" w:before="30"/>
        <w:ind w:left="557" w:right="0" w:hanging="421"/>
        <w:jc w:val="left"/>
      </w:pPr>
      <w:r>
        <w:rPr/>
        <w:t>团当期所得税资产及当期所得税负债以抵销后的净额列报。</w:t>
      </w:r>
      <w:r>
        <w:rPr>
          <w:rFonts w:ascii="宋体" w:hAnsi="宋体" w:cs="宋体" w:eastAsia="宋体" w:hint="default"/>
          <w:w w:val="100"/>
        </w:rPr>
        <w:t> </w:t>
      </w:r>
      <w:r>
        <w:rPr>
          <w:spacing w:val="-2"/>
        </w:rPr>
        <w:t>当拥有以净额结算当期所得税资产及当期所得税负债的法定权利，且递延所得税资产及递延</w:t>
      </w:r>
    </w:p>
    <w:p>
      <w:pPr>
        <w:pStyle w:val="BodyText"/>
        <w:spacing w:line="357" w:lineRule="auto" w:before="32"/>
        <w:ind w:left="136" w:right="129"/>
        <w:jc w:val="both"/>
        <w:rPr>
          <w:rFonts w:ascii="宋体" w:hAnsi="宋体" w:cs="宋体" w:eastAsia="宋体" w:hint="default"/>
        </w:rPr>
      </w:pPr>
      <w:r>
        <w:rPr>
          <w:spacing w:val="-1"/>
        </w:rPr>
        <w:t>所得税负债是与同一税收征管部门对同一纳税主体征收的所得税相关或者是对不同的纳税主体相</w:t>
      </w:r>
      <w:r>
        <w:rPr>
          <w:spacing w:val="-55"/>
        </w:rPr>
        <w:t> </w:t>
      </w:r>
      <w:r>
        <w:rPr>
          <w:spacing w:val="-55"/>
        </w:rPr>
      </w:r>
      <w:r>
        <w:rPr>
          <w:spacing w:val="-1"/>
        </w:rPr>
        <w:t>关，但在未来每一具有重要性的递延所得税资产及负债转回的期间内，涉及的纳税主体意图以净</w:t>
      </w:r>
      <w:r>
        <w:rPr>
          <w:spacing w:val="-55"/>
        </w:rPr>
        <w:t> </w:t>
      </w:r>
      <w:r>
        <w:rPr>
          <w:spacing w:val="-55"/>
        </w:rPr>
      </w:r>
      <w:r>
        <w:rPr>
          <w:spacing w:val="-1"/>
        </w:rPr>
        <w:t>额结算当期所得税资产和负债或是同时取得资产、清偿负债时，本集团递延所得税资产及递延所</w:t>
      </w:r>
      <w:r>
        <w:rPr>
          <w:spacing w:val="-55"/>
        </w:rPr>
        <w:t> </w:t>
      </w:r>
      <w:r>
        <w:rPr>
          <w:spacing w:val="-55"/>
        </w:rPr>
      </w:r>
      <w:r>
        <w:rPr/>
        <w:t>得税负债以抵销后的净额列报。</w:t>
      </w:r>
      <w:r>
        <w:rPr>
          <w:rFonts w:ascii="宋体" w:hAnsi="宋体" w:cs="宋体" w:eastAsia="宋体" w:hint="default"/>
        </w:rPr>
        <w:t> </w:t>
      </w:r>
    </w:p>
    <w:p>
      <w:pPr>
        <w:pStyle w:val="BodyText"/>
        <w:spacing w:line="240" w:lineRule="auto" w:before="30"/>
        <w:ind w:left="136" w:right="0"/>
        <w:jc w:val="both"/>
        <w:rPr>
          <w:rFonts w:ascii="宋体" w:hAnsi="宋体" w:cs="宋体" w:eastAsia="宋体" w:hint="default"/>
        </w:rPr>
      </w:pPr>
      <w:r>
        <w:rPr>
          <w:rFonts w:ascii="宋体"/>
          <w:w w:val="100"/>
        </w:rPr>
        <w:t> </w:t>
      </w:r>
    </w:p>
    <w:p>
      <w:pPr>
        <w:pStyle w:val="Heading3"/>
        <w:spacing w:line="240" w:lineRule="auto" w:before="58"/>
        <w:ind w:left="136" w:right="0"/>
        <w:jc w:val="both"/>
        <w:rPr>
          <w:b w:val="0"/>
          <w:bCs w:val="0"/>
        </w:rPr>
      </w:pPr>
      <w:r>
        <w:rPr>
          <w:rFonts w:ascii="宋体" w:hAnsi="宋体" w:cs="宋体" w:eastAsia="宋体" w:hint="default"/>
        </w:rPr>
        <w:t>39.</w:t>
      </w:r>
      <w:r>
        <w:rPr>
          <w:rFonts w:ascii="宋体" w:hAnsi="宋体" w:cs="宋体" w:eastAsia="宋体" w:hint="default"/>
          <w:spacing w:val="2"/>
        </w:rPr>
        <w:t> </w:t>
      </w:r>
      <w:r>
        <w:rPr/>
        <w:t>租赁</w:t>
      </w:r>
      <w:r>
        <w:rPr>
          <w:b w:val="0"/>
          <w:bCs w:val="0"/>
        </w:rPr>
      </w:r>
    </w:p>
    <w:p>
      <w:pPr>
        <w:pStyle w:val="BodyText"/>
        <w:spacing w:line="355" w:lineRule="auto" w:before="56"/>
        <w:ind w:left="136" w:right="131" w:firstLine="420"/>
        <w:jc w:val="both"/>
        <w:rPr>
          <w:rFonts w:ascii="宋体" w:hAnsi="宋体" w:cs="宋体" w:eastAsia="宋体" w:hint="default"/>
        </w:rPr>
      </w:pPr>
      <w:r>
        <w:rPr>
          <w:spacing w:val="-2"/>
        </w:rPr>
        <w:t>实质上转移了与资产所有权有关的全部风险和报酬的租赁为融资租赁。融资租赁以外的其他</w:t>
      </w:r>
      <w:r>
        <w:rPr>
          <w:w w:val="100"/>
        </w:rPr>
        <w:t> </w:t>
      </w:r>
      <w:r>
        <w:rPr/>
        <w:t>租赁为经营租赁。</w:t>
      </w:r>
      <w:r>
        <w:rPr>
          <w:rFonts w:ascii="宋体" w:hAnsi="宋体" w:cs="宋体" w:eastAsia="宋体" w:hint="default"/>
        </w:rPr>
        <w:t> </w:t>
      </w:r>
    </w:p>
    <w:p>
      <w:pPr>
        <w:pStyle w:val="Heading3"/>
        <w:spacing w:line="240" w:lineRule="auto" w:before="92"/>
        <w:ind w:left="136" w:right="0"/>
        <w:jc w:val="both"/>
        <w:rPr>
          <w:rFonts w:ascii="宋体" w:hAnsi="宋体" w:cs="宋体" w:eastAsia="宋体" w:hint="default"/>
          <w:b w:val="0"/>
          <w:bCs w:val="0"/>
        </w:rPr>
      </w:pP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经营租赁的租金支出在租赁期内的各个期间按直线法计入当期损益。初始直接费用计入当期</w:t>
      </w:r>
    </w:p>
    <w:p>
      <w:pPr>
        <w:pStyle w:val="BodyText"/>
        <w:spacing w:line="240" w:lineRule="auto" w:before="110"/>
        <w:ind w:left="136" w:right="0"/>
        <w:jc w:val="both"/>
        <w:rPr>
          <w:rFonts w:ascii="宋体" w:hAnsi="宋体" w:cs="宋体" w:eastAsia="宋体" w:hint="default"/>
        </w:rPr>
      </w:pPr>
      <w:r>
        <w:rPr/>
        <w:t>损益。或有租金于实际发生时计入当期损益。</w:t>
      </w:r>
      <w:r>
        <w:rPr>
          <w:rFonts w:ascii="宋体" w:hAnsi="宋体" w:cs="宋体" w:eastAsia="宋体" w:hint="default"/>
        </w:rPr>
        <w:t> </w:t>
      </w:r>
    </w:p>
    <w:p>
      <w:pPr>
        <w:pStyle w:val="Heading3"/>
        <w:spacing w:line="290" w:lineRule="auto" w:before="133"/>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融资租赁的会计处</w:t>
      </w:r>
      <w:r>
        <w:rPr>
          <w:spacing w:val="-3"/>
          <w:w w:val="100"/>
        </w:rPr>
        <w:t>理</w:t>
      </w:r>
      <w:r>
        <w:rPr>
          <w:w w:val="100"/>
        </w:rPr>
        <w:t>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新租赁准则下租赁</w:t>
      </w:r>
      <w:r>
        <w:rPr>
          <w:spacing w:val="-3"/>
          <w:w w:val="100"/>
        </w:rPr>
        <w:t>的</w:t>
      </w:r>
      <w:r>
        <w:rPr>
          <w:w w:val="100"/>
        </w:rPr>
        <w:t>确</w:t>
      </w:r>
      <w:r>
        <w:rPr>
          <w:spacing w:val="-3"/>
          <w:w w:val="100"/>
        </w:rPr>
        <w:t>定</w:t>
      </w:r>
      <w:r>
        <w:rPr>
          <w:w w:val="100"/>
        </w:rPr>
        <w:t>方法及会计处理方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both"/>
        <w:rPr>
          <w:rFonts w:ascii="宋体" w:hAnsi="宋体" w:cs="宋体" w:eastAsia="宋体" w:hint="default"/>
        </w:rPr>
      </w:pPr>
      <w:r>
        <w:rPr>
          <w:rFonts w:ascii="宋体"/>
          <w:w w:val="100"/>
        </w:rPr>
        <w:t> </w:t>
      </w:r>
    </w:p>
    <w:p>
      <w:pPr>
        <w:pStyle w:val="Heading3"/>
        <w:spacing w:line="240" w:lineRule="auto"/>
        <w:ind w:left="136" w:right="0"/>
        <w:jc w:val="both"/>
        <w:rPr>
          <w:b w:val="0"/>
          <w:bCs w:val="0"/>
        </w:rPr>
      </w:pPr>
      <w:r>
        <w:rPr>
          <w:rFonts w:ascii="宋体" w:hAnsi="宋体" w:cs="宋体" w:eastAsia="宋体" w:hint="default"/>
        </w:rPr>
        <w:t>40. </w:t>
      </w:r>
      <w:r>
        <w:rPr/>
        <w:t>其他重要的会计政策和会计估计</w:t>
      </w:r>
      <w:r>
        <w:rPr>
          <w:b w:val="0"/>
          <w:bCs w:val="0"/>
        </w:rPr>
      </w:r>
    </w:p>
    <w:p>
      <w:pPr>
        <w:pStyle w:val="BodyText"/>
        <w:spacing w:line="240" w:lineRule="auto" w:before="58"/>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57" w:footer="974" w:top="1300" w:bottom="1160" w:left="1140" w:right="1660"/>
        </w:sectPr>
      </w:pPr>
    </w:p>
    <w:p>
      <w:pPr>
        <w:pStyle w:val="BodyText"/>
        <w:spacing w:line="357" w:lineRule="auto" w:before="102"/>
        <w:ind w:left="136" w:right="129" w:firstLine="420"/>
        <w:jc w:val="both"/>
        <w:rPr>
          <w:rFonts w:ascii="宋体" w:hAnsi="宋体" w:cs="宋体" w:eastAsia="宋体" w:hint="default"/>
        </w:rPr>
      </w:pPr>
      <w:r>
        <w:rPr>
          <w:spacing w:val="-2"/>
        </w:rPr>
        <w:t>本集团在运用上述所描述的会计政策过程中，由于经营活动内在的不确定性，本集团需要对</w:t>
      </w:r>
      <w:r>
        <w:rPr>
          <w:w w:val="100"/>
        </w:rPr>
        <w:t> </w:t>
      </w:r>
      <w:r>
        <w:rPr>
          <w:spacing w:val="-1"/>
        </w:rPr>
        <w:t>无法准确计量的报表项目的账面价值进行判断、估计和假设。这些判断、估计和假设是基于本集</w:t>
      </w:r>
      <w:r>
        <w:rPr>
          <w:spacing w:val="-55"/>
        </w:rPr>
        <w:t> </w:t>
      </w:r>
      <w:r>
        <w:rPr>
          <w:spacing w:val="-55"/>
        </w:rPr>
      </w:r>
      <w:r>
        <w:rPr>
          <w:spacing w:val="-1"/>
        </w:rPr>
        <w:t>团管理层过去的历史经验，并在考虑其他相关因素的基础上作出的。实际的结果可能与本集团的</w:t>
      </w:r>
      <w:r>
        <w:rPr>
          <w:spacing w:val="-54"/>
        </w:rPr>
        <w:t> </w:t>
      </w:r>
      <w:r>
        <w:rPr>
          <w:spacing w:val="-54"/>
        </w:rPr>
      </w:r>
      <w:r>
        <w:rPr/>
        <w:t>估计存在差异。</w:t>
      </w:r>
      <w:r>
        <w:rPr>
          <w:rFonts w:ascii="宋体" w:hAnsi="宋体" w:cs="宋体" w:eastAsia="宋体" w:hint="default"/>
        </w:rPr>
        <w:t> </w:t>
      </w:r>
    </w:p>
    <w:p>
      <w:pPr>
        <w:pStyle w:val="BodyText"/>
        <w:spacing w:line="355" w:lineRule="auto" w:before="30"/>
        <w:ind w:left="136" w:right="129" w:firstLine="420"/>
        <w:jc w:val="both"/>
        <w:rPr>
          <w:rFonts w:ascii="宋体" w:hAnsi="宋体" w:cs="宋体" w:eastAsia="宋体" w:hint="default"/>
        </w:rPr>
      </w:pPr>
      <w:r>
        <w:rPr>
          <w:spacing w:val="-2"/>
        </w:rPr>
        <w:t>本集团对前述判断、估计和假设在持续经营的基础上进行定期复核，会计估计的变更仅影响</w:t>
      </w:r>
      <w:r>
        <w:rPr>
          <w:w w:val="100"/>
        </w:rPr>
        <w:t> </w:t>
      </w:r>
      <w:r>
        <w:rPr>
          <w:spacing w:val="-1"/>
        </w:rPr>
        <w:t>变更当期的，其影响数在变更当期予以确认；既影响变更当期又影响未来期间的，其影响数在变</w:t>
      </w:r>
      <w:r>
        <w:rPr>
          <w:spacing w:val="-55"/>
        </w:rPr>
        <w:t> </w:t>
      </w:r>
      <w:r>
        <w:rPr>
          <w:spacing w:val="-55"/>
        </w:rPr>
      </w:r>
      <w:r>
        <w:rPr/>
        <w:t>更当期和未来期间予以确认。</w:t>
      </w:r>
      <w:r>
        <w:rPr>
          <w:rFonts w:ascii="宋体" w:hAnsi="宋体" w:cs="宋体" w:eastAsia="宋体" w:hint="default"/>
        </w:rPr>
        <w:t> </w:t>
      </w:r>
    </w:p>
    <w:p>
      <w:pPr>
        <w:pStyle w:val="BodyText"/>
        <w:spacing w:line="355" w:lineRule="auto" w:before="34"/>
        <w:ind w:left="557" w:right="0"/>
        <w:jc w:val="left"/>
      </w:pPr>
      <w:r>
        <w:rPr>
          <w:rFonts w:ascii="宋体" w:hAnsi="宋体" w:cs="宋体" w:eastAsia="宋体" w:hint="default"/>
          <w:w w:val="100"/>
        </w:rPr>
      </w:r>
      <w:r>
        <w:rPr>
          <w:rFonts w:ascii="宋体" w:hAnsi="宋体" w:cs="宋体" w:eastAsia="宋体" w:hint="default"/>
          <w:u w:val="single" w:color="000000"/>
        </w:rPr>
        <w:t>40.1</w:t>
      </w:r>
      <w:r>
        <w:rPr>
          <w:rFonts w:ascii="宋体" w:hAnsi="宋体" w:cs="宋体" w:eastAsia="宋体" w:hint="default"/>
          <w:spacing w:val="-56"/>
          <w:u w:val="single" w:color="000000"/>
        </w:rPr>
        <w:t> </w:t>
      </w:r>
      <w:r>
        <w:rPr>
          <w:u w:val="single" w:color="000000"/>
        </w:rPr>
        <w:t>会计估计中采用的关键假设和不确定因素</w:t>
      </w:r>
      <w:r>
        <w:rPr>
          <w:spacing w:val="-3"/>
          <w:w w:val="100"/>
        </w:rPr>
      </w:r>
      <w:r>
        <w:rPr>
          <w:rFonts w:ascii="宋体" w:hAnsi="宋体" w:cs="宋体" w:eastAsia="宋体" w:hint="default"/>
          <w:w w:val="100"/>
        </w:rPr>
        <w:t> </w:t>
      </w:r>
      <w:r>
        <w:rPr>
          <w:spacing w:val="-2"/>
        </w:rPr>
        <w:t>资产负债表日，会计估计中很可能导致未来期间资产、负债账面价值作出重大调整的关键假</w:t>
      </w:r>
    </w:p>
    <w:p>
      <w:pPr>
        <w:pStyle w:val="BodyText"/>
        <w:spacing w:line="240" w:lineRule="auto" w:before="33"/>
        <w:ind w:left="136" w:right="0"/>
        <w:jc w:val="left"/>
        <w:rPr>
          <w:rFonts w:ascii="宋体" w:hAnsi="宋体" w:cs="宋体" w:eastAsia="宋体" w:hint="default"/>
        </w:rPr>
      </w:pPr>
      <w:r>
        <w:rPr/>
        <w:t>设和不确定性主要有：</w:t>
      </w:r>
      <w:r>
        <w:rPr>
          <w:rFonts w:ascii="宋体" w:hAnsi="宋体" w:cs="宋体" w:eastAsia="宋体" w:hint="default"/>
        </w:rPr>
        <w:t> </w:t>
      </w:r>
    </w:p>
    <w:p>
      <w:pPr>
        <w:pStyle w:val="Heading2"/>
        <w:spacing w:line="240" w:lineRule="auto" w:before="121"/>
        <w:ind w:right="0"/>
        <w:jc w:val="left"/>
        <w:rPr>
          <w:rFonts w:ascii="宋体" w:hAnsi="宋体" w:cs="宋体" w:eastAsia="宋体" w:hint="default"/>
          <w:i w:val="0"/>
        </w:rPr>
      </w:pPr>
      <w:r>
        <w:rPr>
          <w:rFonts w:ascii="宋体" w:hAnsi="宋体" w:cs="宋体" w:eastAsia="宋体" w:hint="default"/>
          <w:w w:val="95"/>
        </w:rPr>
      </w:r>
      <w:r>
        <w:rPr>
          <w:rFonts w:ascii="宋体" w:hAnsi="宋体" w:cs="宋体" w:eastAsia="宋体" w:hint="default"/>
          <w:w w:val="95"/>
          <w:u w:val="single" w:color="000000"/>
        </w:rPr>
        <w:t>40.1.1</w:t>
      </w:r>
      <w:r>
        <w:rPr>
          <w:rFonts w:ascii="宋体" w:hAnsi="宋体" w:cs="宋体" w:eastAsia="宋体" w:hint="default"/>
          <w:spacing w:val="-25"/>
          <w:w w:val="95"/>
          <w:u w:val="single" w:color="000000"/>
        </w:rPr>
        <w:t> </w:t>
      </w:r>
      <w:r>
        <w:rPr>
          <w:spacing w:val="-3"/>
          <w:w w:val="95"/>
          <w:u w:val="single" w:color="000000"/>
        </w:rPr>
        <w:t>公允价值的计量</w:t>
      </w:r>
      <w:r>
        <w:rPr>
          <w:spacing w:val="-3"/>
          <w:w w:val="95"/>
        </w:rPr>
      </w:r>
      <w:r>
        <w:rPr>
          <w:rFonts w:ascii="宋体" w:hAnsi="宋体" w:cs="宋体" w:eastAsia="宋体" w:hint="default"/>
          <w:w w:val="95"/>
        </w:rPr>
        <w:t> </w:t>
      </w:r>
      <w:r>
        <w:rPr>
          <w:rFonts w:ascii="宋体" w:hAnsi="宋体" w:cs="宋体" w:eastAsia="宋体" w:hint="default"/>
          <w:i w:val="0"/>
        </w:rPr>
      </w:r>
    </w:p>
    <w:p>
      <w:pPr>
        <w:pStyle w:val="BodyText"/>
        <w:spacing w:line="357" w:lineRule="auto" w:before="131"/>
        <w:ind w:left="136" w:right="129" w:firstLine="420"/>
        <w:jc w:val="both"/>
        <w:rPr>
          <w:rFonts w:ascii="宋体" w:hAnsi="宋体" w:cs="宋体" w:eastAsia="宋体" w:hint="default"/>
        </w:rPr>
      </w:pPr>
      <w:r>
        <w:rPr>
          <w:spacing w:val="-2"/>
        </w:rPr>
        <w:t>本集团对在活跃市场并无报价的金融工具选用合适估值技术，并基于报告期末的市场状况作</w:t>
      </w:r>
      <w:r>
        <w:rPr>
          <w:w w:val="100"/>
        </w:rPr>
        <w:t> </w:t>
      </w:r>
      <w:r>
        <w:rPr>
          <w:spacing w:val="-1"/>
        </w:rPr>
        <w:t>出假设。本集团选用市场从业者常用的估值技术。本集团优先使用相关可观察输入值，只有在相</w:t>
      </w:r>
      <w:r>
        <w:rPr>
          <w:spacing w:val="-55"/>
        </w:rPr>
        <w:t> </w:t>
      </w:r>
      <w:r>
        <w:rPr>
          <w:spacing w:val="-55"/>
        </w:rPr>
      </w:r>
      <w:r>
        <w:rPr>
          <w:spacing w:val="-1"/>
        </w:rPr>
        <w:t>关可观察输入值无法取得或取得不切实可行的情况下，才使用不可观察输入值。有关厘定相关金</w:t>
      </w:r>
      <w:r>
        <w:rPr>
          <w:spacing w:val="-55"/>
        </w:rPr>
        <w:t> </w:t>
      </w:r>
      <w:r>
        <w:rPr>
          <w:spacing w:val="-55"/>
        </w:rPr>
      </w:r>
      <w:r>
        <w:rPr/>
        <w:t>融资产及金融负债的公允价值所用估值技术、输入值及主要假设的详情参见附注十一。</w:t>
      </w:r>
      <w:r>
        <w:rPr>
          <w:rFonts w:ascii="宋体" w:hAnsi="宋体" w:cs="宋体" w:eastAsia="宋体" w:hint="default"/>
        </w:rPr>
        <w:t> </w:t>
      </w:r>
    </w:p>
    <w:p>
      <w:pPr>
        <w:pStyle w:val="Heading2"/>
        <w:spacing w:line="240" w:lineRule="auto"/>
        <w:ind w:right="0"/>
        <w:jc w:val="left"/>
        <w:rPr>
          <w:rFonts w:ascii="宋体" w:hAnsi="宋体" w:cs="宋体" w:eastAsia="宋体" w:hint="default"/>
          <w:i w:val="0"/>
        </w:rPr>
      </w:pPr>
      <w:r>
        <w:rPr>
          <w:rFonts w:ascii="宋体" w:hAnsi="宋体" w:cs="宋体" w:eastAsia="宋体" w:hint="default"/>
          <w:w w:val="95"/>
        </w:rPr>
      </w:r>
      <w:r>
        <w:rPr>
          <w:rFonts w:ascii="宋体" w:hAnsi="宋体" w:cs="宋体" w:eastAsia="宋体" w:hint="default"/>
          <w:w w:val="95"/>
          <w:u w:val="single" w:color="000000"/>
        </w:rPr>
        <w:t>40.1.2</w:t>
      </w:r>
      <w:r>
        <w:rPr>
          <w:rFonts w:ascii="宋体" w:hAnsi="宋体" w:cs="宋体" w:eastAsia="宋体" w:hint="default"/>
          <w:spacing w:val="27"/>
          <w:w w:val="95"/>
          <w:u w:val="single" w:color="000000"/>
        </w:rPr>
        <w:t> </w:t>
      </w:r>
      <w:r>
        <w:rPr>
          <w:spacing w:val="-3"/>
          <w:w w:val="95"/>
          <w:u w:val="single" w:color="000000"/>
        </w:rPr>
        <w:t>固定资产及无形资产预计可使用年限和预计残值</w:t>
      </w:r>
      <w:r>
        <w:rPr>
          <w:spacing w:val="-3"/>
          <w:w w:val="95"/>
        </w:rPr>
      </w:r>
      <w:r>
        <w:rPr>
          <w:rFonts w:ascii="宋体" w:hAnsi="宋体" w:cs="宋体" w:eastAsia="宋体" w:hint="default"/>
          <w:w w:val="95"/>
        </w:rPr>
        <w:t> </w:t>
      </w:r>
      <w:r>
        <w:rPr>
          <w:rFonts w:ascii="宋体" w:hAnsi="宋体" w:cs="宋体" w:eastAsia="宋体" w:hint="default"/>
          <w:i w:val="0"/>
        </w:rPr>
      </w:r>
    </w:p>
    <w:p>
      <w:pPr>
        <w:pStyle w:val="BodyText"/>
        <w:spacing w:line="357" w:lineRule="auto" w:before="131"/>
        <w:ind w:left="136" w:right="129" w:firstLine="420"/>
        <w:jc w:val="both"/>
        <w:rPr>
          <w:rFonts w:ascii="宋体" w:hAnsi="宋体" w:cs="宋体" w:eastAsia="宋体" w:hint="default"/>
        </w:rPr>
      </w:pPr>
      <w:r>
        <w:rPr>
          <w:spacing w:val="-2"/>
        </w:rPr>
        <w:t>本集团就固定资产及无形资产厘定可使用年限和残值。该估计是根据对类似性质及功能的固</w:t>
      </w:r>
      <w:r>
        <w:rPr>
          <w:w w:val="100"/>
        </w:rPr>
        <w:t> </w:t>
      </w:r>
      <w:r>
        <w:rPr>
          <w:spacing w:val="-1"/>
        </w:rPr>
        <w:t>定资产及无形资产的实际可使用年限和残值的历史经验为基础，并可能因技术革新及严峻的行业</w:t>
      </w:r>
      <w:r>
        <w:rPr>
          <w:spacing w:val="-55"/>
        </w:rPr>
        <w:t> </w:t>
      </w:r>
      <w:r>
        <w:rPr>
          <w:spacing w:val="-55"/>
        </w:rPr>
      </w:r>
      <w:r>
        <w:rPr>
          <w:spacing w:val="-1"/>
        </w:rPr>
        <w:t>竞争而有重大改变。当固定资产或无形资产预计可使用年限和残值少于先前估计，本集团将提高</w:t>
      </w:r>
      <w:r>
        <w:rPr>
          <w:spacing w:val="-55"/>
        </w:rPr>
        <w:t> </w:t>
      </w:r>
      <w:r>
        <w:rPr>
          <w:spacing w:val="-55"/>
        </w:rPr>
      </w:r>
      <w:r>
        <w:rPr/>
        <w:t>折旧</w:t>
      </w:r>
      <w:r>
        <w:rPr>
          <w:rFonts w:ascii="宋体" w:hAnsi="宋体" w:cs="宋体" w:eastAsia="宋体" w:hint="default"/>
        </w:rPr>
        <w:t>/</w:t>
      </w:r>
      <w:r>
        <w:rPr/>
        <w:t>摊销、或冲销或冲减技术陈旧的固定资产或无形资产。</w:t>
      </w:r>
      <w:r>
        <w:rPr>
          <w:rFonts w:ascii="宋体" w:hAnsi="宋体" w:cs="宋体" w:eastAsia="宋体" w:hint="default"/>
        </w:rPr>
        <w:t> </w:t>
      </w:r>
    </w:p>
    <w:p>
      <w:pPr>
        <w:pStyle w:val="Heading2"/>
        <w:spacing w:line="240" w:lineRule="auto"/>
        <w:ind w:right="0"/>
        <w:jc w:val="left"/>
        <w:rPr>
          <w:rFonts w:ascii="宋体" w:hAnsi="宋体" w:cs="宋体" w:eastAsia="宋体" w:hint="default"/>
          <w:i w:val="0"/>
        </w:rPr>
      </w:pPr>
      <w:r>
        <w:rPr>
          <w:rFonts w:ascii="宋体" w:hAnsi="宋体" w:cs="宋体" w:eastAsia="宋体" w:hint="default"/>
          <w:w w:val="96"/>
        </w:rPr>
      </w:r>
      <w:r>
        <w:rPr>
          <w:rFonts w:ascii="宋体" w:hAnsi="宋体" w:cs="宋体" w:eastAsia="宋体" w:hint="default"/>
          <w:w w:val="95"/>
          <w:u w:val="single" w:color="000000"/>
        </w:rPr>
        <w:t>40.1.3</w:t>
      </w:r>
      <w:r>
        <w:rPr>
          <w:rFonts w:ascii="宋体" w:hAnsi="宋体" w:cs="宋体" w:eastAsia="宋体" w:hint="default"/>
          <w:spacing w:val="-46"/>
          <w:w w:val="95"/>
          <w:u w:val="single" w:color="000000"/>
        </w:rPr>
        <w:t> </w:t>
      </w:r>
      <w:r>
        <w:rPr>
          <w:w w:val="95"/>
          <w:u w:val="single" w:color="000000"/>
        </w:rPr>
        <w:t>应收账款减值（适用于</w:t>
      </w:r>
      <w:r>
        <w:rPr>
          <w:spacing w:val="-45"/>
          <w:w w:val="95"/>
          <w:u w:val="single" w:color="000000"/>
        </w:rPr>
        <w:t> </w:t>
      </w:r>
      <w:r>
        <w:rPr>
          <w:rFonts w:ascii="宋体" w:hAnsi="宋体" w:cs="宋体" w:eastAsia="宋体" w:hint="default"/>
          <w:w w:val="95"/>
          <w:u w:val="single" w:color="000000"/>
        </w:rPr>
        <w:t>2019</w:t>
      </w:r>
      <w:r>
        <w:rPr>
          <w:rFonts w:ascii="宋体" w:hAnsi="宋体" w:cs="宋体" w:eastAsia="宋体" w:hint="default"/>
          <w:spacing w:val="-48"/>
          <w:w w:val="95"/>
          <w:u w:val="single" w:color="000000"/>
        </w:rPr>
        <w:t> </w:t>
      </w:r>
      <w:r>
        <w:rPr>
          <w:spacing w:val="-3"/>
          <w:w w:val="95"/>
          <w:u w:val="single" w:color="000000"/>
        </w:rPr>
        <w:t>年度）</w:t>
      </w:r>
      <w:r>
        <w:rPr>
          <w:spacing w:val="-3"/>
          <w:w w:val="95"/>
        </w:rPr>
      </w:r>
      <w:r>
        <w:rPr>
          <w:rFonts w:ascii="宋体" w:hAnsi="宋体" w:cs="宋体" w:eastAsia="宋体" w:hint="default"/>
          <w:w w:val="95"/>
        </w:rPr>
        <w:t> </w:t>
      </w:r>
      <w:r>
        <w:rPr>
          <w:rFonts w:ascii="宋体" w:hAnsi="宋体" w:cs="宋体" w:eastAsia="宋体" w:hint="default"/>
          <w:i w:val="0"/>
        </w:rPr>
      </w:r>
    </w:p>
    <w:p>
      <w:pPr>
        <w:pStyle w:val="BodyText"/>
        <w:spacing w:line="357" w:lineRule="auto" w:before="134"/>
        <w:ind w:left="136" w:right="129" w:firstLine="420"/>
        <w:jc w:val="both"/>
        <w:rPr>
          <w:rFonts w:ascii="宋体" w:hAnsi="宋体" w:cs="宋体" w:eastAsia="宋体" w:hint="default"/>
        </w:rPr>
      </w:pPr>
      <w:r>
        <w:rPr>
          <w:spacing w:val="-4"/>
        </w:rPr>
        <w:t>如附注五、</w:t>
      </w:r>
      <w:r>
        <w:rPr>
          <w:rFonts w:ascii="宋体" w:hAnsi="宋体" w:cs="宋体" w:eastAsia="宋体" w:hint="default"/>
          <w:spacing w:val="-4"/>
        </w:rPr>
        <w:t>10</w:t>
      </w:r>
      <w:r>
        <w:rPr>
          <w:rFonts w:ascii="宋体" w:hAnsi="宋体" w:cs="宋体" w:eastAsia="宋体" w:hint="default"/>
          <w:spacing w:val="-19"/>
        </w:rPr>
        <w:t> </w:t>
      </w:r>
      <w:r>
        <w:rPr>
          <w:spacing w:val="-2"/>
        </w:rPr>
        <w:t>所述，本集团对由收入准则规范的交易形成的应收账款按照相当于整个存续期</w:t>
      </w:r>
      <w:r>
        <w:rPr>
          <w:w w:val="100"/>
        </w:rPr>
        <w:t> </w:t>
      </w:r>
      <w:r>
        <w:rPr>
          <w:spacing w:val="-1"/>
        </w:rPr>
        <w:t>内预期信用损失的金额计量损失准备。本集团对已发生信用减值的债务人在单项资产的基础上确</w:t>
      </w:r>
      <w:r>
        <w:rPr>
          <w:spacing w:val="-55"/>
        </w:rPr>
        <w:t> </w:t>
      </w:r>
      <w:r>
        <w:rPr>
          <w:spacing w:val="-55"/>
        </w:rPr>
      </w:r>
      <w:r>
        <w:rPr>
          <w:spacing w:val="-1"/>
        </w:rPr>
        <w:t>定其信用损失。除此以外，对于其余的应收账款余额，本集团根据内部信用风险评级，以共同风</w:t>
      </w:r>
      <w:r>
        <w:rPr>
          <w:spacing w:val="-55"/>
        </w:rPr>
        <w:t> </w:t>
      </w:r>
      <w:r>
        <w:rPr>
          <w:spacing w:val="-55"/>
        </w:rPr>
      </w:r>
      <w:r>
        <w:rPr>
          <w:spacing w:val="-1"/>
        </w:rPr>
        <w:t>险特征为依据，将金融工具分为不同组别，在组合基础上采用减值矩阵确定相关金融工具的信用</w:t>
      </w:r>
      <w:r>
        <w:rPr>
          <w:spacing w:val="-55"/>
        </w:rPr>
        <w:t> </w:t>
      </w:r>
      <w:r>
        <w:rPr>
          <w:spacing w:val="-55"/>
        </w:rPr>
      </w:r>
      <w:r>
        <w:rPr>
          <w:spacing w:val="-1"/>
        </w:rPr>
        <w:t>损失。本集团采用的共同信用风险特征包括：金融工具类型、信用风险评级、逾期状态、债务人</w:t>
      </w:r>
      <w:r>
        <w:rPr>
          <w:spacing w:val="-55"/>
        </w:rPr>
        <w:t> </w:t>
      </w:r>
      <w:r>
        <w:rPr>
          <w:spacing w:val="-55"/>
        </w:rPr>
      </w:r>
      <w:r>
        <w:rPr>
          <w:spacing w:val="-1"/>
        </w:rPr>
        <w:t>性质、规模及所处行业等。如重新估计结果与现有估计存在差异，该差异将会影响估计变更期间</w:t>
      </w:r>
      <w:r>
        <w:rPr>
          <w:spacing w:val="-55"/>
        </w:rPr>
        <w:t> </w:t>
      </w:r>
      <w:r>
        <w:rPr>
          <w:spacing w:val="-55"/>
        </w:rPr>
      </w:r>
      <w:r>
        <w:rPr/>
        <w:t>的利润和应收账款的账面价值。</w:t>
      </w:r>
      <w:r>
        <w:rPr>
          <w:rFonts w:ascii="宋体" w:hAnsi="宋体" w:cs="宋体" w:eastAsia="宋体" w:hint="default"/>
        </w:rPr>
        <w:t> </w:t>
      </w:r>
    </w:p>
    <w:p>
      <w:pPr>
        <w:pStyle w:val="Heading2"/>
        <w:spacing w:line="240" w:lineRule="auto"/>
        <w:ind w:right="0"/>
        <w:jc w:val="left"/>
        <w:rPr>
          <w:rFonts w:ascii="宋体" w:hAnsi="宋体" w:cs="宋体" w:eastAsia="宋体" w:hint="default"/>
          <w:i w:val="0"/>
        </w:rPr>
      </w:pPr>
      <w:r>
        <w:rPr>
          <w:rFonts w:ascii="宋体" w:hAnsi="宋体" w:cs="宋体" w:eastAsia="宋体" w:hint="default"/>
          <w:w w:val="96"/>
        </w:rPr>
      </w:r>
      <w:r>
        <w:rPr>
          <w:rFonts w:ascii="宋体" w:hAnsi="宋体" w:cs="宋体" w:eastAsia="宋体" w:hint="default"/>
          <w:w w:val="95"/>
          <w:u w:val="single" w:color="000000"/>
        </w:rPr>
        <w:t>40.1.4</w:t>
      </w:r>
      <w:r>
        <w:rPr>
          <w:rFonts w:ascii="宋体" w:hAnsi="宋体" w:cs="宋体" w:eastAsia="宋体" w:hint="default"/>
          <w:spacing w:val="-15"/>
          <w:w w:val="95"/>
          <w:u w:val="single" w:color="000000"/>
        </w:rPr>
        <w:t> </w:t>
      </w:r>
      <w:r>
        <w:rPr>
          <w:spacing w:val="-3"/>
          <w:w w:val="95"/>
          <w:u w:val="single" w:color="000000"/>
        </w:rPr>
        <w:t>递延所得税资产的确认</w:t>
      </w:r>
      <w:r>
        <w:rPr>
          <w:spacing w:val="-3"/>
          <w:w w:val="95"/>
        </w:rPr>
      </w:r>
      <w:r>
        <w:rPr>
          <w:rFonts w:ascii="宋体" w:hAnsi="宋体" w:cs="宋体" w:eastAsia="宋体" w:hint="default"/>
          <w:w w:val="95"/>
        </w:rPr>
        <w:t> </w:t>
      </w:r>
      <w:r>
        <w:rPr>
          <w:rFonts w:ascii="宋体" w:hAnsi="宋体" w:cs="宋体" w:eastAsia="宋体" w:hint="default"/>
          <w:i w:val="0"/>
        </w:rPr>
      </w:r>
    </w:p>
    <w:p>
      <w:pPr>
        <w:pStyle w:val="BodyText"/>
        <w:spacing w:line="357" w:lineRule="auto" w:before="131"/>
        <w:ind w:left="136" w:right="128" w:firstLine="420"/>
        <w:jc w:val="both"/>
        <w:rPr>
          <w:rFonts w:ascii="宋体" w:hAnsi="宋体" w:cs="宋体" w:eastAsia="宋体" w:hint="default"/>
        </w:rPr>
      </w:pPr>
      <w:r>
        <w:rPr>
          <w:spacing w:val="-2"/>
        </w:rPr>
        <w:t>递延所得税资产的实现主要取决于未来的实际盈利及可抵扣暂时性差异在未来使用年度的实</w:t>
      </w:r>
      <w:r>
        <w:rPr>
          <w:w w:val="100"/>
        </w:rPr>
        <w:t> </w:t>
      </w:r>
      <w:r>
        <w:rPr>
          <w:spacing w:val="-1"/>
        </w:rPr>
        <w:t>际税率。如未来实际产生的盈利少于预期，或实际税率低于预期，确认的递延所得税资产将被转</w:t>
      </w:r>
      <w:r>
        <w:rPr>
          <w:spacing w:val="-55"/>
        </w:rPr>
        <w:t> </w:t>
      </w:r>
      <w:r>
        <w:rPr>
          <w:spacing w:val="-55"/>
        </w:rPr>
      </w:r>
      <w:r>
        <w:rPr>
          <w:spacing w:val="-1"/>
        </w:rPr>
        <w:t>回，确认在转回发生期间的合并利润表中。如未来实际产生的盈利多于预期，或实际税率高于预</w:t>
      </w:r>
      <w:r>
        <w:rPr>
          <w:spacing w:val="-55"/>
        </w:rPr>
        <w:t> </w:t>
      </w:r>
      <w:r>
        <w:rPr>
          <w:spacing w:val="-55"/>
        </w:rPr>
      </w:r>
      <w:r>
        <w:rPr>
          <w:spacing w:val="-1"/>
        </w:rPr>
        <w:t>期，将调整相应的递延所得税资产，确认在该情况发生期间的合并利润表中。详情请见附注五、</w:t>
      </w:r>
      <w:r>
        <w:rPr>
          <w:spacing w:val="-55"/>
        </w:rPr>
        <w:t> </w:t>
      </w:r>
      <w:r>
        <w:rPr>
          <w:spacing w:val="-55"/>
        </w:rPr>
      </w:r>
      <w:r>
        <w:rPr>
          <w:rFonts w:ascii="宋体" w:hAnsi="宋体" w:cs="宋体" w:eastAsia="宋体" w:hint="default"/>
        </w:rPr>
        <w:t>38</w:t>
      </w:r>
      <w:r>
        <w:rPr/>
        <w:t>。</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857" w:footer="974" w:top="1300" w:bottom="1160" w:left="1140" w:right="1660"/>
        </w:sectPr>
      </w:pPr>
    </w:p>
    <w:p>
      <w:pPr>
        <w:pStyle w:val="Heading2"/>
        <w:spacing w:line="240" w:lineRule="auto" w:before="91"/>
        <w:ind w:left="637" w:right="0"/>
        <w:jc w:val="left"/>
        <w:rPr>
          <w:rFonts w:ascii="宋体" w:hAnsi="宋体" w:cs="宋体" w:eastAsia="宋体" w:hint="default"/>
          <w:i w:val="0"/>
        </w:rPr>
      </w:pPr>
      <w:r>
        <w:rPr>
          <w:rFonts w:ascii="宋体" w:hAnsi="宋体" w:cs="宋体" w:eastAsia="宋体" w:hint="default"/>
          <w:w w:val="95"/>
        </w:rPr>
        <w:t>40.1.5</w:t>
      </w:r>
      <w:r>
        <w:rPr>
          <w:rFonts w:ascii="宋体" w:hAnsi="宋体" w:cs="宋体" w:eastAsia="宋体" w:hint="default"/>
          <w:spacing w:val="-38"/>
          <w:w w:val="95"/>
        </w:rPr>
        <w:t> </w:t>
      </w:r>
      <w:r>
        <w:rPr>
          <w:spacing w:val="-3"/>
          <w:w w:val="95"/>
        </w:rPr>
        <w:t>商誉减值</w:t>
      </w:r>
      <w:r>
        <w:rPr>
          <w:rFonts w:ascii="宋体" w:hAnsi="宋体" w:cs="宋体" w:eastAsia="宋体" w:hint="default"/>
          <w:w w:val="95"/>
        </w:rPr>
        <w:t> </w:t>
      </w:r>
      <w:r>
        <w:rPr>
          <w:rFonts w:ascii="宋体" w:hAnsi="宋体" w:cs="宋体" w:eastAsia="宋体" w:hint="default"/>
          <w:i w:val="0"/>
        </w:rPr>
      </w:r>
    </w:p>
    <w:p>
      <w:pPr>
        <w:spacing w:line="20" w:lineRule="exact"/>
        <w:ind w:left="631" w:right="0" w:firstLine="0"/>
        <w:rPr>
          <w:rFonts w:ascii="宋体" w:hAnsi="宋体" w:cs="宋体" w:eastAsia="宋体" w:hint="default"/>
          <w:sz w:val="2"/>
          <w:szCs w:val="2"/>
        </w:rPr>
      </w:pPr>
      <w:r>
        <w:rPr>
          <w:rFonts w:ascii="宋体" w:hAnsi="宋体" w:cs="宋体" w:eastAsia="宋体" w:hint="default"/>
          <w:sz w:val="2"/>
          <w:szCs w:val="2"/>
        </w:rPr>
        <w:pict>
          <v:group style="width:76.7pt;height:.6pt;mso-position-horizontal-relative:char;mso-position-vertical-relative:line" coordorigin="0,0" coordsize="1534,12">
            <v:group style="position:absolute;left:6;top:6;width:1522;height:2" coordorigin="6,6" coordsize="1522,2">
              <v:shape style="position:absolute;left:6;top:6;width:1522;height:2" coordorigin="6,6" coordsize="1522,0" path="m6,6l1528,6e" filled="false" stroked="true" strokeweight=".6pt" strokecolor="#000000">
                <v:path arrowok="t"/>
              </v:shape>
            </v:group>
          </v:group>
        </w:pict>
      </w:r>
      <w:r>
        <w:rPr>
          <w:rFonts w:ascii="宋体" w:hAnsi="宋体" w:cs="宋体" w:eastAsia="宋体" w:hint="default"/>
          <w:sz w:val="2"/>
          <w:szCs w:val="2"/>
        </w:rPr>
      </w:r>
    </w:p>
    <w:p>
      <w:pPr>
        <w:pStyle w:val="BodyText"/>
        <w:spacing w:line="357" w:lineRule="auto" w:before="114"/>
        <w:ind w:right="229" w:firstLine="420"/>
        <w:jc w:val="both"/>
        <w:rPr>
          <w:rFonts w:ascii="宋体" w:hAnsi="宋体" w:cs="宋体" w:eastAsia="宋体" w:hint="default"/>
        </w:rPr>
      </w:pPr>
      <w:r>
        <w:rPr>
          <w:spacing w:val="-2"/>
        </w:rPr>
        <w:t>本集团至少每年测试商誉是否减值。这要求管理层对包含商誉的资产组的可收回金额进行确</w:t>
      </w:r>
      <w:r>
        <w:rPr>
          <w:w w:val="100"/>
        </w:rPr>
        <w:t> </w:t>
      </w:r>
      <w:r>
        <w:rPr>
          <w:spacing w:val="-1"/>
        </w:rPr>
        <w:t>定。确定可收回金额时，本集团需要预计资产组的未来现金流量，同时选择恰当的折现率确定未</w:t>
      </w:r>
      <w:r>
        <w:rPr>
          <w:spacing w:val="-55"/>
        </w:rPr>
        <w:t> </w:t>
      </w:r>
      <w:r>
        <w:rPr>
          <w:spacing w:val="-55"/>
        </w:rPr>
      </w:r>
      <w:r>
        <w:rPr/>
        <w:t>来现金流量的现值，因而涉及不确定因素。商誉分摊及减值测试相关情况参见附注七、</w:t>
      </w:r>
      <w:r>
        <w:rPr>
          <w:rFonts w:ascii="宋体" w:hAnsi="宋体" w:cs="宋体" w:eastAsia="宋体" w:hint="default"/>
        </w:rPr>
        <w:t>27</w:t>
      </w:r>
      <w:r>
        <w:rPr/>
        <w:t>。</w:t>
      </w:r>
      <w:r>
        <w:rPr>
          <w:rFonts w:ascii="宋体" w:hAnsi="宋体" w:cs="宋体" w:eastAsia="宋体" w:hint="default"/>
        </w:rPr>
        <w:t> </w:t>
      </w:r>
    </w:p>
    <w:p>
      <w:pPr>
        <w:pStyle w:val="Heading2"/>
        <w:spacing w:line="240" w:lineRule="auto"/>
        <w:ind w:left="637" w:right="0"/>
        <w:jc w:val="left"/>
        <w:rPr>
          <w:rFonts w:ascii="宋体" w:hAnsi="宋体" w:cs="宋体" w:eastAsia="宋体" w:hint="default"/>
          <w:i w:val="0"/>
        </w:rPr>
      </w:pPr>
      <w:r>
        <w:rPr>
          <w:rFonts w:ascii="宋体" w:hAnsi="宋体" w:cs="宋体" w:eastAsia="宋体" w:hint="default"/>
          <w:w w:val="96"/>
        </w:rPr>
      </w:r>
      <w:r>
        <w:rPr>
          <w:rFonts w:ascii="宋体" w:hAnsi="宋体" w:cs="宋体" w:eastAsia="宋体" w:hint="default"/>
          <w:w w:val="95"/>
          <w:u w:val="single" w:color="000000"/>
        </w:rPr>
        <w:t>40.1.6</w:t>
      </w:r>
      <w:r>
        <w:rPr>
          <w:rFonts w:ascii="宋体" w:hAnsi="宋体" w:cs="宋体" w:eastAsia="宋体" w:hint="default"/>
          <w:spacing w:val="-8"/>
          <w:w w:val="95"/>
          <w:u w:val="single" w:color="000000"/>
        </w:rPr>
        <w:t> </w:t>
      </w:r>
      <w:r>
        <w:rPr>
          <w:spacing w:val="-3"/>
          <w:w w:val="95"/>
          <w:u w:val="single" w:color="000000"/>
        </w:rPr>
        <w:t>除商誉以外的长期资产减值</w:t>
      </w:r>
      <w:r>
        <w:rPr>
          <w:spacing w:val="-3"/>
          <w:w w:val="95"/>
        </w:rPr>
      </w:r>
      <w:r>
        <w:rPr>
          <w:rFonts w:ascii="宋体" w:hAnsi="宋体" w:cs="宋体" w:eastAsia="宋体" w:hint="default"/>
          <w:w w:val="95"/>
        </w:rPr>
        <w:t> </w:t>
      </w:r>
      <w:r>
        <w:rPr>
          <w:rFonts w:ascii="宋体" w:hAnsi="宋体" w:cs="宋体" w:eastAsia="宋体" w:hint="default"/>
          <w:i w:val="0"/>
        </w:rPr>
      </w:r>
    </w:p>
    <w:p>
      <w:pPr>
        <w:pStyle w:val="BodyText"/>
        <w:spacing w:line="357" w:lineRule="auto" w:before="131"/>
        <w:ind w:right="229" w:firstLine="420"/>
        <w:jc w:val="both"/>
        <w:rPr>
          <w:rFonts w:ascii="宋体" w:hAnsi="宋体" w:cs="宋体" w:eastAsia="宋体" w:hint="default"/>
        </w:rPr>
      </w:pPr>
      <w:r>
        <w:rPr>
          <w:spacing w:val="-3"/>
        </w:rPr>
        <w:t>如附注五、</w:t>
      </w:r>
      <w:r>
        <w:rPr>
          <w:rFonts w:ascii="宋体" w:hAnsi="宋体" w:cs="宋体" w:eastAsia="宋体" w:hint="default"/>
          <w:spacing w:val="-3"/>
        </w:rPr>
        <w:t>29</w:t>
      </w:r>
      <w:r>
        <w:rPr>
          <w:rFonts w:ascii="宋体" w:hAnsi="宋体" w:cs="宋体" w:eastAsia="宋体" w:hint="default"/>
          <w:spacing w:val="-2"/>
        </w:rPr>
        <w:t> </w:t>
      </w:r>
      <w:r>
        <w:rPr>
          <w:spacing w:val="-3"/>
        </w:rPr>
        <w:t>所述，本集团在资产负债表日对长期资产进行减值评估，以确定资产可收回金</w:t>
      </w:r>
      <w:r>
        <w:rPr>
          <w:w w:val="100"/>
        </w:rPr>
        <w:t> </w:t>
      </w:r>
      <w:r>
        <w:rPr>
          <w:spacing w:val="-1"/>
        </w:rPr>
        <w:t>额是否下跌至低于其账面价值。如果有证据表明长期资产的账面价值可能无法全部收回，有关资</w:t>
      </w:r>
      <w:r>
        <w:rPr>
          <w:spacing w:val="-55"/>
        </w:rPr>
        <w:t> </w:t>
      </w:r>
      <w:r>
        <w:rPr>
          <w:spacing w:val="-55"/>
        </w:rPr>
      </w:r>
      <w:r>
        <w:rPr/>
        <w:t>产便会视为已减值，并相应确认减值损失。</w:t>
      </w:r>
      <w:r>
        <w:rPr>
          <w:rFonts w:ascii="宋体" w:hAnsi="宋体" w:cs="宋体" w:eastAsia="宋体" w:hint="default"/>
        </w:rPr>
        <w:t> </w:t>
      </w:r>
    </w:p>
    <w:p>
      <w:pPr>
        <w:pStyle w:val="BodyText"/>
        <w:spacing w:line="357" w:lineRule="auto" w:before="30"/>
        <w:ind w:right="228" w:firstLine="420"/>
        <w:jc w:val="both"/>
        <w:rPr>
          <w:rFonts w:ascii="宋体" w:hAnsi="宋体" w:cs="宋体" w:eastAsia="宋体" w:hint="default"/>
        </w:rPr>
      </w:pPr>
      <w:r>
        <w:rPr>
          <w:spacing w:val="-1"/>
        </w:rPr>
        <w:t>可收回金额是资产</w:t>
      </w:r>
      <w:r>
        <w:rPr>
          <w:rFonts w:ascii="宋体" w:hAnsi="宋体" w:cs="宋体" w:eastAsia="宋体" w:hint="default"/>
          <w:spacing w:val="-1"/>
        </w:rPr>
        <w:t>(</w:t>
      </w:r>
      <w:r>
        <w:rPr>
          <w:spacing w:val="-1"/>
        </w:rPr>
        <w:t>或资产组</w:t>
      </w:r>
      <w:r>
        <w:rPr>
          <w:rFonts w:ascii="宋体" w:hAnsi="宋体" w:cs="宋体" w:eastAsia="宋体" w:hint="default"/>
          <w:spacing w:val="-1"/>
        </w:rPr>
        <w:t>)</w:t>
      </w:r>
      <w:r>
        <w:rPr>
          <w:spacing w:val="-1"/>
        </w:rPr>
        <w:t>的公允价值减去处置费用后的净额与资产</w:t>
      </w:r>
      <w:r>
        <w:rPr>
          <w:rFonts w:ascii="宋体" w:hAnsi="宋体" w:cs="宋体" w:eastAsia="宋体" w:hint="default"/>
          <w:spacing w:val="-1"/>
        </w:rPr>
        <w:t>(</w:t>
      </w:r>
      <w:r>
        <w:rPr>
          <w:spacing w:val="-1"/>
        </w:rPr>
        <w:t>或资产组</w:t>
      </w:r>
      <w:r>
        <w:rPr>
          <w:rFonts w:ascii="宋体" w:hAnsi="宋体" w:cs="宋体" w:eastAsia="宋体" w:hint="default"/>
          <w:spacing w:val="-1"/>
        </w:rPr>
        <w:t>)</w:t>
      </w:r>
      <w:r>
        <w:rPr>
          <w:spacing w:val="-1"/>
        </w:rPr>
        <w:t>预计未来</w:t>
      </w:r>
      <w:r>
        <w:rPr>
          <w:w w:val="100"/>
        </w:rPr>
        <w:t> </w:t>
      </w:r>
      <w:r>
        <w:rPr>
          <w:spacing w:val="-1"/>
        </w:rPr>
        <w:t>现金流量的现值两者之间的较高者。由于本集团不能获得资产</w:t>
      </w:r>
      <w:r>
        <w:rPr>
          <w:rFonts w:ascii="宋体" w:hAnsi="宋体" w:cs="宋体" w:eastAsia="宋体" w:hint="default"/>
          <w:spacing w:val="-1"/>
        </w:rPr>
        <w:t>(</w:t>
      </w:r>
      <w:r>
        <w:rPr>
          <w:spacing w:val="-1"/>
        </w:rPr>
        <w:t>或资产组</w:t>
      </w:r>
      <w:r>
        <w:rPr>
          <w:rFonts w:ascii="宋体" w:hAnsi="宋体" w:cs="宋体" w:eastAsia="宋体" w:hint="default"/>
          <w:spacing w:val="-1"/>
        </w:rPr>
        <w:t>)</w:t>
      </w:r>
      <w:r>
        <w:rPr>
          <w:spacing w:val="-1"/>
        </w:rPr>
        <w:t>的公开市价，因此不能</w:t>
      </w:r>
      <w:r>
        <w:rPr>
          <w:spacing w:val="-54"/>
        </w:rPr>
        <w:t> </w:t>
      </w:r>
      <w:r>
        <w:rPr>
          <w:spacing w:val="-54"/>
        </w:rPr>
      </w:r>
      <w:r>
        <w:rPr>
          <w:spacing w:val="-1"/>
        </w:rPr>
        <w:t>准确估计资产或资产组的公允价值。在预计未来现金流量现值时，需要对该资产</w:t>
      </w:r>
      <w:r>
        <w:rPr>
          <w:rFonts w:ascii="宋体" w:hAnsi="宋体" w:cs="宋体" w:eastAsia="宋体" w:hint="default"/>
          <w:spacing w:val="-1"/>
        </w:rPr>
        <w:t>(</w:t>
      </w:r>
      <w:r>
        <w:rPr>
          <w:spacing w:val="-1"/>
        </w:rPr>
        <w:t>或资产组</w:t>
      </w:r>
      <w:r>
        <w:rPr>
          <w:rFonts w:ascii="宋体" w:hAnsi="宋体" w:cs="宋体" w:eastAsia="宋体" w:hint="default"/>
          <w:spacing w:val="-1"/>
        </w:rPr>
        <w:t>)</w:t>
      </w:r>
      <w:r>
        <w:rPr>
          <w:spacing w:val="-1"/>
        </w:rPr>
        <w:t>持续</w:t>
      </w:r>
      <w:r>
        <w:rPr>
          <w:spacing w:val="-54"/>
        </w:rPr>
        <w:t> </w:t>
      </w:r>
      <w:r>
        <w:rPr>
          <w:spacing w:val="-1"/>
        </w:rPr>
        <w:t>使用或持有带来的收益以及计算现值时使用的折现率等作出重大判断。本集团在估计可收回金额</w:t>
      </w:r>
      <w:r>
        <w:rPr>
          <w:spacing w:val="-55"/>
        </w:rPr>
        <w:t> </w:t>
      </w:r>
      <w:r>
        <w:rPr>
          <w:spacing w:val="-55"/>
        </w:rPr>
      </w:r>
      <w:r>
        <w:rPr>
          <w:spacing w:val="-1"/>
        </w:rPr>
        <w:t>时会采用所有能够获得的相关资料，包括根据合理和可支持的假设所作出有关收益的预测和折现</w:t>
      </w:r>
      <w:r>
        <w:rPr>
          <w:spacing w:val="-55"/>
        </w:rPr>
        <w:t> </w:t>
      </w:r>
      <w:r>
        <w:rPr>
          <w:spacing w:val="-55"/>
        </w:rPr>
      </w:r>
      <w:r>
        <w:rPr/>
        <w:t>率的选择。由于管理层须就未来现金流量及折现率作出假设，</w:t>
      </w:r>
      <w:r>
        <w:rPr>
          <w:spacing w:val="-8"/>
        </w:rPr>
        <w:t> </w:t>
      </w:r>
      <w:r>
        <w:rPr>
          <w:rFonts w:ascii="宋体" w:hAnsi="宋体" w:cs="宋体" w:eastAsia="宋体" w:hint="default"/>
          <w:spacing w:val="-8"/>
        </w:rPr>
      </w:r>
      <w:r>
        <w:rPr/>
        <w:t>因而牵涉不确定因素。</w:t>
      </w:r>
      <w:r>
        <w:rPr>
          <w:rFonts w:ascii="宋体" w:hAnsi="宋体" w:cs="宋体" w:eastAsia="宋体" w:hint="default"/>
        </w:rPr>
        <w:t> </w:t>
      </w:r>
    </w:p>
    <w:p>
      <w:pPr>
        <w:pStyle w:val="Heading2"/>
        <w:spacing w:line="240" w:lineRule="auto"/>
        <w:ind w:left="637" w:right="0"/>
        <w:jc w:val="left"/>
        <w:rPr>
          <w:rFonts w:ascii="宋体" w:hAnsi="宋体" w:cs="宋体" w:eastAsia="宋体" w:hint="default"/>
          <w:i w:val="0"/>
        </w:rPr>
      </w:pPr>
      <w:r>
        <w:rPr>
          <w:rFonts w:ascii="宋体" w:hAnsi="宋体" w:cs="宋体" w:eastAsia="宋体" w:hint="default"/>
          <w:w w:val="95"/>
        </w:rPr>
      </w:r>
      <w:r>
        <w:rPr>
          <w:rFonts w:ascii="宋体" w:hAnsi="宋体" w:cs="宋体" w:eastAsia="宋体" w:hint="default"/>
          <w:w w:val="95"/>
          <w:u w:val="single" w:color="000000"/>
        </w:rPr>
        <w:t>40.1.7</w:t>
      </w:r>
      <w:r>
        <w:rPr>
          <w:rFonts w:ascii="宋体" w:hAnsi="宋体" w:cs="宋体" w:eastAsia="宋体" w:hint="default"/>
          <w:spacing w:val="-30"/>
          <w:w w:val="95"/>
          <w:u w:val="single" w:color="000000"/>
        </w:rPr>
        <w:t> </w:t>
      </w:r>
      <w:r>
        <w:rPr>
          <w:spacing w:val="-3"/>
          <w:w w:val="95"/>
          <w:u w:val="single" w:color="000000"/>
        </w:rPr>
        <w:t>未决诉讼事项</w:t>
      </w:r>
      <w:r>
        <w:rPr>
          <w:spacing w:val="-3"/>
          <w:w w:val="95"/>
        </w:rPr>
      </w:r>
      <w:r>
        <w:rPr>
          <w:rFonts w:ascii="宋体" w:hAnsi="宋体" w:cs="宋体" w:eastAsia="宋体" w:hint="default"/>
          <w:w w:val="95"/>
        </w:rPr>
        <w:t> </w:t>
      </w:r>
      <w:r>
        <w:rPr>
          <w:rFonts w:ascii="宋体" w:hAnsi="宋体" w:cs="宋体" w:eastAsia="宋体" w:hint="default"/>
          <w:i w:val="0"/>
        </w:rPr>
      </w:r>
    </w:p>
    <w:p>
      <w:pPr>
        <w:pStyle w:val="BodyText"/>
        <w:spacing w:line="357" w:lineRule="auto" w:before="131"/>
        <w:ind w:right="118" w:firstLine="420"/>
        <w:jc w:val="left"/>
        <w:rPr>
          <w:rFonts w:ascii="宋体" w:hAnsi="宋体" w:cs="宋体" w:eastAsia="宋体" w:hint="default"/>
        </w:rPr>
      </w:pPr>
      <w:r>
        <w:rPr/>
        <w:t>本集团针对未决诉讼评估未来判决结果导致的有关风险和不确定性，判断是否需要计提相应</w:t>
      </w:r>
      <w:r>
        <w:rPr>
          <w:w w:val="100"/>
        </w:rPr>
        <w:t> </w:t>
      </w:r>
      <w:r>
        <w:rPr/>
        <w:t>的预计负债。管理层根据专业律师团队的意见，估计未来判决结果，计算可能赔偿的金额及发生</w:t>
      </w:r>
      <w:r>
        <w:rPr>
          <w:spacing w:val="-97"/>
        </w:rPr>
        <w:t> </w:t>
      </w:r>
      <w:r>
        <w:rPr>
          <w:spacing w:val="-97"/>
        </w:rPr>
      </w:r>
      <w:r>
        <w:rPr/>
        <w:t>的概率。如附注五、</w:t>
      </w:r>
      <w:r>
        <w:rPr>
          <w:rFonts w:ascii="宋体" w:hAnsi="宋体" w:cs="宋体" w:eastAsia="宋体" w:hint="default"/>
        </w:rPr>
        <w:t>33</w:t>
      </w:r>
      <w:r>
        <w:rPr>
          <w:rFonts w:ascii="宋体" w:hAnsi="宋体" w:cs="宋体" w:eastAsia="宋体" w:hint="default"/>
          <w:spacing w:val="7"/>
        </w:rPr>
        <w:t> </w:t>
      </w:r>
      <w:r>
        <w:rPr/>
        <w:t>所述，当该项赔偿义务很可能发生，索赔金额很可能导致经济利益流出，</w:t>
      </w:r>
      <w:r>
        <w:rPr>
          <w:w w:val="100"/>
        </w:rPr>
        <w:t> </w:t>
      </w:r>
      <w:r>
        <w:rPr/>
        <w:t>且能够可靠地计量，则确认为预计负债。如果管理层对上述因素进行重新评估的结果发生变化，</w:t>
      </w:r>
      <w:r>
        <w:rPr>
          <w:spacing w:val="-98"/>
        </w:rPr>
        <w:t> </w:t>
      </w:r>
      <w:r>
        <w:rPr>
          <w:spacing w:val="-98"/>
        </w:rPr>
      </w:r>
      <w:r>
        <w:rPr/>
        <w:t>将对预计负债的账面价值产生影响。</w:t>
      </w:r>
      <w:r>
        <w:rPr>
          <w:rFonts w:ascii="宋体" w:hAnsi="宋体" w:cs="宋体" w:eastAsia="宋体" w:hint="default"/>
        </w:rPr>
        <w:t> </w:t>
      </w:r>
    </w:p>
    <w:p>
      <w:pPr>
        <w:pStyle w:val="BodyText"/>
        <w:spacing w:line="240" w:lineRule="auto" w:before="30"/>
        <w:ind w:right="0"/>
        <w:jc w:val="left"/>
        <w:rPr>
          <w:rFonts w:ascii="宋体" w:hAnsi="宋体" w:cs="宋体" w:eastAsia="宋体" w:hint="default"/>
        </w:rPr>
      </w:pPr>
      <w:r>
        <w:rPr>
          <w:rFonts w:ascii="宋体"/>
          <w:w w:val="100"/>
        </w:rPr>
        <w:t> </w:t>
      </w:r>
    </w:p>
    <w:p>
      <w:pPr>
        <w:pStyle w:val="Heading3"/>
        <w:spacing w:line="290" w:lineRule="auto" w:before="58"/>
        <w:ind w:right="5676"/>
        <w:jc w:val="left"/>
        <w:rPr>
          <w:rFonts w:ascii="宋体" w:hAnsi="宋体" w:cs="宋体" w:eastAsia="宋体" w:hint="default"/>
          <w:b w:val="0"/>
          <w:bCs w:val="0"/>
        </w:rPr>
      </w:pPr>
      <w:r>
        <w:rPr>
          <w:rFonts w:ascii="宋体" w:hAnsi="宋体" w:cs="宋体" w:eastAsia="宋体" w:hint="default"/>
        </w:rPr>
        <w:t>41.</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940"/>
        <w:gridCol w:w="1745"/>
        <w:gridCol w:w="2365"/>
      </w:tblGrid>
      <w:tr>
        <w:trPr>
          <w:trHeight w:val="554"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02"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9"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表项目名称和金额</w:t>
            </w:r>
            <w:r>
              <w:rPr>
                <w:rFonts w:ascii="宋体" w:hAnsi="宋体" w:cs="宋体" w:eastAsia="宋体" w:hint="default"/>
                <w:sz w:val="21"/>
                <w:szCs w:val="21"/>
              </w:rPr>
              <w:t>) </w:t>
            </w:r>
          </w:p>
        </w:tc>
      </w:tr>
      <w:tr>
        <w:trPr>
          <w:trHeight w:val="3689"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i/>
                <w:w w:val="95"/>
                <w:sz w:val="22"/>
                <w:szCs w:val="22"/>
              </w:rPr>
            </w:r>
            <w:r>
              <w:rPr>
                <w:rFonts w:ascii="宋体" w:hAnsi="宋体" w:cs="宋体" w:eastAsia="宋体" w:hint="default"/>
                <w:i/>
                <w:sz w:val="22"/>
                <w:szCs w:val="22"/>
                <w:u w:val="single" w:color="000000"/>
              </w:rPr>
              <w:t>新金融工具准则</w:t>
            </w:r>
            <w:r>
              <w:rPr>
                <w:rFonts w:ascii="宋体" w:hAnsi="宋体" w:cs="宋体" w:eastAsia="宋体" w:hint="default"/>
                <w:i/>
                <w:sz w:val="22"/>
                <w:szCs w:val="22"/>
              </w:rPr>
            </w:r>
            <w:r>
              <w:rPr>
                <w:rFonts w:ascii="宋体" w:hAnsi="宋体" w:cs="宋体" w:eastAsia="宋体" w:hint="default"/>
                <w:w w:val="100"/>
                <w:sz w:val="21"/>
                <w:szCs w:val="21"/>
              </w:rPr>
              <w:t> </w:t>
            </w:r>
          </w:p>
          <w:p>
            <w:pPr>
              <w:pStyle w:val="TableParagraph"/>
              <w:spacing w:line="240" w:lineRule="auto" w:before="134"/>
              <w:ind w:left="523" w:right="0"/>
              <w:jc w:val="left"/>
              <w:rPr>
                <w:rFonts w:ascii="宋体" w:hAnsi="宋体" w:cs="宋体" w:eastAsia="宋体" w:hint="default"/>
                <w:sz w:val="21"/>
                <w:szCs w:val="21"/>
              </w:rPr>
            </w:pPr>
            <w:r>
              <w:rPr>
                <w:rFonts w:ascii="宋体" w:hAnsi="宋体" w:cs="宋体" w:eastAsia="宋体" w:hint="default"/>
                <w:sz w:val="21"/>
                <w:szCs w:val="21"/>
              </w:rPr>
              <w:t>本集团自</w:t>
            </w:r>
            <w:r>
              <w:rPr>
                <w:rFonts w:ascii="宋体" w:hAnsi="宋体" w:cs="宋体" w:eastAsia="宋体" w:hint="default"/>
                <w:spacing w:val="-62"/>
                <w:sz w:val="21"/>
                <w:szCs w:val="21"/>
              </w:rPr>
              <w:t> </w:t>
            </w:r>
            <w:r>
              <w:rPr>
                <w:rFonts w:ascii="宋体" w:hAnsi="宋体" w:cs="宋体" w:eastAsia="宋体" w:hint="default"/>
                <w:sz w:val="21"/>
                <w:szCs w:val="21"/>
              </w:rPr>
              <w:t>2019</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1</w:t>
            </w:r>
            <w:r>
              <w:rPr>
                <w:rFonts w:ascii="宋体" w:hAnsi="宋体" w:cs="宋体" w:eastAsia="宋体" w:hint="default"/>
                <w:spacing w:val="-60"/>
                <w:sz w:val="21"/>
                <w:szCs w:val="21"/>
              </w:rPr>
              <w:t> </w:t>
            </w:r>
            <w:r>
              <w:rPr>
                <w:rFonts w:ascii="宋体" w:hAnsi="宋体" w:cs="宋体" w:eastAsia="宋体" w:hint="default"/>
                <w:sz w:val="21"/>
                <w:szCs w:val="21"/>
              </w:rPr>
              <w:t>日起执行财政部于</w:t>
            </w:r>
            <w:r>
              <w:rPr>
                <w:rFonts w:ascii="宋体" w:hAnsi="宋体" w:cs="宋体" w:eastAsia="宋体" w:hint="default"/>
                <w:spacing w:val="-60"/>
                <w:sz w:val="21"/>
                <w:szCs w:val="21"/>
              </w:rPr>
              <w:t> </w:t>
            </w:r>
            <w:r>
              <w:rPr>
                <w:rFonts w:ascii="宋体" w:hAnsi="宋体" w:cs="宋体" w:eastAsia="宋体" w:hint="default"/>
                <w:sz w:val="21"/>
                <w:szCs w:val="21"/>
              </w:rPr>
              <w:t>2017</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年修订的《企业会计准则第</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6"/>
                <w:sz w:val="21"/>
                <w:szCs w:val="21"/>
              </w:rPr>
              <w:t> </w:t>
            </w:r>
            <w:r>
              <w:rPr>
                <w:rFonts w:ascii="宋体" w:hAnsi="宋体" w:cs="宋体" w:eastAsia="宋体" w:hint="default"/>
                <w:sz w:val="21"/>
                <w:szCs w:val="21"/>
              </w:rPr>
              <w:t>号—金融工具确认和</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w w:val="100"/>
                <w:sz w:val="21"/>
                <w:szCs w:val="21"/>
              </w:rPr>
              <w:t>计量</w:t>
            </w:r>
            <w:r>
              <w:rPr>
                <w:rFonts w:ascii="宋体" w:hAnsi="宋体" w:cs="宋体" w:eastAsia="宋体" w:hint="default"/>
                <w:spacing w:val="-108"/>
                <w:w w:val="100"/>
                <w:sz w:val="21"/>
                <w:szCs w:val="21"/>
              </w:rPr>
              <w:t>》</w:t>
            </w:r>
            <w:r>
              <w:rPr>
                <w:rFonts w:ascii="宋体" w:hAnsi="宋体" w:cs="宋体" w:eastAsia="宋体" w:hint="default"/>
                <w:spacing w:val="-209"/>
                <w:w w:val="100"/>
                <w:sz w:val="21"/>
                <w:szCs w:val="21"/>
              </w:rPr>
              <w:t>《</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准</w:t>
            </w:r>
            <w:r>
              <w:rPr>
                <w:rFonts w:ascii="宋体" w:hAnsi="宋体" w:cs="宋体" w:eastAsia="宋体" w:hint="default"/>
                <w:w w:val="100"/>
                <w:sz w:val="21"/>
                <w:szCs w:val="21"/>
              </w:rPr>
              <w:t>则第</w:t>
            </w:r>
            <w:r>
              <w:rPr>
                <w:rFonts w:ascii="宋体" w:hAnsi="宋体" w:cs="宋体" w:eastAsia="宋体" w:hint="default"/>
                <w:spacing w:val="-55"/>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3</w:t>
            </w:r>
            <w:r>
              <w:rPr>
                <w:rFonts w:ascii="宋体" w:hAnsi="宋体" w:cs="宋体" w:eastAsia="宋体" w:hint="default"/>
                <w:spacing w:val="-55"/>
                <w:sz w:val="21"/>
                <w:szCs w:val="21"/>
              </w:rPr>
              <w:t> </w:t>
            </w:r>
            <w:r>
              <w:rPr>
                <w:rFonts w:ascii="宋体" w:hAnsi="宋体" w:cs="宋体" w:eastAsia="宋体" w:hint="default"/>
                <w:w w:val="100"/>
                <w:sz w:val="21"/>
                <w:szCs w:val="21"/>
              </w:rPr>
              <w:t>号—</w:t>
            </w:r>
            <w:r>
              <w:rPr>
                <w:rFonts w:ascii="宋体" w:hAnsi="宋体" w:cs="宋体" w:eastAsia="宋体" w:hint="default"/>
                <w:spacing w:val="-3"/>
                <w:w w:val="100"/>
                <w:sz w:val="21"/>
                <w:szCs w:val="21"/>
              </w:rPr>
              <w:t>金</w:t>
            </w:r>
            <w:r>
              <w:rPr>
                <w:rFonts w:ascii="宋体" w:hAnsi="宋体" w:cs="宋体" w:eastAsia="宋体" w:hint="default"/>
                <w:w w:val="100"/>
                <w:sz w:val="21"/>
                <w:szCs w:val="21"/>
              </w:rPr>
              <w:t>融</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转</w:t>
            </w:r>
            <w:r>
              <w:rPr>
                <w:rFonts w:ascii="宋体" w:hAnsi="宋体" w:cs="宋体" w:eastAsia="宋体" w:hint="default"/>
                <w:w w:val="100"/>
                <w:sz w:val="21"/>
                <w:szCs w:val="21"/>
              </w:rPr>
              <w:t>移</w:t>
            </w:r>
            <w:r>
              <w:rPr>
                <w:rFonts w:ascii="宋体" w:hAnsi="宋体" w:cs="宋体" w:eastAsia="宋体" w:hint="default"/>
                <w:spacing w:val="-106"/>
                <w:w w:val="100"/>
                <w:sz w:val="21"/>
                <w:szCs w:val="21"/>
              </w:rPr>
              <w:t>》</w:t>
            </w:r>
            <w:r>
              <w:rPr>
                <w:rFonts w:ascii="宋体" w:hAnsi="宋体" w:cs="宋体" w:eastAsia="宋体" w:hint="default"/>
                <w:spacing w:val="-212"/>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企</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业会计准则第</w:t>
            </w:r>
            <w:r>
              <w:rPr>
                <w:rFonts w:ascii="宋体" w:hAnsi="宋体" w:cs="宋体" w:eastAsia="宋体" w:hint="default"/>
                <w:spacing w:val="-56"/>
                <w:sz w:val="21"/>
                <w:szCs w:val="21"/>
              </w:rPr>
              <w:t> </w:t>
            </w:r>
            <w:r>
              <w:rPr>
                <w:rFonts w:ascii="宋体" w:hAnsi="宋体" w:cs="宋体" w:eastAsia="宋体" w:hint="default"/>
                <w:sz w:val="21"/>
                <w:szCs w:val="21"/>
              </w:rPr>
              <w:t>24</w:t>
            </w:r>
            <w:r>
              <w:rPr>
                <w:rFonts w:ascii="宋体" w:hAnsi="宋体" w:cs="宋体" w:eastAsia="宋体" w:hint="default"/>
                <w:spacing w:val="-57"/>
                <w:sz w:val="21"/>
                <w:szCs w:val="21"/>
              </w:rPr>
              <w:t> </w:t>
            </w:r>
            <w:r>
              <w:rPr>
                <w:rFonts w:ascii="宋体" w:hAnsi="宋体" w:cs="宋体" w:eastAsia="宋体" w:hint="default"/>
                <w:sz w:val="21"/>
                <w:szCs w:val="21"/>
              </w:rPr>
              <w:t>号—套期会计》和《企业会计准则</w:t>
            </w:r>
          </w:p>
          <w:p>
            <w:pPr>
              <w:pStyle w:val="TableParagraph"/>
              <w:spacing w:line="355" w:lineRule="auto" w:before="135"/>
              <w:ind w:left="103" w:right="201"/>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z w:val="21"/>
                <w:szCs w:val="21"/>
              </w:rPr>
              <w:t>37</w:t>
            </w:r>
            <w:r>
              <w:rPr>
                <w:rFonts w:ascii="宋体" w:hAnsi="宋体" w:cs="宋体" w:eastAsia="宋体" w:hint="default"/>
                <w:spacing w:val="-56"/>
                <w:sz w:val="21"/>
                <w:szCs w:val="21"/>
              </w:rPr>
              <w:t> </w:t>
            </w:r>
            <w:r>
              <w:rPr>
                <w:rFonts w:ascii="宋体" w:hAnsi="宋体" w:cs="宋体" w:eastAsia="宋体" w:hint="default"/>
                <w:sz w:val="21"/>
                <w:szCs w:val="21"/>
              </w:rPr>
              <w:t>号—金融工具列报》</w:t>
            </w:r>
            <w:r>
              <w:rPr>
                <w:rFonts w:ascii="宋体" w:hAnsi="宋体" w:cs="宋体" w:eastAsia="宋体" w:hint="default"/>
                <w:sz w:val="21"/>
                <w:szCs w:val="21"/>
              </w:rPr>
              <w:t>(</w:t>
            </w:r>
            <w:r>
              <w:rPr>
                <w:rFonts w:ascii="宋体" w:hAnsi="宋体" w:cs="宋体" w:eastAsia="宋体" w:hint="default"/>
                <w:sz w:val="21"/>
                <w:szCs w:val="21"/>
              </w:rPr>
              <w:t>以下简称“新金融工具</w:t>
            </w:r>
            <w:r>
              <w:rPr>
                <w:rFonts w:ascii="宋体" w:hAnsi="宋体" w:cs="宋体" w:eastAsia="宋体" w:hint="default"/>
                <w:w w:val="100"/>
                <w:sz w:val="21"/>
                <w:szCs w:val="21"/>
              </w:rPr>
              <w:t> </w:t>
            </w:r>
            <w:r>
              <w:rPr>
                <w:rFonts w:ascii="宋体" w:hAnsi="宋体" w:cs="宋体" w:eastAsia="宋体" w:hint="default"/>
                <w:sz w:val="21"/>
                <w:szCs w:val="21"/>
              </w:rPr>
              <w:t>准则”)。</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p>
            <w:pPr>
              <w:pStyle w:val="TableParagraph"/>
              <w:spacing w:line="355" w:lineRule="auto" w:before="32"/>
              <w:ind w:left="103" w:right="199" w:firstLine="420"/>
              <w:jc w:val="left"/>
              <w:rPr>
                <w:rFonts w:ascii="宋体" w:hAnsi="宋体" w:cs="宋体" w:eastAsia="宋体" w:hint="default"/>
                <w:sz w:val="21"/>
                <w:szCs w:val="21"/>
              </w:rPr>
            </w:pPr>
            <w:r>
              <w:rPr>
                <w:rFonts w:ascii="宋体" w:hAnsi="宋体" w:cs="宋体" w:eastAsia="宋体" w:hint="default"/>
                <w:spacing w:val="-2"/>
                <w:sz w:val="21"/>
                <w:szCs w:val="21"/>
              </w:rPr>
              <w:t>在金融资产分类与计量方面，新金融工具准则</w:t>
            </w:r>
            <w:r>
              <w:rPr>
                <w:rFonts w:ascii="宋体" w:hAnsi="宋体" w:cs="宋体" w:eastAsia="宋体" w:hint="default"/>
                <w:w w:val="100"/>
                <w:sz w:val="21"/>
                <w:szCs w:val="21"/>
              </w:rPr>
              <w:t> </w:t>
            </w:r>
            <w:r>
              <w:rPr>
                <w:rFonts w:ascii="宋体" w:hAnsi="宋体" w:cs="宋体" w:eastAsia="宋体" w:hint="default"/>
                <w:spacing w:val="-2"/>
                <w:sz w:val="21"/>
                <w:szCs w:val="21"/>
              </w:rPr>
              <w:t>要求金融资产基于其合同现金流量特征及企业管理</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357" w:lineRule="auto" w:before="135"/>
              <w:ind w:left="103" w:right="105"/>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日公司第五届</w:t>
            </w:r>
            <w:r>
              <w:rPr>
                <w:rFonts w:ascii="宋体" w:hAnsi="宋体" w:cs="宋体" w:eastAsia="宋体" w:hint="default"/>
                <w:w w:val="100"/>
                <w:sz w:val="21"/>
                <w:szCs w:val="21"/>
              </w:rPr>
              <w:t> </w:t>
            </w:r>
            <w:r>
              <w:rPr>
                <w:rFonts w:ascii="宋体" w:hAnsi="宋体" w:cs="宋体" w:eastAsia="宋体" w:hint="default"/>
                <w:sz w:val="21"/>
                <w:szCs w:val="21"/>
              </w:rPr>
              <w:t>董事会第十一次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会议及第五届监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事会第八次会</w:t>
            </w:r>
            <w:r>
              <w:rPr>
                <w:rFonts w:ascii="宋体" w:hAnsi="宋体" w:cs="宋体" w:eastAsia="宋体" w:hint="default"/>
                <w:w w:val="100"/>
                <w:sz w:val="21"/>
                <w:szCs w:val="21"/>
              </w:rPr>
              <w:t> </w:t>
            </w:r>
            <w:r>
              <w:rPr>
                <w:rFonts w:ascii="宋体" w:hAnsi="宋体" w:cs="宋体" w:eastAsia="宋体" w:hint="default"/>
                <w:sz w:val="21"/>
                <w:szCs w:val="21"/>
              </w:rPr>
              <w:t>议，审议通过了</w:t>
            </w:r>
          </w:p>
          <w:p>
            <w:pPr>
              <w:pStyle w:val="TableParagraph"/>
              <w:spacing w:line="355" w:lineRule="auto" w:before="30"/>
              <w:ind w:left="103" w:right="156"/>
              <w:jc w:val="left"/>
              <w:rPr>
                <w:rFonts w:ascii="宋体" w:hAnsi="宋体" w:cs="宋体" w:eastAsia="宋体" w:hint="default"/>
                <w:sz w:val="21"/>
                <w:szCs w:val="21"/>
              </w:rPr>
            </w:pPr>
            <w:r>
              <w:rPr>
                <w:rFonts w:ascii="宋体" w:hAnsi="宋体" w:cs="宋体" w:eastAsia="宋体" w:hint="default"/>
                <w:sz w:val="21"/>
                <w:szCs w:val="21"/>
              </w:rPr>
              <w:t>《关于公司会计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政策变更的议</w:t>
            </w:r>
            <w:r>
              <w:rPr>
                <w:rFonts w:ascii="宋体" w:hAnsi="宋体" w:cs="宋体" w:eastAsia="宋体" w:hint="default"/>
                <w:w w:val="100"/>
                <w:sz w:val="21"/>
                <w:szCs w:val="21"/>
              </w:rPr>
              <w:t> </w:t>
            </w:r>
            <w:r>
              <w:rPr>
                <w:rFonts w:ascii="宋体" w:hAnsi="宋体" w:cs="宋体" w:eastAsia="宋体" w:hint="default"/>
                <w:sz w:val="21"/>
                <w:szCs w:val="21"/>
              </w:rPr>
              <w:t>案》。</w:t>
            </w:r>
            <w:r>
              <w:rPr>
                <w:rFonts w:ascii="宋体" w:hAnsi="宋体" w:cs="宋体" w:eastAsia="宋体" w:hint="default"/>
                <w:sz w:val="21"/>
                <w:szCs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55" w:lineRule="auto"/>
              <w:ind w:left="103" w:right="147" w:firstLine="420"/>
              <w:jc w:val="left"/>
              <w:rPr>
                <w:rFonts w:ascii="宋体" w:hAnsi="宋体" w:cs="宋体" w:eastAsia="宋体" w:hint="default"/>
                <w:sz w:val="21"/>
                <w:szCs w:val="21"/>
              </w:rPr>
            </w:pPr>
            <w:r>
              <w:rPr>
                <w:rFonts w:ascii="宋体" w:hAnsi="宋体" w:cs="宋体" w:eastAsia="宋体" w:hint="default"/>
                <w:sz w:val="21"/>
                <w:szCs w:val="21"/>
              </w:rPr>
              <w:t>首次执行新金融工</w:t>
            </w:r>
            <w:r>
              <w:rPr>
                <w:rFonts w:ascii="宋体" w:hAnsi="宋体" w:cs="宋体" w:eastAsia="宋体" w:hint="default"/>
                <w:w w:val="100"/>
                <w:sz w:val="21"/>
                <w:szCs w:val="21"/>
              </w:rPr>
              <w:t> </w:t>
            </w:r>
            <w:r>
              <w:rPr>
                <w:rFonts w:ascii="宋体" w:hAnsi="宋体" w:cs="宋体" w:eastAsia="宋体" w:hint="default"/>
                <w:sz w:val="21"/>
                <w:szCs w:val="21"/>
              </w:rPr>
              <w:t>具准则对本集团</w:t>
            </w:r>
            <w:r>
              <w:rPr>
                <w:rFonts w:ascii="宋体" w:hAnsi="宋体" w:cs="宋体" w:eastAsia="宋体" w:hint="default"/>
                <w:spacing w:val="-54"/>
                <w:sz w:val="21"/>
                <w:szCs w:val="21"/>
              </w:rPr>
              <w:t> </w:t>
            </w:r>
            <w:r>
              <w:rPr>
                <w:rFonts w:ascii="宋体" w:hAnsi="宋体" w:cs="宋体" w:eastAsia="宋体" w:hint="default"/>
                <w:sz w:val="21"/>
                <w:szCs w:val="21"/>
              </w:rPr>
              <w:t>2019</w:t>
            </w:r>
          </w:p>
          <w:p>
            <w:pPr>
              <w:pStyle w:val="TableParagraph"/>
              <w:spacing w:line="357" w:lineRule="auto" w:before="32"/>
              <w:ind w:left="103" w:right="147"/>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日的财务报表</w:t>
            </w:r>
            <w:r>
              <w:rPr>
                <w:rFonts w:ascii="宋体" w:hAnsi="宋体" w:cs="宋体" w:eastAsia="宋体" w:hint="default"/>
                <w:w w:val="100"/>
                <w:sz w:val="21"/>
                <w:szCs w:val="21"/>
              </w:rPr>
              <w:t> </w:t>
            </w:r>
            <w:r>
              <w:rPr>
                <w:rFonts w:ascii="宋体" w:hAnsi="宋体" w:cs="宋体" w:eastAsia="宋体" w:hint="default"/>
                <w:sz w:val="21"/>
                <w:szCs w:val="21"/>
              </w:rPr>
              <w:t>的影响详见附注五、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41(3)</w:t>
            </w:r>
            <w:r>
              <w:rPr>
                <w:rFonts w:ascii="宋体" w:hAnsi="宋体" w:cs="宋体" w:eastAsia="宋体" w:hint="default"/>
                <w:sz w:val="21"/>
                <w:szCs w:val="21"/>
              </w:rPr>
              <w:t>。</w:t>
            </w:r>
            <w:r>
              <w:rPr>
                <w:rFonts w:ascii="宋体" w:hAnsi="宋体" w:cs="宋体" w:eastAsia="宋体" w:hint="default"/>
                <w:sz w:val="21"/>
                <w:szCs w:val="21"/>
              </w:rPr>
              <w:t> </w:t>
            </w:r>
          </w:p>
        </w:tc>
      </w:tr>
    </w:tbl>
    <w:p>
      <w:pPr>
        <w:spacing w:after="0" w:line="357" w:lineRule="auto"/>
        <w:jc w:val="left"/>
        <w:rPr>
          <w:rFonts w:ascii="宋体" w:hAnsi="宋体" w:cs="宋体" w:eastAsia="宋体" w:hint="default"/>
          <w:sz w:val="21"/>
          <w:szCs w:val="21"/>
        </w:rPr>
        <w:sectPr>
          <w:pgSz w:w="11910" w:h="16840"/>
          <w:pgMar w:header="857" w:footer="974" w:top="1300" w:bottom="1160" w:left="1060" w:right="1560"/>
        </w:sectPr>
      </w:pPr>
    </w:p>
    <w:p>
      <w:pPr>
        <w:spacing w:line="240" w:lineRule="auto" w:before="10"/>
        <w:rPr>
          <w:rFonts w:ascii="Times New Roman" w:hAnsi="Times New Roman" w:cs="Times New Roman" w:eastAsia="Times New Roman"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4940"/>
        <w:gridCol w:w="1745"/>
        <w:gridCol w:w="2365"/>
      </w:tblGrid>
      <w:tr>
        <w:trPr>
          <w:trHeight w:val="555"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202"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49"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表项目名称和金额</w:t>
            </w:r>
            <w:r>
              <w:rPr>
                <w:rFonts w:ascii="宋体" w:hAnsi="宋体" w:cs="宋体" w:eastAsia="宋体" w:hint="default"/>
                <w:sz w:val="21"/>
                <w:szCs w:val="21"/>
              </w:rPr>
              <w:t>) </w:t>
            </w:r>
          </w:p>
        </w:tc>
      </w:tr>
      <w:tr>
        <w:trPr>
          <w:trHeight w:val="12268"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该等资产的业务模式分类为以摊余成本计量的金融</w:t>
            </w:r>
          </w:p>
          <w:p>
            <w:pPr>
              <w:pStyle w:val="TableParagraph"/>
              <w:spacing w:line="357" w:lineRule="auto" w:before="135"/>
              <w:ind w:left="103" w:right="199"/>
              <w:jc w:val="both"/>
              <w:rPr>
                <w:rFonts w:ascii="宋体" w:hAnsi="宋体" w:cs="宋体" w:eastAsia="宋体" w:hint="default"/>
                <w:sz w:val="21"/>
                <w:szCs w:val="21"/>
              </w:rPr>
            </w:pPr>
            <w:r>
              <w:rPr>
                <w:rFonts w:ascii="宋体" w:hAnsi="宋体" w:cs="宋体" w:eastAsia="宋体" w:hint="default"/>
                <w:spacing w:val="-2"/>
                <w:sz w:val="21"/>
                <w:szCs w:val="21"/>
              </w:rPr>
              <w:t>资产、以公允价值计量且其变动计入其他综合收益</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的金融资产和以公允价值计量且其变动计入当期损</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益的金融资产三大类别，取消了原金融工具准则中</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贷款和应收款项、持有至到期投资和可供出售金融</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资产等分类。权益工具投资一般分类为以公允价值</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计量且其变动计入当期损益的金融资产，也允许将</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非交易性权益工具投资指定为以公允价值计量且其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变动计入其他综合收益的金融资产，但该指定不可</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撤销，且在处置时不得将原计入其他综合收益的累</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计公允价值变动额结转计入当期损益。</w:t>
            </w:r>
            <w:r>
              <w:rPr>
                <w:rFonts w:ascii="宋体" w:hAnsi="宋体" w:cs="宋体" w:eastAsia="宋体" w:hint="default"/>
                <w:sz w:val="21"/>
                <w:szCs w:val="21"/>
              </w:rPr>
              <w:t> </w:t>
            </w:r>
          </w:p>
          <w:p>
            <w:pPr>
              <w:pStyle w:val="TableParagraph"/>
              <w:spacing w:line="357" w:lineRule="auto" w:before="32"/>
              <w:ind w:left="103" w:right="98" w:firstLine="420"/>
              <w:jc w:val="left"/>
              <w:rPr>
                <w:rFonts w:ascii="宋体" w:hAnsi="宋体" w:cs="宋体" w:eastAsia="宋体" w:hint="default"/>
                <w:sz w:val="21"/>
                <w:szCs w:val="21"/>
              </w:rPr>
            </w:pPr>
            <w:r>
              <w:rPr>
                <w:rFonts w:ascii="宋体" w:hAnsi="宋体" w:cs="宋体" w:eastAsia="宋体" w:hint="default"/>
                <w:sz w:val="21"/>
                <w:szCs w:val="21"/>
              </w:rPr>
              <w:t>在减值方面，新金融工具准则有关减值的要求</w:t>
            </w:r>
            <w:r>
              <w:rPr>
                <w:rFonts w:ascii="宋体" w:hAnsi="宋体" w:cs="宋体" w:eastAsia="宋体" w:hint="default"/>
                <w:w w:val="100"/>
                <w:sz w:val="21"/>
                <w:szCs w:val="21"/>
              </w:rPr>
              <w:t> </w:t>
            </w:r>
            <w:r>
              <w:rPr>
                <w:rFonts w:ascii="宋体" w:hAnsi="宋体" w:cs="宋体" w:eastAsia="宋体" w:hint="default"/>
                <w:sz w:val="21"/>
                <w:szCs w:val="21"/>
              </w:rPr>
              <w:t>适用于以摊余成本计量的金融资产、以公允价值计</w:t>
            </w:r>
            <w:r>
              <w:rPr>
                <w:rFonts w:ascii="宋体" w:hAnsi="宋体" w:cs="宋体" w:eastAsia="宋体" w:hint="default"/>
                <w:w w:val="100"/>
                <w:sz w:val="21"/>
                <w:szCs w:val="21"/>
              </w:rPr>
              <w:t> </w:t>
            </w:r>
            <w:r>
              <w:rPr>
                <w:rFonts w:ascii="宋体" w:hAnsi="宋体" w:cs="宋体" w:eastAsia="宋体" w:hint="default"/>
                <w:sz w:val="21"/>
                <w:szCs w:val="21"/>
              </w:rPr>
              <w:t>量且其变动计入其他综合收益的金融资产、租赁应</w:t>
            </w:r>
            <w:r>
              <w:rPr>
                <w:rFonts w:ascii="宋体" w:hAnsi="宋体" w:cs="宋体" w:eastAsia="宋体" w:hint="default"/>
                <w:w w:val="100"/>
                <w:sz w:val="21"/>
                <w:szCs w:val="21"/>
              </w:rPr>
              <w:t> </w:t>
            </w:r>
            <w:r>
              <w:rPr>
                <w:rFonts w:ascii="宋体" w:hAnsi="宋体" w:cs="宋体" w:eastAsia="宋体" w:hint="default"/>
                <w:sz w:val="21"/>
                <w:szCs w:val="21"/>
              </w:rPr>
              <w:t>收款以及特定未提用的贷款承诺和财务担保合同。</w:t>
            </w:r>
            <w:r>
              <w:rPr>
                <w:rFonts w:ascii="宋体" w:hAnsi="宋体" w:cs="宋体" w:eastAsia="宋体" w:hint="default"/>
                <w:w w:val="100"/>
                <w:sz w:val="21"/>
                <w:szCs w:val="21"/>
              </w:rPr>
              <w:t> </w:t>
            </w:r>
            <w:r>
              <w:rPr>
                <w:rFonts w:ascii="宋体" w:hAnsi="宋体" w:cs="宋体" w:eastAsia="宋体" w:hint="default"/>
                <w:sz w:val="21"/>
                <w:szCs w:val="21"/>
              </w:rPr>
              <w:t>新金融工具准则要求采用预期信用损失模型确认信</w:t>
            </w:r>
            <w:r>
              <w:rPr>
                <w:rFonts w:ascii="宋体" w:hAnsi="宋体" w:cs="宋体" w:eastAsia="宋体" w:hint="default"/>
                <w:w w:val="100"/>
                <w:sz w:val="21"/>
                <w:szCs w:val="21"/>
              </w:rPr>
              <w:t> </w:t>
            </w:r>
            <w:r>
              <w:rPr>
                <w:rFonts w:ascii="宋体" w:hAnsi="宋体" w:cs="宋体" w:eastAsia="宋体" w:hint="default"/>
                <w:sz w:val="21"/>
                <w:szCs w:val="21"/>
              </w:rPr>
              <w:t>用损失准备，以替代原先的已发生信用损失模型。</w:t>
            </w:r>
            <w:r>
              <w:rPr>
                <w:rFonts w:ascii="宋体" w:hAnsi="宋体" w:cs="宋体" w:eastAsia="宋体" w:hint="default"/>
                <w:w w:val="100"/>
                <w:sz w:val="21"/>
                <w:szCs w:val="21"/>
              </w:rPr>
              <w:t> </w:t>
            </w:r>
            <w:r>
              <w:rPr>
                <w:rFonts w:ascii="宋体" w:hAnsi="宋体" w:cs="宋体" w:eastAsia="宋体" w:hint="default"/>
                <w:sz w:val="21"/>
                <w:szCs w:val="21"/>
              </w:rPr>
              <w:t>新减值模型采用三阶段模型，依据相关项目自初始</w:t>
            </w:r>
            <w:r>
              <w:rPr>
                <w:rFonts w:ascii="宋体" w:hAnsi="宋体" w:cs="宋体" w:eastAsia="宋体" w:hint="default"/>
                <w:w w:val="100"/>
                <w:sz w:val="21"/>
                <w:szCs w:val="21"/>
              </w:rPr>
              <w:t> </w:t>
            </w:r>
            <w:r>
              <w:rPr>
                <w:rFonts w:ascii="宋体" w:hAnsi="宋体" w:cs="宋体" w:eastAsia="宋体" w:hint="default"/>
                <w:sz w:val="21"/>
                <w:szCs w:val="21"/>
              </w:rPr>
              <w:t>确认后信用风险是否发生显著增加，信用损失准备</w:t>
            </w:r>
            <w:r>
              <w:rPr>
                <w:rFonts w:ascii="宋体" w:hAnsi="宋体" w:cs="宋体" w:eastAsia="宋体" w:hint="default"/>
                <w:w w:val="100"/>
                <w:sz w:val="21"/>
                <w:szCs w:val="21"/>
              </w:rPr>
              <w:t> </w:t>
            </w:r>
            <w:r>
              <w:rPr>
                <w:rFonts w:ascii="宋体" w:hAnsi="宋体" w:cs="宋体" w:eastAsia="宋体" w:hint="default"/>
                <w:sz w:val="21"/>
                <w:szCs w:val="21"/>
              </w:rPr>
              <w:t>按</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个月内预期信用损失或者整个存续期的预期信</w:t>
            </w:r>
            <w:r>
              <w:rPr>
                <w:rFonts w:ascii="宋体" w:hAnsi="宋体" w:cs="宋体" w:eastAsia="宋体" w:hint="default"/>
                <w:w w:val="100"/>
                <w:sz w:val="21"/>
                <w:szCs w:val="21"/>
              </w:rPr>
              <w:t> </w:t>
            </w:r>
            <w:r>
              <w:rPr>
                <w:rFonts w:ascii="宋体" w:hAnsi="宋体" w:cs="宋体" w:eastAsia="宋体" w:hint="default"/>
                <w:sz w:val="21"/>
                <w:szCs w:val="21"/>
              </w:rPr>
              <w:t>用损失进行计提。</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p>
            <w:pPr>
              <w:pStyle w:val="TableParagraph"/>
              <w:spacing w:line="357" w:lineRule="auto" w:before="30"/>
              <w:ind w:left="103" w:right="98" w:firstLine="42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日之前的金融工具确认和计量</w:t>
            </w:r>
            <w:r>
              <w:rPr>
                <w:rFonts w:ascii="宋体" w:hAnsi="宋体" w:cs="宋体" w:eastAsia="宋体" w:hint="default"/>
                <w:w w:val="100"/>
                <w:sz w:val="21"/>
                <w:szCs w:val="21"/>
              </w:rPr>
              <w:t> </w:t>
            </w:r>
            <w:r>
              <w:rPr>
                <w:rFonts w:ascii="宋体" w:hAnsi="宋体" w:cs="宋体" w:eastAsia="宋体" w:hint="default"/>
                <w:sz w:val="21"/>
                <w:szCs w:val="21"/>
              </w:rPr>
              <w:t>与新金融工具准则要求不一致的，本集团按照新金</w:t>
            </w:r>
            <w:r>
              <w:rPr>
                <w:rFonts w:ascii="宋体" w:hAnsi="宋体" w:cs="宋体" w:eastAsia="宋体" w:hint="default"/>
                <w:w w:val="100"/>
                <w:sz w:val="21"/>
                <w:szCs w:val="21"/>
              </w:rPr>
              <w:t> </w:t>
            </w:r>
            <w:r>
              <w:rPr>
                <w:rFonts w:ascii="宋体" w:hAnsi="宋体" w:cs="宋体" w:eastAsia="宋体" w:hint="default"/>
                <w:sz w:val="21"/>
                <w:szCs w:val="21"/>
              </w:rPr>
              <w:t>融工具准则的要求进行追溯调整。涉及前期比较财</w:t>
            </w:r>
            <w:r>
              <w:rPr>
                <w:rFonts w:ascii="宋体" w:hAnsi="宋体" w:cs="宋体" w:eastAsia="宋体" w:hint="default"/>
                <w:w w:val="100"/>
                <w:sz w:val="21"/>
                <w:szCs w:val="21"/>
              </w:rPr>
              <w:t> </w:t>
            </w:r>
            <w:r>
              <w:rPr>
                <w:rFonts w:ascii="宋体" w:hAnsi="宋体" w:cs="宋体" w:eastAsia="宋体" w:hint="default"/>
                <w:sz w:val="21"/>
                <w:szCs w:val="21"/>
              </w:rPr>
              <w:t>务报表数据与新金融工具准则要求不一致的，本集</w:t>
            </w:r>
            <w:r>
              <w:rPr>
                <w:rFonts w:ascii="宋体" w:hAnsi="宋体" w:cs="宋体" w:eastAsia="宋体" w:hint="default"/>
                <w:w w:val="100"/>
                <w:sz w:val="21"/>
                <w:szCs w:val="21"/>
              </w:rPr>
              <w:t> </w:t>
            </w:r>
            <w:r>
              <w:rPr>
                <w:rFonts w:ascii="宋体" w:hAnsi="宋体" w:cs="宋体" w:eastAsia="宋体" w:hint="default"/>
                <w:sz w:val="21"/>
                <w:szCs w:val="21"/>
              </w:rPr>
              <w:t>团不进行调整。金融工具原账面价值和在新金融工</w:t>
            </w:r>
            <w:r>
              <w:rPr>
                <w:rFonts w:ascii="宋体" w:hAnsi="宋体" w:cs="宋体" w:eastAsia="宋体" w:hint="default"/>
                <w:w w:val="100"/>
                <w:sz w:val="21"/>
                <w:szCs w:val="21"/>
              </w:rPr>
              <w:t> </w:t>
            </w:r>
            <w:r>
              <w:rPr>
                <w:rFonts w:ascii="宋体" w:hAnsi="宋体" w:cs="宋体" w:eastAsia="宋体" w:hint="default"/>
                <w:sz w:val="21"/>
                <w:szCs w:val="21"/>
              </w:rPr>
              <w:t>具准则施行日的新账面价值之间的差额，计入</w:t>
            </w:r>
            <w:r>
              <w:rPr>
                <w:rFonts w:ascii="宋体" w:hAnsi="宋体" w:cs="宋体" w:eastAsia="宋体" w:hint="default"/>
                <w:spacing w:val="-56"/>
                <w:sz w:val="21"/>
                <w:szCs w:val="21"/>
              </w:rPr>
              <w:t> </w:t>
            </w:r>
            <w:r>
              <w:rPr>
                <w:rFonts w:ascii="宋体" w:hAnsi="宋体" w:cs="宋体" w:eastAsia="宋体" w:hint="default"/>
                <w:sz w:val="21"/>
                <w:szCs w:val="21"/>
              </w:rPr>
              <w:t>2019</w:t>
            </w:r>
          </w:p>
          <w:p>
            <w:pPr>
              <w:pStyle w:val="TableParagraph"/>
              <w:spacing w:line="240" w:lineRule="auto" w:before="30"/>
              <w:ind w:left="103"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日的留存收益或其他综合收益。于</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p>
          <w:p>
            <w:pPr>
              <w:pStyle w:val="TableParagraph"/>
              <w:spacing w:line="357" w:lineRule="auto" w:before="133"/>
              <w:ind w:left="103" w:right="98"/>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宋体" w:hAnsi="宋体" w:cs="宋体" w:eastAsia="宋体" w:hint="default"/>
                <w:sz w:val="21"/>
                <w:szCs w:val="21"/>
              </w:rPr>
              <w:t>1</w:t>
            </w:r>
            <w:r>
              <w:rPr>
                <w:rFonts w:ascii="宋体" w:hAnsi="宋体" w:cs="宋体" w:eastAsia="宋体" w:hint="default"/>
                <w:spacing w:val="-73"/>
                <w:sz w:val="21"/>
                <w:szCs w:val="21"/>
              </w:rPr>
              <w:t> </w:t>
            </w:r>
            <w:r>
              <w:rPr>
                <w:rFonts w:ascii="宋体" w:hAnsi="宋体" w:cs="宋体" w:eastAsia="宋体" w:hint="default"/>
                <w:sz w:val="21"/>
                <w:szCs w:val="21"/>
              </w:rPr>
              <w:t>日本集团采用新金融工具准则的影响详见附注</w:t>
            </w:r>
            <w:r>
              <w:rPr>
                <w:rFonts w:ascii="宋体" w:hAnsi="宋体" w:cs="宋体" w:eastAsia="宋体" w:hint="default"/>
                <w:w w:val="100"/>
                <w:sz w:val="21"/>
                <w:szCs w:val="21"/>
              </w:rPr>
              <w:t> </w:t>
            </w:r>
            <w:r>
              <w:rPr>
                <w:rFonts w:ascii="宋体" w:hAnsi="宋体" w:cs="宋体" w:eastAsia="宋体" w:hint="default"/>
                <w:sz w:val="21"/>
                <w:szCs w:val="21"/>
              </w:rPr>
              <w:t>五、</w:t>
            </w:r>
            <w:r>
              <w:rPr>
                <w:rFonts w:ascii="宋体" w:hAnsi="宋体" w:cs="宋体" w:eastAsia="宋体" w:hint="default"/>
                <w:sz w:val="21"/>
                <w:szCs w:val="21"/>
              </w:rPr>
              <w:t>41(3)</w:t>
            </w:r>
            <w:r>
              <w:rPr>
                <w:rFonts w:ascii="宋体" w:hAnsi="宋体" w:cs="宋体" w:eastAsia="宋体" w:hint="default"/>
                <w:sz w:val="21"/>
                <w:szCs w:val="21"/>
              </w:rPr>
              <w:t>。</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0"/>
              <w:jc w:val="left"/>
              <w:rPr>
                <w:rFonts w:ascii="宋体" w:hAnsi="宋体" w:cs="宋体" w:eastAsia="宋体" w:hint="default"/>
                <w:sz w:val="22"/>
                <w:szCs w:val="22"/>
              </w:rPr>
            </w:pPr>
            <w:r>
              <w:rPr>
                <w:rFonts w:ascii="宋体" w:hAnsi="宋体" w:cs="宋体" w:eastAsia="宋体" w:hint="default"/>
                <w:i/>
                <w:sz w:val="22"/>
                <w:szCs w:val="22"/>
              </w:rPr>
              <w:t>财务报表列报格式</w:t>
            </w:r>
            <w:r>
              <w:rPr>
                <w:rFonts w:ascii="宋体" w:hAnsi="宋体" w:cs="宋体" w:eastAsia="宋体" w:hint="default"/>
                <w:i/>
                <w:sz w:val="22"/>
                <w:szCs w:val="22"/>
              </w:rPr>
              <w:t> </w:t>
            </w:r>
            <w:r>
              <w:rPr>
                <w:rFonts w:ascii="宋体" w:hAnsi="宋体" w:cs="宋体" w:eastAsia="宋体" w:hint="default"/>
                <w:sz w:val="22"/>
                <w:szCs w:val="22"/>
              </w:rPr>
            </w:r>
          </w:p>
          <w:p>
            <w:pPr>
              <w:pStyle w:val="TableParagraph"/>
              <w:spacing w:line="240" w:lineRule="auto" w:before="131"/>
              <w:ind w:left="523" w:right="0"/>
              <w:jc w:val="left"/>
              <w:rPr>
                <w:rFonts w:ascii="宋体" w:hAnsi="宋体" w:cs="宋体" w:eastAsia="宋体" w:hint="default"/>
                <w:sz w:val="21"/>
                <w:szCs w:val="21"/>
              </w:rPr>
            </w:pPr>
            <w:r>
              <w:rPr>
                <w:rFonts w:ascii="宋体" w:hAnsi="宋体" w:cs="宋体" w:eastAsia="宋体" w:hint="default"/>
                <w:sz w:val="21"/>
                <w:szCs w:val="21"/>
              </w:rPr>
              <w:t>本集团按财政部于</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2"/>
                <w:sz w:val="21"/>
                <w:szCs w:val="21"/>
              </w:rPr>
              <w:t> </w:t>
            </w:r>
            <w:r>
              <w:rPr>
                <w:rFonts w:ascii="宋体" w:hAnsi="宋体" w:cs="宋体" w:eastAsia="宋体" w:hint="default"/>
                <w:sz w:val="21"/>
                <w:szCs w:val="21"/>
              </w:rPr>
              <w:t>日颁布的</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日公司第五届</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对本集团</w:t>
            </w:r>
            <w:r>
              <w:rPr>
                <w:rFonts w:ascii="宋体" w:hAnsi="宋体" w:cs="宋体" w:eastAsia="宋体" w:hint="default"/>
                <w:spacing w:val="-51"/>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日的财务报表</w:t>
            </w:r>
          </w:p>
        </w:tc>
      </w:tr>
    </w:tbl>
    <w:p>
      <w:pPr>
        <w:spacing w:after="0" w:line="240" w:lineRule="auto"/>
        <w:jc w:val="left"/>
        <w:rPr>
          <w:rFonts w:ascii="宋体" w:hAnsi="宋体" w:cs="宋体" w:eastAsia="宋体" w:hint="default"/>
          <w:sz w:val="21"/>
          <w:szCs w:val="21"/>
        </w:rPr>
        <w:sectPr>
          <w:pgSz w:w="11910" w:h="16840"/>
          <w:pgMar w:header="857" w:footer="974" w:top="1300" w:bottom="1160" w:left="1060" w:right="1560"/>
        </w:sectPr>
      </w:pPr>
    </w:p>
    <w:p>
      <w:pPr>
        <w:spacing w:line="240" w:lineRule="auto" w:before="10"/>
        <w:rPr>
          <w:rFonts w:ascii="Times New Roman" w:hAnsi="Times New Roman" w:cs="Times New Roman" w:eastAsia="Times New Roman"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4940"/>
        <w:gridCol w:w="1745"/>
        <w:gridCol w:w="2365"/>
      </w:tblGrid>
      <w:tr>
        <w:trPr>
          <w:trHeight w:val="555"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202"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49"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表项目名称和金额</w:t>
            </w:r>
            <w:r>
              <w:rPr>
                <w:rFonts w:ascii="宋体" w:hAnsi="宋体" w:cs="宋体" w:eastAsia="宋体" w:hint="default"/>
                <w:sz w:val="21"/>
                <w:szCs w:val="21"/>
              </w:rPr>
              <w:t>) </w:t>
            </w:r>
          </w:p>
        </w:tc>
      </w:tr>
      <w:tr>
        <w:trPr>
          <w:trHeight w:val="859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《关于修订印发 </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年度一般企业财务报表格式</w:t>
            </w:r>
          </w:p>
          <w:p>
            <w:pPr>
              <w:pStyle w:val="TableParagraph"/>
              <w:spacing w:line="357" w:lineRule="auto" w:before="135"/>
              <w:ind w:left="103" w:right="-3"/>
              <w:jc w:val="left"/>
              <w:rPr>
                <w:rFonts w:ascii="宋体" w:hAnsi="宋体" w:cs="宋体" w:eastAsia="宋体" w:hint="default"/>
                <w:sz w:val="21"/>
                <w:szCs w:val="21"/>
              </w:rPr>
            </w:pPr>
            <w:r>
              <w:rPr>
                <w:rFonts w:ascii="宋体" w:hAnsi="宋体" w:cs="宋体" w:eastAsia="宋体" w:hint="default"/>
                <w:sz w:val="21"/>
                <w:szCs w:val="21"/>
              </w:rPr>
              <w:t>的通知》</w:t>
            </w:r>
            <w:r>
              <w:rPr>
                <w:rFonts w:ascii="宋体" w:hAnsi="宋体" w:cs="宋体" w:eastAsia="宋体" w:hint="default"/>
                <w:sz w:val="21"/>
                <w:szCs w:val="21"/>
              </w:rPr>
              <w:t>(</w:t>
            </w:r>
            <w:r>
              <w:rPr>
                <w:rFonts w:ascii="宋体" w:hAnsi="宋体" w:cs="宋体" w:eastAsia="宋体" w:hint="default"/>
                <w:sz w:val="21"/>
                <w:szCs w:val="21"/>
              </w:rPr>
              <w:t>财会</w:t>
            </w:r>
            <w:r>
              <w:rPr>
                <w:rFonts w:ascii="宋体" w:hAnsi="宋体" w:cs="宋体" w:eastAsia="宋体" w:hint="default"/>
                <w:sz w:val="21"/>
                <w:szCs w:val="21"/>
              </w:rPr>
              <w:t>(2019)6</w:t>
            </w:r>
            <w:r>
              <w:rPr>
                <w:rFonts w:ascii="宋体" w:hAnsi="宋体" w:cs="宋体" w:eastAsia="宋体" w:hint="default"/>
                <w:spacing w:val="-1"/>
                <w:sz w:val="21"/>
                <w:szCs w:val="21"/>
              </w:rPr>
              <w:t> </w:t>
            </w:r>
            <w:r>
              <w:rPr>
                <w:rFonts w:ascii="宋体" w:hAnsi="宋体" w:cs="宋体" w:eastAsia="宋体" w:hint="default"/>
                <w:sz w:val="21"/>
                <w:szCs w:val="21"/>
              </w:rPr>
              <w:t>号，以下简称“财会</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号文</w:t>
            </w:r>
            <w:r>
              <w:rPr>
                <w:rFonts w:ascii="宋体" w:hAnsi="宋体" w:cs="宋体" w:eastAsia="宋体" w:hint="default"/>
                <w:spacing w:val="-3"/>
                <w:w w:val="100"/>
                <w:sz w:val="21"/>
                <w:szCs w:val="21"/>
              </w:rPr>
              <w:t> </w:t>
            </w:r>
            <w:r>
              <w:rPr>
                <w:rFonts w:ascii="宋体" w:hAnsi="宋体" w:cs="宋体" w:eastAsia="宋体" w:hint="default"/>
                <w:sz w:val="21"/>
                <w:szCs w:val="21"/>
              </w:rPr>
              <w:t>件”)编制</w:t>
            </w:r>
            <w:r>
              <w:rPr>
                <w:rFonts w:ascii="宋体" w:hAnsi="宋体" w:cs="宋体" w:eastAsia="宋体" w:hint="default"/>
                <w:spacing w:val="-56"/>
                <w:sz w:val="21"/>
                <w:szCs w:val="21"/>
              </w:rPr>
              <w:t> </w:t>
            </w:r>
            <w:r>
              <w:rPr>
                <w:rFonts w:ascii="宋体" w:hAnsi="宋体" w:cs="宋体" w:eastAsia="宋体" w:hint="default"/>
                <w:sz w:val="21"/>
                <w:szCs w:val="21"/>
              </w:rPr>
              <w:t>2019</w:t>
            </w:r>
            <w:r>
              <w:rPr>
                <w:rFonts w:ascii="宋体" w:hAnsi="宋体" w:cs="宋体" w:eastAsia="宋体" w:hint="default"/>
                <w:spacing w:val="-1"/>
                <w:sz w:val="21"/>
                <w:szCs w:val="21"/>
              </w:rPr>
              <w:t> </w:t>
            </w:r>
            <w:r>
              <w:rPr>
                <w:rFonts w:ascii="宋体" w:hAnsi="宋体" w:cs="宋体" w:eastAsia="宋体" w:hint="default"/>
                <w:sz w:val="21"/>
                <w:szCs w:val="21"/>
              </w:rPr>
              <w:t>年度财务报表。财会</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号文件对资</w:t>
            </w:r>
            <w:r>
              <w:rPr>
                <w:rFonts w:ascii="宋体" w:hAnsi="宋体" w:cs="宋体" w:eastAsia="宋体" w:hint="default"/>
                <w:w w:val="100"/>
                <w:sz w:val="21"/>
                <w:szCs w:val="21"/>
              </w:rPr>
              <w:t> </w:t>
            </w:r>
            <w:r>
              <w:rPr>
                <w:rFonts w:ascii="宋体" w:hAnsi="宋体" w:cs="宋体" w:eastAsia="宋体" w:hint="default"/>
                <w:sz w:val="21"/>
                <w:szCs w:val="21"/>
              </w:rPr>
              <w:t>产负债表和利润表的列报项目进行了修订，将“应</w:t>
            </w:r>
            <w:r>
              <w:rPr>
                <w:rFonts w:ascii="宋体" w:hAnsi="宋体" w:cs="宋体" w:eastAsia="宋体" w:hint="default"/>
                <w:w w:val="100"/>
                <w:sz w:val="21"/>
                <w:szCs w:val="21"/>
              </w:rPr>
              <w:t> </w:t>
            </w:r>
            <w:r>
              <w:rPr>
                <w:rFonts w:ascii="宋体" w:hAnsi="宋体" w:cs="宋体" w:eastAsia="宋体" w:hint="default"/>
                <w:sz w:val="21"/>
                <w:szCs w:val="21"/>
              </w:rPr>
              <w:t>收票据及应收账款”项目分拆为“应收票据”和</w:t>
            </w:r>
            <w:r>
              <w:rPr>
                <w:rFonts w:ascii="宋体" w:hAnsi="宋体" w:cs="宋体" w:eastAsia="宋体" w:hint="default"/>
                <w:w w:val="100"/>
                <w:sz w:val="21"/>
                <w:szCs w:val="21"/>
              </w:rPr>
              <w:t> </w:t>
            </w:r>
            <w:r>
              <w:rPr>
                <w:rFonts w:ascii="宋体" w:hAnsi="宋体" w:cs="宋体" w:eastAsia="宋体" w:hint="default"/>
                <w:sz w:val="21"/>
                <w:szCs w:val="21"/>
              </w:rPr>
              <w:t>“应收账款”两个项目，将“应付票据及应付账</w:t>
            </w:r>
            <w:r>
              <w:rPr>
                <w:rFonts w:ascii="宋体" w:hAnsi="宋体" w:cs="宋体" w:eastAsia="宋体" w:hint="default"/>
                <w:w w:val="100"/>
                <w:sz w:val="21"/>
                <w:szCs w:val="21"/>
              </w:rPr>
              <w:t> </w:t>
            </w:r>
            <w:r>
              <w:rPr>
                <w:rFonts w:ascii="宋体" w:hAnsi="宋体" w:cs="宋体" w:eastAsia="宋体" w:hint="default"/>
                <w:sz w:val="21"/>
                <w:szCs w:val="21"/>
              </w:rPr>
              <w:t>款”项目分拆为“应付票据”和“应付账款”两个</w:t>
            </w:r>
            <w:r>
              <w:rPr>
                <w:rFonts w:ascii="宋体" w:hAnsi="宋体" w:cs="宋体" w:eastAsia="宋体" w:hint="default"/>
                <w:w w:val="100"/>
                <w:sz w:val="21"/>
                <w:szCs w:val="21"/>
              </w:rPr>
              <w:t> </w:t>
            </w:r>
            <w:r>
              <w:rPr>
                <w:rFonts w:ascii="宋体" w:hAnsi="宋体" w:cs="宋体" w:eastAsia="宋体" w:hint="default"/>
                <w:sz w:val="21"/>
                <w:szCs w:val="21"/>
              </w:rPr>
              <w:t>项目，同时明确或修订了“一年内到期的非流动资</w:t>
            </w:r>
            <w:r>
              <w:rPr>
                <w:rFonts w:ascii="宋体" w:hAnsi="宋体" w:cs="宋体" w:eastAsia="宋体" w:hint="default"/>
                <w:w w:val="100"/>
                <w:sz w:val="21"/>
                <w:szCs w:val="21"/>
              </w:rPr>
              <w:t> </w:t>
            </w:r>
            <w:r>
              <w:rPr>
                <w:rFonts w:ascii="宋体" w:hAnsi="宋体" w:cs="宋体" w:eastAsia="宋体" w:hint="default"/>
                <w:sz w:val="21"/>
                <w:szCs w:val="21"/>
              </w:rPr>
              <w:t>产”、“递延收益”、“其他权益工具”、“研发</w:t>
            </w:r>
            <w:r>
              <w:rPr>
                <w:rFonts w:ascii="宋体" w:hAnsi="宋体" w:cs="宋体" w:eastAsia="宋体" w:hint="default"/>
                <w:w w:val="100"/>
                <w:sz w:val="21"/>
                <w:szCs w:val="21"/>
              </w:rPr>
              <w:t> </w:t>
            </w:r>
            <w:r>
              <w:rPr>
                <w:rFonts w:ascii="宋体" w:hAnsi="宋体" w:cs="宋体" w:eastAsia="宋体" w:hint="default"/>
                <w:spacing w:val="-7"/>
                <w:sz w:val="21"/>
                <w:szCs w:val="21"/>
              </w:rPr>
              <w:t>费用”、“财务费用”项目下的“利息收入”、“其</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19"/>
                <w:w w:val="100"/>
                <w:sz w:val="21"/>
                <w:szCs w:val="21"/>
              </w:rPr>
              <w:t>他收益”、“资产处置收益”、“营业外收入”和“营</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业外支出”行项目的列报内容，调整了“资产减值</w:t>
            </w:r>
            <w:r>
              <w:rPr>
                <w:rFonts w:ascii="宋体" w:hAnsi="宋体" w:cs="宋体" w:eastAsia="宋体" w:hint="default"/>
                <w:w w:val="100"/>
                <w:sz w:val="21"/>
                <w:szCs w:val="21"/>
              </w:rPr>
              <w:t> </w:t>
            </w:r>
            <w:r>
              <w:rPr>
                <w:rFonts w:ascii="宋体" w:hAnsi="宋体" w:cs="宋体" w:eastAsia="宋体" w:hint="default"/>
                <w:sz w:val="21"/>
                <w:szCs w:val="21"/>
              </w:rPr>
              <w:t>损失”项目的列示位置，明确了“其他权益工具持</w:t>
            </w:r>
            <w:r>
              <w:rPr>
                <w:rFonts w:ascii="宋体" w:hAnsi="宋体" w:cs="宋体" w:eastAsia="宋体" w:hint="default"/>
                <w:w w:val="100"/>
                <w:sz w:val="21"/>
                <w:szCs w:val="21"/>
              </w:rPr>
              <w:t> </w:t>
            </w:r>
            <w:r>
              <w:rPr>
                <w:rFonts w:ascii="宋体" w:hAnsi="宋体" w:cs="宋体" w:eastAsia="宋体" w:hint="default"/>
                <w:sz w:val="21"/>
                <w:szCs w:val="21"/>
              </w:rPr>
              <w:t>有者投入资本”项目的列报内容。对于上述列报项</w:t>
            </w:r>
            <w:r>
              <w:rPr>
                <w:rFonts w:ascii="宋体" w:hAnsi="宋体" w:cs="宋体" w:eastAsia="宋体" w:hint="default"/>
                <w:w w:val="100"/>
                <w:sz w:val="21"/>
                <w:szCs w:val="21"/>
              </w:rPr>
              <w:t> </w:t>
            </w:r>
            <w:r>
              <w:rPr>
                <w:rFonts w:ascii="宋体" w:hAnsi="宋体" w:cs="宋体" w:eastAsia="宋体" w:hint="default"/>
                <w:spacing w:val="-7"/>
                <w:w w:val="100"/>
                <w:sz w:val="21"/>
                <w:szCs w:val="21"/>
              </w:rPr>
              <w:t>目的变更，本集团对上年比较数据进行了追溯调整。</w:t>
            </w:r>
            <w:r>
              <w:rPr>
                <w:rFonts w:ascii="宋体" w:hAnsi="宋体" w:cs="宋体" w:eastAsia="宋体" w:hint="default"/>
                <w:w w:val="100"/>
                <w:sz w:val="21"/>
                <w:szCs w:val="21"/>
              </w:rPr>
              <w:t> </w:t>
            </w:r>
          </w:p>
          <w:p>
            <w:pPr>
              <w:pStyle w:val="TableParagraph"/>
              <w:spacing w:line="357" w:lineRule="auto" w:before="32"/>
              <w:ind w:left="103" w:right="98" w:firstLine="420"/>
              <w:jc w:val="left"/>
              <w:rPr>
                <w:rFonts w:ascii="宋体" w:hAnsi="宋体" w:cs="宋体" w:eastAsia="宋体" w:hint="default"/>
                <w:sz w:val="21"/>
                <w:szCs w:val="21"/>
              </w:rPr>
            </w:pPr>
            <w:r>
              <w:rPr>
                <w:rFonts w:ascii="宋体" w:hAnsi="宋体" w:cs="宋体" w:eastAsia="宋体" w:hint="default"/>
                <w:spacing w:val="-9"/>
                <w:sz w:val="21"/>
                <w:szCs w:val="21"/>
              </w:rPr>
              <w:t>此外，按照财会 </w:t>
            </w:r>
            <w:r>
              <w:rPr>
                <w:rFonts w:ascii="宋体" w:hAnsi="宋体" w:cs="宋体" w:eastAsia="宋体" w:hint="default"/>
                <w:sz w:val="21"/>
                <w:szCs w:val="21"/>
              </w:rPr>
              <w:t>6</w:t>
            </w:r>
            <w:r>
              <w:rPr>
                <w:rFonts w:ascii="宋体" w:hAnsi="宋体" w:cs="宋体" w:eastAsia="宋体" w:hint="default"/>
                <w:spacing w:val="-73"/>
                <w:sz w:val="21"/>
                <w:szCs w:val="21"/>
              </w:rPr>
              <w:t> </w:t>
            </w:r>
            <w:r>
              <w:rPr>
                <w:rFonts w:ascii="宋体" w:hAnsi="宋体" w:cs="宋体" w:eastAsia="宋体" w:hint="default"/>
                <w:spacing w:val="-6"/>
                <w:sz w:val="21"/>
                <w:szCs w:val="21"/>
              </w:rPr>
              <w:t>号文件要求，“其他应收款”</w:t>
            </w:r>
            <w:r>
              <w:rPr>
                <w:rFonts w:ascii="宋体" w:hAnsi="宋体" w:cs="宋体" w:eastAsia="宋体" w:hint="default"/>
                <w:w w:val="100"/>
                <w:sz w:val="21"/>
                <w:szCs w:val="21"/>
              </w:rPr>
              <w:t> </w:t>
            </w:r>
            <w:r>
              <w:rPr>
                <w:rFonts w:ascii="宋体" w:hAnsi="宋体" w:cs="宋体" w:eastAsia="宋体" w:hint="default"/>
                <w:sz w:val="21"/>
                <w:szCs w:val="21"/>
              </w:rPr>
              <w:t>项目中的“应收利息”改为仅反映相关金融工具已</w:t>
            </w:r>
            <w:r>
              <w:rPr>
                <w:rFonts w:ascii="宋体" w:hAnsi="宋体" w:cs="宋体" w:eastAsia="宋体" w:hint="default"/>
                <w:w w:val="100"/>
                <w:sz w:val="21"/>
                <w:szCs w:val="21"/>
              </w:rPr>
              <w:t> </w:t>
            </w:r>
            <w:r>
              <w:rPr>
                <w:rFonts w:ascii="宋体" w:hAnsi="宋体" w:cs="宋体" w:eastAsia="宋体" w:hint="default"/>
                <w:sz w:val="21"/>
                <w:szCs w:val="21"/>
              </w:rPr>
              <w:t>到期可收取但于资产负债表日尚未收到的利息，基</w:t>
            </w:r>
            <w:r>
              <w:rPr>
                <w:rFonts w:ascii="宋体" w:hAnsi="宋体" w:cs="宋体" w:eastAsia="宋体" w:hint="default"/>
                <w:w w:val="100"/>
                <w:sz w:val="21"/>
                <w:szCs w:val="21"/>
              </w:rPr>
              <w:t> </w:t>
            </w:r>
            <w:r>
              <w:rPr>
                <w:rFonts w:ascii="宋体" w:hAnsi="宋体" w:cs="宋体" w:eastAsia="宋体" w:hint="default"/>
                <w:sz w:val="21"/>
                <w:szCs w:val="21"/>
              </w:rPr>
              <w:t>于实际利率法计提的金融工具的利息包含在相应金</w:t>
            </w:r>
            <w:r>
              <w:rPr>
                <w:rFonts w:ascii="宋体" w:hAnsi="宋体" w:cs="宋体" w:eastAsia="宋体" w:hint="default"/>
                <w:w w:val="100"/>
                <w:sz w:val="21"/>
                <w:szCs w:val="21"/>
              </w:rPr>
              <w:t> </w:t>
            </w:r>
            <w:r>
              <w:rPr>
                <w:rFonts w:ascii="宋体" w:hAnsi="宋体" w:cs="宋体" w:eastAsia="宋体" w:hint="default"/>
                <w:sz w:val="21"/>
                <w:szCs w:val="21"/>
              </w:rPr>
              <w:t>融工具的账面余额中。对于上述列报项目的变更，</w:t>
            </w:r>
            <w:r>
              <w:rPr>
                <w:rFonts w:ascii="宋体" w:hAnsi="宋体" w:cs="宋体" w:eastAsia="宋体" w:hint="default"/>
                <w:w w:val="100"/>
                <w:sz w:val="21"/>
                <w:szCs w:val="21"/>
              </w:rPr>
              <w:t> </w:t>
            </w:r>
            <w:r>
              <w:rPr>
                <w:rFonts w:ascii="宋体" w:hAnsi="宋体" w:cs="宋体" w:eastAsia="宋体" w:hint="default"/>
                <w:sz w:val="21"/>
                <w:szCs w:val="21"/>
              </w:rPr>
              <w:t>本集团未对上年比较数据进行了追溯调整。</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董事会第十三次</w:t>
            </w:r>
          </w:p>
          <w:p>
            <w:pPr>
              <w:pStyle w:val="TableParagraph"/>
              <w:spacing w:line="355" w:lineRule="auto" w:before="135"/>
              <w:ind w:left="103" w:right="156"/>
              <w:jc w:val="left"/>
              <w:rPr>
                <w:rFonts w:ascii="宋体" w:hAnsi="宋体" w:cs="宋体" w:eastAsia="宋体" w:hint="default"/>
                <w:sz w:val="21"/>
                <w:szCs w:val="21"/>
              </w:rPr>
            </w:pPr>
            <w:r>
              <w:rPr>
                <w:rFonts w:ascii="宋体" w:hAnsi="宋体" w:cs="宋体" w:eastAsia="宋体" w:hint="default"/>
                <w:sz w:val="21"/>
                <w:szCs w:val="21"/>
              </w:rPr>
              <w:t>会议及第五届监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事会第九次会</w:t>
            </w:r>
            <w:r>
              <w:rPr>
                <w:rFonts w:ascii="宋体" w:hAnsi="宋体" w:cs="宋体" w:eastAsia="宋体" w:hint="default"/>
                <w:w w:val="100"/>
                <w:sz w:val="21"/>
                <w:szCs w:val="21"/>
              </w:rPr>
              <w:t> </w:t>
            </w:r>
            <w:r>
              <w:rPr>
                <w:rFonts w:ascii="宋体" w:hAnsi="宋体" w:cs="宋体" w:eastAsia="宋体" w:hint="default"/>
                <w:sz w:val="21"/>
                <w:szCs w:val="21"/>
              </w:rPr>
              <w:t>议，审议通过了</w:t>
            </w:r>
          </w:p>
          <w:p>
            <w:pPr>
              <w:pStyle w:val="TableParagraph"/>
              <w:spacing w:line="357" w:lineRule="auto" w:before="32"/>
              <w:ind w:left="103" w:right="156"/>
              <w:jc w:val="left"/>
              <w:rPr>
                <w:rFonts w:ascii="宋体" w:hAnsi="宋体" w:cs="宋体" w:eastAsia="宋体" w:hint="default"/>
                <w:sz w:val="21"/>
                <w:szCs w:val="21"/>
              </w:rPr>
            </w:pPr>
            <w:r>
              <w:rPr>
                <w:rFonts w:ascii="宋体" w:hAnsi="宋体" w:cs="宋体" w:eastAsia="宋体" w:hint="default"/>
                <w:sz w:val="21"/>
                <w:szCs w:val="21"/>
              </w:rPr>
              <w:t>《关于公司会计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政策变更的议</w:t>
            </w:r>
            <w:r>
              <w:rPr>
                <w:rFonts w:ascii="宋体" w:hAnsi="宋体" w:cs="宋体" w:eastAsia="宋体" w:hint="default"/>
                <w:w w:val="100"/>
                <w:sz w:val="21"/>
                <w:szCs w:val="21"/>
              </w:rPr>
              <w:t> </w:t>
            </w:r>
            <w:r>
              <w:rPr>
                <w:rFonts w:ascii="宋体" w:hAnsi="宋体" w:cs="宋体" w:eastAsia="宋体" w:hint="default"/>
                <w:sz w:val="21"/>
                <w:szCs w:val="21"/>
              </w:rPr>
              <w:t>案》。</w:t>
            </w:r>
            <w:r>
              <w:rPr>
                <w:rFonts w:ascii="宋体" w:hAnsi="宋体" w:cs="宋体" w:eastAsia="宋体" w:hint="default"/>
                <w:sz w:val="21"/>
                <w:szCs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的影响为：递延收益增</w:t>
            </w:r>
          </w:p>
          <w:p>
            <w:pPr>
              <w:pStyle w:val="TableParagraph"/>
              <w:spacing w:line="355" w:lineRule="auto" w:before="135"/>
              <w:ind w:left="103" w:right="41"/>
              <w:jc w:val="left"/>
              <w:rPr>
                <w:rFonts w:ascii="宋体" w:hAnsi="宋体" w:cs="宋体" w:eastAsia="宋体" w:hint="default"/>
                <w:sz w:val="21"/>
                <w:szCs w:val="21"/>
              </w:rPr>
            </w:pPr>
            <w:r>
              <w:rPr>
                <w:rFonts w:ascii="宋体" w:hAnsi="宋体" w:cs="宋体" w:eastAsia="宋体" w:hint="default"/>
                <w:sz w:val="21"/>
                <w:szCs w:val="21"/>
              </w:rPr>
              <w:t>加人民币</w:t>
            </w:r>
            <w:r>
              <w:rPr>
                <w:rFonts w:ascii="宋体" w:hAnsi="宋体" w:cs="宋体" w:eastAsia="宋体" w:hint="default"/>
                <w:spacing w:val="-53"/>
                <w:sz w:val="21"/>
                <w:szCs w:val="21"/>
              </w:rPr>
              <w:t> </w:t>
            </w:r>
            <w:r>
              <w:rPr>
                <w:rFonts w:ascii="宋体" w:hAnsi="宋体" w:cs="宋体" w:eastAsia="宋体" w:hint="default"/>
                <w:sz w:val="21"/>
                <w:szCs w:val="21"/>
              </w:rPr>
              <w:t>17,996</w:t>
            </w:r>
            <w:r>
              <w:rPr>
                <w:rFonts w:ascii="宋体" w:hAnsi="宋体" w:cs="宋体" w:eastAsia="宋体" w:hint="default"/>
                <w:spacing w:val="-52"/>
                <w:sz w:val="21"/>
                <w:szCs w:val="21"/>
              </w:rPr>
              <w:t> </w:t>
            </w:r>
            <w:r>
              <w:rPr>
                <w:rFonts w:ascii="宋体" w:hAnsi="宋体" w:cs="宋体" w:eastAsia="宋体" w:hint="default"/>
                <w:sz w:val="21"/>
                <w:szCs w:val="21"/>
              </w:rPr>
              <w:t>千元，</w:t>
            </w:r>
            <w:r>
              <w:rPr>
                <w:rFonts w:ascii="宋体" w:hAnsi="宋体" w:cs="宋体" w:eastAsia="宋体" w:hint="default"/>
                <w:w w:val="100"/>
                <w:sz w:val="21"/>
                <w:szCs w:val="21"/>
              </w:rPr>
              <w:t> </w:t>
            </w:r>
            <w:r>
              <w:rPr>
                <w:rFonts w:ascii="宋体" w:hAnsi="宋体" w:cs="宋体" w:eastAsia="宋体" w:hint="default"/>
                <w:sz w:val="21"/>
                <w:szCs w:val="21"/>
              </w:rPr>
              <w:t>一年内到期的非流动负</w:t>
            </w:r>
            <w:r>
              <w:rPr>
                <w:rFonts w:ascii="宋体" w:hAnsi="宋体" w:cs="宋体" w:eastAsia="宋体" w:hint="default"/>
                <w:w w:val="100"/>
                <w:sz w:val="21"/>
                <w:szCs w:val="21"/>
              </w:rPr>
              <w:t> </w:t>
            </w:r>
            <w:r>
              <w:rPr>
                <w:rFonts w:ascii="宋体" w:hAnsi="宋体" w:cs="宋体" w:eastAsia="宋体" w:hint="default"/>
                <w:sz w:val="21"/>
                <w:szCs w:val="21"/>
              </w:rPr>
              <w:t>债减少人民币</w:t>
            </w:r>
            <w:r>
              <w:rPr>
                <w:rFonts w:ascii="宋体" w:hAnsi="宋体" w:cs="宋体" w:eastAsia="宋体" w:hint="default"/>
                <w:spacing w:val="-53"/>
                <w:sz w:val="21"/>
                <w:szCs w:val="21"/>
              </w:rPr>
              <w:t> </w:t>
            </w:r>
            <w:r>
              <w:rPr>
                <w:rFonts w:ascii="宋体" w:hAnsi="宋体" w:cs="宋体" w:eastAsia="宋体" w:hint="default"/>
                <w:sz w:val="21"/>
                <w:szCs w:val="21"/>
              </w:rPr>
              <w:t>17,996</w:t>
            </w:r>
            <w:r>
              <w:rPr>
                <w:rFonts w:ascii="宋体" w:hAnsi="宋体" w:cs="宋体" w:eastAsia="宋体" w:hint="default"/>
                <w:w w:val="100"/>
                <w:sz w:val="21"/>
                <w:szCs w:val="21"/>
              </w:rPr>
              <w:t> </w:t>
            </w:r>
            <w:r>
              <w:rPr>
                <w:rFonts w:ascii="宋体" w:hAnsi="宋体" w:cs="宋体" w:eastAsia="宋体" w:hint="default"/>
                <w:sz w:val="21"/>
                <w:szCs w:val="21"/>
              </w:rPr>
              <w:t>千元。货币资金增加</w:t>
            </w:r>
            <w:r>
              <w:rPr>
                <w:rFonts w:ascii="宋体" w:hAnsi="宋体" w:cs="宋体" w:eastAsia="宋体" w:hint="default"/>
                <w:w w:val="100"/>
                <w:sz w:val="21"/>
                <w:szCs w:val="21"/>
              </w:rPr>
              <w:t> </w:t>
            </w:r>
            <w:r>
              <w:rPr>
                <w:rFonts w:ascii="宋体" w:hAnsi="宋体" w:cs="宋体" w:eastAsia="宋体" w:hint="default"/>
                <w:sz w:val="21"/>
                <w:szCs w:val="21"/>
              </w:rPr>
              <w:t>10,466</w:t>
            </w:r>
            <w:r>
              <w:rPr>
                <w:rFonts w:ascii="宋体" w:hAnsi="宋体" w:cs="宋体" w:eastAsia="宋体" w:hint="default"/>
                <w:spacing w:val="-58"/>
                <w:sz w:val="21"/>
                <w:szCs w:val="21"/>
              </w:rPr>
              <w:t> </w:t>
            </w:r>
            <w:r>
              <w:rPr>
                <w:rFonts w:ascii="宋体" w:hAnsi="宋体" w:cs="宋体" w:eastAsia="宋体" w:hint="default"/>
                <w:sz w:val="21"/>
                <w:szCs w:val="21"/>
              </w:rPr>
              <w:t>千元，其他非流</w:t>
            </w:r>
          </w:p>
          <w:p>
            <w:pPr>
              <w:pStyle w:val="TableParagraph"/>
              <w:spacing w:line="357" w:lineRule="auto" w:before="34"/>
              <w:ind w:left="103" w:right="146"/>
              <w:jc w:val="both"/>
              <w:rPr>
                <w:rFonts w:ascii="宋体" w:hAnsi="宋体" w:cs="宋体" w:eastAsia="宋体" w:hint="default"/>
                <w:sz w:val="21"/>
                <w:szCs w:val="21"/>
              </w:rPr>
            </w:pPr>
            <w:r>
              <w:rPr>
                <w:rFonts w:ascii="宋体" w:hAnsi="宋体" w:cs="宋体" w:eastAsia="宋体" w:hint="default"/>
                <w:sz w:val="21"/>
                <w:szCs w:val="21"/>
              </w:rPr>
              <w:t>动资产增加</w:t>
            </w:r>
            <w:r>
              <w:rPr>
                <w:rFonts w:ascii="宋体" w:hAnsi="宋体" w:cs="宋体" w:eastAsia="宋体" w:hint="default"/>
                <w:spacing w:val="-51"/>
                <w:sz w:val="21"/>
                <w:szCs w:val="21"/>
              </w:rPr>
              <w:t> </w:t>
            </w:r>
            <w:r>
              <w:rPr>
                <w:rFonts w:ascii="宋体" w:hAnsi="宋体" w:cs="宋体" w:eastAsia="宋体" w:hint="default"/>
                <w:sz w:val="21"/>
                <w:szCs w:val="21"/>
              </w:rPr>
              <w:t>257,425</w:t>
            </w:r>
            <w:r>
              <w:rPr>
                <w:rFonts w:ascii="宋体" w:hAnsi="宋体" w:cs="宋体" w:eastAsia="宋体" w:hint="default"/>
                <w:spacing w:val="-54"/>
                <w:sz w:val="21"/>
                <w:szCs w:val="21"/>
              </w:rPr>
              <w:t> </w:t>
            </w:r>
            <w:r>
              <w:rPr>
                <w:rFonts w:ascii="宋体" w:hAnsi="宋体" w:cs="宋体" w:eastAsia="宋体" w:hint="default"/>
                <w:sz w:val="21"/>
                <w:szCs w:val="21"/>
              </w:rPr>
              <w:t>千</w:t>
            </w:r>
            <w:r>
              <w:rPr>
                <w:rFonts w:ascii="宋体" w:hAnsi="宋体" w:cs="宋体" w:eastAsia="宋体" w:hint="default"/>
                <w:w w:val="100"/>
                <w:sz w:val="21"/>
                <w:szCs w:val="21"/>
              </w:rPr>
              <w:t> </w:t>
            </w:r>
            <w:r>
              <w:rPr>
                <w:rFonts w:ascii="宋体" w:hAnsi="宋体" w:cs="宋体" w:eastAsia="宋体" w:hint="default"/>
                <w:spacing w:val="-2"/>
                <w:sz w:val="21"/>
                <w:szCs w:val="21"/>
              </w:rPr>
              <w:t>元，应收利息减少人民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币</w:t>
            </w:r>
            <w:r>
              <w:rPr>
                <w:rFonts w:ascii="宋体" w:hAnsi="宋体" w:cs="宋体" w:eastAsia="宋体" w:hint="default"/>
                <w:spacing w:val="-53"/>
                <w:sz w:val="21"/>
                <w:szCs w:val="21"/>
              </w:rPr>
              <w:t> </w:t>
            </w:r>
            <w:r>
              <w:rPr>
                <w:rFonts w:ascii="宋体" w:hAnsi="宋体" w:cs="宋体" w:eastAsia="宋体" w:hint="default"/>
                <w:sz w:val="21"/>
                <w:szCs w:val="21"/>
              </w:rPr>
              <w:t>267,891</w:t>
            </w:r>
            <w:r>
              <w:rPr>
                <w:rFonts w:ascii="宋体" w:hAnsi="宋体" w:cs="宋体" w:eastAsia="宋体" w:hint="default"/>
                <w:spacing w:val="-55"/>
                <w:sz w:val="21"/>
                <w:szCs w:val="21"/>
              </w:rPr>
              <w:t> </w:t>
            </w:r>
            <w:r>
              <w:rPr>
                <w:rFonts w:ascii="宋体" w:hAnsi="宋体" w:cs="宋体" w:eastAsia="宋体" w:hint="default"/>
                <w:sz w:val="21"/>
                <w:szCs w:val="21"/>
              </w:rPr>
              <w:t>千元。</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无</w:t>
      </w:r>
      <w:r>
        <w:rPr>
          <w:rFonts w:ascii="宋体" w:hAnsi="宋体" w:cs="宋体" w:eastAsia="宋体" w:hint="default"/>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重</w:t>
      </w:r>
      <w:r>
        <w:rPr>
          <w:spacing w:val="-1"/>
          <w:w w:val="100"/>
        </w:rPr>
        <w:t>要</w:t>
      </w:r>
      <w:r>
        <w:rPr>
          <w:w w:val="100"/>
        </w:rPr>
        <w:t>会计估计变</w:t>
      </w:r>
      <w:r>
        <w:rPr>
          <w:spacing w:val="-3"/>
          <w:w w:val="100"/>
        </w:rPr>
        <w:t>更</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72" w:lineRule="exact" w:before="86"/>
        <w:ind w:left="644" w:right="225" w:hanging="428"/>
        <w:jc w:val="left"/>
        <w:rPr>
          <w:rFonts w:ascii="宋体" w:hAnsi="宋体" w:cs="宋体" w:eastAsia="宋体" w:hint="default"/>
          <w:b w:val="0"/>
          <w:bCs w:val="0"/>
        </w:rPr>
      </w:pPr>
      <w:r>
        <w:rPr>
          <w:rFonts w:ascii="宋体" w:hAnsi="宋体" w:cs="宋体" w:eastAsia="宋体" w:hint="default"/>
        </w:rPr>
        <w:t>(3).</w:t>
      </w:r>
      <w:r>
        <w:rPr>
          <w:rFonts w:ascii="Times New Roman" w:hAnsi="Times New Roman" w:cs="Times New Roman" w:eastAsia="Times New Roman" w:hint="default"/>
        </w:rPr>
        <w:t>2019</w:t>
      </w:r>
      <w:r>
        <w:rPr>
          <w:rFonts w:ascii="Times New Roman" w:hAnsi="Times New Roman" w:cs="Times New Roman" w:eastAsia="Times New Roman" w:hint="default"/>
          <w:spacing w:val="32"/>
        </w:rPr>
        <w:t> </w:t>
      </w:r>
      <w:r>
        <w:rPr>
          <w:spacing w:val="-3"/>
        </w:rPr>
        <w:t>年起执行新金融工具准则、新收入准则或新租赁准则调整执行当年年初财务报表相关项</w:t>
      </w:r>
      <w:r>
        <w:rPr>
          <w:spacing w:val="-98"/>
        </w:rPr>
        <w:t> </w:t>
      </w:r>
      <w:r>
        <w:rPr>
          <w:spacing w:val="-98"/>
        </w:rPr>
      </w:r>
      <w:r>
        <w:rPr/>
        <w:t>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99" w:right="15"/>
        <w:jc w:val="center"/>
        <w:rPr>
          <w:rFonts w:ascii="宋体" w:hAnsi="宋体" w:cs="宋体" w:eastAsia="宋体" w:hint="default"/>
        </w:rPr>
      </w:pPr>
      <w:r>
        <w:rPr/>
        <w:t>合并资产负债表</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w:t>
      </w:r>
      <w:r>
        <w:rPr>
          <w:rFonts w:ascii="宋体" w:hAnsi="宋体" w:cs="宋体" w:eastAsia="宋体" w:hint="default"/>
        </w:rPr>
        <w:t>:</w:t>
      </w:r>
      <w:r>
        <w:rPr/>
        <w:t>千元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88"/>
        <w:gridCol w:w="2042"/>
        <w:gridCol w:w="1889"/>
        <w:gridCol w:w="1921"/>
      </w:tblGrid>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6"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b/>
                <w:w w:val="99"/>
                <w:sz w:val="21"/>
              </w:rPr>
              <w:t> </w:t>
            </w:r>
            <w:r>
              <w:rPr>
                <w:rFonts w:ascii="宋体"/>
                <w:sz w:val="21"/>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b/>
                <w:w w:val="99"/>
                <w:sz w:val="21"/>
              </w:rPr>
              <w:t> </w:t>
            </w:r>
            <w:r>
              <w:rPr>
                <w:rFonts w:ascii="宋体"/>
                <w:sz w:val="21"/>
              </w:rPr>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b/>
                <w:w w:val="99"/>
                <w:sz w:val="21"/>
              </w:rPr>
              <w:t> </w:t>
            </w:r>
            <w:r>
              <w:rPr>
                <w:rFonts w:ascii="宋体"/>
                <w:sz w:val="21"/>
              </w:rPr>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14,987,454</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14,987,454</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footerReference w:type="default" r:id="rId71"/>
          <w:pgSz w:w="11910" w:h="16840"/>
          <w:pgMar w:footer="974" w:header="857" w:top="1300" w:bottom="1160" w:left="1060" w:right="1560"/>
        </w:sectPr>
      </w:pPr>
    </w:p>
    <w:p>
      <w:pPr>
        <w:spacing w:line="240" w:lineRule="auto" w:before="10"/>
        <w:rPr>
          <w:rFonts w:ascii="Times New Roman" w:hAnsi="Times New Roman" w:cs="Times New Roman" w:eastAsia="Times New Roman"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188"/>
        <w:gridCol w:w="2042"/>
        <w:gridCol w:w="1889"/>
        <w:gridCol w:w="1921"/>
      </w:tblGrid>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6"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230,674</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230,674</w:t>
            </w:r>
            <w:r>
              <w:rPr>
                <w:rFonts w:ascii="宋体"/>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2,345,506</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2,343,240</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(2,266)</w:t>
            </w:r>
            <w:r>
              <w:rPr>
                <w:rFonts w:ascii="宋体"/>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91,882</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91,882</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249,452</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249,452</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123,416</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123,416</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18,934</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18,934</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483,190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252,516</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(230,674)</w:t>
            </w:r>
            <w:r>
              <w:rPr>
                <w:rFonts w:ascii="宋体"/>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18,299,834</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18,297,568</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(2,266)</w:t>
            </w:r>
            <w:r>
              <w:rPr>
                <w:rFonts w:ascii="宋体"/>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3,787,525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(3,787,525)</w:t>
            </w:r>
            <w:r>
              <w:rPr>
                <w:rFonts w:ascii="宋体"/>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4,426,808</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4,426,808</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3,548,727</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3,548,727</w:t>
            </w:r>
            <w:r>
              <w:rPr>
                <w:rFonts w:ascii="宋体"/>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580,484</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580,484</w:t>
            </w:r>
            <w:r>
              <w:rPr>
                <w:rFonts w:ascii="宋体"/>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482,359</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482,359</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237,189</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237,189</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338,873</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338,873</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1,034,911</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1,034,911</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191,862</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191,862</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26,483</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26,483</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522,435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522,435</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11,048,445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11,390,131</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341,686</w:t>
            </w:r>
            <w:r>
              <w:rPr>
                <w:rFonts w:ascii="宋体"/>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29,348,279</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29,687,699</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339,420</w:t>
            </w:r>
            <w:r>
              <w:rPr>
                <w:rFonts w:ascii="宋体"/>
                <w:sz w:val="21"/>
              </w:rPr>
              <w:t> </w:t>
            </w:r>
          </w:p>
        </w:tc>
      </w:tr>
      <w:tr>
        <w:trPr>
          <w:trHeight w:val="281"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footerReference w:type="default" r:id="rId72"/>
          <w:pgSz w:w="11910" w:h="16840"/>
          <w:pgMar w:footer="974" w:header="857" w:top="1300" w:bottom="1160" w:left="1060" w:right="1580"/>
          <w:pgNumType w:start="131"/>
        </w:sectPr>
      </w:pPr>
    </w:p>
    <w:p>
      <w:pPr>
        <w:spacing w:line="240" w:lineRule="auto" w:before="10"/>
        <w:rPr>
          <w:rFonts w:ascii="Times New Roman" w:hAnsi="Times New Roman" w:cs="Times New Roman" w:eastAsia="Times New Roman"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188"/>
        <w:gridCol w:w="2042"/>
        <w:gridCol w:w="1889"/>
        <w:gridCol w:w="1921"/>
      </w:tblGrid>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6"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2,350,152</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2,350,152</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587,774</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587,774</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742,300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742,300</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172,065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172,065</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1,026,940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1,026,940</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3,618</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3,618</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4,882,849</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4,882,849</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10,975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10,975</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158,030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158,030</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16,926</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41,760</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24,834</w:t>
            </w:r>
            <w:r>
              <w:rPr>
                <w:rFonts w:ascii="宋体"/>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185,931</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210,765</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24,834</w:t>
            </w:r>
            <w:r>
              <w:rPr>
                <w:rFonts w:ascii="宋体"/>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5,068,780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5,093,614</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24,834</w:t>
            </w:r>
            <w:r>
              <w:rPr>
                <w:rFonts w:ascii="宋体"/>
                <w:sz w:val="21"/>
              </w:rPr>
              <w:t> </w:t>
            </w:r>
          </w:p>
        </w:tc>
      </w:tr>
      <w:tr>
        <w:trPr>
          <w:trHeight w:val="284"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6,764,055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6,764,055</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7,032,274</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7,032,274</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2,112,324</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2,283,024</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170,700</w:t>
            </w:r>
            <w:r>
              <w:rPr>
                <w:rFonts w:ascii="宋体"/>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309,013</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309,013</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57" w:footer="974" w:top="1300" w:bottom="1160" w:left="1060" w:right="1580"/>
        </w:sectPr>
      </w:pPr>
    </w:p>
    <w:p>
      <w:pPr>
        <w:spacing w:line="240" w:lineRule="auto" w:before="10"/>
        <w:rPr>
          <w:rFonts w:ascii="Times New Roman" w:hAnsi="Times New Roman" w:cs="Times New Roman" w:eastAsia="Times New Roman"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188"/>
        <w:gridCol w:w="2042"/>
        <w:gridCol w:w="1889"/>
        <w:gridCol w:w="1921"/>
      </w:tblGrid>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6"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7,764,588</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7,908,474</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143,886</w:t>
            </w:r>
            <w:r>
              <w:rPr>
                <w:rFonts w:ascii="宋体"/>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股东权益）合计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23,982,254</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24,296,840</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314,586</w:t>
            </w:r>
            <w:r>
              <w:rPr>
                <w:rFonts w:ascii="宋体"/>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297,245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297,245</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24,279,499</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24,594,085</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314,586</w:t>
            </w:r>
            <w:r>
              <w:rPr>
                <w:rFonts w:ascii="宋体"/>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29,348,279</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29,687,699</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339,420</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637" w:right="0"/>
        <w:jc w:val="left"/>
        <w:rPr>
          <w:rFonts w:ascii="宋体" w:hAnsi="宋体" w:cs="宋体" w:eastAsia="宋体" w:hint="default"/>
        </w:rPr>
      </w:pPr>
      <w:r>
        <w:rPr>
          <w:rFonts w:ascii="宋体"/>
          <w:w w:val="100"/>
        </w:rPr>
        <w:t> </w:t>
      </w:r>
    </w:p>
    <w:p>
      <w:pPr>
        <w:pStyle w:val="BodyText"/>
        <w:spacing w:line="240" w:lineRule="auto" w:before="133"/>
        <w:ind w:left="637"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日首次施行新金融工具准则的影响汇总如下表：</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740"/>
        <w:gridCol w:w="1165"/>
        <w:gridCol w:w="1308"/>
        <w:gridCol w:w="1455"/>
        <w:gridCol w:w="1452"/>
        <w:gridCol w:w="874"/>
        <w:gridCol w:w="1056"/>
      </w:tblGrid>
      <w:tr>
        <w:trPr>
          <w:trHeight w:val="461" w:hRule="exact"/>
        </w:trPr>
        <w:tc>
          <w:tcPr>
            <w:tcW w:w="17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35"/>
              <w:ind w:left="127" w:right="35"/>
              <w:jc w:val="left"/>
              <w:rPr>
                <w:rFonts w:ascii="宋体" w:hAnsi="宋体" w:cs="宋体" w:eastAsia="宋体" w:hint="default"/>
                <w:sz w:val="18"/>
                <w:szCs w:val="18"/>
              </w:rPr>
            </w:pPr>
            <w:r>
              <w:rPr>
                <w:rFonts w:ascii="宋体" w:hAnsi="宋体" w:cs="宋体" w:eastAsia="宋体" w:hint="default"/>
                <w:sz w:val="18"/>
                <w:szCs w:val="18"/>
              </w:rPr>
              <w:t>原准则列示 的账面价值</w:t>
            </w:r>
            <w:r>
              <w:rPr>
                <w:rFonts w:ascii="宋体" w:hAnsi="宋体" w:cs="宋体" w:eastAsia="宋体" w:hint="default"/>
                <w:sz w:val="18"/>
                <w:szCs w:val="18"/>
              </w:rPr>
              <w:t> </w:t>
            </w:r>
          </w:p>
        </w:tc>
        <w:tc>
          <w:tcPr>
            <w:tcW w:w="50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547" w:right="0"/>
              <w:jc w:val="left"/>
              <w:rPr>
                <w:rFonts w:ascii="宋体" w:hAnsi="宋体" w:cs="宋体" w:eastAsia="宋体" w:hint="default"/>
                <w:sz w:val="18"/>
                <w:szCs w:val="18"/>
              </w:rPr>
            </w:pPr>
            <w:r>
              <w:rPr>
                <w:rFonts w:ascii="宋体" w:hAnsi="宋体" w:cs="宋体" w:eastAsia="宋体" w:hint="default"/>
                <w:sz w:val="18"/>
                <w:szCs w:val="18"/>
              </w:rPr>
              <w:t>施行新金融工具准则影响</w:t>
            </w:r>
            <w:r>
              <w:rPr>
                <w:rFonts w:ascii="宋体" w:hAnsi="宋体" w:cs="宋体" w:eastAsia="宋体" w:hint="default"/>
                <w:sz w:val="18"/>
                <w:szCs w:val="18"/>
              </w:rPr>
              <w:t> </w:t>
            </w:r>
          </w:p>
        </w:tc>
        <w:tc>
          <w:tcPr>
            <w:tcW w:w="1056" w:type="dxa"/>
            <w:vMerge w:val="restart"/>
            <w:tcBorders>
              <w:top w:val="single" w:sz="4" w:space="0" w:color="000000"/>
              <w:left w:val="single" w:sz="4" w:space="0" w:color="000000"/>
              <w:right w:val="single" w:sz="4" w:space="0" w:color="000000"/>
            </w:tcBorders>
          </w:tcPr>
          <w:p>
            <w:pPr>
              <w:pStyle w:val="TableParagraph"/>
              <w:spacing w:line="237" w:lineRule="auto" w:before="118"/>
              <w:ind w:left="163" w:right="161" w:hanging="2"/>
              <w:jc w:val="center"/>
              <w:rPr>
                <w:rFonts w:ascii="宋体" w:hAnsi="宋体" w:cs="宋体" w:eastAsia="宋体" w:hint="default"/>
                <w:sz w:val="18"/>
                <w:szCs w:val="18"/>
              </w:rPr>
            </w:pPr>
            <w:r>
              <w:rPr>
                <w:rFonts w:ascii="宋体" w:hAnsi="宋体" w:cs="宋体" w:eastAsia="宋体" w:hint="default"/>
                <w:sz w:val="18"/>
                <w:szCs w:val="18"/>
              </w:rPr>
              <w:t>按新金融 工具准则 列示的账 面价值 </w:t>
            </w: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3" w:lineRule="exact"/>
              <w:ind w:left="87"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r>
      <w:tr>
        <w:trPr>
          <w:trHeight w:val="943" w:hRule="exact"/>
        </w:trPr>
        <w:tc>
          <w:tcPr>
            <w:tcW w:w="1740" w:type="dxa"/>
            <w:vMerge/>
            <w:tcBorders>
              <w:left w:val="single" w:sz="4" w:space="0" w:color="000000"/>
              <w:right w:val="single" w:sz="4" w:space="0" w:color="000000"/>
            </w:tcBorders>
          </w:tcPr>
          <w:p>
            <w:pPr/>
          </w:p>
        </w:tc>
        <w:tc>
          <w:tcPr>
            <w:tcW w:w="1165" w:type="dxa"/>
            <w:vMerge/>
            <w:tcBorders>
              <w:left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自原分类为其</w:t>
            </w:r>
          </w:p>
          <w:p>
            <w:pPr>
              <w:pStyle w:val="TableParagraph"/>
              <w:spacing w:line="237" w:lineRule="auto"/>
              <w:ind w:left="107" w:right="108"/>
              <w:jc w:val="center"/>
              <w:rPr>
                <w:rFonts w:ascii="宋体" w:hAnsi="宋体" w:cs="宋体" w:eastAsia="宋体" w:hint="default"/>
                <w:sz w:val="18"/>
                <w:szCs w:val="18"/>
              </w:rPr>
            </w:pPr>
            <w:r>
              <w:rPr>
                <w:rFonts w:ascii="宋体" w:hAnsi="宋体" w:cs="宋体" w:eastAsia="宋体" w:hint="default"/>
                <w:sz w:val="18"/>
                <w:szCs w:val="18"/>
              </w:rPr>
              <w:t>他流动资产转 入交易性金融 资产</w:t>
            </w:r>
            <w:r>
              <w:rPr>
                <w:rFonts w:ascii="宋体" w:hAnsi="宋体" w:cs="宋体" w:eastAsia="宋体" w:hint="default"/>
                <w:sz w:val="18"/>
                <w:szCs w:val="18"/>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2" w:right="0"/>
              <w:jc w:val="both"/>
              <w:rPr>
                <w:rFonts w:ascii="宋体" w:hAnsi="宋体" w:cs="宋体" w:eastAsia="宋体" w:hint="default"/>
                <w:sz w:val="18"/>
                <w:szCs w:val="18"/>
              </w:rPr>
            </w:pPr>
            <w:r>
              <w:rPr>
                <w:rFonts w:ascii="宋体" w:hAnsi="宋体" w:cs="宋体" w:eastAsia="宋体" w:hint="default"/>
                <w:sz w:val="18"/>
                <w:szCs w:val="18"/>
              </w:rPr>
              <w:t>自原分类为可</w:t>
            </w:r>
          </w:p>
          <w:p>
            <w:pPr>
              <w:pStyle w:val="TableParagraph"/>
              <w:spacing w:line="237" w:lineRule="auto"/>
              <w:ind w:left="182" w:right="180"/>
              <w:jc w:val="both"/>
              <w:rPr>
                <w:rFonts w:ascii="宋体" w:hAnsi="宋体" w:cs="宋体" w:eastAsia="宋体" w:hint="default"/>
                <w:sz w:val="18"/>
                <w:szCs w:val="18"/>
              </w:rPr>
            </w:pPr>
            <w:r>
              <w:rPr>
                <w:rFonts w:ascii="宋体" w:hAnsi="宋体" w:cs="宋体" w:eastAsia="宋体" w:hint="default"/>
                <w:sz w:val="18"/>
                <w:szCs w:val="18"/>
              </w:rPr>
              <w:t>供出售金融资 产转入其他权 益工具投资</w:t>
            </w:r>
            <w:r>
              <w:rPr>
                <w:rFonts w:ascii="宋体" w:hAnsi="宋体" w:cs="宋体" w:eastAsia="宋体" w:hint="default"/>
                <w:sz w:val="18"/>
                <w:szCs w:val="18"/>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0" w:right="0"/>
              <w:jc w:val="both"/>
              <w:rPr>
                <w:rFonts w:ascii="宋体" w:hAnsi="宋体" w:cs="宋体" w:eastAsia="宋体" w:hint="default"/>
                <w:sz w:val="18"/>
                <w:szCs w:val="18"/>
              </w:rPr>
            </w:pPr>
            <w:r>
              <w:rPr>
                <w:rFonts w:ascii="宋体" w:hAnsi="宋体" w:cs="宋体" w:eastAsia="宋体" w:hint="default"/>
                <w:sz w:val="18"/>
                <w:szCs w:val="18"/>
              </w:rPr>
              <w:t>自原分类为可</w:t>
            </w:r>
          </w:p>
          <w:p>
            <w:pPr>
              <w:pStyle w:val="TableParagraph"/>
              <w:spacing w:line="237" w:lineRule="auto"/>
              <w:ind w:left="180" w:right="90"/>
              <w:jc w:val="both"/>
              <w:rPr>
                <w:rFonts w:ascii="宋体" w:hAnsi="宋体" w:cs="宋体" w:eastAsia="宋体" w:hint="default"/>
                <w:sz w:val="18"/>
                <w:szCs w:val="18"/>
              </w:rPr>
            </w:pPr>
            <w:r>
              <w:rPr>
                <w:rFonts w:ascii="宋体" w:hAnsi="宋体" w:cs="宋体" w:eastAsia="宋体" w:hint="default"/>
                <w:sz w:val="18"/>
                <w:szCs w:val="18"/>
              </w:rPr>
              <w:t>供出售金融资 产转入其他非 流动金融资产</w:t>
            </w:r>
            <w:r>
              <w:rPr>
                <w:rFonts w:ascii="宋体" w:hAnsi="宋体" w:cs="宋体" w:eastAsia="宋体" w:hint="default"/>
                <w:sz w:val="18"/>
                <w:szCs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预期信</w:t>
            </w:r>
          </w:p>
          <w:p>
            <w:pPr>
              <w:pStyle w:val="TableParagraph"/>
              <w:spacing w:line="237" w:lineRule="auto"/>
              <w:ind w:left="158" w:right="164"/>
              <w:jc w:val="center"/>
              <w:rPr>
                <w:rFonts w:ascii="宋体" w:hAnsi="宋体" w:cs="宋体" w:eastAsia="宋体" w:hint="default"/>
                <w:sz w:val="18"/>
                <w:szCs w:val="18"/>
              </w:rPr>
            </w:pPr>
            <w:r>
              <w:rPr>
                <w:rFonts w:ascii="宋体" w:hAnsi="宋体" w:cs="宋体" w:eastAsia="宋体" w:hint="default"/>
                <w:sz w:val="18"/>
                <w:szCs w:val="18"/>
              </w:rPr>
              <w:t>用损失 准备调 整</w:t>
            </w:r>
            <w:r>
              <w:rPr>
                <w:rFonts w:ascii="宋体" w:hAnsi="宋体" w:cs="宋体" w:eastAsia="宋体" w:hint="default"/>
                <w:sz w:val="18"/>
                <w:szCs w:val="18"/>
              </w:rPr>
              <w:t> </w:t>
            </w:r>
          </w:p>
        </w:tc>
        <w:tc>
          <w:tcPr>
            <w:tcW w:w="1056" w:type="dxa"/>
            <w:vMerge/>
            <w:tcBorders>
              <w:left w:val="single" w:sz="4" w:space="0" w:color="000000"/>
              <w:right w:val="single" w:sz="4" w:space="0" w:color="000000"/>
            </w:tcBorders>
          </w:tcPr>
          <w:p>
            <w:pPr/>
          </w:p>
        </w:tc>
      </w:tr>
      <w:tr>
        <w:trPr>
          <w:trHeight w:val="295" w:hRule="exact"/>
        </w:trPr>
        <w:tc>
          <w:tcPr>
            <w:tcW w:w="1740" w:type="dxa"/>
            <w:vMerge/>
            <w:tcBorders>
              <w:left w:val="single" w:sz="4" w:space="0" w:color="000000"/>
              <w:bottom w:val="single" w:sz="4" w:space="0" w:color="000000"/>
              <w:right w:val="single" w:sz="4" w:space="0" w:color="000000"/>
            </w:tcBorders>
          </w:tcPr>
          <w:p>
            <w:pPr/>
          </w:p>
        </w:tc>
        <w:tc>
          <w:tcPr>
            <w:tcW w:w="1165" w:type="dxa"/>
            <w:vMerge/>
            <w:tcBorders>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7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7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4) </w:t>
            </w:r>
          </w:p>
        </w:tc>
        <w:tc>
          <w:tcPr>
            <w:tcW w:w="1056" w:type="dxa"/>
            <w:vMerge/>
            <w:tcBorders>
              <w:left w:val="single" w:sz="4" w:space="0" w:color="000000"/>
              <w:bottom w:val="single" w:sz="4" w:space="0" w:color="000000"/>
              <w:right w:val="single" w:sz="4" w:space="0" w:color="000000"/>
            </w:tcBorders>
          </w:tcPr>
          <w:p>
            <w:pPr/>
          </w:p>
        </w:tc>
      </w:tr>
      <w:tr>
        <w:trPr>
          <w:trHeight w:val="295"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宋体" w:hAnsi="宋体" w:cs="宋体" w:eastAsia="宋体" w:hint="default"/>
                <w:sz w:val="18"/>
                <w:szCs w:val="18"/>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z w:val="18"/>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pacing w:val="-1"/>
                <w:sz w:val="18"/>
              </w:rPr>
              <w:t>230,674</w:t>
            </w:r>
            <w:r>
              <w:rPr>
                <w:rFonts w:ascii="宋体"/>
                <w:sz w:val="18"/>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z w:val="18"/>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z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3"/>
              <w:jc w:val="right"/>
              <w:rPr>
                <w:rFonts w:ascii="宋体" w:hAnsi="宋体" w:cs="宋体" w:eastAsia="宋体" w:hint="default"/>
                <w:sz w:val="18"/>
                <w:szCs w:val="18"/>
              </w:rPr>
            </w:pPr>
            <w:r>
              <w:rPr>
                <w:rFonts w:ascii="宋体"/>
                <w:sz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pacing w:val="-1"/>
                <w:sz w:val="18"/>
              </w:rPr>
              <w:t>230,674</w:t>
            </w:r>
            <w:r>
              <w:rPr>
                <w:rFonts w:ascii="宋体"/>
                <w:sz w:val="18"/>
              </w:rPr>
              <w:t> </w:t>
            </w:r>
          </w:p>
        </w:tc>
      </w:tr>
      <w:tr>
        <w:trPr>
          <w:trHeight w:val="295"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2"/>
              <w:jc w:val="right"/>
              <w:rPr>
                <w:rFonts w:ascii="宋体" w:hAnsi="宋体" w:cs="宋体" w:eastAsia="宋体" w:hint="default"/>
                <w:sz w:val="18"/>
                <w:szCs w:val="18"/>
              </w:rPr>
            </w:pPr>
            <w:r>
              <w:rPr>
                <w:rFonts w:ascii="宋体"/>
                <w:spacing w:val="-1"/>
                <w:sz w:val="18"/>
              </w:rPr>
              <w:t>2,345,506</w:t>
            </w:r>
            <w:r>
              <w:rPr>
                <w:rFonts w:ascii="宋体"/>
                <w:sz w:val="18"/>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z w:val="18"/>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z w:val="18"/>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z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27" w:right="0"/>
              <w:jc w:val="left"/>
              <w:rPr>
                <w:rFonts w:ascii="宋体" w:hAnsi="宋体" w:cs="宋体" w:eastAsia="宋体" w:hint="default"/>
                <w:sz w:val="18"/>
                <w:szCs w:val="18"/>
              </w:rPr>
            </w:pPr>
            <w:r>
              <w:rPr>
                <w:rFonts w:ascii="宋体"/>
                <w:sz w:val="18"/>
              </w:rPr>
              <w:t>(2,266)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pacing w:val="-1"/>
                <w:sz w:val="18"/>
              </w:rPr>
              <w:t>2,343,240</w:t>
            </w:r>
            <w:r>
              <w:rPr>
                <w:rFonts w:ascii="宋体"/>
                <w:sz w:val="18"/>
              </w:rPr>
              <w:t> </w:t>
            </w:r>
          </w:p>
        </w:tc>
      </w:tr>
      <w:tr>
        <w:trPr>
          <w:trHeight w:val="295"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宋体" w:hAnsi="宋体" w:cs="宋体" w:eastAsia="宋体" w:hint="default"/>
                <w:sz w:val="18"/>
                <w:szCs w:val="18"/>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2"/>
              <w:jc w:val="right"/>
              <w:rPr>
                <w:rFonts w:ascii="宋体" w:hAnsi="宋体" w:cs="宋体" w:eastAsia="宋体" w:hint="default"/>
                <w:sz w:val="18"/>
                <w:szCs w:val="18"/>
              </w:rPr>
            </w:pPr>
            <w:r>
              <w:rPr>
                <w:rFonts w:ascii="宋体"/>
                <w:spacing w:val="-1"/>
                <w:sz w:val="18"/>
              </w:rPr>
              <w:t>483,190</w:t>
            </w:r>
            <w:r>
              <w:rPr>
                <w:rFonts w:ascii="宋体"/>
                <w:sz w:val="18"/>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pacing w:val="-1"/>
                <w:sz w:val="18"/>
              </w:rPr>
              <w:t>(230,674)</w:t>
            </w:r>
            <w:r>
              <w:rPr>
                <w:rFonts w:ascii="宋体"/>
                <w:sz w:val="18"/>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z w:val="18"/>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z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3"/>
              <w:jc w:val="right"/>
              <w:rPr>
                <w:rFonts w:ascii="宋体" w:hAnsi="宋体" w:cs="宋体" w:eastAsia="宋体" w:hint="default"/>
                <w:sz w:val="18"/>
                <w:szCs w:val="18"/>
              </w:rPr>
            </w:pPr>
            <w:r>
              <w:rPr>
                <w:rFonts w:ascii="宋体"/>
                <w:sz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pacing w:val="-1"/>
                <w:sz w:val="18"/>
              </w:rPr>
              <w:t>252,516</w:t>
            </w:r>
            <w:r>
              <w:rPr>
                <w:rFonts w:ascii="宋体"/>
                <w:sz w:val="18"/>
              </w:rPr>
              <w:t> </w:t>
            </w:r>
          </w:p>
        </w:tc>
      </w:tr>
      <w:tr>
        <w:trPr>
          <w:trHeight w:val="295"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2"/>
              <w:jc w:val="right"/>
              <w:rPr>
                <w:rFonts w:ascii="宋体" w:hAnsi="宋体" w:cs="宋体" w:eastAsia="宋体" w:hint="default"/>
                <w:sz w:val="18"/>
                <w:szCs w:val="18"/>
              </w:rPr>
            </w:pPr>
            <w:r>
              <w:rPr>
                <w:rFonts w:ascii="宋体"/>
                <w:spacing w:val="-1"/>
                <w:sz w:val="18"/>
              </w:rPr>
              <w:t>3,787,525</w:t>
            </w:r>
            <w:r>
              <w:rPr>
                <w:rFonts w:ascii="宋体"/>
                <w:sz w:val="18"/>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z w:val="18"/>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pacing w:val="-1"/>
                <w:sz w:val="18"/>
              </w:rPr>
              <w:t>(3,353,193)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pacing w:val="-1"/>
                <w:sz w:val="18"/>
              </w:rPr>
              <w:t>(434,332)</w:t>
            </w:r>
            <w:r>
              <w:rPr>
                <w:rFonts w:ascii="宋体"/>
                <w:sz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3"/>
              <w:jc w:val="right"/>
              <w:rPr>
                <w:rFonts w:ascii="宋体" w:hAnsi="宋体" w:cs="宋体" w:eastAsia="宋体" w:hint="default"/>
                <w:sz w:val="18"/>
                <w:szCs w:val="18"/>
              </w:rPr>
            </w:pPr>
            <w:r>
              <w:rPr>
                <w:rFonts w:ascii="宋体"/>
                <w:sz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r>
      <w:tr>
        <w:trPr>
          <w:trHeight w:val="296"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其他权益工具投资</w:t>
            </w:r>
            <w:r>
              <w:rPr>
                <w:rFonts w:ascii="宋体" w:hAnsi="宋体" w:cs="宋体" w:eastAsia="宋体" w:hint="default"/>
                <w:sz w:val="18"/>
                <w:szCs w:val="18"/>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z w:val="18"/>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z w:val="18"/>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2"/>
              <w:jc w:val="right"/>
              <w:rPr>
                <w:rFonts w:ascii="宋体" w:hAnsi="宋体" w:cs="宋体" w:eastAsia="宋体" w:hint="default"/>
                <w:sz w:val="18"/>
                <w:szCs w:val="18"/>
              </w:rPr>
            </w:pPr>
            <w:r>
              <w:rPr>
                <w:rFonts w:ascii="宋体"/>
                <w:spacing w:val="-1"/>
                <w:sz w:val="18"/>
              </w:rPr>
              <w:t>3,548,727</w:t>
            </w:r>
            <w:r>
              <w:rPr>
                <w:rFonts w:ascii="宋体"/>
                <w:sz w:val="18"/>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z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3"/>
              <w:jc w:val="right"/>
              <w:rPr>
                <w:rFonts w:ascii="宋体" w:hAnsi="宋体" w:cs="宋体" w:eastAsia="宋体" w:hint="default"/>
                <w:sz w:val="18"/>
                <w:szCs w:val="18"/>
              </w:rPr>
            </w:pPr>
            <w:r>
              <w:rPr>
                <w:rFonts w:ascii="宋体"/>
                <w:sz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pacing w:val="-1"/>
                <w:sz w:val="18"/>
              </w:rPr>
              <w:t>3,548,727</w:t>
            </w:r>
            <w:r>
              <w:rPr>
                <w:rFonts w:ascii="宋体"/>
                <w:sz w:val="18"/>
              </w:rPr>
              <w:t> </w:t>
            </w:r>
          </w:p>
        </w:tc>
      </w:tr>
      <w:tr>
        <w:trPr>
          <w:trHeight w:val="475"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其他非流动金融资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z w:val="18"/>
                <w:szCs w:val="18"/>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580,484</w:t>
            </w:r>
            <w:r>
              <w:rPr>
                <w:rFonts w:ascii="宋体"/>
                <w:sz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580,484</w:t>
            </w:r>
            <w:r>
              <w:rPr>
                <w:rFonts w:ascii="宋体"/>
                <w:sz w:val="18"/>
              </w:rPr>
              <w:t> </w:t>
            </w:r>
          </w:p>
        </w:tc>
      </w:tr>
      <w:tr>
        <w:trPr>
          <w:trHeight w:val="295"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递所得税负债</w:t>
            </w:r>
            <w:r>
              <w:rPr>
                <w:rFonts w:ascii="宋体" w:hAnsi="宋体" w:cs="宋体" w:eastAsia="宋体" w:hint="default"/>
                <w:sz w:val="18"/>
                <w:szCs w:val="18"/>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pacing w:val="-1"/>
                <w:sz w:val="18"/>
              </w:rPr>
              <w:t>16,926</w:t>
            </w:r>
            <w:r>
              <w:rPr>
                <w:rFonts w:ascii="宋体"/>
                <w:sz w:val="18"/>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z w:val="18"/>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pacing w:val="-1"/>
                <w:sz w:val="18"/>
              </w:rPr>
              <w:t>24,834</w:t>
            </w:r>
            <w:r>
              <w:rPr>
                <w:rFonts w:ascii="宋体"/>
                <w:sz w:val="18"/>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z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3"/>
              <w:jc w:val="right"/>
              <w:rPr>
                <w:rFonts w:ascii="宋体" w:hAnsi="宋体" w:cs="宋体" w:eastAsia="宋体" w:hint="default"/>
                <w:sz w:val="18"/>
                <w:szCs w:val="18"/>
              </w:rPr>
            </w:pPr>
            <w:r>
              <w:rPr>
                <w:rFonts w:ascii="宋体"/>
                <w:sz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pacing w:val="-1"/>
                <w:sz w:val="18"/>
              </w:rPr>
              <w:t>41,760</w:t>
            </w:r>
            <w:r>
              <w:rPr>
                <w:rFonts w:ascii="宋体"/>
                <w:sz w:val="18"/>
              </w:rPr>
              <w:t> </w:t>
            </w:r>
          </w:p>
        </w:tc>
      </w:tr>
      <w:tr>
        <w:trPr>
          <w:trHeight w:val="295"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2"/>
              <w:jc w:val="right"/>
              <w:rPr>
                <w:rFonts w:ascii="宋体" w:hAnsi="宋体" w:cs="宋体" w:eastAsia="宋体" w:hint="default"/>
                <w:sz w:val="18"/>
                <w:szCs w:val="18"/>
              </w:rPr>
            </w:pPr>
            <w:r>
              <w:rPr>
                <w:rFonts w:ascii="宋体"/>
                <w:spacing w:val="-1"/>
                <w:sz w:val="18"/>
              </w:rPr>
              <w:t>2,112,324</w:t>
            </w:r>
            <w:r>
              <w:rPr>
                <w:rFonts w:ascii="宋体"/>
                <w:sz w:val="18"/>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z w:val="18"/>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2"/>
              <w:jc w:val="right"/>
              <w:rPr>
                <w:rFonts w:ascii="宋体" w:hAnsi="宋体" w:cs="宋体" w:eastAsia="宋体" w:hint="default"/>
                <w:sz w:val="18"/>
                <w:szCs w:val="18"/>
              </w:rPr>
            </w:pPr>
            <w:r>
              <w:rPr>
                <w:rFonts w:ascii="宋体"/>
                <w:spacing w:val="-1"/>
                <w:sz w:val="18"/>
              </w:rPr>
              <w:t>170,700</w:t>
            </w:r>
            <w:r>
              <w:rPr>
                <w:rFonts w:ascii="宋体"/>
                <w:sz w:val="18"/>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z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3"/>
              <w:jc w:val="right"/>
              <w:rPr>
                <w:rFonts w:ascii="宋体" w:hAnsi="宋体" w:cs="宋体" w:eastAsia="宋体" w:hint="default"/>
                <w:sz w:val="18"/>
                <w:szCs w:val="18"/>
              </w:rPr>
            </w:pPr>
            <w:r>
              <w:rPr>
                <w:rFonts w:ascii="宋体"/>
                <w:sz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pacing w:val="-1"/>
                <w:sz w:val="18"/>
              </w:rPr>
              <w:t>2,283,024</w:t>
            </w:r>
            <w:r>
              <w:rPr>
                <w:rFonts w:ascii="宋体"/>
                <w:sz w:val="18"/>
              </w:rPr>
              <w:t> </w:t>
            </w:r>
          </w:p>
        </w:tc>
      </w:tr>
      <w:tr>
        <w:trPr>
          <w:trHeight w:val="295"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2"/>
              <w:jc w:val="right"/>
              <w:rPr>
                <w:rFonts w:ascii="宋体" w:hAnsi="宋体" w:cs="宋体" w:eastAsia="宋体" w:hint="default"/>
                <w:sz w:val="18"/>
                <w:szCs w:val="18"/>
              </w:rPr>
            </w:pPr>
            <w:r>
              <w:rPr>
                <w:rFonts w:ascii="宋体"/>
                <w:spacing w:val="-1"/>
                <w:sz w:val="18"/>
              </w:rPr>
              <w:t>7,764,588</w:t>
            </w:r>
            <w:r>
              <w:rPr>
                <w:rFonts w:ascii="宋体"/>
                <w:sz w:val="18"/>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z w:val="18"/>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z w:val="18"/>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pacing w:val="-1"/>
                <w:sz w:val="18"/>
              </w:rPr>
              <w:t>146,152</w:t>
            </w:r>
            <w:r>
              <w:rPr>
                <w:rFonts w:ascii="宋体"/>
                <w:sz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27" w:right="0"/>
              <w:jc w:val="left"/>
              <w:rPr>
                <w:rFonts w:ascii="宋体" w:hAnsi="宋体" w:cs="宋体" w:eastAsia="宋体" w:hint="default"/>
                <w:sz w:val="18"/>
                <w:szCs w:val="18"/>
              </w:rPr>
            </w:pPr>
            <w:r>
              <w:rPr>
                <w:rFonts w:ascii="宋体"/>
                <w:sz w:val="18"/>
              </w:rPr>
              <w:t>(2,266)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pacing w:val="-1"/>
                <w:sz w:val="18"/>
              </w:rPr>
              <w:t>7,908,474</w:t>
            </w:r>
            <w:r>
              <w:rPr>
                <w:rFonts w:ascii="宋体"/>
                <w:sz w:val="18"/>
              </w:rPr>
              <w:t> </w:t>
            </w:r>
          </w:p>
        </w:tc>
      </w:tr>
    </w:tbl>
    <w:p>
      <w:pPr>
        <w:spacing w:line="240" w:lineRule="auto" w:before="7"/>
        <w:rPr>
          <w:rFonts w:ascii="宋体" w:hAnsi="宋体" w:cs="宋体" w:eastAsia="宋体" w:hint="default"/>
          <w:sz w:val="15"/>
          <w:szCs w:val="15"/>
        </w:rPr>
      </w:pPr>
    </w:p>
    <w:p>
      <w:pPr>
        <w:pStyle w:val="BodyText"/>
        <w:spacing w:line="240" w:lineRule="auto" w:before="36"/>
        <w:ind w:left="637" w:right="0"/>
        <w:jc w:val="left"/>
      </w:pPr>
      <w:r>
        <w:rPr/>
        <w:t>注</w:t>
      </w:r>
      <w:r>
        <w:rPr>
          <w:spacing w:val="-47"/>
        </w:rPr>
        <w:t> </w:t>
      </w:r>
      <w:r>
        <w:rPr>
          <w:rFonts w:ascii="宋体" w:hAnsi="宋体" w:cs="宋体" w:eastAsia="宋体" w:hint="default"/>
          <w:spacing w:val="-17"/>
        </w:rPr>
        <w:t>1</w:t>
      </w:r>
      <w:r>
        <w:rPr>
          <w:spacing w:val="-17"/>
        </w:rPr>
        <w:t>：于</w:t>
      </w:r>
      <w:r>
        <w:rPr>
          <w:spacing w:val="10"/>
        </w:rPr>
        <w:t> </w:t>
      </w:r>
      <w:r>
        <w:rPr>
          <w:rFonts w:ascii="宋体" w:hAnsi="宋体" w:cs="宋体" w:eastAsia="宋体" w:hint="default"/>
          <w:spacing w:val="10"/>
        </w:rPr>
      </w:r>
      <w:r>
        <w:rPr>
          <w:rFonts w:ascii="宋体" w:hAnsi="宋体" w:cs="宋体" w:eastAsia="宋体" w:hint="default"/>
        </w:rPr>
        <w:t>2019</w:t>
      </w:r>
      <w:r>
        <w:rPr>
          <w:rFonts w:ascii="宋体" w:hAnsi="宋体" w:cs="宋体" w:eastAsia="宋体" w:hint="default"/>
          <w:spacing w:val="-49"/>
        </w:rPr>
        <w:t> </w:t>
      </w:r>
      <w:r>
        <w:rPr/>
        <w:t>年</w:t>
      </w:r>
      <w:r>
        <w:rPr>
          <w:spacing w:val="-47"/>
        </w:rPr>
        <w:t> </w:t>
      </w:r>
      <w:r>
        <w:rPr>
          <w:rFonts w:ascii="宋体" w:hAnsi="宋体" w:cs="宋体" w:eastAsia="宋体" w:hint="default"/>
        </w:rPr>
        <w:t>1</w:t>
      </w:r>
      <w:r>
        <w:rPr>
          <w:rFonts w:ascii="宋体" w:hAnsi="宋体" w:cs="宋体" w:eastAsia="宋体" w:hint="default"/>
          <w:spacing w:val="-49"/>
        </w:rPr>
        <w:t> </w:t>
      </w:r>
      <w:r>
        <w:rPr/>
        <w:t>月</w:t>
      </w:r>
      <w:r>
        <w:rPr>
          <w:spacing w:val="-47"/>
        </w:rPr>
        <w:t> </w:t>
      </w:r>
      <w:r>
        <w:rPr>
          <w:rFonts w:ascii="宋体" w:hAnsi="宋体" w:cs="宋体" w:eastAsia="宋体" w:hint="default"/>
        </w:rPr>
        <w:t>1</w:t>
      </w:r>
      <w:r>
        <w:rPr>
          <w:rFonts w:ascii="宋体" w:hAnsi="宋体" w:cs="宋体" w:eastAsia="宋体" w:hint="default"/>
          <w:spacing w:val="-49"/>
        </w:rPr>
        <w:t> </w:t>
      </w:r>
      <w:r>
        <w:rPr>
          <w:spacing w:val="-3"/>
        </w:rPr>
        <w:t>日，本集团持有原金融工具准则下分类为可供出售金融资产的银行发</w:t>
      </w:r>
    </w:p>
    <w:p>
      <w:pPr>
        <w:pStyle w:val="BodyText"/>
        <w:spacing w:line="355" w:lineRule="auto" w:before="133"/>
        <w:ind w:right="229"/>
        <w:jc w:val="both"/>
        <w:rPr>
          <w:rFonts w:ascii="宋体" w:hAnsi="宋体" w:cs="宋体" w:eastAsia="宋体" w:hint="default"/>
        </w:rPr>
      </w:pPr>
      <w:r>
        <w:rPr/>
        <w:t>行的非保本浮动收益理财产品余额为人民币</w:t>
      </w:r>
      <w:r>
        <w:rPr>
          <w:spacing w:val="-50"/>
        </w:rPr>
        <w:t> </w:t>
      </w:r>
      <w:r>
        <w:rPr>
          <w:rFonts w:ascii="宋体" w:hAnsi="宋体" w:cs="宋体" w:eastAsia="宋体" w:hint="default"/>
        </w:rPr>
        <w:t>230,674</w:t>
      </w:r>
      <w:r>
        <w:rPr>
          <w:rFonts w:ascii="宋体" w:hAnsi="宋体" w:cs="宋体" w:eastAsia="宋体" w:hint="default"/>
          <w:spacing w:val="-49"/>
        </w:rPr>
        <w:t> </w:t>
      </w:r>
      <w:r>
        <w:rPr/>
        <w:t>千元。本集团分析其合同现金流量代表的不</w:t>
      </w:r>
      <w:r>
        <w:rPr>
          <w:w w:val="100"/>
        </w:rPr>
        <w:t> </w:t>
      </w:r>
      <w:r>
        <w:rPr>
          <w:spacing w:val="-1"/>
        </w:rPr>
        <w:t>仅为对本金和以未偿付本金金额为基础的利息的支付，因而本集团将该等非保本浮动收益理财产</w:t>
      </w:r>
      <w:r>
        <w:rPr>
          <w:spacing w:val="-55"/>
        </w:rPr>
        <w:t> </w:t>
      </w:r>
      <w:r>
        <w:rPr>
          <w:spacing w:val="-55"/>
        </w:rPr>
      </w:r>
      <w:r>
        <w:rPr/>
        <w:t>品重分类为以公允价值计量且其变动计入当期损益的金融资产，并计入交易性金融资产项目。</w:t>
      </w:r>
      <w:r>
        <w:rPr>
          <w:rFonts w:ascii="宋体" w:hAnsi="宋体" w:cs="宋体" w:eastAsia="宋体" w:hint="default"/>
        </w:rPr>
        <w:t> </w:t>
      </w:r>
    </w:p>
    <w:p>
      <w:pPr>
        <w:pStyle w:val="BodyText"/>
        <w:spacing w:line="355" w:lineRule="auto" w:before="35"/>
        <w:ind w:right="229" w:firstLine="420"/>
        <w:jc w:val="both"/>
      </w:pPr>
      <w:r>
        <w:rPr/>
        <w:t>注</w:t>
      </w:r>
      <w:r>
        <w:rPr>
          <w:spacing w:val="-49"/>
        </w:rPr>
        <w:t> </w:t>
      </w:r>
      <w:r>
        <w:rPr>
          <w:rFonts w:ascii="宋体" w:hAnsi="宋体" w:cs="宋体" w:eastAsia="宋体" w:hint="default"/>
          <w:spacing w:val="-17"/>
        </w:rPr>
        <w:t>2</w:t>
      </w:r>
      <w:r>
        <w:rPr>
          <w:spacing w:val="-17"/>
        </w:rPr>
        <w:t>：于</w:t>
      </w:r>
      <w:r>
        <w:rPr>
          <w:spacing w:val="6"/>
        </w:rPr>
        <w:t> </w:t>
      </w:r>
      <w:r>
        <w:rPr>
          <w:rFonts w:ascii="宋体" w:hAnsi="宋体" w:cs="宋体" w:eastAsia="宋体" w:hint="default"/>
          <w:spacing w:val="6"/>
        </w:rPr>
      </w:r>
      <w:r>
        <w:rPr>
          <w:rFonts w:ascii="宋体" w:hAnsi="宋体" w:cs="宋体" w:eastAsia="宋体" w:hint="default"/>
        </w:rPr>
        <w:t>2019</w:t>
      </w:r>
      <w:r>
        <w:rPr>
          <w:rFonts w:ascii="宋体" w:hAnsi="宋体" w:cs="宋体" w:eastAsia="宋体" w:hint="default"/>
          <w:spacing w:val="-51"/>
        </w:rPr>
        <w:t> </w:t>
      </w:r>
      <w:r>
        <w:rPr/>
        <w:t>年</w:t>
      </w:r>
      <w:r>
        <w:rPr>
          <w:spacing w:val="-49"/>
        </w:rPr>
        <w:t> </w:t>
      </w:r>
      <w:r>
        <w:rPr>
          <w:rFonts w:ascii="宋体" w:hAnsi="宋体" w:cs="宋体" w:eastAsia="宋体" w:hint="default"/>
        </w:rPr>
        <w:t>1</w:t>
      </w:r>
      <w:r>
        <w:rPr>
          <w:rFonts w:ascii="宋体" w:hAnsi="宋体" w:cs="宋体" w:eastAsia="宋体" w:hint="default"/>
          <w:spacing w:val="-51"/>
        </w:rPr>
        <w:t> </w:t>
      </w:r>
      <w:r>
        <w:rPr/>
        <w:t>月</w:t>
      </w:r>
      <w:r>
        <w:rPr>
          <w:spacing w:val="-49"/>
        </w:rPr>
        <w:t> </w:t>
      </w:r>
      <w:r>
        <w:rPr>
          <w:rFonts w:ascii="宋体" w:hAnsi="宋体" w:cs="宋体" w:eastAsia="宋体" w:hint="default"/>
        </w:rPr>
        <w:t>1</w:t>
      </w:r>
      <w:r>
        <w:rPr>
          <w:rFonts w:ascii="宋体" w:hAnsi="宋体" w:cs="宋体" w:eastAsia="宋体" w:hint="default"/>
          <w:spacing w:val="-51"/>
        </w:rPr>
        <w:t> </w:t>
      </w:r>
      <w:r>
        <w:rPr>
          <w:spacing w:val="-5"/>
        </w:rPr>
        <w:t>日，本集团将原金融工具准则下人民币</w:t>
      </w:r>
      <w:r>
        <w:rPr>
          <w:spacing w:val="-48"/>
        </w:rPr>
        <w:t> </w:t>
      </w:r>
      <w:r>
        <w:rPr>
          <w:rFonts w:ascii="宋体" w:hAnsi="宋体" w:cs="宋体" w:eastAsia="宋体" w:hint="default"/>
        </w:rPr>
        <w:t>3,353,193</w:t>
      </w:r>
      <w:r>
        <w:rPr>
          <w:rFonts w:ascii="宋体" w:hAnsi="宋体" w:cs="宋体" w:eastAsia="宋体" w:hint="default"/>
          <w:spacing w:val="-49"/>
        </w:rPr>
        <w:t> </w:t>
      </w:r>
      <w:r>
        <w:rPr/>
        <w:t>千元的可供出售金</w:t>
      </w:r>
      <w:r>
        <w:rPr>
          <w:w w:val="100"/>
        </w:rPr>
        <w:t> </w:t>
      </w:r>
      <w:r>
        <w:rPr>
          <w:spacing w:val="-1"/>
        </w:rPr>
        <w:t>融资产，指定为以公允价值计量且其变动计入其他综合收益的金融资产，并计入其他权益工具投</w:t>
      </w:r>
      <w:r>
        <w:rPr>
          <w:spacing w:val="-55"/>
        </w:rPr>
        <w:t> </w:t>
      </w:r>
      <w:r>
        <w:rPr>
          <w:spacing w:val="-55"/>
        </w:rPr>
      </w:r>
      <w:r>
        <w:rPr>
          <w:spacing w:val="-1"/>
        </w:rPr>
        <w:t>资项目，该部分投资属于非交易性权益工具投资，并且本集团预计不会在可预见的未来出售。其</w:t>
      </w:r>
      <w:r>
        <w:rPr>
          <w:spacing w:val="-55"/>
        </w:rPr>
        <w:t> </w:t>
      </w:r>
      <w:r>
        <w:rPr>
          <w:spacing w:val="-55"/>
        </w:rPr>
      </w:r>
      <w:r>
        <w:rPr/>
        <w:t>中，人民币</w:t>
      </w:r>
      <w:r>
        <w:rPr>
          <w:spacing w:val="-49"/>
        </w:rPr>
        <w:t> </w:t>
      </w:r>
      <w:r>
        <w:rPr>
          <w:rFonts w:ascii="宋体" w:hAnsi="宋体" w:cs="宋体" w:eastAsia="宋体" w:hint="default"/>
        </w:rPr>
        <w:t>832,207</w:t>
      </w:r>
      <w:r>
        <w:rPr>
          <w:rFonts w:ascii="宋体" w:hAnsi="宋体" w:cs="宋体" w:eastAsia="宋体" w:hint="default"/>
          <w:spacing w:val="-52"/>
        </w:rPr>
        <w:t> </w:t>
      </w:r>
      <w:r>
        <w:rPr/>
        <w:t>千元原金融工具准则下可供出售金融资产，为在活跃市场中没有报价且其公</w:t>
      </w:r>
    </w:p>
    <w:p>
      <w:pPr>
        <w:pStyle w:val="BodyText"/>
        <w:spacing w:line="240" w:lineRule="auto" w:before="34"/>
        <w:ind w:right="0"/>
        <w:jc w:val="both"/>
        <w:rPr>
          <w:rFonts w:ascii="宋体" w:hAnsi="宋体" w:cs="宋体" w:eastAsia="宋体" w:hint="default"/>
        </w:rPr>
      </w:pPr>
      <w:r>
        <w:rPr/>
        <w:t>允价值不能可靠计量的权益工具投资，于以前期间根据原金融工具准则按照成本计量。于 </w:t>
      </w:r>
      <w:r>
        <w:rPr>
          <w:spacing w:val="9"/>
        </w:rPr>
        <w:t> </w:t>
      </w:r>
      <w:r>
        <w:rPr>
          <w:rFonts w:ascii="宋体" w:hAnsi="宋体" w:cs="宋体" w:eastAsia="宋体" w:hint="default"/>
        </w:rPr>
        <w:t>2019</w:t>
      </w:r>
    </w:p>
    <w:p>
      <w:pPr>
        <w:pStyle w:val="BodyText"/>
        <w:spacing w:line="240" w:lineRule="auto" w:before="133"/>
        <w:ind w:right="0"/>
        <w:jc w:val="both"/>
      </w:pPr>
      <w:r>
        <w:rPr/>
        <w:t>年</w:t>
      </w:r>
      <w:r>
        <w:rPr>
          <w:spacing w:val="-52"/>
        </w:rPr>
        <w:t> </w:t>
      </w:r>
      <w:r>
        <w:rPr>
          <w:rFonts w:ascii="宋体" w:hAnsi="宋体" w:cs="宋体" w:eastAsia="宋体" w:hint="default"/>
        </w:rPr>
        <w:t>1</w:t>
      </w:r>
      <w:r>
        <w:rPr>
          <w:rFonts w:ascii="宋体" w:hAnsi="宋体" w:cs="宋体" w:eastAsia="宋体" w:hint="default"/>
          <w:spacing w:val="-52"/>
        </w:rPr>
        <w:t> </w:t>
      </w:r>
      <w:r>
        <w:rPr/>
        <w:t>月</w:t>
      </w:r>
      <w:r>
        <w:rPr>
          <w:spacing w:val="-52"/>
        </w:rPr>
        <w:t> </w:t>
      </w:r>
      <w:r>
        <w:rPr>
          <w:rFonts w:ascii="宋体" w:hAnsi="宋体" w:cs="宋体" w:eastAsia="宋体" w:hint="default"/>
        </w:rPr>
        <w:t>1</w:t>
      </w:r>
      <w:r>
        <w:rPr>
          <w:rFonts w:ascii="宋体" w:hAnsi="宋体" w:cs="宋体" w:eastAsia="宋体" w:hint="default"/>
          <w:spacing w:val="-52"/>
        </w:rPr>
        <w:t> </w:t>
      </w:r>
      <w:r>
        <w:rPr/>
        <w:t>日对该部分股权投资采用公允价值计量导致其他权益工具投资项目账面价值增加人民币</w:t>
      </w:r>
    </w:p>
    <w:p>
      <w:pPr>
        <w:pStyle w:val="BodyText"/>
        <w:spacing w:line="355" w:lineRule="auto" w:before="133"/>
        <w:ind w:left="637" w:right="118" w:hanging="421"/>
        <w:jc w:val="left"/>
      </w:pPr>
      <w:r>
        <w:rPr>
          <w:rFonts w:ascii="宋体" w:hAnsi="宋体" w:cs="宋体" w:eastAsia="宋体" w:hint="default"/>
        </w:rPr>
        <w:t>195,534</w:t>
      </w:r>
      <w:r>
        <w:rPr>
          <w:rFonts w:ascii="宋体" w:hAnsi="宋体" w:cs="宋体" w:eastAsia="宋体" w:hint="default"/>
          <w:spacing w:val="-55"/>
        </w:rPr>
        <w:t> </w:t>
      </w:r>
      <w:r>
        <w:rPr/>
        <w:t>千元，并相应增加递延所得税负债及其他综合收益</w:t>
      </w:r>
      <w:r>
        <w:rPr>
          <w:rFonts w:ascii="宋体" w:hAnsi="宋体" w:cs="宋体" w:eastAsia="宋体" w:hint="default"/>
        </w:rPr>
        <w:t>(</w:t>
      </w:r>
      <w:r>
        <w:rPr/>
        <w:t>其他权益工具投资公允价值变动</w:t>
      </w:r>
      <w:r>
        <w:rPr>
          <w:rFonts w:ascii="宋体" w:hAnsi="宋体" w:cs="宋体" w:eastAsia="宋体" w:hint="default"/>
        </w:rPr>
        <w:t>)</w:t>
      </w:r>
      <w:r>
        <w:rPr/>
        <w:t>。</w:t>
      </w:r>
      <w:r>
        <w:rPr>
          <w:rFonts w:ascii="宋体" w:hAnsi="宋体" w:cs="宋体" w:eastAsia="宋体" w:hint="default"/>
          <w:w w:val="100"/>
        </w:rPr>
        <w:t> </w:t>
      </w:r>
      <w:r>
        <w:rPr/>
        <w:t>注</w:t>
      </w:r>
      <w:r>
        <w:rPr>
          <w:spacing w:val="-49"/>
        </w:rPr>
        <w:t> </w:t>
      </w:r>
      <w:r>
        <w:rPr>
          <w:rFonts w:ascii="宋体" w:hAnsi="宋体" w:cs="宋体" w:eastAsia="宋体" w:hint="default"/>
          <w:spacing w:val="-17"/>
        </w:rPr>
        <w:t>3</w:t>
      </w:r>
      <w:r>
        <w:rPr>
          <w:spacing w:val="-17"/>
        </w:rPr>
        <w:t>：于</w:t>
      </w:r>
      <w:r>
        <w:rPr>
          <w:spacing w:val="7"/>
        </w:rPr>
        <w:t> </w:t>
      </w:r>
      <w:r>
        <w:rPr>
          <w:rFonts w:ascii="宋体" w:hAnsi="宋体" w:cs="宋体" w:eastAsia="宋体" w:hint="default"/>
          <w:spacing w:val="7"/>
        </w:rPr>
      </w:r>
      <w:r>
        <w:rPr>
          <w:rFonts w:ascii="宋体" w:hAnsi="宋体" w:cs="宋体" w:eastAsia="宋体" w:hint="default"/>
        </w:rPr>
        <w:t>2019</w:t>
      </w:r>
      <w:r>
        <w:rPr>
          <w:rFonts w:ascii="宋体" w:hAnsi="宋体" w:cs="宋体" w:eastAsia="宋体" w:hint="default"/>
          <w:spacing w:val="-51"/>
        </w:rPr>
        <w:t> </w:t>
      </w:r>
      <w:r>
        <w:rPr/>
        <w:t>年</w:t>
      </w:r>
      <w:r>
        <w:rPr>
          <w:spacing w:val="-49"/>
        </w:rPr>
        <w:t> </w:t>
      </w:r>
      <w:r>
        <w:rPr>
          <w:rFonts w:ascii="宋体" w:hAnsi="宋体" w:cs="宋体" w:eastAsia="宋体" w:hint="default"/>
        </w:rPr>
        <w:t>1</w:t>
      </w:r>
      <w:r>
        <w:rPr>
          <w:rFonts w:ascii="宋体" w:hAnsi="宋体" w:cs="宋体" w:eastAsia="宋体" w:hint="default"/>
          <w:spacing w:val="-51"/>
        </w:rPr>
        <w:t> </w:t>
      </w:r>
      <w:r>
        <w:rPr/>
        <w:t>月</w:t>
      </w:r>
      <w:r>
        <w:rPr>
          <w:spacing w:val="-49"/>
        </w:rPr>
        <w:t> </w:t>
      </w:r>
      <w:r>
        <w:rPr>
          <w:rFonts w:ascii="宋体" w:hAnsi="宋体" w:cs="宋体" w:eastAsia="宋体" w:hint="default"/>
        </w:rPr>
        <w:t>1</w:t>
      </w:r>
      <w:r>
        <w:rPr>
          <w:rFonts w:ascii="宋体" w:hAnsi="宋体" w:cs="宋体" w:eastAsia="宋体" w:hint="default"/>
          <w:spacing w:val="-51"/>
        </w:rPr>
        <w:t> </w:t>
      </w:r>
      <w:r>
        <w:rPr>
          <w:spacing w:val="-5"/>
        </w:rPr>
        <w:t>日，本集团将原金融工具准则下人民币</w:t>
      </w:r>
      <w:r>
        <w:rPr>
          <w:spacing w:val="-49"/>
        </w:rPr>
        <w:t> </w:t>
      </w:r>
      <w:r>
        <w:rPr>
          <w:rFonts w:ascii="宋体" w:hAnsi="宋体" w:cs="宋体" w:eastAsia="宋体" w:hint="default"/>
        </w:rPr>
        <w:t>434,332</w:t>
      </w:r>
      <w:r>
        <w:rPr>
          <w:rFonts w:ascii="宋体" w:hAnsi="宋体" w:cs="宋体" w:eastAsia="宋体" w:hint="default"/>
          <w:spacing w:val="-51"/>
        </w:rPr>
        <w:t> </w:t>
      </w:r>
      <w:r>
        <w:rPr/>
        <w:t>千元的可供出售金融</w:t>
      </w:r>
    </w:p>
    <w:p>
      <w:pPr>
        <w:spacing w:after="0" w:line="355" w:lineRule="auto"/>
        <w:jc w:val="left"/>
        <w:sectPr>
          <w:pgSz w:w="11910" w:h="16840"/>
          <w:pgMar w:header="857" w:footer="974" w:top="1300" w:bottom="1160" w:left="1060" w:right="1560"/>
        </w:sectPr>
      </w:pPr>
    </w:p>
    <w:p>
      <w:pPr>
        <w:pStyle w:val="BodyText"/>
        <w:spacing w:line="357" w:lineRule="auto" w:before="102"/>
        <w:ind w:right="229"/>
        <w:jc w:val="both"/>
      </w:pPr>
      <w:r>
        <w:rPr>
          <w:spacing w:val="-1"/>
        </w:rPr>
        <w:t>资产，重分类为以公允价值计量且其变动计入当期损益的金融资产，并计入其他非流动金融资产</w:t>
      </w:r>
      <w:r>
        <w:rPr>
          <w:spacing w:val="-55"/>
        </w:rPr>
        <w:t> </w:t>
      </w:r>
      <w:r>
        <w:rPr>
          <w:spacing w:val="-55"/>
        </w:rPr>
      </w:r>
      <w:r>
        <w:rPr>
          <w:spacing w:val="-1"/>
        </w:rPr>
        <w:t>项目。该等投资为在活跃市场中没有报价且其公允价值不能可靠计量的金融工具，以前期间根据</w:t>
      </w:r>
      <w:r>
        <w:rPr>
          <w:spacing w:val="-55"/>
        </w:rPr>
        <w:t> </w:t>
      </w:r>
      <w:r>
        <w:rPr>
          <w:spacing w:val="-55"/>
        </w:rPr>
      </w:r>
      <w:r>
        <w:rPr>
          <w:spacing w:val="-5"/>
        </w:rPr>
        <w:t>原金融工具准则按照成本计量。于</w:t>
      </w:r>
      <w:r>
        <w:rPr>
          <w:spacing w:val="-44"/>
        </w:rPr>
        <w:t> </w:t>
      </w:r>
      <w:r>
        <w:rPr>
          <w:rFonts w:ascii="宋体" w:hAnsi="宋体" w:cs="宋体" w:eastAsia="宋体" w:hint="default"/>
        </w:rPr>
        <w:t>2019</w:t>
      </w:r>
      <w:r>
        <w:rPr>
          <w:rFonts w:ascii="宋体" w:hAnsi="宋体" w:cs="宋体" w:eastAsia="宋体" w:hint="default"/>
          <w:spacing w:val="-44"/>
        </w:rPr>
        <w:t> </w:t>
      </w:r>
      <w:r>
        <w:rPr/>
        <w:t>年</w:t>
      </w:r>
      <w:r>
        <w:rPr>
          <w:spacing w:val="-42"/>
        </w:rPr>
        <w:t> </w:t>
      </w:r>
      <w:r>
        <w:rPr>
          <w:rFonts w:ascii="宋体" w:hAnsi="宋体" w:cs="宋体" w:eastAsia="宋体" w:hint="default"/>
        </w:rPr>
        <w:t>1</w:t>
      </w:r>
      <w:r>
        <w:rPr>
          <w:rFonts w:ascii="宋体" w:hAnsi="宋体" w:cs="宋体" w:eastAsia="宋体" w:hint="default"/>
          <w:spacing w:val="-44"/>
        </w:rPr>
        <w:t> </w:t>
      </w:r>
      <w:r>
        <w:rPr/>
        <w:t>月</w:t>
      </w:r>
      <w:r>
        <w:rPr>
          <w:spacing w:val="-42"/>
        </w:rPr>
        <w:t> </w:t>
      </w:r>
      <w:r>
        <w:rPr>
          <w:rFonts w:ascii="宋体" w:hAnsi="宋体" w:cs="宋体" w:eastAsia="宋体" w:hint="default"/>
        </w:rPr>
        <w:t>1</w:t>
      </w:r>
      <w:r>
        <w:rPr>
          <w:rFonts w:ascii="宋体" w:hAnsi="宋体" w:cs="宋体" w:eastAsia="宋体" w:hint="default"/>
          <w:spacing w:val="-44"/>
        </w:rPr>
        <w:t> </w:t>
      </w:r>
      <w:r>
        <w:rPr>
          <w:spacing w:val="-4"/>
        </w:rPr>
        <w:t>日，本集团对该部分投资采用公允价值计量导致</w:t>
      </w:r>
    </w:p>
    <w:p>
      <w:pPr>
        <w:pStyle w:val="BodyText"/>
        <w:spacing w:line="240" w:lineRule="auto" w:before="32"/>
        <w:ind w:right="0"/>
        <w:jc w:val="both"/>
        <w:rPr>
          <w:rFonts w:ascii="宋体" w:hAnsi="宋体" w:cs="宋体" w:eastAsia="宋体" w:hint="default"/>
        </w:rPr>
      </w:pPr>
      <w:r>
        <w:rPr/>
        <w:t>其他非流动金融资产项目账面价值增加人民币</w:t>
      </w:r>
      <w:r>
        <w:rPr>
          <w:spacing w:val="-57"/>
        </w:rPr>
        <w:t> </w:t>
      </w:r>
      <w:r>
        <w:rPr>
          <w:rFonts w:ascii="宋体" w:hAnsi="宋体" w:cs="宋体" w:eastAsia="宋体" w:hint="default"/>
        </w:rPr>
        <w:t>146,152</w:t>
      </w:r>
      <w:r>
        <w:rPr>
          <w:rFonts w:ascii="宋体" w:hAnsi="宋体" w:cs="宋体" w:eastAsia="宋体" w:hint="default"/>
          <w:spacing w:val="-58"/>
        </w:rPr>
        <w:t> </w:t>
      </w:r>
      <w:r>
        <w:rPr/>
        <w:t>千元，并相应增加留存收益。</w:t>
      </w:r>
      <w:r>
        <w:rPr>
          <w:rFonts w:ascii="宋体" w:hAnsi="宋体" w:cs="宋体" w:eastAsia="宋体" w:hint="default"/>
        </w:rPr>
        <w:t> </w:t>
      </w:r>
    </w:p>
    <w:p>
      <w:pPr>
        <w:pStyle w:val="BodyText"/>
        <w:spacing w:line="355" w:lineRule="auto" w:before="133"/>
        <w:ind w:right="0" w:firstLine="420"/>
        <w:jc w:val="left"/>
        <w:rPr>
          <w:rFonts w:ascii="宋体" w:hAnsi="宋体" w:cs="宋体" w:eastAsia="宋体" w:hint="default"/>
        </w:rPr>
      </w:pPr>
      <w:r>
        <w:rPr/>
        <w:t>注</w:t>
      </w:r>
      <w:r>
        <w:rPr>
          <w:spacing w:val="-44"/>
        </w:rPr>
        <w:t> </w:t>
      </w:r>
      <w:r>
        <w:rPr>
          <w:rFonts w:ascii="宋体" w:hAnsi="宋体" w:cs="宋体" w:eastAsia="宋体" w:hint="default"/>
          <w:spacing w:val="-8"/>
        </w:rPr>
        <w:t>4</w:t>
      </w:r>
      <w:r>
        <w:rPr>
          <w:spacing w:val="-8"/>
        </w:rPr>
        <w:t>：于</w:t>
      </w:r>
      <w:r>
        <w:rPr>
          <w:spacing w:val="-44"/>
        </w:rPr>
        <w:t> </w:t>
      </w:r>
      <w:r>
        <w:rPr>
          <w:rFonts w:ascii="宋体" w:hAnsi="宋体" w:cs="宋体" w:eastAsia="宋体" w:hint="default"/>
        </w:rPr>
        <w:t>2019</w:t>
      </w:r>
      <w:r>
        <w:rPr>
          <w:rFonts w:ascii="宋体" w:hAnsi="宋体" w:cs="宋体" w:eastAsia="宋体" w:hint="default"/>
          <w:spacing w:val="-46"/>
        </w:rPr>
        <w:t> </w:t>
      </w:r>
      <w:r>
        <w:rPr/>
        <w:t>年</w:t>
      </w:r>
      <w:r>
        <w:rPr>
          <w:spacing w:val="-44"/>
        </w:rPr>
        <w:t> </w:t>
      </w:r>
      <w:r>
        <w:rPr>
          <w:rFonts w:ascii="宋体" w:hAnsi="宋体" w:cs="宋体" w:eastAsia="宋体" w:hint="default"/>
        </w:rPr>
        <w:t>1</w:t>
      </w:r>
      <w:r>
        <w:rPr>
          <w:rFonts w:ascii="宋体" w:hAnsi="宋体" w:cs="宋体" w:eastAsia="宋体" w:hint="default"/>
          <w:spacing w:val="-46"/>
        </w:rPr>
        <w:t> </w:t>
      </w:r>
      <w:r>
        <w:rPr/>
        <w:t>月</w:t>
      </w:r>
      <w:r>
        <w:rPr>
          <w:spacing w:val="-44"/>
        </w:rPr>
        <w:t> </w:t>
      </w:r>
      <w:r>
        <w:rPr>
          <w:rFonts w:ascii="宋体" w:hAnsi="宋体" w:cs="宋体" w:eastAsia="宋体" w:hint="default"/>
        </w:rPr>
        <w:t>1</w:t>
      </w:r>
      <w:r>
        <w:rPr>
          <w:rFonts w:ascii="宋体" w:hAnsi="宋体" w:cs="宋体" w:eastAsia="宋体" w:hint="default"/>
          <w:spacing w:val="-46"/>
        </w:rPr>
        <w:t> </w:t>
      </w:r>
      <w:r>
        <w:rPr>
          <w:spacing w:val="-3"/>
        </w:rPr>
        <w:t>日，本集团依照新金融工具准则的要求对应收账款确认信用损失减值</w:t>
      </w:r>
      <w:r>
        <w:rPr>
          <w:w w:val="100"/>
        </w:rPr>
        <w:t> </w:t>
      </w:r>
      <w:r>
        <w:rPr/>
        <w:t>准备。具体影响包括：</w:t>
      </w:r>
      <w:r>
        <w:rPr>
          <w:rFonts w:ascii="宋体" w:hAnsi="宋体" w:cs="宋体" w:eastAsia="宋体" w:hint="default"/>
        </w:rPr>
        <w:t> </w:t>
      </w:r>
    </w:p>
    <w:p>
      <w:pPr>
        <w:pStyle w:val="BodyText"/>
        <w:spacing w:line="357" w:lineRule="auto" w:before="32"/>
        <w:ind w:right="0" w:firstLine="420"/>
        <w:jc w:val="left"/>
      </w:pPr>
      <w:r>
        <w:rPr>
          <w:spacing w:val="-2"/>
        </w:rPr>
        <w:t>针对应收账款，本集团按照新金融工具准则的要求采用简化方法来计量预期信用损失，即按</w:t>
      </w:r>
      <w:r>
        <w:rPr>
          <w:w w:val="100"/>
        </w:rPr>
        <w:t> </w:t>
      </w:r>
      <w:r>
        <w:rPr>
          <w:spacing w:val="-5"/>
          <w:w w:val="100"/>
        </w:rPr>
        <w:t>照相当于整个存续期内预期信用损失的金额计量损失准备，导致</w:t>
      </w:r>
      <w:r>
        <w:rPr>
          <w:spacing w:val="-53"/>
          <w:w w:val="100"/>
        </w:rPr>
        <w:t> </w:t>
      </w:r>
      <w:r>
        <w:rPr>
          <w:rFonts w:ascii="宋体" w:hAnsi="宋体" w:cs="宋体" w:eastAsia="宋体" w:hint="default"/>
          <w:spacing w:val="-1"/>
          <w:w w:val="100"/>
        </w:rPr>
        <w:t>2019</w:t>
      </w:r>
      <w:r>
        <w:rPr>
          <w:rFonts w:ascii="宋体" w:hAnsi="宋体" w:cs="宋体" w:eastAsia="宋体" w:hint="default"/>
          <w:spacing w:val="-51"/>
          <w:w w:val="100"/>
        </w:rPr>
        <w:t> </w:t>
      </w:r>
      <w:r>
        <w:rPr>
          <w:w w:val="100"/>
        </w:rPr>
        <w:t>年</w:t>
      </w:r>
      <w:r>
        <w:rPr>
          <w:spacing w:val="-53"/>
          <w:w w:val="100"/>
        </w:rPr>
        <w:t> </w:t>
      </w:r>
      <w:r>
        <w:rPr>
          <w:rFonts w:ascii="宋体" w:hAnsi="宋体" w:cs="宋体" w:eastAsia="宋体" w:hint="default"/>
          <w:w w:val="100"/>
        </w:rPr>
        <w:t>1</w:t>
      </w:r>
      <w:r>
        <w:rPr>
          <w:rFonts w:ascii="宋体" w:hAnsi="宋体" w:cs="宋体" w:eastAsia="宋体" w:hint="default"/>
          <w:spacing w:val="-51"/>
          <w:w w:val="100"/>
        </w:rPr>
        <w:t> </w:t>
      </w:r>
      <w:r>
        <w:rPr>
          <w:w w:val="100"/>
        </w:rPr>
        <w:t>月</w:t>
      </w:r>
      <w:r>
        <w:rPr>
          <w:spacing w:val="-53"/>
          <w:w w:val="100"/>
        </w:rPr>
        <w:t> </w:t>
      </w:r>
      <w:r>
        <w:rPr>
          <w:rFonts w:ascii="宋体" w:hAnsi="宋体" w:cs="宋体" w:eastAsia="宋体" w:hint="default"/>
          <w:w w:val="100"/>
        </w:rPr>
        <w:t>1</w:t>
      </w:r>
      <w:r>
        <w:rPr>
          <w:rFonts w:ascii="宋体" w:hAnsi="宋体" w:cs="宋体" w:eastAsia="宋体" w:hint="default"/>
          <w:spacing w:val="-51"/>
          <w:w w:val="100"/>
        </w:rPr>
        <w:t> </w:t>
      </w:r>
      <w:r>
        <w:rPr>
          <w:spacing w:val="-2"/>
          <w:w w:val="100"/>
        </w:rPr>
        <w:t>日应收账款的损失</w:t>
      </w:r>
    </w:p>
    <w:p>
      <w:pPr>
        <w:pStyle w:val="BodyText"/>
        <w:spacing w:line="240" w:lineRule="auto" w:before="30"/>
        <w:ind w:right="0"/>
        <w:jc w:val="both"/>
        <w:rPr>
          <w:rFonts w:ascii="宋体" w:hAnsi="宋体" w:cs="宋体" w:eastAsia="宋体" w:hint="default"/>
        </w:rPr>
      </w:pPr>
      <w:r>
        <w:rPr/>
        <w:t>准备增加人民币</w:t>
      </w:r>
      <w:r>
        <w:rPr>
          <w:spacing w:val="-55"/>
        </w:rPr>
        <w:t> </w:t>
      </w:r>
      <w:r>
        <w:rPr>
          <w:rFonts w:ascii="宋体" w:hAnsi="宋体" w:cs="宋体" w:eastAsia="宋体" w:hint="default"/>
        </w:rPr>
        <w:t>2,266</w:t>
      </w:r>
      <w:r>
        <w:rPr>
          <w:rFonts w:ascii="宋体" w:hAnsi="宋体" w:cs="宋体" w:eastAsia="宋体" w:hint="default"/>
          <w:spacing w:val="-55"/>
        </w:rPr>
        <w:t> </w:t>
      </w:r>
      <w:r>
        <w:rPr/>
        <w:t>千元，同时减少留存收益人民币</w:t>
      </w:r>
      <w:r>
        <w:rPr>
          <w:spacing w:val="-55"/>
        </w:rPr>
        <w:t> </w:t>
      </w:r>
      <w:r>
        <w:rPr>
          <w:rFonts w:ascii="宋体" w:hAnsi="宋体" w:cs="宋体" w:eastAsia="宋体" w:hint="default"/>
        </w:rPr>
        <w:t>2,266</w:t>
      </w:r>
      <w:r>
        <w:rPr>
          <w:rFonts w:ascii="宋体" w:hAnsi="宋体" w:cs="宋体" w:eastAsia="宋体" w:hint="default"/>
          <w:spacing w:val="-56"/>
        </w:rPr>
        <w:t> </w:t>
      </w:r>
      <w:r>
        <w:rPr/>
        <w:t>千元。</w:t>
      </w:r>
      <w:r>
        <w:rPr>
          <w:rFonts w:ascii="宋体" w:hAnsi="宋体" w:cs="宋体" w:eastAsia="宋体" w:hint="default"/>
        </w:rPr>
        <w:t> </w:t>
      </w:r>
    </w:p>
    <w:p>
      <w:pPr>
        <w:pStyle w:val="BodyText"/>
        <w:spacing w:line="240" w:lineRule="auto" w:before="133"/>
        <w:ind w:right="0"/>
        <w:jc w:val="both"/>
        <w:rPr>
          <w:rFonts w:ascii="宋体" w:hAnsi="宋体" w:cs="宋体" w:eastAsia="宋体" w:hint="default"/>
        </w:rPr>
      </w:pPr>
      <w:r>
        <w:rPr>
          <w:rFonts w:ascii="宋体"/>
          <w:w w:val="100"/>
        </w:rPr>
        <w:t> </w:t>
      </w:r>
    </w:p>
    <w:p>
      <w:pPr>
        <w:pStyle w:val="BodyText"/>
        <w:spacing w:line="271" w:lineRule="exact"/>
        <w:ind w:left="102" w:right="15"/>
        <w:jc w:val="center"/>
        <w:rPr>
          <w:rFonts w:ascii="宋体" w:hAnsi="宋体" w:cs="宋体" w:eastAsia="宋体" w:hint="default"/>
        </w:rPr>
      </w:pPr>
      <w:r>
        <w:rPr/>
        <w:t>母公司资产负债表</w:t>
      </w:r>
      <w:r>
        <w:rPr>
          <w:rFonts w:ascii="宋体" w:hAnsi="宋体" w:cs="宋体" w:eastAsia="宋体" w:hint="default"/>
        </w:rPr>
        <w:t> </w:t>
      </w:r>
    </w:p>
    <w:p>
      <w:pPr>
        <w:pStyle w:val="BodyText"/>
        <w:spacing w:line="274" w:lineRule="exact"/>
        <w:ind w:left="6004"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spacing w:val="-1"/>
          <w:w w:val="100"/>
        </w:rPr>
        <w:t> </w:t>
      </w:r>
      <w:r>
        <w:rPr/>
        <w:t>单位</w:t>
      </w:r>
      <w:r>
        <w:rPr>
          <w:rFonts w:ascii="宋体" w:hAnsi="宋体" w:cs="宋体" w:eastAsia="宋体" w:hint="default"/>
        </w:rPr>
        <w:t>:</w:t>
      </w:r>
      <w:r>
        <w:rPr/>
        <w:t>千元</w:t>
      </w:r>
      <w:r>
        <w:rPr>
          <w:spacing w:val="101"/>
        </w:rPr>
        <w:t> </w:t>
      </w:r>
      <w:r>
        <w:rPr>
          <w:rFonts w:ascii="宋体" w:hAnsi="宋体" w:cs="宋体" w:eastAsia="宋体" w:hint="default"/>
          <w:spacing w:val="101"/>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20"/>
        <w:gridCol w:w="2038"/>
        <w:gridCol w:w="1889"/>
        <w:gridCol w:w="1203"/>
      </w:tblGrid>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6"/>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1,649,293</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1,649,293</w:t>
            </w:r>
            <w:r>
              <w:rPr>
                <w:rFonts w:ascii="宋体"/>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1,723</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1,723</w:t>
            </w:r>
            <w:r>
              <w:rPr>
                <w:rFonts w:ascii="宋体"/>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1,100,027</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1,100,027</w:t>
            </w:r>
            <w:r>
              <w:rPr>
                <w:rFonts w:ascii="宋体"/>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1,100,000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1,100,000</w:t>
            </w:r>
            <w:r>
              <w:rPr>
                <w:rFonts w:ascii="宋体"/>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274</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274</w:t>
            </w:r>
            <w:r>
              <w:rPr>
                <w:rFonts w:ascii="宋体"/>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2,751,317</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2,751,317</w:t>
            </w:r>
            <w:r>
              <w:rPr>
                <w:rFonts w:ascii="宋体"/>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50,416,423</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50,416,423</w:t>
            </w:r>
            <w:r>
              <w:rPr>
                <w:rFonts w:ascii="宋体"/>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57" w:footer="974" w:top="1300" w:bottom="1160" w:left="1060" w:right="1560"/>
        </w:sectPr>
      </w:pPr>
    </w:p>
    <w:p>
      <w:pPr>
        <w:spacing w:line="240" w:lineRule="auto" w:before="10"/>
        <w:rPr>
          <w:rFonts w:ascii="Times New Roman" w:hAnsi="Times New Roman" w:cs="Times New Roman" w:eastAsia="Times New Roman"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920"/>
        <w:gridCol w:w="2038"/>
        <w:gridCol w:w="1889"/>
        <w:gridCol w:w="1203"/>
      </w:tblGrid>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36,385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36,385</w:t>
            </w:r>
            <w:r>
              <w:rPr>
                <w:rFonts w:ascii="宋体"/>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50,452,808</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50,452,808</w:t>
            </w:r>
            <w:r>
              <w:rPr>
                <w:rFonts w:ascii="宋体"/>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53,204,125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53,204,125</w:t>
            </w:r>
            <w:r>
              <w:rPr>
                <w:rFonts w:ascii="宋体"/>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165,088</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165,088</w:t>
            </w:r>
            <w:r>
              <w:rPr>
                <w:rFonts w:ascii="宋体"/>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165,088</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165,088</w:t>
            </w:r>
            <w:r>
              <w:rPr>
                <w:rFonts w:ascii="宋体"/>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165,088</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165,088</w:t>
            </w:r>
            <w:r>
              <w:rPr>
                <w:rFonts w:ascii="宋体"/>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6,764,055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6,764,055</w:t>
            </w:r>
            <w:r>
              <w:rPr>
                <w:rFonts w:ascii="宋体"/>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44,235,540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44,235,540</w:t>
            </w:r>
            <w:r>
              <w:rPr>
                <w:rFonts w:ascii="宋体"/>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57" w:footer="974" w:top="1300" w:bottom="1160" w:left="1060" w:right="1560"/>
        </w:sectPr>
      </w:pPr>
    </w:p>
    <w:p>
      <w:pPr>
        <w:spacing w:line="240" w:lineRule="auto" w:before="10"/>
        <w:rPr>
          <w:rFonts w:ascii="Times New Roman" w:hAnsi="Times New Roman" w:cs="Times New Roman" w:eastAsia="Times New Roman"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920"/>
        <w:gridCol w:w="2038"/>
        <w:gridCol w:w="1889"/>
        <w:gridCol w:w="1203"/>
      </w:tblGrid>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260,800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260,800</w:t>
            </w:r>
            <w:r>
              <w:rPr>
                <w:rFonts w:ascii="宋体"/>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1,778,642</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1,778,642</w:t>
            </w:r>
            <w:r>
              <w:rPr>
                <w:rFonts w:ascii="宋体"/>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53,039,037</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53,039,037</w:t>
            </w:r>
            <w:r>
              <w:rPr>
                <w:rFonts w:ascii="宋体"/>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53,204,125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53,204,125</w:t>
            </w:r>
            <w:r>
              <w:rPr>
                <w:rFonts w:ascii="宋体"/>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(4).</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rFonts w:ascii="宋体" w:hAnsi="宋体" w:cs="宋体" w:eastAsia="宋体" w:hint="default"/>
        </w:rPr>
        <w:t>42.</w:t>
      </w:r>
      <w:r>
        <w:rPr>
          <w:rFonts w:ascii="宋体" w:hAnsi="宋体" w:cs="宋体" w:eastAsia="宋体" w:hint="default"/>
          <w:spacing w:val="2"/>
        </w:rPr>
        <w:t> </w:t>
      </w:r>
      <w:r>
        <w:rPr/>
        <w:t>其他</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t>六、</w:t>
      </w:r>
      <w:r>
        <w:rPr>
          <w:spacing w:val="-104"/>
        </w:rPr>
        <w:t> </w:t>
      </w:r>
      <w:r>
        <w:rPr>
          <w:rFonts w:ascii="宋体" w:hAnsi="宋体" w:cs="宋体" w:eastAsia="宋体" w:hint="default"/>
          <w:spacing w:val="-104"/>
        </w:rPr>
      </w:r>
      <w:r>
        <w:rPr/>
        <w:t>税项</w:t>
      </w:r>
      <w:r>
        <w:rPr>
          <w:rFonts w:ascii="宋体" w:hAnsi="宋体" w:cs="宋体" w:eastAsia="宋体" w:hint="default"/>
          <w:w w:val="99"/>
        </w:rPr>
        <w:t> </w:t>
      </w:r>
      <w:r>
        <w:rPr>
          <w:rFonts w:ascii="宋体" w:hAnsi="宋体" w:cs="宋体" w:eastAsia="宋体" w:hint="default"/>
          <w:b w:val="0"/>
          <w:bCs w:val="0"/>
        </w:rPr>
      </w:r>
    </w:p>
    <w:p>
      <w:pPr>
        <w:tabs>
          <w:tab w:pos="641" w:val="left" w:leader="none"/>
        </w:tabs>
        <w:spacing w:line="290" w:lineRule="auto" w:before="56"/>
        <w:ind w:left="216" w:right="707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r>
        <w:rPr>
          <w:rFonts w:ascii="宋体" w:hAnsi="宋体" w:cs="宋体" w:eastAsia="宋体" w:hint="default"/>
          <w:sz w:val="21"/>
          <w:szCs w:val="21"/>
        </w:rPr>
        <w:t> </w:t>
      </w:r>
    </w:p>
    <w:p>
      <w:pPr>
        <w:pStyle w:val="BodyText"/>
        <w:spacing w:line="22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83"/>
        <w:gridCol w:w="3147"/>
        <w:gridCol w:w="3121"/>
      </w:tblGrid>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7" w:right="0"/>
              <w:jc w:val="left"/>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16%/13%/6%/3% </w:t>
            </w:r>
          </w:p>
        </w:tc>
      </w:tr>
      <w:tr>
        <w:trPr>
          <w:trHeight w:val="28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文化事业建设费</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应税广告及服务费收入</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3%/1.5% </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应交流转税</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1%/5%/7% </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应交流转税</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3% </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地方教育费附加</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应交流转税</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 </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0%-25% </w:t>
            </w:r>
          </w:p>
        </w:tc>
      </w:tr>
    </w:tbl>
    <w:p>
      <w:pPr>
        <w:pStyle w:val="BodyText"/>
        <w:spacing w:line="241" w:lineRule="exact"/>
        <w:ind w:right="0"/>
        <w:jc w:val="left"/>
        <w:rPr>
          <w:rFonts w:ascii="宋体" w:hAnsi="宋体" w:cs="宋体" w:eastAsia="宋体" w:hint="default"/>
        </w:rPr>
      </w:pPr>
      <w:r>
        <w:rPr/>
        <w:t>注</w:t>
      </w:r>
      <w:r>
        <w:rPr>
          <w:spacing w:val="-52"/>
        </w:rPr>
        <w:t> </w:t>
      </w:r>
      <w:r>
        <w:rPr>
          <w:rFonts w:ascii="宋体" w:hAnsi="宋体" w:cs="宋体" w:eastAsia="宋体" w:hint="default"/>
        </w:rPr>
        <w:t>1</w:t>
      </w:r>
      <w:r>
        <w:rPr/>
        <w:t>：</w:t>
      </w:r>
      <w:r>
        <w:rPr>
          <w:rFonts w:ascii="宋体" w:hAnsi="宋体" w:cs="宋体" w:eastAsia="宋体" w:hint="default"/>
        </w:rPr>
        <w:t> </w:t>
      </w:r>
    </w:p>
    <w:p>
      <w:pPr>
        <w:pStyle w:val="BodyText"/>
        <w:spacing w:line="355" w:lineRule="auto" w:before="135"/>
        <w:ind w:right="238" w:firstLine="420"/>
        <w:jc w:val="both"/>
        <w:rPr>
          <w:rFonts w:ascii="宋体" w:hAnsi="宋体" w:cs="宋体" w:eastAsia="宋体" w:hint="default"/>
        </w:rPr>
      </w:pPr>
      <w:r>
        <w:rPr>
          <w:spacing w:val="-2"/>
        </w:rPr>
        <w:t>按税法规定计算的销售货物和应税服务为基础计算销项税额，抵扣当期允许抵扣的进项税额</w:t>
      </w:r>
      <w:r>
        <w:rPr>
          <w:w w:val="100"/>
        </w:rPr>
        <w:t> </w:t>
      </w:r>
      <w:r>
        <w:rPr>
          <w:spacing w:val="-2"/>
        </w:rPr>
        <w:t>后，差额部分为应交增值税。本集团亦有部分子公司按小规模纳税人征收增值税，不抵扣进项税</w:t>
      </w:r>
      <w:r>
        <w:rPr>
          <w:spacing w:val="-25"/>
        </w:rPr>
        <w:t> </w:t>
      </w:r>
      <w:r>
        <w:rPr>
          <w:spacing w:val="-25"/>
        </w:rPr>
      </w:r>
      <w:r>
        <w:rPr/>
        <w:t>额。</w:t>
      </w:r>
      <w:r>
        <w:rPr>
          <w:rFonts w:ascii="宋体" w:hAnsi="宋体" w:cs="宋体" w:eastAsia="宋体" w:hint="default"/>
        </w:rPr>
        <w:t> </w:t>
      </w:r>
    </w:p>
    <w:p>
      <w:pPr>
        <w:pStyle w:val="BodyText"/>
        <w:spacing w:line="357" w:lineRule="auto" w:before="32"/>
        <w:ind w:right="118" w:firstLine="420"/>
        <w:jc w:val="left"/>
        <w:rPr>
          <w:rFonts w:ascii="宋体" w:hAnsi="宋体" w:cs="宋体" w:eastAsia="宋体" w:hint="default"/>
        </w:rPr>
      </w:pPr>
      <w:r>
        <w:rPr/>
        <w:t>根据财政部、税务总局、海关总署公告</w:t>
      </w:r>
      <w:r>
        <w:rPr>
          <w:rFonts w:ascii="宋体" w:hAnsi="宋体" w:cs="宋体" w:eastAsia="宋体" w:hint="default"/>
        </w:rPr>
        <w:t>[2019]39</w:t>
      </w:r>
      <w:r>
        <w:rPr>
          <w:rFonts w:ascii="宋体" w:hAnsi="宋体" w:cs="宋体" w:eastAsia="宋体" w:hint="default"/>
          <w:spacing w:val="-10"/>
        </w:rPr>
        <w:t> </w:t>
      </w:r>
      <w:r>
        <w:rPr/>
        <w:t>号《关于深化增值税改革有关政策的公告》</w:t>
      </w:r>
      <w:r>
        <w:rPr>
          <w:w w:val="100"/>
        </w:rPr>
        <w:t> </w:t>
      </w:r>
      <w:r>
        <w:rPr>
          <w:spacing w:val="-4"/>
        </w:rPr>
        <w:t>的规定，自</w:t>
      </w:r>
      <w:r>
        <w:rPr>
          <w:spacing w:val="-45"/>
        </w:rPr>
        <w:t> </w:t>
      </w:r>
      <w:r>
        <w:rPr>
          <w:rFonts w:ascii="宋体" w:hAnsi="宋体" w:cs="宋体" w:eastAsia="宋体" w:hint="default"/>
        </w:rPr>
        <w:t>2019</w:t>
      </w:r>
      <w:r>
        <w:rPr>
          <w:rFonts w:ascii="宋体" w:hAnsi="宋体" w:cs="宋体" w:eastAsia="宋体" w:hint="default"/>
          <w:spacing w:val="-46"/>
        </w:rPr>
        <w:t> </w:t>
      </w:r>
      <w:r>
        <w:rPr/>
        <w:t>年</w:t>
      </w:r>
      <w:r>
        <w:rPr>
          <w:spacing w:val="-48"/>
        </w:rPr>
        <w:t> </w:t>
      </w:r>
      <w:r>
        <w:rPr>
          <w:rFonts w:ascii="宋体" w:hAnsi="宋体" w:cs="宋体" w:eastAsia="宋体" w:hint="default"/>
        </w:rPr>
        <w:t>4</w:t>
      </w:r>
      <w:r>
        <w:rPr>
          <w:rFonts w:ascii="宋体" w:hAnsi="宋体" w:cs="宋体" w:eastAsia="宋体" w:hint="default"/>
          <w:spacing w:val="-46"/>
        </w:rPr>
        <w:t> </w:t>
      </w:r>
      <w:r>
        <w:rPr/>
        <w:t>月</w:t>
      </w:r>
      <w:r>
        <w:rPr>
          <w:spacing w:val="-48"/>
        </w:rPr>
        <w:t> </w:t>
      </w:r>
      <w:r>
        <w:rPr>
          <w:rFonts w:ascii="宋体" w:hAnsi="宋体" w:cs="宋体" w:eastAsia="宋体" w:hint="default"/>
        </w:rPr>
        <w:t>1</w:t>
      </w:r>
      <w:r>
        <w:rPr>
          <w:rFonts w:ascii="宋体" w:hAnsi="宋体" w:cs="宋体" w:eastAsia="宋体" w:hint="default"/>
          <w:spacing w:val="-48"/>
        </w:rPr>
        <w:t> </w:t>
      </w:r>
      <w:r>
        <w:rPr>
          <w:spacing w:val="-3"/>
        </w:rPr>
        <w:t>日起，本集团发生增值税应税销售行为，原适用</w:t>
      </w:r>
      <w:r>
        <w:rPr>
          <w:spacing w:val="-46"/>
        </w:rPr>
        <w:t> </w:t>
      </w:r>
      <w:r>
        <w:rPr>
          <w:rFonts w:ascii="宋体" w:hAnsi="宋体" w:cs="宋体" w:eastAsia="宋体" w:hint="default"/>
          <w:spacing w:val="-3"/>
        </w:rPr>
        <w:t>16%</w:t>
      </w:r>
      <w:r>
        <w:rPr>
          <w:spacing w:val="-3"/>
        </w:rPr>
        <w:t>税率的，税率调整</w:t>
      </w:r>
      <w:r>
        <w:rPr>
          <w:spacing w:val="-87"/>
        </w:rPr>
        <w:t> </w:t>
      </w:r>
      <w:r>
        <w:rPr>
          <w:spacing w:val="-87"/>
        </w:rPr>
      </w:r>
      <w:r>
        <w:rPr/>
        <w:t>为</w:t>
      </w:r>
      <w:r>
        <w:rPr>
          <w:spacing w:val="-54"/>
        </w:rPr>
        <w:t> </w:t>
      </w:r>
      <w:r>
        <w:rPr>
          <w:rFonts w:ascii="宋体" w:hAnsi="宋体" w:cs="宋体" w:eastAsia="宋体" w:hint="default"/>
        </w:rPr>
        <w:t>13%</w:t>
      </w:r>
      <w:r>
        <w:rPr/>
        <w:t>。</w:t>
      </w:r>
      <w:r>
        <w:rPr>
          <w:rFonts w:ascii="宋体" w:hAnsi="宋体" w:cs="宋体" w:eastAsia="宋体" w:hint="default"/>
        </w:rPr>
        <w:t> </w:t>
      </w:r>
    </w:p>
    <w:p>
      <w:pPr>
        <w:pStyle w:val="BodyText"/>
        <w:spacing w:line="273" w:lineRule="exact" w:before="30"/>
        <w:ind w:right="0"/>
        <w:jc w:val="left"/>
        <w:rPr>
          <w:rFonts w:ascii="宋体" w:hAnsi="宋体" w:cs="宋体" w:eastAsia="宋体" w:hint="default"/>
        </w:rPr>
      </w:pPr>
      <w:r>
        <w:rPr/>
        <w:t>存在不同企业所得税税率纳税主体的，披露情况说明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纳税主体名称</w:t>
            </w:r>
            <w:r>
              <w:rPr>
                <w:rFonts w:ascii="宋体" w:hAnsi="宋体" w:cs="宋体" w:eastAsia="宋体" w:hint="default"/>
                <w:sz w:val="21"/>
                <w:szCs w:val="21"/>
              </w:rPr>
              <w:t> </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425"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本集团于中国内地的业务</w:t>
            </w:r>
            <w:r>
              <w:rPr>
                <w:rFonts w:ascii="宋体" w:hAnsi="宋体" w:cs="宋体" w:eastAsia="宋体" w:hint="default"/>
                <w:sz w:val="21"/>
                <w:szCs w:val="21"/>
              </w:rPr>
              <w:t>(</w:t>
            </w:r>
            <w:r>
              <w:rPr>
                <w:rFonts w:ascii="宋体" w:hAnsi="宋体" w:cs="宋体" w:eastAsia="宋体" w:hint="default"/>
                <w:sz w:val="21"/>
                <w:szCs w:val="21"/>
              </w:rPr>
              <w:t>除下述税收优惠外</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本集团于中国内地的业务</w:t>
            </w:r>
            <w:r>
              <w:rPr>
                <w:rFonts w:ascii="宋体" w:hAnsi="宋体" w:cs="宋体" w:eastAsia="宋体" w:hint="default"/>
                <w:sz w:val="21"/>
                <w:szCs w:val="21"/>
              </w:rPr>
              <w:t>(</w:t>
            </w:r>
            <w:r>
              <w:rPr>
                <w:rFonts w:ascii="宋体" w:hAnsi="宋体" w:cs="宋体" w:eastAsia="宋体" w:hint="default"/>
                <w:sz w:val="21"/>
                <w:szCs w:val="21"/>
              </w:rPr>
              <w:t>下述税收优惠部分</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15.00</w:t>
            </w:r>
            <w:r>
              <w:rPr>
                <w:rFonts w:ascii="宋体"/>
                <w:sz w:val="21"/>
              </w:rPr>
              <w:t>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本集团于开曼群岛的业务</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本集团于维京群岛的业务</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本集团于美国的业务</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21 </w:t>
            </w:r>
          </w:p>
        </w:tc>
      </w:tr>
    </w:tbl>
    <w:p>
      <w:pPr>
        <w:spacing w:after="0" w:line="243" w:lineRule="exact"/>
        <w:jc w:val="right"/>
        <w:rPr>
          <w:rFonts w:ascii="宋体" w:hAnsi="宋体" w:cs="宋体" w:eastAsia="宋体" w:hint="default"/>
          <w:sz w:val="21"/>
          <w:szCs w:val="21"/>
        </w:rPr>
        <w:sectPr>
          <w:pgSz w:w="11910" w:h="16840"/>
          <w:pgMar w:header="857" w:footer="974" w:top="1300" w:bottom="1160" w:left="1060" w:right="1560"/>
        </w:sectPr>
      </w:pPr>
    </w:p>
    <w:p>
      <w:pPr>
        <w:spacing w:line="240" w:lineRule="auto" w:before="6"/>
        <w:rPr>
          <w:rFonts w:ascii="宋体" w:hAnsi="宋体" w:cs="宋体" w:eastAsia="宋体" w:hint="default"/>
          <w:sz w:val="10"/>
          <w:szCs w:val="10"/>
        </w:rPr>
      </w:pPr>
    </w:p>
    <w:tbl>
      <w:tblPr>
        <w:tblW w:w="0" w:type="auto"/>
        <w:jc w:val="left"/>
        <w:tblInd w:w="123" w:type="dxa"/>
        <w:tblLayout w:type="fixed"/>
        <w:tblCellMar>
          <w:top w:w="0" w:type="dxa"/>
          <w:left w:w="0" w:type="dxa"/>
          <w:bottom w:w="0" w:type="dxa"/>
          <w:right w:w="0" w:type="dxa"/>
        </w:tblCellMar>
        <w:tblLook w:val="01E0"/>
      </w:tblPr>
      <w:tblGrid>
        <w:gridCol w:w="4604"/>
        <w:gridCol w:w="4446"/>
      </w:tblGrid>
      <w:tr>
        <w:trPr>
          <w:trHeight w:val="283" w:hRule="exact"/>
        </w:trPr>
        <w:tc>
          <w:tcPr>
            <w:tcW w:w="4604" w:type="dxa"/>
            <w:tcBorders>
              <w:top w:val="single" w:sz="4"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本集团于中国香港的业务</w:t>
            </w:r>
            <w:r>
              <w:rPr>
                <w:rFonts w:ascii="宋体" w:hAnsi="宋体" w:cs="宋体" w:eastAsia="宋体" w:hint="default"/>
                <w:sz w:val="21"/>
                <w:szCs w:val="21"/>
              </w:rPr>
              <w:t> </w:t>
            </w:r>
          </w:p>
        </w:tc>
        <w:tc>
          <w:tcPr>
            <w:tcW w:w="4446" w:type="dxa"/>
            <w:tcBorders>
              <w:top w:val="single" w:sz="4" w:space="0" w:color="000000"/>
              <w:left w:val="single" w:sz="6"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8.25/16.50</w:t>
            </w:r>
            <w:r>
              <w:rPr>
                <w:rFonts w:ascii="宋体"/>
                <w:sz w:val="21"/>
              </w:rPr>
              <w:t> </w:t>
            </w:r>
          </w:p>
        </w:tc>
      </w:tr>
    </w:tbl>
    <w:p>
      <w:pPr>
        <w:pStyle w:val="BodyText"/>
        <w:spacing w:line="239" w:lineRule="exact"/>
        <w:ind w:left="236" w:right="0"/>
        <w:jc w:val="both"/>
        <w:rPr>
          <w:rFonts w:ascii="宋体" w:hAnsi="宋体" w:cs="宋体" w:eastAsia="宋体" w:hint="default"/>
        </w:rPr>
      </w:pPr>
      <w:r>
        <w:rPr>
          <w:rFonts w:ascii="宋体"/>
          <w:w w:val="100"/>
        </w:rPr>
        <w:t> </w:t>
      </w:r>
    </w:p>
    <w:p>
      <w:pPr>
        <w:pStyle w:val="BodyText"/>
        <w:spacing w:line="273" w:lineRule="exact"/>
        <w:ind w:left="236" w:right="0"/>
        <w:jc w:val="both"/>
        <w:rPr>
          <w:rFonts w:ascii="宋体" w:hAnsi="宋体" w:cs="宋体" w:eastAsia="宋体" w:hint="default"/>
        </w:rPr>
      </w:pPr>
      <w:r>
        <w:rPr>
          <w:rFonts w:ascii="宋体"/>
          <w:w w:val="100"/>
        </w:rPr>
        <w:t> </w:t>
      </w:r>
    </w:p>
    <w:p>
      <w:pPr>
        <w:pStyle w:val="Heading3"/>
        <w:spacing w:line="240" w:lineRule="auto" w:before="58"/>
        <w:ind w:left="236" w:right="0"/>
        <w:jc w:val="both"/>
        <w:rPr>
          <w:b w:val="0"/>
          <w:bCs w:val="0"/>
        </w:rPr>
      </w:pPr>
      <w:r>
        <w:rPr>
          <w:rFonts w:ascii="宋体" w:hAnsi="宋体" w:cs="宋体" w:eastAsia="宋体" w:hint="default"/>
        </w:rPr>
        <w:t>2. </w:t>
      </w:r>
      <w:r>
        <w:rPr>
          <w:rFonts w:ascii="宋体" w:hAnsi="宋体" w:cs="宋体" w:eastAsia="宋体" w:hint="default"/>
          <w:spacing w:val="3"/>
        </w:rPr>
        <w:t> </w:t>
      </w:r>
      <w:r>
        <w:rPr/>
        <w:t>税收优惠</w:t>
      </w:r>
      <w:r>
        <w:rPr>
          <w:b w:val="0"/>
          <w:bCs w:val="0"/>
        </w:rPr>
      </w:r>
    </w:p>
    <w:p>
      <w:pPr>
        <w:pStyle w:val="BodyText"/>
        <w:spacing w:line="240" w:lineRule="auto" w:before="56"/>
        <w:ind w:left="657" w:right="0"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根据《国家税务总局关于实施高新技术企业所得税优惠有关问题的通知》</w:t>
      </w:r>
      <w:r>
        <w:rPr>
          <w:rFonts w:ascii="宋体" w:hAnsi="宋体" w:cs="宋体" w:eastAsia="宋体" w:hint="default"/>
          <w:spacing w:val="-1"/>
        </w:rPr>
        <w:t>(</w:t>
      </w:r>
      <w:r>
        <w:rPr>
          <w:spacing w:val="-1"/>
        </w:rPr>
        <w:t>国税函</w:t>
      </w:r>
      <w:r>
        <w:rPr>
          <w:rFonts w:ascii="宋体" w:hAnsi="宋体" w:cs="宋体" w:eastAsia="宋体" w:hint="default"/>
          <w:spacing w:val="-1"/>
        </w:rPr>
        <w:t>[2009]203</w:t>
      </w:r>
    </w:p>
    <w:p>
      <w:pPr>
        <w:pStyle w:val="BodyText"/>
        <w:spacing w:line="357" w:lineRule="auto" w:before="133"/>
        <w:ind w:left="236" w:right="228"/>
        <w:jc w:val="both"/>
        <w:rPr>
          <w:rFonts w:ascii="宋体" w:hAnsi="宋体" w:cs="宋体" w:eastAsia="宋体" w:hint="default"/>
        </w:rPr>
      </w:pPr>
      <w:r>
        <w:rPr>
          <w:spacing w:val="-4"/>
        </w:rPr>
        <w:t>号</w:t>
      </w:r>
      <w:r>
        <w:rPr>
          <w:rFonts w:ascii="宋体" w:hAnsi="宋体" w:cs="宋体" w:eastAsia="宋体" w:hint="default"/>
          <w:spacing w:val="-4"/>
        </w:rPr>
        <w:t>)</w:t>
      </w:r>
      <w:r>
        <w:rPr>
          <w:spacing w:val="-4"/>
        </w:rPr>
        <w:t>，本公司下属子公司三六零科技集团有限公司（原三六零科技有限公司）取得高新技术企业认</w:t>
      </w:r>
      <w:r>
        <w:rPr>
          <w:spacing w:val="-33"/>
        </w:rPr>
        <w:t> </w:t>
      </w:r>
      <w:r>
        <w:rPr>
          <w:spacing w:val="-33"/>
        </w:rPr>
      </w:r>
      <w:r>
        <w:rPr>
          <w:spacing w:val="-5"/>
        </w:rPr>
        <w:t>证，自</w:t>
      </w:r>
      <w:r>
        <w:rPr>
          <w:spacing w:val="-29"/>
        </w:rPr>
        <w:t> </w:t>
      </w:r>
      <w:r>
        <w:rPr>
          <w:rFonts w:ascii="宋体" w:hAnsi="宋体" w:cs="宋体" w:eastAsia="宋体" w:hint="default"/>
        </w:rPr>
        <w:t>2015</w:t>
      </w:r>
      <w:r>
        <w:rPr>
          <w:rFonts w:ascii="宋体" w:hAnsi="宋体" w:cs="宋体" w:eastAsia="宋体" w:hint="default"/>
          <w:spacing w:val="-31"/>
        </w:rPr>
        <w:t> </w:t>
      </w:r>
      <w:r>
        <w:rPr>
          <w:spacing w:val="-3"/>
        </w:rPr>
        <w:t>年起至今，享受高新技术企业税收优惠政策，企业所得税税率减按</w:t>
      </w:r>
      <w:r>
        <w:rPr>
          <w:spacing w:val="-31"/>
        </w:rPr>
        <w:t> </w:t>
      </w:r>
      <w:r>
        <w:rPr>
          <w:rFonts w:ascii="宋体" w:hAnsi="宋体" w:cs="宋体" w:eastAsia="宋体" w:hint="default"/>
          <w:spacing w:val="-3"/>
        </w:rPr>
        <w:t>15%</w:t>
      </w:r>
      <w:r>
        <w:rPr>
          <w:spacing w:val="-3"/>
        </w:rPr>
        <w:t>征收；北京奇</w:t>
      </w:r>
      <w:r>
        <w:rPr>
          <w:spacing w:val="-95"/>
        </w:rPr>
        <w:t> </w:t>
      </w:r>
      <w:r>
        <w:rPr>
          <w:spacing w:val="-95"/>
        </w:rPr>
      </w:r>
      <w:r>
        <w:rPr/>
        <w:t>虎科技有限公司及北京世界星辉科技有限责任公司自 </w:t>
      </w:r>
      <w:r>
        <w:rPr>
          <w:rFonts w:ascii="宋体" w:hAnsi="宋体" w:cs="宋体" w:eastAsia="宋体" w:hint="default"/>
        </w:rPr>
        <w:t>2011</w:t>
      </w:r>
      <w:r>
        <w:rPr>
          <w:rFonts w:ascii="宋体" w:hAnsi="宋体" w:cs="宋体" w:eastAsia="宋体" w:hint="default"/>
          <w:spacing w:val="7"/>
        </w:rPr>
        <w:t> </w:t>
      </w:r>
      <w:r>
        <w:rPr/>
        <w:t>年起至今享受高新技术企业税收优惠</w:t>
      </w:r>
      <w:r>
        <w:rPr>
          <w:w w:val="100"/>
        </w:rPr>
        <w:t> </w:t>
      </w:r>
      <w:r>
        <w:rPr>
          <w:spacing w:val="-3"/>
        </w:rPr>
        <w:t>政策，企业所得税税率减按</w:t>
      </w:r>
      <w:r>
        <w:rPr>
          <w:spacing w:val="-47"/>
        </w:rPr>
        <w:t> </w:t>
      </w:r>
      <w:r>
        <w:rPr>
          <w:rFonts w:ascii="宋体" w:hAnsi="宋体" w:cs="宋体" w:eastAsia="宋体" w:hint="default"/>
        </w:rPr>
        <w:t>15%</w:t>
      </w:r>
      <w:r>
        <w:rPr/>
        <w:t>征收；北京奇付通科技有限公司自</w:t>
      </w:r>
      <w:r>
        <w:rPr>
          <w:spacing w:val="-47"/>
        </w:rPr>
        <w:t> </w:t>
      </w:r>
      <w:r>
        <w:rPr>
          <w:rFonts w:ascii="宋体" w:hAnsi="宋体" w:cs="宋体" w:eastAsia="宋体" w:hint="default"/>
        </w:rPr>
        <w:t>2014</w:t>
      </w:r>
      <w:r>
        <w:rPr>
          <w:rFonts w:ascii="宋体" w:hAnsi="宋体" w:cs="宋体" w:eastAsia="宋体" w:hint="default"/>
          <w:spacing w:val="-49"/>
        </w:rPr>
        <w:t> </w:t>
      </w:r>
      <w:r>
        <w:rPr>
          <w:spacing w:val="-3"/>
        </w:rPr>
        <w:t>年起至今，享受高新技术</w:t>
      </w:r>
      <w:r>
        <w:rPr>
          <w:spacing w:val="-102"/>
        </w:rPr>
        <w:t> </w:t>
      </w:r>
      <w:r>
        <w:rPr>
          <w:spacing w:val="-102"/>
        </w:rPr>
      </w:r>
      <w:r>
        <w:rPr>
          <w:spacing w:val="-3"/>
        </w:rPr>
        <w:t>企业税收优惠政策，企业所得税税率减按</w:t>
      </w:r>
      <w:r>
        <w:rPr>
          <w:spacing w:val="-35"/>
        </w:rPr>
        <w:t> </w:t>
      </w:r>
      <w:r>
        <w:rPr>
          <w:rFonts w:ascii="宋体" w:hAnsi="宋体" w:cs="宋体" w:eastAsia="宋体" w:hint="default"/>
          <w:spacing w:val="-3"/>
        </w:rPr>
        <w:t>15%</w:t>
      </w:r>
      <w:r>
        <w:rPr>
          <w:spacing w:val="-3"/>
        </w:rPr>
        <w:t>征收；北京奇元科技有限公司自</w:t>
      </w:r>
      <w:r>
        <w:rPr>
          <w:spacing w:val="-39"/>
        </w:rPr>
        <w:t> </w:t>
      </w:r>
      <w:r>
        <w:rPr>
          <w:rFonts w:ascii="宋体" w:hAnsi="宋体" w:cs="宋体" w:eastAsia="宋体" w:hint="default"/>
        </w:rPr>
        <w:t>2015</w:t>
      </w:r>
      <w:r>
        <w:rPr>
          <w:rFonts w:ascii="宋体" w:hAnsi="宋体" w:cs="宋体" w:eastAsia="宋体" w:hint="default"/>
          <w:spacing w:val="-39"/>
        </w:rPr>
        <w:t> </w:t>
      </w:r>
      <w:r>
        <w:rPr/>
        <w:t>年至今享受高</w:t>
      </w:r>
      <w:r>
        <w:rPr>
          <w:spacing w:val="-97"/>
        </w:rPr>
        <w:t> </w:t>
      </w:r>
      <w:r>
        <w:rPr>
          <w:spacing w:val="-97"/>
        </w:rPr>
      </w:r>
      <w:r>
        <w:rPr>
          <w:spacing w:val="-3"/>
        </w:rPr>
        <w:t>新技术企业税收优惠政策，企业所得税税率减按</w:t>
      </w:r>
      <w:r>
        <w:rPr>
          <w:spacing w:val="-35"/>
        </w:rPr>
        <w:t> </w:t>
      </w:r>
      <w:r>
        <w:rPr>
          <w:rFonts w:ascii="宋体" w:hAnsi="宋体" w:cs="宋体" w:eastAsia="宋体" w:hint="default"/>
          <w:spacing w:val="-3"/>
        </w:rPr>
        <w:t>15%</w:t>
      </w:r>
      <w:r>
        <w:rPr>
          <w:spacing w:val="-3"/>
        </w:rPr>
        <w:t>征收；深圳市奇付通科技有限公司自</w:t>
      </w:r>
      <w:r>
        <w:rPr>
          <w:spacing w:val="-31"/>
        </w:rPr>
        <w:t> </w:t>
      </w:r>
      <w:r>
        <w:rPr>
          <w:rFonts w:ascii="宋体" w:hAnsi="宋体" w:cs="宋体" w:eastAsia="宋体" w:hint="default"/>
        </w:rPr>
        <w:t>2018</w:t>
      </w:r>
      <w:r>
        <w:rPr>
          <w:rFonts w:ascii="宋体" w:hAnsi="宋体" w:cs="宋体" w:eastAsia="宋体" w:hint="default"/>
          <w:spacing w:val="-32"/>
        </w:rPr>
        <w:t> </w:t>
      </w:r>
      <w:r>
        <w:rPr/>
        <w:t>年</w:t>
      </w:r>
      <w:r>
        <w:rPr>
          <w:spacing w:val="-96"/>
        </w:rPr>
        <w:t> </w:t>
      </w:r>
      <w:r>
        <w:rPr>
          <w:spacing w:val="-2"/>
        </w:rPr>
        <w:t>起至今享受高新技术企业税收优惠政策，企业所得税税率减按</w:t>
      </w:r>
      <w:r>
        <w:rPr>
          <w:spacing w:val="6"/>
        </w:rPr>
        <w:t> </w:t>
      </w:r>
      <w:r>
        <w:rPr>
          <w:rFonts w:ascii="宋体" w:hAnsi="宋体" w:cs="宋体" w:eastAsia="宋体" w:hint="default"/>
          <w:spacing w:val="-2"/>
        </w:rPr>
        <w:t>15%</w:t>
      </w:r>
      <w:r>
        <w:rPr>
          <w:spacing w:val="-2"/>
        </w:rPr>
        <w:t>征收。</w:t>
      </w:r>
      <w:r>
        <w:rPr>
          <w:rFonts w:ascii="宋体" w:hAnsi="宋体" w:cs="宋体" w:eastAsia="宋体" w:hint="default"/>
        </w:rPr>
        <w:t> </w:t>
      </w:r>
    </w:p>
    <w:p>
      <w:pPr>
        <w:pStyle w:val="BodyText"/>
        <w:spacing w:line="240" w:lineRule="auto" w:before="30"/>
        <w:ind w:left="657" w:right="0"/>
        <w:jc w:val="left"/>
        <w:rPr>
          <w:rFonts w:ascii="宋体" w:hAnsi="宋体" w:cs="宋体" w:eastAsia="宋体" w:hint="default"/>
        </w:rPr>
      </w:pPr>
      <w:r>
        <w:rPr/>
        <w:t>根据《财政部关于调整部分政府性基金有关政策的通知》</w:t>
      </w:r>
      <w:r>
        <w:rPr>
          <w:rFonts w:ascii="宋体" w:hAnsi="宋体" w:cs="宋体" w:eastAsia="宋体" w:hint="default"/>
        </w:rPr>
        <w:t>(</w:t>
      </w:r>
      <w:r>
        <w:rPr/>
        <w:t>财税</w:t>
      </w:r>
      <w:r>
        <w:rPr>
          <w:rFonts w:ascii="宋体" w:hAnsi="宋体" w:cs="宋体" w:eastAsia="宋体" w:hint="default"/>
        </w:rPr>
        <w:t>[2019]46</w:t>
      </w:r>
      <w:r>
        <w:rPr>
          <w:rFonts w:ascii="宋体" w:hAnsi="宋体" w:cs="宋体" w:eastAsia="宋体" w:hint="default"/>
          <w:spacing w:val="-25"/>
        </w:rPr>
        <w:t> </w:t>
      </w:r>
      <w:r>
        <w:rPr/>
        <w:t>号</w:t>
      </w:r>
      <w:r>
        <w:rPr>
          <w:rFonts w:ascii="宋体" w:hAnsi="宋体" w:cs="宋体" w:eastAsia="宋体" w:hint="default"/>
        </w:rPr>
        <w:t>)</w:t>
      </w:r>
      <w:r>
        <w:rPr/>
        <w:t>：自</w:t>
      </w:r>
      <w:r>
        <w:rPr>
          <w:spacing w:val="-24"/>
        </w:rPr>
        <w:t> </w:t>
      </w:r>
      <w:r>
        <w:rPr>
          <w:rFonts w:ascii="宋体" w:hAnsi="宋体" w:cs="宋体" w:eastAsia="宋体" w:hint="default"/>
        </w:rPr>
        <w:t>2019</w:t>
      </w:r>
      <w:r>
        <w:rPr>
          <w:rFonts w:ascii="宋体" w:hAnsi="宋体" w:cs="宋体" w:eastAsia="宋体" w:hint="default"/>
          <w:spacing w:val="-25"/>
        </w:rPr>
        <w:t> </w:t>
      </w:r>
      <w:r>
        <w:rPr/>
        <w:t>年</w:t>
      </w:r>
      <w:r>
        <w:rPr>
          <w:spacing w:val="-27"/>
        </w:rPr>
        <w:t> </w:t>
      </w:r>
      <w:r>
        <w:rPr>
          <w:rFonts w:ascii="宋体" w:hAnsi="宋体" w:cs="宋体" w:eastAsia="宋体" w:hint="default"/>
        </w:rPr>
        <w:t>7</w:t>
      </w:r>
    </w:p>
    <w:p>
      <w:pPr>
        <w:pStyle w:val="BodyText"/>
        <w:spacing w:line="355" w:lineRule="auto" w:before="135"/>
        <w:ind w:left="236" w:right="229"/>
        <w:jc w:val="both"/>
        <w:rPr>
          <w:rFonts w:ascii="宋体" w:hAnsi="宋体" w:cs="宋体" w:eastAsia="宋体" w:hint="default"/>
        </w:rPr>
      </w:pPr>
      <w:r>
        <w:rPr/>
        <w:t>月</w:t>
      </w:r>
      <w:r>
        <w:rPr>
          <w:spacing w:val="-39"/>
        </w:rPr>
        <w:t> </w:t>
      </w:r>
      <w:r>
        <w:rPr>
          <w:rFonts w:ascii="宋体" w:hAnsi="宋体" w:cs="宋体" w:eastAsia="宋体" w:hint="default"/>
        </w:rPr>
        <w:t>1</w:t>
      </w:r>
      <w:r>
        <w:rPr>
          <w:rFonts w:ascii="宋体" w:hAnsi="宋体" w:cs="宋体" w:eastAsia="宋体" w:hint="default"/>
          <w:spacing w:val="-39"/>
        </w:rPr>
        <w:t> </w:t>
      </w:r>
      <w:r>
        <w:rPr/>
        <w:t>日至</w:t>
      </w:r>
      <w:r>
        <w:rPr>
          <w:spacing w:val="-39"/>
        </w:rPr>
        <w:t> </w:t>
      </w:r>
      <w:r>
        <w:rPr>
          <w:rFonts w:ascii="宋体" w:hAnsi="宋体" w:cs="宋体" w:eastAsia="宋体" w:hint="default"/>
        </w:rPr>
        <w:t>2024</w:t>
      </w:r>
      <w:r>
        <w:rPr>
          <w:rFonts w:ascii="宋体" w:hAnsi="宋体" w:cs="宋体" w:eastAsia="宋体" w:hint="default"/>
          <w:spacing w:val="-39"/>
        </w:rPr>
        <w:t> </w:t>
      </w:r>
      <w:r>
        <w:rPr/>
        <w:t>年</w:t>
      </w:r>
      <w:r>
        <w:rPr>
          <w:spacing w:val="-39"/>
        </w:rPr>
        <w:t> </w:t>
      </w:r>
      <w:r>
        <w:rPr>
          <w:rFonts w:ascii="宋体" w:hAnsi="宋体" w:cs="宋体" w:eastAsia="宋体" w:hint="default"/>
        </w:rPr>
        <w:t>12</w:t>
      </w:r>
      <w:r>
        <w:rPr>
          <w:rFonts w:ascii="宋体" w:hAnsi="宋体" w:cs="宋体" w:eastAsia="宋体" w:hint="default"/>
          <w:spacing w:val="-39"/>
        </w:rPr>
        <w:t> </w:t>
      </w:r>
      <w:r>
        <w:rPr/>
        <w:t>月</w:t>
      </w:r>
      <w:r>
        <w:rPr>
          <w:spacing w:val="-39"/>
        </w:rPr>
        <w:t> </w:t>
      </w:r>
      <w:r>
        <w:rPr>
          <w:rFonts w:ascii="宋体" w:hAnsi="宋体" w:cs="宋体" w:eastAsia="宋体" w:hint="default"/>
        </w:rPr>
        <w:t>31</w:t>
      </w:r>
      <w:r>
        <w:rPr>
          <w:rFonts w:ascii="宋体" w:hAnsi="宋体" w:cs="宋体" w:eastAsia="宋体" w:hint="default"/>
          <w:spacing w:val="-39"/>
        </w:rPr>
        <w:t> </w:t>
      </w:r>
      <w:r>
        <w:rPr/>
        <w:t>日，对归属中央收入的文化事业建设费，按照缴纳义务人应缴费额的</w:t>
      </w:r>
      <w:r>
        <w:rPr>
          <w:w w:val="100"/>
        </w:rPr>
        <w:t> </w:t>
      </w:r>
      <w:r>
        <w:rPr>
          <w:rFonts w:ascii="宋体" w:hAnsi="宋体" w:cs="宋体" w:eastAsia="宋体" w:hint="default"/>
          <w:spacing w:val="-1"/>
        </w:rPr>
        <w:t>50</w:t>
      </w:r>
      <w:r>
        <w:rPr>
          <w:spacing w:val="-1"/>
        </w:rPr>
        <w:t>％减征；对归属地方收入的文化事业建设费，各省</w:t>
      </w:r>
      <w:r>
        <w:rPr>
          <w:rFonts w:ascii="宋体" w:hAnsi="宋体" w:cs="宋体" w:eastAsia="宋体" w:hint="default"/>
          <w:spacing w:val="-1"/>
        </w:rPr>
        <w:t>(</w:t>
      </w:r>
      <w:r>
        <w:rPr>
          <w:spacing w:val="-1"/>
        </w:rPr>
        <w:t>区、市</w:t>
      </w:r>
      <w:r>
        <w:rPr>
          <w:rFonts w:ascii="宋体" w:hAnsi="宋体" w:cs="宋体" w:eastAsia="宋体" w:hint="default"/>
          <w:spacing w:val="-1"/>
        </w:rPr>
        <w:t>)</w:t>
      </w:r>
      <w:r>
        <w:rPr>
          <w:spacing w:val="-1"/>
        </w:rPr>
        <w:t>财政、党委宣传部门可以结合当地</w:t>
      </w:r>
      <w:r>
        <w:rPr>
          <w:spacing w:val="-54"/>
        </w:rPr>
        <w:t> </w:t>
      </w:r>
      <w:r>
        <w:rPr>
          <w:spacing w:val="-54"/>
        </w:rPr>
      </w:r>
      <w:r>
        <w:rPr>
          <w:spacing w:val="-2"/>
        </w:rPr>
        <w:t>经济发展水平、宣传思想文化事业发展等因素，在应缴费额</w:t>
      </w:r>
      <w:r>
        <w:rPr>
          <w:spacing w:val="11"/>
        </w:rPr>
        <w:t> </w:t>
      </w:r>
      <w:r>
        <w:rPr>
          <w:rFonts w:ascii="宋体" w:hAnsi="宋体" w:cs="宋体" w:eastAsia="宋体" w:hint="default"/>
          <w:spacing w:val="-2"/>
        </w:rPr>
        <w:t>50</w:t>
      </w:r>
      <w:r>
        <w:rPr>
          <w:spacing w:val="-2"/>
        </w:rPr>
        <w:t>％的幅度内减征。</w:t>
      </w:r>
      <w:r>
        <w:rPr>
          <w:rFonts w:ascii="宋体" w:hAnsi="宋体" w:cs="宋体" w:eastAsia="宋体" w:hint="default"/>
        </w:rPr>
        <w:t> </w:t>
      </w:r>
    </w:p>
    <w:p>
      <w:pPr>
        <w:pStyle w:val="BodyText"/>
        <w:spacing w:line="240" w:lineRule="auto" w:before="32"/>
        <w:ind w:left="236" w:right="0"/>
        <w:jc w:val="both"/>
        <w:rPr>
          <w:rFonts w:ascii="宋体" w:hAnsi="宋体" w:cs="宋体" w:eastAsia="宋体" w:hint="default"/>
        </w:rPr>
      </w:pPr>
      <w:r>
        <w:rPr>
          <w:rFonts w:ascii="宋体"/>
          <w:w w:val="100"/>
        </w:rPr>
        <w:t> </w:t>
      </w:r>
    </w:p>
    <w:p>
      <w:pPr>
        <w:pStyle w:val="Heading3"/>
        <w:spacing w:line="240" w:lineRule="auto" w:before="58"/>
        <w:ind w:left="236" w:right="0"/>
        <w:jc w:val="both"/>
        <w:rPr>
          <w:rFonts w:ascii="宋体" w:hAnsi="宋体" w:cs="宋体" w:eastAsia="宋体" w:hint="default"/>
          <w:b w:val="0"/>
          <w:bCs w:val="0"/>
        </w:rPr>
      </w:pPr>
      <w:r>
        <w:rPr>
          <w:rFonts w:ascii="宋体" w:hAnsi="宋体" w:cs="宋体" w:eastAsia="宋体" w:hint="default"/>
        </w:rPr>
        <w:t>3. </w:t>
      </w:r>
      <w:r>
        <w:rPr>
          <w:rFonts w:ascii="宋体" w:hAnsi="宋体" w:cs="宋体" w:eastAsia="宋体" w:hint="default"/>
          <w:spacing w:val="1"/>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both"/>
        <w:rPr>
          <w:rFonts w:ascii="宋体" w:hAnsi="宋体" w:cs="宋体" w:eastAsia="宋体" w:hint="default"/>
        </w:rPr>
      </w:pPr>
      <w:r>
        <w:rPr>
          <w:rFonts w:ascii="宋体"/>
          <w:w w:val="100"/>
        </w:rPr>
        <w:t> </w:t>
      </w:r>
    </w:p>
    <w:p>
      <w:pPr>
        <w:pStyle w:val="Heading3"/>
        <w:spacing w:line="290" w:lineRule="auto"/>
        <w:ind w:left="236" w:right="6518"/>
        <w:jc w:val="left"/>
        <w:rPr>
          <w:b w:val="0"/>
          <w:bCs w:val="0"/>
        </w:rPr>
      </w:pPr>
      <w:r>
        <w:rPr/>
        <w:t>七、</w:t>
      </w:r>
      <w:r>
        <w:rPr>
          <w:spacing w:val="-104"/>
        </w:rPr>
        <w:t> </w:t>
      </w:r>
      <w:r>
        <w:rPr>
          <w:rFonts w:ascii="宋体" w:hAnsi="宋体" w:cs="宋体" w:eastAsia="宋体" w:hint="default"/>
          <w:spacing w:val="-104"/>
        </w:rPr>
      </w:r>
      <w:r>
        <w:rPr/>
        <w:t>合并财务报表项目注释</w:t>
      </w:r>
      <w:r>
        <w:rPr>
          <w:w w:val="100"/>
        </w:rPr>
        <w:t> </w:t>
      </w: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12"/>
        <w:ind w:left="2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88"/>
        <w:gridCol w:w="2768"/>
        <w:gridCol w:w="2806"/>
      </w:tblGrid>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r>
              <w:rPr>
                <w:rFonts w:ascii="宋体" w:hAnsi="宋体" w:cs="宋体" w:eastAsia="宋体" w:hint="default"/>
                <w:sz w:val="21"/>
                <w:szCs w:val="21"/>
              </w:rPr>
              <w:t>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3 </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34 </w:t>
            </w: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17,185,810</w:t>
            </w:r>
            <w:r>
              <w:rPr>
                <w:rFonts w:ascii="宋体"/>
                <w:sz w:val="21"/>
              </w:rPr>
              <w:t> </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14,857,204</w:t>
            </w:r>
            <w:r>
              <w:rPr>
                <w:rFonts w:ascii="宋体"/>
                <w:sz w:val="21"/>
              </w:rPr>
              <w:t> </w:t>
            </w: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2,276,926</w:t>
            </w:r>
            <w:r>
              <w:rPr>
                <w:rFonts w:ascii="宋体"/>
                <w:sz w:val="21"/>
              </w:rPr>
              <w:t> </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130,216</w:t>
            </w:r>
            <w:r>
              <w:rPr>
                <w:rFonts w:ascii="宋体"/>
                <w:sz w:val="21"/>
              </w:rPr>
              <w:t> </w:t>
            </w:r>
          </w:p>
        </w:tc>
      </w:tr>
      <w:tr>
        <w:trPr>
          <w:trHeight w:val="281"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19,462,739</w:t>
            </w:r>
            <w:r>
              <w:rPr>
                <w:rFonts w:ascii="宋体"/>
                <w:sz w:val="21"/>
              </w:rPr>
              <w:t> </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14,987,454</w:t>
            </w:r>
            <w:r>
              <w:rPr>
                <w:rFonts w:ascii="宋体"/>
                <w:sz w:val="21"/>
              </w:rPr>
              <w:t> </w:t>
            </w: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r>
              <w:rPr>
                <w:rFonts w:ascii="宋体" w:hAnsi="宋体" w:cs="宋体" w:eastAsia="宋体" w:hint="default"/>
                <w:sz w:val="21"/>
                <w:szCs w:val="21"/>
              </w:rPr>
              <w:t>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1,163,311</w:t>
            </w:r>
            <w:r>
              <w:rPr>
                <w:rFonts w:ascii="宋体"/>
                <w:sz w:val="21"/>
              </w:rPr>
              <w:t> </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1,716,907</w:t>
            </w:r>
            <w:r>
              <w:rPr>
                <w:rFonts w:ascii="宋体"/>
                <w:sz w:val="21"/>
              </w:rPr>
              <w:t>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before="27"/>
        <w:ind w:left="236" w:right="5359"/>
        <w:jc w:val="left"/>
        <w:rPr>
          <w:rFonts w:ascii="宋体" w:hAnsi="宋体" w:cs="宋体" w:eastAsia="宋体" w:hint="default"/>
        </w:rPr>
      </w:pPr>
      <w:r>
        <w:rPr/>
        <w:t>其他说明</w:t>
      </w:r>
      <w:r>
        <w:rPr>
          <w:rFonts w:ascii="宋体" w:hAnsi="宋体" w:cs="宋体" w:eastAsia="宋体" w:hint="default"/>
          <w:w w:val="100"/>
        </w:rPr>
        <w:t> </w:t>
      </w:r>
      <w:r>
        <w:rPr/>
        <w:t>其中受限的货币资金明细如下：</w:t>
      </w:r>
      <w:r>
        <w:rPr>
          <w:rFonts w:ascii="宋体" w:hAnsi="宋体" w:cs="宋体" w:eastAsia="宋体" w:hint="default"/>
        </w:rPr>
        <w:t> </w:t>
      </w:r>
    </w:p>
    <w:p>
      <w:pPr>
        <w:pStyle w:val="BodyText"/>
        <w:spacing w:line="249" w:lineRule="exact"/>
        <w:ind w:left="236"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t>单位：千元</w:t>
      </w:r>
      <w:r>
        <w:rPr>
          <w:spacing w:val="100"/>
        </w:rPr>
        <w:t> </w:t>
      </w:r>
      <w:r>
        <w:rPr>
          <w:rFonts w:ascii="宋体" w:hAnsi="宋体" w:cs="宋体" w:eastAsia="宋体" w:hint="default"/>
          <w:spacing w:val="100"/>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18"/>
        <w:gridCol w:w="3015"/>
        <w:gridCol w:w="3017"/>
      </w:tblGrid>
      <w:tr>
        <w:trPr>
          <w:trHeight w:val="418"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8" w:right="0"/>
              <w:jc w:val="left"/>
              <w:rPr>
                <w:rFonts w:ascii="宋体" w:hAnsi="宋体" w:cs="宋体" w:eastAsia="宋体" w:hint="default"/>
                <w:sz w:val="21"/>
                <w:szCs w:val="21"/>
              </w:rPr>
            </w:pPr>
            <w:r>
              <w:rPr>
                <w:rFonts w:ascii="宋体" w:hAnsi="宋体" w:cs="宋体" w:eastAsia="宋体" w:hint="default"/>
                <w:sz w:val="21"/>
                <w:szCs w:val="21"/>
              </w:rPr>
              <w:t>所有权受限制的资产类别</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20"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2,276,885</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128,724</w:t>
            </w:r>
            <w:r>
              <w:rPr>
                <w:rFonts w:ascii="宋体"/>
                <w:sz w:val="21"/>
              </w:rPr>
              <w:t> </w:t>
            </w:r>
          </w:p>
        </w:tc>
      </w:tr>
      <w:tr>
        <w:trPr>
          <w:trHeight w:val="418"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2,276,885</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128,724</w:t>
            </w:r>
            <w:r>
              <w:rPr>
                <w:rFonts w:ascii="宋体"/>
                <w:sz w:val="21"/>
              </w:rPr>
              <w:t> </w:t>
            </w:r>
          </w:p>
        </w:tc>
      </w:tr>
    </w:tbl>
    <w:p>
      <w:pPr>
        <w:pStyle w:val="BodyText"/>
        <w:spacing w:line="241" w:lineRule="exact"/>
        <w:ind w:left="236" w:right="0"/>
        <w:jc w:val="left"/>
        <w:rPr>
          <w:rFonts w:ascii="宋体" w:hAnsi="宋体" w:cs="宋体" w:eastAsia="宋体" w:hint="default"/>
        </w:rPr>
      </w:pPr>
      <w:r>
        <w:rPr/>
        <w:t>注：</w:t>
      </w:r>
      <w:r>
        <w:rPr>
          <w:rFonts w:ascii="宋体" w:hAnsi="宋体" w:cs="宋体" w:eastAsia="宋体" w:hint="default"/>
        </w:rPr>
        <w:t> </w:t>
      </w:r>
    </w:p>
    <w:p>
      <w:pPr>
        <w:spacing w:after="0" w:line="241" w:lineRule="exact"/>
        <w:jc w:val="left"/>
        <w:rPr>
          <w:rFonts w:ascii="宋体" w:hAnsi="宋体" w:cs="宋体" w:eastAsia="宋体" w:hint="default"/>
        </w:rPr>
        <w:sectPr>
          <w:pgSz w:w="11910" w:h="16840"/>
          <w:pgMar w:header="857" w:footer="974" w:top="1300" w:bottom="1160" w:left="1040" w:right="1560"/>
        </w:sectPr>
      </w:pPr>
    </w:p>
    <w:p>
      <w:pPr>
        <w:pStyle w:val="BodyText"/>
        <w:spacing w:line="357" w:lineRule="auto" w:before="102"/>
        <w:ind w:left="236" w:right="228" w:firstLine="420"/>
        <w:jc w:val="both"/>
      </w:pPr>
      <w:r>
        <w:rPr/>
        <w:t>于</w:t>
      </w:r>
      <w:r>
        <w:rPr>
          <w:spacing w:val="-48"/>
        </w:rPr>
        <w:t> </w:t>
      </w:r>
      <w:r>
        <w:rPr>
          <w:rFonts w:ascii="宋体" w:hAnsi="宋体" w:cs="宋体" w:eastAsia="宋体" w:hint="default"/>
        </w:rPr>
        <w:t>2019</w:t>
      </w:r>
      <w:r>
        <w:rPr>
          <w:rFonts w:ascii="宋体" w:hAnsi="宋体" w:cs="宋体" w:eastAsia="宋体" w:hint="default"/>
          <w:spacing w:val="-48"/>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31</w:t>
      </w:r>
      <w:r>
        <w:rPr>
          <w:rFonts w:ascii="宋体" w:hAnsi="宋体" w:cs="宋体" w:eastAsia="宋体" w:hint="default"/>
          <w:spacing w:val="-50"/>
        </w:rPr>
        <w:t> </w:t>
      </w:r>
      <w:r>
        <w:rPr>
          <w:spacing w:val="-4"/>
        </w:rPr>
        <w:t>日，本集团的所有权受到限制的货币资金为人民币</w:t>
      </w:r>
      <w:r>
        <w:rPr>
          <w:spacing w:val="-46"/>
        </w:rPr>
        <w:t> </w:t>
      </w:r>
      <w:r>
        <w:rPr>
          <w:rFonts w:ascii="宋体" w:hAnsi="宋体" w:cs="宋体" w:eastAsia="宋体" w:hint="default"/>
        </w:rPr>
        <w:t>2,276,885</w:t>
      </w:r>
      <w:r>
        <w:rPr>
          <w:rFonts w:ascii="宋体" w:hAnsi="宋体" w:cs="宋体" w:eastAsia="宋体" w:hint="default"/>
          <w:spacing w:val="-46"/>
        </w:rPr>
        <w:t> </w:t>
      </w:r>
      <w:r>
        <w:rPr>
          <w:spacing w:val="-11"/>
        </w:rPr>
        <w:t>千元，主要</w:t>
      </w:r>
      <w:r>
        <w:rPr>
          <w:w w:val="100"/>
        </w:rPr>
        <w:t> </w:t>
      </w:r>
      <w:r>
        <w:rPr>
          <w:spacing w:val="-1"/>
        </w:rPr>
        <w:t>系本年度本集团为提高资金使用效率，并满足短期流动性需要而在招商银行股份有限公司深圳分</w:t>
      </w:r>
      <w:r>
        <w:rPr>
          <w:spacing w:val="-55"/>
        </w:rPr>
        <w:t> </w:t>
      </w:r>
      <w:r>
        <w:rPr>
          <w:spacing w:val="-55"/>
        </w:rPr>
      </w:r>
      <w:r>
        <w:rPr>
          <w:spacing w:val="5"/>
        </w:rPr>
        <w:t>行开通的法人账户透支业务</w:t>
      </w:r>
      <w:r>
        <w:rPr>
          <w:rFonts w:ascii="宋体" w:hAnsi="宋体" w:cs="宋体" w:eastAsia="宋体" w:hint="default"/>
          <w:spacing w:val="5"/>
        </w:rPr>
        <w:t>(</w:t>
      </w:r>
      <w:r>
        <w:rPr>
          <w:spacing w:val="5"/>
        </w:rPr>
        <w:t>银行授信额度人民币 </w:t>
      </w:r>
      <w:r>
        <w:rPr>
          <w:rFonts w:ascii="宋体" w:hAnsi="宋体" w:cs="宋体" w:eastAsia="宋体" w:hint="default"/>
        </w:rPr>
        <w:t>2,000,000 </w:t>
      </w:r>
      <w:r>
        <w:rPr>
          <w:rFonts w:ascii="宋体" w:hAnsi="宋体" w:cs="宋体" w:eastAsia="宋体" w:hint="default"/>
          <w:spacing w:val="11"/>
        </w:rPr>
        <w:t> </w:t>
      </w:r>
      <w:r>
        <w:rPr>
          <w:spacing w:val="5"/>
        </w:rPr>
        <w:t>千元</w:t>
      </w:r>
      <w:r>
        <w:rPr>
          <w:rFonts w:ascii="宋体" w:hAnsi="宋体" w:cs="宋体" w:eastAsia="宋体" w:hint="default"/>
          <w:spacing w:val="5"/>
        </w:rPr>
        <w:t>)</w:t>
      </w:r>
      <w:r>
        <w:rPr>
          <w:spacing w:val="5"/>
        </w:rPr>
        <w:t>而质押的定期存款人民币</w:t>
      </w:r>
    </w:p>
    <w:p>
      <w:pPr>
        <w:pStyle w:val="BodyText"/>
        <w:spacing w:line="240" w:lineRule="auto" w:before="32"/>
        <w:ind w:left="236" w:right="0"/>
        <w:jc w:val="left"/>
        <w:rPr>
          <w:rFonts w:ascii="宋体" w:hAnsi="宋体" w:cs="宋体" w:eastAsia="宋体" w:hint="default"/>
        </w:rPr>
      </w:pPr>
      <w:r>
        <w:rPr>
          <w:rFonts w:ascii="宋体" w:hAnsi="宋体" w:cs="宋体" w:eastAsia="宋体" w:hint="default"/>
        </w:rPr>
        <w:t>2,250,000</w:t>
      </w:r>
      <w:r>
        <w:rPr>
          <w:rFonts w:ascii="宋体" w:hAnsi="宋体" w:cs="宋体" w:eastAsia="宋体" w:hint="default"/>
          <w:spacing w:val="-55"/>
        </w:rPr>
        <w:t> </w:t>
      </w:r>
      <w:r>
        <w:rPr/>
        <w:t>千元。于</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日，本集团无已使用的银行授信额度。</w:t>
      </w:r>
      <w:r>
        <w:rPr>
          <w:rFonts w:ascii="宋体" w:hAnsi="宋体" w:cs="宋体" w:eastAsia="宋体" w:hint="default"/>
        </w:rPr>
        <w:t> </w:t>
      </w:r>
    </w:p>
    <w:p>
      <w:pPr>
        <w:pStyle w:val="BodyText"/>
        <w:spacing w:line="240" w:lineRule="auto" w:before="133"/>
        <w:ind w:left="657" w:right="0"/>
        <w:jc w:val="left"/>
      </w:pPr>
      <w:r>
        <w:rPr>
          <w:spacing w:val="-9"/>
        </w:rPr>
        <w:t>除此以外，于</w:t>
      </w:r>
      <w:r>
        <w:rPr>
          <w:spacing w:val="-46"/>
        </w:rPr>
        <w:t> </w:t>
      </w:r>
      <w:r>
        <w:rPr>
          <w:rFonts w:ascii="宋体" w:hAnsi="宋体" w:cs="宋体" w:eastAsia="宋体" w:hint="default"/>
        </w:rPr>
        <w:t>2019</w:t>
      </w:r>
      <w:r>
        <w:rPr>
          <w:rFonts w:ascii="宋体" w:hAnsi="宋体" w:cs="宋体" w:eastAsia="宋体" w:hint="default"/>
          <w:spacing w:val="-48"/>
        </w:rPr>
        <w:t> </w:t>
      </w:r>
      <w:r>
        <w:rPr/>
        <w:t>年</w:t>
      </w:r>
      <w:r>
        <w:rPr>
          <w:spacing w:val="-46"/>
        </w:rPr>
        <w:t> </w:t>
      </w:r>
      <w:r>
        <w:rPr>
          <w:rFonts w:ascii="宋体" w:hAnsi="宋体" w:cs="宋体" w:eastAsia="宋体" w:hint="default"/>
        </w:rPr>
        <w:t>12</w:t>
      </w:r>
      <w:r>
        <w:rPr>
          <w:rFonts w:ascii="宋体" w:hAnsi="宋体" w:cs="宋体" w:eastAsia="宋体" w:hint="default"/>
          <w:spacing w:val="-47"/>
        </w:rPr>
        <w:t> </w:t>
      </w:r>
      <w:r>
        <w:rPr/>
        <w:t>月</w:t>
      </w:r>
      <w:r>
        <w:rPr>
          <w:spacing w:val="-46"/>
        </w:rPr>
        <w:t> </w:t>
      </w:r>
      <w:r>
        <w:rPr>
          <w:rFonts w:ascii="宋体" w:hAnsi="宋体" w:cs="宋体" w:eastAsia="宋体" w:hint="default"/>
        </w:rPr>
        <w:t>31</w:t>
      </w:r>
      <w:r>
        <w:rPr>
          <w:rFonts w:ascii="宋体" w:hAnsi="宋体" w:cs="宋体" w:eastAsia="宋体" w:hint="default"/>
          <w:spacing w:val="-48"/>
        </w:rPr>
        <w:t> </w:t>
      </w:r>
      <w:r>
        <w:rPr>
          <w:spacing w:val="-3"/>
        </w:rPr>
        <w:t>日，本集团其他受限制的货币资金为签订项目履约保函而存入</w:t>
      </w:r>
    </w:p>
    <w:p>
      <w:pPr>
        <w:pStyle w:val="BodyText"/>
        <w:spacing w:line="240" w:lineRule="auto" w:before="133"/>
        <w:ind w:left="236" w:right="0"/>
        <w:jc w:val="left"/>
        <w:rPr>
          <w:rFonts w:ascii="宋体" w:hAnsi="宋体" w:cs="宋体" w:eastAsia="宋体" w:hint="default"/>
        </w:rPr>
      </w:pPr>
      <w:r>
        <w:rPr/>
        <w:t>银行保证金账户的余额人民币</w:t>
      </w:r>
      <w:r>
        <w:rPr>
          <w:spacing w:val="-53"/>
        </w:rPr>
        <w:t> </w:t>
      </w:r>
      <w:r>
        <w:rPr>
          <w:rFonts w:ascii="宋体" w:hAnsi="宋体" w:cs="宋体" w:eastAsia="宋体" w:hint="default"/>
        </w:rPr>
        <w:t>26,885</w:t>
      </w:r>
      <w:r>
        <w:rPr>
          <w:rFonts w:ascii="宋体" w:hAnsi="宋体" w:cs="宋体" w:eastAsia="宋体" w:hint="default"/>
          <w:spacing w:val="-54"/>
        </w:rPr>
        <w:t> </w:t>
      </w:r>
      <w:r>
        <w:rPr/>
        <w:t>千元。</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日：人民币</w:t>
      </w:r>
      <w:r>
        <w:rPr>
          <w:spacing w:val="-54"/>
        </w:rPr>
        <w:t> </w:t>
      </w:r>
      <w:r>
        <w:rPr>
          <w:rFonts w:ascii="宋体" w:hAnsi="宋体" w:cs="宋体" w:eastAsia="宋体" w:hint="default"/>
        </w:rPr>
        <w:t>128,724</w:t>
      </w:r>
      <w:r>
        <w:rPr>
          <w:rFonts w:ascii="宋体" w:hAnsi="宋体" w:cs="宋体" w:eastAsia="宋体" w:hint="default"/>
          <w:spacing w:val="-56"/>
        </w:rPr>
        <w:t> </w:t>
      </w:r>
      <w:r>
        <w:rPr/>
        <w:t>千元</w:t>
      </w:r>
      <w:r>
        <w:rPr>
          <w:rFonts w:ascii="宋体" w:hAnsi="宋体" w:cs="宋体" w:eastAsia="宋体" w:hint="default"/>
        </w:rPr>
        <w:t>)</w:t>
      </w:r>
      <w:r>
        <w:rPr/>
        <w:t>。</w:t>
      </w:r>
      <w:r>
        <w:rPr>
          <w:rFonts w:ascii="宋体" w:hAnsi="宋体" w:cs="宋体" w:eastAsia="宋体" w:hint="default"/>
        </w:rPr>
        <w:t> </w:t>
      </w:r>
    </w:p>
    <w:p>
      <w:pPr>
        <w:pStyle w:val="BodyText"/>
        <w:spacing w:line="240" w:lineRule="auto" w:before="133"/>
        <w:ind w:left="236" w:right="0"/>
        <w:jc w:val="left"/>
        <w:rPr>
          <w:rFonts w:ascii="宋体" w:hAnsi="宋体" w:cs="宋体" w:eastAsia="宋体" w:hint="default"/>
        </w:rPr>
      </w:pPr>
      <w:r>
        <w:rPr>
          <w:rFonts w:ascii="宋体"/>
          <w:w w:val="100"/>
        </w:rPr>
        <w:t> </w:t>
      </w:r>
    </w:p>
    <w:p>
      <w:pPr>
        <w:pStyle w:val="Heading3"/>
        <w:spacing w:line="240" w:lineRule="auto" w:before="58"/>
        <w:ind w:left="236" w:right="0"/>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6084" w:right="0"/>
        <w:jc w:val="left"/>
        <w:rPr>
          <w:rFonts w:ascii="宋体" w:hAnsi="宋体" w:cs="宋体" w:eastAsia="宋体" w:hint="default"/>
        </w:rPr>
      </w:pPr>
      <w:r>
        <w:rPr>
          <w:rFonts w:ascii="宋体" w:hAnsi="宋体" w:cs="宋体" w:eastAsia="宋体" w:hint="default"/>
          <w:w w:val="100"/>
        </w:rPr>
        <w:t>    </w:t>
      </w:r>
      <w:r>
        <w:rPr/>
        <w:t>单位：千元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651"/>
        <w:gridCol w:w="2688"/>
        <w:gridCol w:w="2710"/>
      </w:tblGrid>
      <w:tr>
        <w:trPr>
          <w:trHeight w:val="28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0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130,450</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230,674</w:t>
            </w:r>
            <w:r>
              <w:rPr>
                <w:rFonts w:ascii="宋体"/>
                <w:sz w:val="21"/>
              </w:rPr>
              <w:t> </w:t>
            </w: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0" w:right="0"/>
              <w:jc w:val="left"/>
              <w:rPr>
                <w:rFonts w:ascii="宋体" w:hAnsi="宋体" w:cs="宋体" w:eastAsia="宋体" w:hint="default"/>
                <w:sz w:val="21"/>
                <w:szCs w:val="21"/>
              </w:rPr>
            </w:pP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130,450</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230,674</w:t>
            </w:r>
            <w:r>
              <w:rPr>
                <w:rFonts w:ascii="宋体"/>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0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130,450</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230,674</w:t>
            </w:r>
            <w:r>
              <w:rPr>
                <w:rFonts w:ascii="宋体"/>
                <w:sz w:val="21"/>
              </w:rPr>
              <w:t> </w:t>
            </w:r>
          </w:p>
        </w:tc>
      </w:tr>
    </w:tbl>
    <w:p>
      <w:pPr>
        <w:pStyle w:val="BodyText"/>
        <w:spacing w:line="240"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before="27"/>
        <w:ind w:left="65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本集团执行新金融工具准则后，将原分类为可供出售金融资产的非保本浮动收益短期银行理</w:t>
      </w:r>
    </w:p>
    <w:p>
      <w:pPr>
        <w:pStyle w:val="BodyText"/>
        <w:spacing w:line="355" w:lineRule="auto" w:before="108"/>
        <w:ind w:left="236" w:right="0"/>
        <w:jc w:val="left"/>
        <w:rPr>
          <w:rFonts w:ascii="宋体" w:hAnsi="宋体" w:cs="宋体" w:eastAsia="宋体" w:hint="default"/>
        </w:rPr>
      </w:pPr>
      <w:r>
        <w:rPr>
          <w:spacing w:val="-1"/>
        </w:rPr>
        <w:t>财产品</w:t>
      </w:r>
      <w:r>
        <w:rPr>
          <w:rFonts w:ascii="宋体" w:hAnsi="宋体" w:cs="宋体" w:eastAsia="宋体" w:hint="default"/>
          <w:spacing w:val="-1"/>
        </w:rPr>
        <w:t>(</w:t>
      </w:r>
      <w:r>
        <w:rPr>
          <w:spacing w:val="-1"/>
        </w:rPr>
        <w:t>列示于其他流动资产项目</w:t>
      </w:r>
      <w:r>
        <w:rPr>
          <w:rFonts w:ascii="宋体" w:hAnsi="宋体" w:cs="宋体" w:eastAsia="宋体" w:hint="default"/>
          <w:spacing w:val="-1"/>
        </w:rPr>
        <w:t>)</w:t>
      </w:r>
      <w:r>
        <w:rPr>
          <w:spacing w:val="-1"/>
        </w:rPr>
        <w:t>，重分类为以公允价值计量且其变动计入当期损益的金融资产</w:t>
      </w:r>
      <w:r>
        <w:rPr>
          <w:spacing w:val="-54"/>
        </w:rPr>
        <w:t> </w:t>
      </w:r>
      <w:r>
        <w:rPr>
          <w:spacing w:val="-54"/>
        </w:rPr>
      </w:r>
      <w:r>
        <w:rPr>
          <w:rFonts w:ascii="宋体" w:hAnsi="宋体" w:cs="宋体" w:eastAsia="宋体" w:hint="default"/>
        </w:rPr>
        <w:t>(</w:t>
      </w:r>
      <w:r>
        <w:rPr/>
        <w:t>列示于交易性金融资产项目</w:t>
      </w:r>
      <w:r>
        <w:rPr>
          <w:rFonts w:ascii="宋体" w:hAnsi="宋体" w:cs="宋体" w:eastAsia="宋体" w:hint="default"/>
        </w:rPr>
        <w:t>)</w:t>
      </w:r>
      <w:r>
        <w:rPr/>
        <w:t>。</w:t>
      </w:r>
      <w:r>
        <w:rPr>
          <w:rFonts w:ascii="宋体" w:hAnsi="宋体" w:cs="宋体" w:eastAsia="宋体" w:hint="default"/>
        </w:rPr>
        <w:t> </w:t>
      </w:r>
    </w:p>
    <w:p>
      <w:pPr>
        <w:pStyle w:val="BodyText"/>
        <w:spacing w:line="240" w:lineRule="auto" w:before="35"/>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73" w:lineRule="exact"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3"/>
        <w:spacing w:line="240" w:lineRule="auto" w:before="58"/>
        <w:ind w:left="236" w:right="0"/>
        <w:jc w:val="left"/>
        <w:rPr>
          <w:rFonts w:ascii="宋体" w:hAnsi="宋体" w:cs="宋体" w:eastAsia="宋体" w:hint="default"/>
          <w:b w:val="0"/>
          <w:bCs w:val="0"/>
        </w:rPr>
      </w:pPr>
      <w:r>
        <w:rPr>
          <w:rFonts w:ascii="宋体" w:hAnsi="宋体" w:cs="宋体" w:eastAsia="宋体" w:hint="default"/>
        </w:rPr>
        <w:t>4</w:t>
      </w:r>
      <w:r>
        <w:rPr/>
        <w:t>、</w:t>
      </w:r>
      <w:r>
        <w:rPr>
          <w:spacing w:val="-5"/>
        </w:rPr>
        <w:t> </w:t>
      </w:r>
      <w:r>
        <w:rPr/>
        <w:t>应收票据</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994"/>
        <w:gridCol w:w="3130"/>
        <w:gridCol w:w="2938"/>
      </w:tblGrid>
      <w:tr>
        <w:trPr>
          <w:trHeight w:val="28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7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3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204</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w w:val="100"/>
                <w:sz w:val="21"/>
              </w:rPr>
              <w:t> </w:t>
            </w:r>
          </w:p>
        </w:tc>
      </w:tr>
      <w:tr>
        <w:trPr>
          <w:trHeight w:val="281"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142</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w w:val="100"/>
                <w:sz w:val="21"/>
              </w:rPr>
              <w:t> </w:t>
            </w:r>
          </w:p>
        </w:tc>
      </w:tr>
      <w:tr>
        <w:trPr>
          <w:trHeight w:val="28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7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346</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Heading3"/>
        <w:spacing w:line="240" w:lineRule="auto" w:before="58"/>
        <w:ind w:left="23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4" w:lineRule="exact" w:before="0"/>
        <w:ind w:left="236"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3"/>
        <w:spacing w:line="273" w:lineRule="exact" w:before="0"/>
        <w:ind w:left="236"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before="58"/>
        <w:ind w:left="236"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3"/>
        <w:spacing w:line="273" w:lineRule="exact" w:before="0"/>
        <w:ind w:left="236" w:right="0"/>
        <w:jc w:val="left"/>
        <w:rPr>
          <w:rFonts w:ascii="宋体" w:hAnsi="宋体" w:cs="宋体" w:eastAsia="宋体" w:hint="default"/>
          <w:b w:val="0"/>
          <w:bCs w:val="0"/>
        </w:rPr>
      </w:pPr>
      <w:r>
        <w:rPr>
          <w:rFonts w:ascii="宋体"/>
          <w:w w:val="99"/>
        </w:rPr>
        <w:t> </w:t>
      </w:r>
      <w:r>
        <w:rPr>
          <w:rFonts w:ascii="宋体"/>
          <w:b w:val="0"/>
        </w:rPr>
      </w:r>
    </w:p>
    <w:p>
      <w:pPr>
        <w:spacing w:after="0" w:line="273" w:lineRule="exact"/>
        <w:jc w:val="left"/>
        <w:rPr>
          <w:rFonts w:ascii="宋体" w:hAnsi="宋体" w:cs="宋体" w:eastAsia="宋体" w:hint="default"/>
        </w:rPr>
        <w:sectPr>
          <w:pgSz w:w="11910" w:h="16840"/>
          <w:pgMar w:header="857" w:footer="974" w:top="1300" w:bottom="1160" w:left="1040" w:right="1560"/>
        </w:sectPr>
      </w:pPr>
    </w:p>
    <w:p>
      <w:pPr>
        <w:pStyle w:val="Heading3"/>
        <w:spacing w:line="240" w:lineRule="auto" w:before="102"/>
        <w:ind w:left="136"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6"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47"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6" w:right="6824"/>
        <w:jc w:val="left"/>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w w:val="100"/>
        </w:rPr>
        <w:t>：</w:t>
      </w:r>
    </w:p>
    <w:p>
      <w:pPr>
        <w:pStyle w:val="BodyText"/>
        <w:spacing w:line="271"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2" w:lineRule="exact" w:before="27"/>
        <w:ind w:left="136"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spacing w:val="-2"/>
          <w:w w:val="100"/>
        </w:rPr>
        <w:t>：</w:t>
      </w:r>
      <w:r>
        <w:rPr>
          <w:rFonts w:ascii="宋体" w:hAnsi="宋体" w:cs="宋体" w:eastAsia="宋体" w:hint="default"/>
          <w:w w:val="100"/>
        </w:rPr>
        <w:t> </w:t>
      </w:r>
    </w:p>
    <w:p>
      <w:pPr>
        <w:pStyle w:val="BodyText"/>
        <w:spacing w:line="249"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3"/>
        <w:spacing w:line="240" w:lineRule="auto" w:before="0"/>
        <w:ind w:left="136"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2"/>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3"/>
        <w:spacing w:line="240" w:lineRule="auto" w:before="0"/>
        <w:ind w:left="136"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57" w:footer="974" w:top="1300" w:bottom="1160" w:left="1140" w:right="1580"/>
        </w:sectPr>
      </w:pPr>
    </w:p>
    <w:p>
      <w:pPr>
        <w:pStyle w:val="BodyText"/>
        <w:spacing w:line="273" w:lineRule="exact" w:before="36"/>
        <w:ind w:left="1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3"/>
        <w:spacing w:line="290" w:lineRule="auto"/>
        <w:ind w:left="136" w:right="0"/>
        <w:jc w:val="left"/>
        <w:rPr>
          <w:rFonts w:ascii="宋体" w:hAnsi="宋体" w:cs="宋体" w:eastAsia="宋体" w:hint="default"/>
          <w:b w:val="0"/>
          <w:bCs w:val="0"/>
        </w:rPr>
      </w:pPr>
      <w:r>
        <w:rPr>
          <w:rFonts w:ascii="宋体" w:hAnsi="宋体" w:cs="宋体" w:eastAsia="宋体" w:hint="default"/>
        </w:rPr>
        <w:t>5</w:t>
      </w:r>
      <w:r>
        <w:rPr/>
        <w:t>、</w:t>
      </w:r>
      <w:r>
        <w:rPr>
          <w:spacing w:val="-4"/>
        </w:rPr>
        <w:t> </w:t>
      </w:r>
      <w:r>
        <w:rPr/>
        <w:t>应收账款</w:t>
      </w:r>
      <w:r>
        <w:rPr>
          <w:rFonts w:ascii="宋体" w:hAnsi="宋体" w:cs="宋体" w:eastAsia="宋体" w:hint="default"/>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ind w:left="136"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140" w:right="1580"/>
          <w:cols w:num="2" w:equalWidth="0">
            <w:col w:w="1923" w:space="4388"/>
            <w:col w:w="287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371"/>
        <w:gridCol w:w="4525"/>
      </w:tblGrid>
      <w:tr>
        <w:trPr>
          <w:trHeight w:val="284"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63"/>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0-120</w:t>
            </w:r>
            <w:r>
              <w:rPr>
                <w:rFonts w:ascii="宋体" w:hAnsi="宋体" w:cs="宋体" w:eastAsia="宋体" w:hint="default"/>
                <w:spacing w:val="-51"/>
                <w:sz w:val="21"/>
                <w:szCs w:val="21"/>
              </w:rPr>
              <w:t> </w:t>
            </w:r>
            <w:r>
              <w:rPr>
                <w:rFonts w:ascii="宋体" w:hAnsi="宋体" w:cs="宋体" w:eastAsia="宋体" w:hint="default"/>
                <w:spacing w:val="-3"/>
                <w:sz w:val="21"/>
                <w:szCs w:val="21"/>
              </w:rPr>
              <w:t>天</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2,026,809</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120</w:t>
            </w:r>
            <w:r>
              <w:rPr>
                <w:rFonts w:ascii="宋体" w:hAnsi="宋体" w:cs="宋体" w:eastAsia="宋体" w:hint="default"/>
                <w:spacing w:val="-51"/>
                <w:sz w:val="21"/>
                <w:szCs w:val="21"/>
              </w:rPr>
              <w:t> </w:t>
            </w:r>
            <w:r>
              <w:rPr>
                <w:rFonts w:ascii="宋体" w:hAnsi="宋体" w:cs="宋体" w:eastAsia="宋体" w:hint="default"/>
                <w:sz w:val="21"/>
                <w:szCs w:val="21"/>
              </w:rPr>
              <w:t>天</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180,305</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2,207,114</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61,464</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2,920</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1,027</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6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2,272,525</w:t>
            </w:r>
          </w:p>
        </w:tc>
      </w:tr>
    </w:tbl>
    <w:p>
      <w:pPr>
        <w:pStyle w:val="BodyText"/>
        <w:spacing w:line="241" w:lineRule="exact"/>
        <w:ind w:left="136" w:right="0"/>
        <w:jc w:val="left"/>
        <w:rPr>
          <w:rFonts w:ascii="宋体" w:hAnsi="宋体" w:cs="宋体" w:eastAsia="宋体" w:hint="default"/>
        </w:rPr>
      </w:pPr>
      <w:r>
        <w:rPr>
          <w:rFonts w:ascii="宋体"/>
          <w:w w:val="100"/>
        </w:rPr>
        <w:t> </w:t>
      </w:r>
    </w:p>
    <w:p>
      <w:pPr>
        <w:pStyle w:val="Heading3"/>
        <w:spacing w:line="240" w:lineRule="auto"/>
        <w:ind w:left="136"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7"/>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6"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47"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6"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1"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6"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spacing w:val="-2"/>
          <w:w w:val="100"/>
        </w:rPr>
        <w:t>：</w:t>
      </w:r>
      <w:r>
        <w:rPr>
          <w:rFonts w:ascii="宋体" w:hAnsi="宋体" w:cs="宋体" w:eastAsia="宋体" w:hint="default"/>
          <w:w w:val="100"/>
        </w:rPr>
        <w:t> </w:t>
      </w:r>
    </w:p>
    <w:p>
      <w:pPr>
        <w:pStyle w:val="BodyText"/>
        <w:spacing w:line="247"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57"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300" w:bottom="1160" w:left="1140" w:right="1580"/>
        </w:sectPr>
      </w:pPr>
    </w:p>
    <w:p>
      <w:pPr>
        <w:pStyle w:val="BodyText"/>
        <w:spacing w:line="240" w:lineRule="auto" w:before="102"/>
        <w:ind w:left="256"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日至</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日止期间应收账款预期信用损失准备情况如下：</w:t>
      </w:r>
      <w:r>
        <w:rPr>
          <w:rFonts w:ascii="宋体" w:hAnsi="宋体" w:cs="宋体" w:eastAsia="宋体" w:hint="default"/>
        </w:rPr>
        <w:t> </w:t>
      </w:r>
    </w:p>
    <w:p>
      <w:pPr>
        <w:pStyle w:val="BodyText"/>
        <w:spacing w:line="240" w:lineRule="auto" w:before="133"/>
        <w:ind w:left="0" w:right="128"/>
        <w:jc w:val="right"/>
        <w:rPr>
          <w:rFonts w:ascii="宋体" w:hAnsi="宋体" w:cs="宋体" w:eastAsia="宋体" w:hint="default"/>
        </w:rPr>
      </w:pPr>
      <w:r>
        <w:rPr/>
        <w:t>单位：千元</w:t>
      </w:r>
      <w:r>
        <w:rPr>
          <w:spacing w:val="-5"/>
        </w:rPr>
        <w:t> </w:t>
      </w:r>
      <w:r>
        <w:rPr>
          <w:rFonts w:ascii="宋体" w:hAnsi="宋体" w:cs="宋体" w:eastAsia="宋体" w:hint="default"/>
          <w:spacing w:val="-5"/>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331"/>
        <w:gridCol w:w="1736"/>
        <w:gridCol w:w="1733"/>
        <w:gridCol w:w="1198"/>
      </w:tblGrid>
      <w:tr>
        <w:trPr>
          <w:trHeight w:val="845"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86" w:right="0"/>
              <w:jc w:val="left"/>
              <w:rPr>
                <w:rFonts w:ascii="宋体" w:hAnsi="宋体" w:cs="宋体" w:eastAsia="宋体" w:hint="default"/>
                <w:sz w:val="21"/>
                <w:szCs w:val="21"/>
              </w:rPr>
            </w:pPr>
            <w:r>
              <w:rPr>
                <w:rFonts w:ascii="宋体" w:hAnsi="宋体" w:cs="宋体" w:eastAsia="宋体" w:hint="default"/>
                <w:sz w:val="21"/>
                <w:szCs w:val="21"/>
              </w:rPr>
              <w:t>预期信用损失准备</w:t>
            </w:r>
            <w:r>
              <w:rPr>
                <w:rFonts w:ascii="宋体" w:hAnsi="宋体" w:cs="宋体" w:eastAsia="宋体" w:hint="default"/>
                <w:sz w:val="21"/>
                <w:szCs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40"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460" w:right="106"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40"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460" w:right="103"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98"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日余额（已重述）</w:t>
            </w:r>
            <w:r>
              <w:rPr>
                <w:rFonts w:ascii="宋体" w:hAnsi="宋体" w:cs="宋体" w:eastAsia="宋体" w:hint="default"/>
                <w:sz w:val="21"/>
                <w:szCs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1"/>
              <w:jc w:val="right"/>
              <w:rPr>
                <w:rFonts w:ascii="宋体" w:hAnsi="宋体" w:cs="宋体" w:eastAsia="宋体" w:hint="default"/>
                <w:sz w:val="21"/>
                <w:szCs w:val="21"/>
              </w:rPr>
            </w:pPr>
            <w:r>
              <w:rPr>
                <w:rFonts w:ascii="宋体"/>
                <w:spacing w:val="-1"/>
                <w:sz w:val="21"/>
              </w:rPr>
              <w:t>7,847</w:t>
            </w:r>
            <w:r>
              <w:rPr>
                <w:rFonts w:ascii="宋体"/>
                <w:sz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48"/>
              <w:jc w:val="right"/>
              <w:rPr>
                <w:rFonts w:ascii="宋体" w:hAnsi="宋体" w:cs="宋体" w:eastAsia="宋体" w:hint="default"/>
                <w:sz w:val="21"/>
                <w:szCs w:val="21"/>
              </w:rPr>
            </w:pPr>
            <w:r>
              <w:rPr>
                <w:rFonts w:ascii="宋体"/>
                <w:sz w:val="21"/>
              </w:rPr>
              <w:t>16,116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0"/>
              <w:jc w:val="right"/>
              <w:rPr>
                <w:rFonts w:ascii="宋体" w:hAnsi="宋体" w:cs="宋体" w:eastAsia="宋体" w:hint="default"/>
                <w:sz w:val="21"/>
                <w:szCs w:val="21"/>
              </w:rPr>
            </w:pPr>
            <w:r>
              <w:rPr>
                <w:rFonts w:ascii="宋体"/>
                <w:sz w:val="21"/>
              </w:rPr>
              <w:t>23,963</w:t>
            </w:r>
          </w:p>
        </w:tc>
      </w:tr>
      <w:tr>
        <w:trPr>
          <w:trHeight w:val="298"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日应收账款账面余额在本年</w:t>
            </w:r>
            <w:r>
              <w:rPr>
                <w:rFonts w:ascii="宋体" w:hAnsi="宋体" w:cs="宋体" w:eastAsia="宋体" w:hint="default"/>
                <w:sz w:val="21"/>
                <w:szCs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1"/>
              <w:jc w:val="right"/>
              <w:rPr>
                <w:rFonts w:ascii="宋体" w:hAnsi="宋体" w:cs="宋体" w:eastAsia="宋体" w:hint="default"/>
                <w:sz w:val="21"/>
                <w:szCs w:val="21"/>
              </w:rPr>
            </w:pPr>
            <w:r>
              <w:rPr>
                <w:rFonts w:ascii="宋体"/>
                <w:w w:val="100"/>
                <w:sz w:val="21"/>
              </w:rPr>
              <w:t> </w:t>
            </w:r>
          </w:p>
        </w:tc>
        <w:tc>
          <w:tcPr>
            <w:tcW w:w="173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转入已发生信用减值</w:t>
            </w:r>
            <w:r>
              <w:rPr>
                <w:rFonts w:ascii="宋体" w:hAnsi="宋体" w:cs="宋体" w:eastAsia="宋体" w:hint="default"/>
                <w:sz w:val="21"/>
                <w:szCs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1"/>
              <w:jc w:val="right"/>
              <w:rPr>
                <w:rFonts w:ascii="宋体" w:hAnsi="宋体" w:cs="宋体" w:eastAsia="宋体" w:hint="default"/>
                <w:sz w:val="21"/>
                <w:szCs w:val="21"/>
              </w:rPr>
            </w:pPr>
            <w:r>
              <w:rPr>
                <w:rFonts w:ascii="宋体"/>
                <w:spacing w:val="-1"/>
                <w:sz w:val="21"/>
              </w:rPr>
              <w:t>(111)</w:t>
            </w:r>
            <w:r>
              <w:rPr>
                <w:rFonts w:ascii="宋体"/>
                <w:sz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0"/>
              <w:jc w:val="right"/>
              <w:rPr>
                <w:rFonts w:ascii="宋体" w:hAnsi="宋体" w:cs="宋体" w:eastAsia="宋体" w:hint="default"/>
                <w:sz w:val="21"/>
                <w:szCs w:val="21"/>
              </w:rPr>
            </w:pPr>
            <w:r>
              <w:rPr>
                <w:rFonts w:ascii="宋体"/>
                <w:sz w:val="21"/>
              </w:rPr>
              <w:t>111</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转回未发生信用减值</w:t>
            </w:r>
            <w:r>
              <w:rPr>
                <w:rFonts w:ascii="宋体" w:hAnsi="宋体" w:cs="宋体" w:eastAsia="宋体" w:hint="default"/>
                <w:sz w:val="21"/>
                <w:szCs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
              <w:jc w:val="right"/>
              <w:rPr>
                <w:rFonts w:ascii="宋体" w:hAnsi="宋体" w:cs="宋体" w:eastAsia="宋体" w:hint="default"/>
                <w:sz w:val="21"/>
                <w:szCs w:val="21"/>
              </w:rPr>
            </w:pPr>
            <w:r>
              <w:rPr>
                <w:rFonts w:ascii="宋体"/>
                <w:sz w:val="21"/>
              </w:rPr>
              <w:t>1,685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r>
              <w:rPr>
                <w:rFonts w:ascii="宋体"/>
                <w:spacing w:val="-1"/>
                <w:sz w:val="21"/>
              </w:rPr>
              <w:t>(1,685)</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本年计提</w:t>
            </w:r>
            <w:r>
              <w:rPr>
                <w:rFonts w:ascii="宋体" w:hAnsi="宋体" w:cs="宋体" w:eastAsia="宋体" w:hint="default"/>
                <w:sz w:val="21"/>
                <w:szCs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3"/>
              <w:jc w:val="right"/>
              <w:rPr>
                <w:rFonts w:ascii="宋体" w:hAnsi="宋体" w:cs="宋体" w:eastAsia="宋体" w:hint="default"/>
                <w:sz w:val="21"/>
                <w:szCs w:val="21"/>
              </w:rPr>
            </w:pPr>
            <w:r>
              <w:rPr>
                <w:rFonts w:ascii="宋体"/>
                <w:sz w:val="21"/>
              </w:rPr>
              <w:t>2,304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48"/>
              <w:jc w:val="right"/>
              <w:rPr>
                <w:rFonts w:ascii="宋体" w:hAnsi="宋体" w:cs="宋体" w:eastAsia="宋体" w:hint="default"/>
                <w:sz w:val="21"/>
                <w:szCs w:val="21"/>
              </w:rPr>
            </w:pPr>
            <w:r>
              <w:rPr>
                <w:rFonts w:ascii="宋体"/>
                <w:sz w:val="21"/>
              </w:rPr>
              <w:t>1,529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0"/>
              <w:jc w:val="right"/>
              <w:rPr>
                <w:rFonts w:ascii="宋体" w:hAnsi="宋体" w:cs="宋体" w:eastAsia="宋体" w:hint="default"/>
                <w:sz w:val="21"/>
                <w:szCs w:val="21"/>
              </w:rPr>
            </w:pPr>
            <w:r>
              <w:rPr>
                <w:rFonts w:ascii="宋体"/>
                <w:sz w:val="21"/>
              </w:rPr>
              <w:t>3,833</w:t>
            </w:r>
          </w:p>
        </w:tc>
      </w:tr>
      <w:tr>
        <w:trPr>
          <w:trHeight w:val="300"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本年转回</w:t>
            </w:r>
            <w:r>
              <w:rPr>
                <w:rFonts w:ascii="宋体" w:hAnsi="宋体" w:cs="宋体" w:eastAsia="宋体" w:hint="default"/>
                <w:sz w:val="21"/>
                <w:szCs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1"/>
              <w:jc w:val="right"/>
              <w:rPr>
                <w:rFonts w:ascii="宋体" w:hAnsi="宋体" w:cs="宋体" w:eastAsia="宋体" w:hint="default"/>
                <w:sz w:val="21"/>
                <w:szCs w:val="21"/>
              </w:rPr>
            </w:pPr>
            <w:r>
              <w:rPr>
                <w:rFonts w:ascii="宋体"/>
                <w:spacing w:val="-1"/>
                <w:sz w:val="21"/>
              </w:rPr>
              <w:t>6,756</w:t>
            </w:r>
            <w:r>
              <w:rPr>
                <w:rFonts w:ascii="宋体"/>
                <w:sz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48"/>
              <w:jc w:val="right"/>
              <w:rPr>
                <w:rFonts w:ascii="宋体" w:hAnsi="宋体" w:cs="宋体" w:eastAsia="宋体" w:hint="default"/>
                <w:sz w:val="21"/>
                <w:szCs w:val="21"/>
              </w:rPr>
            </w:pPr>
            <w:r>
              <w:rPr>
                <w:rFonts w:ascii="宋体"/>
                <w:sz w:val="21"/>
              </w:rPr>
              <w:t>1,353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0"/>
              <w:jc w:val="right"/>
              <w:rPr>
                <w:rFonts w:ascii="宋体" w:hAnsi="宋体" w:cs="宋体" w:eastAsia="宋体" w:hint="default"/>
                <w:sz w:val="21"/>
                <w:szCs w:val="21"/>
              </w:rPr>
            </w:pPr>
            <w:r>
              <w:rPr>
                <w:rFonts w:ascii="宋体"/>
                <w:sz w:val="21"/>
              </w:rPr>
              <w:t>8,109</w:t>
            </w:r>
          </w:p>
        </w:tc>
      </w:tr>
      <w:tr>
        <w:trPr>
          <w:trHeight w:val="298"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1"/>
              <w:jc w:val="right"/>
              <w:rPr>
                <w:rFonts w:ascii="宋体" w:hAnsi="宋体" w:cs="宋体" w:eastAsia="宋体" w:hint="default"/>
                <w:sz w:val="21"/>
                <w:szCs w:val="21"/>
              </w:rPr>
            </w:pPr>
            <w:r>
              <w:rPr>
                <w:rFonts w:ascii="宋体"/>
                <w:spacing w:val="-1"/>
                <w:sz w:val="21"/>
              </w:rPr>
              <w:t>974</w:t>
            </w:r>
            <w:r>
              <w:rPr>
                <w:rFonts w:ascii="宋体"/>
                <w:sz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r>
              <w:rPr>
                <w:rFonts w:ascii="宋体"/>
                <w:sz w:val="21"/>
              </w:rPr>
              <w:t>10,636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
              <w:jc w:val="right"/>
              <w:rPr>
                <w:rFonts w:ascii="宋体" w:hAnsi="宋体" w:cs="宋体" w:eastAsia="宋体" w:hint="default"/>
                <w:sz w:val="21"/>
                <w:szCs w:val="21"/>
              </w:rPr>
            </w:pPr>
            <w:r>
              <w:rPr>
                <w:rFonts w:ascii="宋体"/>
                <w:sz w:val="21"/>
              </w:rPr>
              <w:t>11,610</w:t>
            </w:r>
          </w:p>
        </w:tc>
      </w:tr>
      <w:tr>
        <w:trPr>
          <w:trHeight w:val="298"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1"/>
              <w:jc w:val="right"/>
              <w:rPr>
                <w:rFonts w:ascii="宋体" w:hAnsi="宋体" w:cs="宋体" w:eastAsia="宋体" w:hint="default"/>
                <w:sz w:val="21"/>
                <w:szCs w:val="21"/>
              </w:rPr>
            </w:pPr>
            <w:r>
              <w:rPr>
                <w:rFonts w:ascii="宋体"/>
                <w:spacing w:val="-1"/>
                <w:sz w:val="21"/>
              </w:rPr>
              <w:t>19,865</w:t>
            </w:r>
            <w:r>
              <w:rPr>
                <w:rFonts w:ascii="宋体"/>
                <w:sz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48"/>
              <w:jc w:val="right"/>
              <w:rPr>
                <w:rFonts w:ascii="宋体" w:hAnsi="宋体" w:cs="宋体" w:eastAsia="宋体" w:hint="default"/>
                <w:sz w:val="21"/>
                <w:szCs w:val="21"/>
              </w:rPr>
            </w:pPr>
            <w:r>
              <w:rPr>
                <w:rFonts w:ascii="宋体"/>
                <w:sz w:val="21"/>
              </w:rPr>
              <w:t>4,755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0"/>
              <w:jc w:val="right"/>
              <w:rPr>
                <w:rFonts w:ascii="宋体" w:hAnsi="宋体" w:cs="宋体" w:eastAsia="宋体" w:hint="default"/>
                <w:sz w:val="21"/>
                <w:szCs w:val="21"/>
              </w:rPr>
            </w:pPr>
            <w:r>
              <w:rPr>
                <w:rFonts w:ascii="宋体"/>
                <w:sz w:val="21"/>
              </w:rPr>
              <w:t>24,620</w:t>
            </w:r>
          </w:p>
        </w:tc>
      </w:tr>
      <w:tr>
        <w:trPr>
          <w:trHeight w:val="300"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日余额</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1"/>
              <w:jc w:val="right"/>
              <w:rPr>
                <w:rFonts w:ascii="宋体" w:hAnsi="宋体" w:cs="宋体" w:eastAsia="宋体" w:hint="default"/>
                <w:sz w:val="21"/>
                <w:szCs w:val="21"/>
              </w:rPr>
            </w:pPr>
            <w:r>
              <w:rPr>
                <w:rFonts w:ascii="宋体"/>
                <w:spacing w:val="-1"/>
                <w:sz w:val="21"/>
              </w:rPr>
              <w:t>23,860</w:t>
            </w:r>
            <w:r>
              <w:rPr>
                <w:rFonts w:ascii="宋体"/>
                <w:sz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48"/>
              <w:jc w:val="right"/>
              <w:rPr>
                <w:rFonts w:ascii="宋体" w:hAnsi="宋体" w:cs="宋体" w:eastAsia="宋体" w:hint="default"/>
                <w:sz w:val="21"/>
                <w:szCs w:val="21"/>
              </w:rPr>
            </w:pPr>
            <w:r>
              <w:rPr>
                <w:rFonts w:ascii="宋体"/>
                <w:sz w:val="21"/>
              </w:rPr>
              <w:t>8,837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0"/>
              <w:jc w:val="right"/>
              <w:rPr>
                <w:rFonts w:ascii="宋体" w:hAnsi="宋体" w:cs="宋体" w:eastAsia="宋体" w:hint="default"/>
                <w:sz w:val="21"/>
                <w:szCs w:val="21"/>
              </w:rPr>
            </w:pPr>
            <w:r>
              <w:rPr>
                <w:rFonts w:ascii="宋体"/>
                <w:sz w:val="21"/>
              </w:rPr>
              <w:t>32,697</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3"/>
          <w:pgSz w:w="11910" w:h="16840"/>
          <w:pgMar w:footer="974" w:header="857" w:top="1300" w:bottom="1160" w:left="1020" w:right="1560"/>
        </w:sectPr>
      </w:pPr>
    </w:p>
    <w:p>
      <w:pPr>
        <w:pStyle w:val="Heading3"/>
        <w:spacing w:line="240" w:lineRule="auto" w:before="172"/>
        <w:ind w:left="256" w:right="0"/>
        <w:jc w:val="left"/>
        <w:rPr>
          <w:rFonts w:ascii="宋体" w:hAnsi="宋体" w:cs="宋体" w:eastAsia="宋体" w:hint="default"/>
          <w:b w:val="0"/>
          <w:bCs w:val="0"/>
        </w:rPr>
      </w:pPr>
      <w:r>
        <w:rPr>
          <w:rFonts w:ascii="宋体" w:hAnsi="宋体" w:cs="宋体" w:eastAsia="宋体" w:hint="default"/>
        </w:rPr>
        <w:t>(3).</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56"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本</w:t>
      </w:r>
      <w:r>
        <w:rPr>
          <w:w w:val="100"/>
        </w:rPr>
        <w:t>期</w:t>
      </w:r>
      <w:r>
        <w:rPr>
          <w:spacing w:val="-3"/>
          <w:w w:val="100"/>
        </w:rPr>
        <w:t>坏</w:t>
      </w:r>
      <w:r>
        <w:rPr>
          <w:w w:val="100"/>
        </w:rPr>
        <w:t>账</w:t>
      </w:r>
      <w:r>
        <w:rPr>
          <w:spacing w:val="-3"/>
          <w:w w:val="100"/>
        </w:rPr>
        <w:t>准</w:t>
      </w:r>
      <w:r>
        <w:rPr>
          <w:w w:val="100"/>
        </w:rPr>
        <w:t>备</w:t>
      </w:r>
      <w:r>
        <w:rPr>
          <w:spacing w:val="-3"/>
          <w:w w:val="100"/>
        </w:rPr>
        <w:t>收</w:t>
      </w:r>
      <w:r>
        <w:rPr>
          <w:w w:val="100"/>
        </w:rPr>
        <w:t>回</w:t>
      </w:r>
      <w:r>
        <w:rPr>
          <w:spacing w:val="-3"/>
          <w:w w:val="100"/>
        </w:rPr>
        <w:t>或</w:t>
      </w:r>
      <w:r>
        <w:rPr>
          <w:w w:val="100"/>
        </w:rPr>
        <w:t>转回</w:t>
      </w:r>
      <w:r>
        <w:rPr>
          <w:spacing w:val="-3"/>
          <w:w w:val="100"/>
        </w:rPr>
        <w:t>金</w:t>
      </w:r>
      <w:r>
        <w:rPr>
          <w:w w:val="100"/>
        </w:rPr>
        <w:t>额</w:t>
      </w:r>
      <w:r>
        <w:rPr>
          <w:spacing w:val="-3"/>
          <w:w w:val="100"/>
        </w:rPr>
        <w:t>重</w:t>
      </w:r>
      <w:r>
        <w:rPr>
          <w:w w:val="100"/>
        </w:rPr>
        <w:t>要</w:t>
      </w:r>
      <w:r>
        <w:rPr>
          <w:spacing w:val="-3"/>
          <w:w w:val="100"/>
        </w:rPr>
        <w:t>的</w:t>
      </w:r>
      <w:r>
        <w:rPr>
          <w:spacing w:val="-2"/>
          <w:w w:val="100"/>
        </w:rPr>
        <w:t>：</w:t>
      </w:r>
      <w:r>
        <w:rPr>
          <w:rFonts w:ascii="宋体" w:hAnsi="宋体" w:cs="宋体" w:eastAsia="宋体" w:hint="default"/>
          <w:w w:val="100"/>
        </w:rPr>
        <w:t> </w:t>
      </w:r>
    </w:p>
    <w:p>
      <w:pPr>
        <w:pStyle w:val="BodyText"/>
        <w:spacing w:line="247" w:lineRule="exact"/>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5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本期实际核销的应</w:t>
      </w:r>
      <w:r>
        <w:rPr>
          <w:spacing w:val="-3"/>
          <w:w w:val="100"/>
        </w:rPr>
        <w:t>收</w:t>
      </w:r>
      <w:r>
        <w:rPr>
          <w:w w:val="100"/>
        </w:rPr>
        <w:t>账</w:t>
      </w:r>
      <w:r>
        <w:rPr>
          <w:spacing w:val="-2"/>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left="256"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20" w:right="1560"/>
          <w:cols w:num="2" w:equalWidth="0">
            <w:col w:w="4355" w:space="1956"/>
            <w:col w:w="3019"/>
          </w:cols>
        </w:sectPr>
      </w:pPr>
    </w:p>
    <w:p>
      <w:pPr>
        <w:spacing w:line="240" w:lineRule="auto" w:before="4"/>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11,610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020" w:right="1560"/>
        </w:sectPr>
      </w:pPr>
    </w:p>
    <w:p>
      <w:pPr>
        <w:pStyle w:val="BodyText"/>
        <w:spacing w:line="239" w:lineRule="exact"/>
        <w:ind w:left="256" w:right="0"/>
        <w:jc w:val="left"/>
        <w:rPr>
          <w:rFonts w:ascii="宋体" w:hAnsi="宋体" w:cs="宋体" w:eastAsia="宋体" w:hint="default"/>
        </w:rPr>
      </w:pPr>
      <w:r>
        <w:rPr>
          <w:rFonts w:ascii="宋体"/>
          <w:w w:val="100"/>
        </w:rPr>
        <w:t> </w:t>
      </w:r>
    </w:p>
    <w:p>
      <w:pPr>
        <w:pStyle w:val="BodyText"/>
        <w:spacing w:line="272" w:lineRule="exact"/>
        <w:ind w:left="256" w:right="0"/>
        <w:jc w:val="left"/>
        <w:rPr>
          <w:rFonts w:ascii="宋体" w:hAnsi="宋体" w:cs="宋体" w:eastAsia="宋体" w:hint="default"/>
        </w:rPr>
      </w:pPr>
      <w:r>
        <w:rPr/>
        <w:t>其中重要的应收账款核销情况</w:t>
      </w:r>
      <w:r>
        <w:rPr>
          <w:rFonts w:ascii="宋体" w:hAnsi="宋体" w:cs="宋体" w:eastAsia="宋体" w:hint="default"/>
        </w:rPr>
        <w:t> </w:t>
      </w:r>
    </w:p>
    <w:p>
      <w:pPr>
        <w:pStyle w:val="BodyText"/>
        <w:spacing w:line="272" w:lineRule="exact"/>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56" w:right="0"/>
        <w:jc w:val="left"/>
        <w:rPr>
          <w:rFonts w:ascii="宋体" w:hAnsi="宋体" w:cs="宋体" w:eastAsia="宋体" w:hint="default"/>
        </w:rPr>
      </w:pPr>
      <w:r>
        <w:rPr>
          <w:rFonts w:ascii="宋体" w:hAnsi="宋体" w:cs="宋体" w:eastAsia="宋体" w:hint="default"/>
          <w:w w:val="100"/>
        </w:rPr>
        <w:t>  </w:t>
      </w:r>
      <w:r>
        <w:rPr>
          <w:w w:val="100"/>
        </w:rPr>
        <w:t>应收</w:t>
      </w:r>
      <w:r>
        <w:rPr>
          <w:spacing w:val="-3"/>
          <w:w w:val="100"/>
        </w:rPr>
        <w:t>账</w:t>
      </w:r>
      <w:r>
        <w:rPr>
          <w:w w:val="100"/>
        </w:rPr>
        <w:t>款</w:t>
      </w:r>
      <w:r>
        <w:rPr>
          <w:spacing w:val="-3"/>
          <w:w w:val="100"/>
        </w:rPr>
        <w:t>核</w:t>
      </w:r>
      <w:r>
        <w:rPr>
          <w:w w:val="100"/>
        </w:rPr>
        <w:t>销</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69" w:lineRule="exact"/>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5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按欠款方归集的期</w:t>
      </w:r>
      <w:r>
        <w:rPr>
          <w:spacing w:val="-3"/>
          <w:w w:val="100"/>
        </w:rPr>
        <w:t>末</w:t>
      </w:r>
      <w:r>
        <w:rPr>
          <w:w w:val="100"/>
        </w:rPr>
        <w:t>余</w:t>
      </w:r>
      <w:r>
        <w:rPr>
          <w:spacing w:val="-3"/>
          <w:w w:val="100"/>
        </w:rPr>
        <w:t>额</w:t>
      </w:r>
      <w:r>
        <w:rPr>
          <w:w w:val="100"/>
        </w:rPr>
        <w:t>前五名的应收账款</w:t>
      </w:r>
      <w:r>
        <w:rPr>
          <w:spacing w:val="-3"/>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5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256" w:right="0"/>
        <w:jc w:val="left"/>
        <w:rPr>
          <w:rFonts w:ascii="宋体" w:hAnsi="宋体" w:cs="宋体" w:eastAsia="宋体" w:hint="default"/>
        </w:rPr>
      </w:pPr>
      <w:r>
        <w:rPr/>
        <w:t>单位：千元</w:t>
      </w:r>
      <w:r>
        <w:rPr>
          <w:spacing w:val="-5"/>
        </w:rPr>
        <w:t> </w:t>
      </w:r>
      <w:r>
        <w:rPr>
          <w:rFonts w:ascii="宋体" w:hAnsi="宋体" w:cs="宋体" w:eastAsia="宋体" w:hint="default"/>
          <w:spacing w:val="-5"/>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20" w:right="1560"/>
          <w:cols w:num="2" w:equalWidth="0">
            <w:col w:w="5217" w:space="1202"/>
            <w:col w:w="2911"/>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119"/>
        <w:gridCol w:w="1987"/>
        <w:gridCol w:w="1983"/>
        <w:gridCol w:w="1985"/>
      </w:tblGrid>
      <w:tr>
        <w:trPr>
          <w:trHeight w:val="475"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8"/>
              <w:jc w:val="right"/>
              <w:rPr>
                <w:rFonts w:ascii="宋体" w:hAnsi="宋体" w:cs="宋体" w:eastAsia="宋体" w:hint="default"/>
                <w:sz w:val="21"/>
                <w:szCs w:val="21"/>
              </w:rPr>
            </w:pPr>
            <w:r>
              <w:rPr>
                <w:rFonts w:ascii="宋体" w:hAnsi="宋体" w:cs="宋体" w:eastAsia="宋体" w:hint="default"/>
                <w:spacing w:val="-2"/>
                <w:sz w:val="21"/>
                <w:szCs w:val="21"/>
              </w:rPr>
              <w:t>单位名称</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6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6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1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0"/>
              <w:jc w:val="right"/>
              <w:rPr>
                <w:rFonts w:ascii="宋体" w:hAnsi="宋体" w:cs="宋体" w:eastAsia="宋体" w:hint="default"/>
                <w:sz w:val="21"/>
                <w:szCs w:val="21"/>
              </w:rPr>
            </w:pPr>
            <w:r>
              <w:rPr>
                <w:rFonts w:ascii="宋体" w:hAnsi="宋体" w:cs="宋体" w:eastAsia="宋体" w:hint="default"/>
                <w:spacing w:val="-2"/>
                <w:sz w:val="21"/>
                <w:szCs w:val="21"/>
              </w:rPr>
              <w:t>汇总前五名应收账款</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7" w:right="-1"/>
              <w:jc w:val="left"/>
              <w:rPr>
                <w:rFonts w:ascii="宋体" w:hAnsi="宋体" w:cs="宋体" w:eastAsia="宋体" w:hint="default"/>
                <w:sz w:val="21"/>
                <w:szCs w:val="21"/>
              </w:rPr>
            </w:pPr>
            <w:r>
              <w:rPr>
                <w:rFonts w:ascii="宋体"/>
                <w:sz w:val="21"/>
              </w:rPr>
              <w:t>898,374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39.53</w:t>
            </w:r>
            <w:r>
              <w:rPr>
                <w:rFonts w:ascii="宋体"/>
                <w:sz w:val="21"/>
              </w:rPr>
              <w:t> </w:t>
            </w:r>
          </w:p>
        </w:tc>
      </w:tr>
    </w:tbl>
    <w:p>
      <w:pPr>
        <w:pStyle w:val="BodyText"/>
        <w:spacing w:line="241" w:lineRule="exact"/>
        <w:ind w:left="256" w:right="0"/>
        <w:jc w:val="left"/>
        <w:rPr>
          <w:rFonts w:ascii="宋体" w:hAnsi="宋体" w:cs="宋体" w:eastAsia="宋体" w:hint="default"/>
        </w:rPr>
      </w:pPr>
      <w:r>
        <w:rPr>
          <w:rFonts w:ascii="宋体"/>
          <w:w w:val="100"/>
        </w:rPr>
        <w:t> </w:t>
      </w:r>
    </w:p>
    <w:p>
      <w:pPr>
        <w:pStyle w:val="Heading3"/>
        <w:spacing w:line="240" w:lineRule="auto" w:before="58"/>
        <w:ind w:left="256" w:right="0"/>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5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3"/>
        <w:spacing w:line="240" w:lineRule="auto" w:before="0"/>
        <w:ind w:left="256"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5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20" w:right="1560"/>
        </w:sectPr>
      </w:pPr>
    </w:p>
    <w:p>
      <w:pPr>
        <w:pStyle w:val="BodyText"/>
        <w:spacing w:line="273" w:lineRule="exact" w:before="102"/>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b w:val="0"/>
          <w:bCs w:val="0"/>
        </w:rPr>
      </w:pPr>
      <w:r>
        <w:rPr>
          <w:rFonts w:ascii="宋体" w:hAnsi="宋体" w:cs="宋体" w:eastAsia="宋体" w:hint="default"/>
        </w:rPr>
        <w:t>6</w:t>
      </w:r>
      <w:r>
        <w:rPr/>
        <w:t>、</w:t>
      </w:r>
      <w:r>
        <w:rPr>
          <w:spacing w:val="-1"/>
        </w:rPr>
        <w:t> </w:t>
      </w:r>
      <w:r>
        <w:rPr/>
        <w:t>应收款项融资</w:t>
      </w:r>
      <w:r>
        <w:rPr>
          <w:b w:val="0"/>
          <w:bCs w:val="0"/>
        </w:rPr>
      </w:r>
    </w:p>
    <w:p>
      <w:pPr>
        <w:pStyle w:val="BodyText"/>
        <w:spacing w:line="273" w:lineRule="exact"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3"/>
        <w:spacing w:line="290" w:lineRule="auto" w:before="58"/>
        <w:ind w:left="236" w:right="0"/>
        <w:jc w:val="left"/>
        <w:rPr>
          <w:rFonts w:ascii="宋体" w:hAnsi="宋体" w:cs="宋体" w:eastAsia="宋体" w:hint="default"/>
          <w:b w:val="0"/>
          <w:bCs w:val="0"/>
        </w:rPr>
      </w:pPr>
      <w:r>
        <w:rPr>
          <w:rFonts w:ascii="宋体" w:hAnsi="宋体" w:cs="宋体" w:eastAsia="宋体" w:hint="default"/>
        </w:rPr>
        <w:t>7</w:t>
      </w:r>
      <w:r>
        <w:rPr/>
        <w:t>、</w:t>
      </w:r>
      <w:r>
        <w:rPr>
          <w:spacing w:val="-3"/>
        </w:rPr>
        <w:t> </w:t>
      </w:r>
      <w:r>
        <w:rPr/>
        <w:t>预付款项</w:t>
      </w:r>
      <w:r>
        <w:rPr>
          <w:w w:val="100"/>
        </w:rPr>
        <w:t> </w:t>
      </w: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ind w:left="236"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footerReference w:type="default" r:id="rId74"/>
          <w:pgSz w:w="11910" w:h="16840"/>
          <w:pgMar w:footer="974" w:header="857" w:top="1300" w:bottom="1160" w:left="1040" w:right="1560"/>
          <w:pgNumType w:start="141"/>
          <w:cols w:num="2" w:equalWidth="0">
            <w:col w:w="2669" w:space="3642"/>
            <w:col w:w="2999"/>
          </w:cols>
        </w:sectPr>
      </w:pPr>
    </w:p>
    <w:p>
      <w:pPr>
        <w:spacing w:line="240" w:lineRule="auto" w:before="7"/>
        <w:rPr>
          <w:rFonts w:ascii="宋体" w:hAnsi="宋体" w:cs="宋体" w:eastAsia="宋体" w:hint="default"/>
          <w:b/>
          <w:bCs/>
          <w:sz w:val="2"/>
          <w:szCs w:val="2"/>
        </w:rPr>
      </w:pPr>
    </w:p>
    <w:tbl>
      <w:tblPr>
        <w:tblW w:w="0" w:type="auto"/>
        <w:jc w:val="left"/>
        <w:tblInd w:w="119" w:type="dxa"/>
        <w:tblLayout w:type="fixed"/>
        <w:tblCellMar>
          <w:top w:w="0" w:type="dxa"/>
          <w:left w:w="0" w:type="dxa"/>
          <w:bottom w:w="0" w:type="dxa"/>
          <w:right w:w="0" w:type="dxa"/>
        </w:tblCellMar>
        <w:tblLook w:val="01E0"/>
      </w:tblPr>
      <w:tblGrid>
        <w:gridCol w:w="1385"/>
        <w:gridCol w:w="1928"/>
        <w:gridCol w:w="1910"/>
        <w:gridCol w:w="1911"/>
        <w:gridCol w:w="1928"/>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475"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141,257</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83.84</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69,366</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75.49</w:t>
            </w:r>
            <w:r>
              <w:rPr>
                <w:rFonts w:ascii="宋体"/>
                <w:sz w:val="21"/>
              </w:rPr>
              <w:t> </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9,934</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5.90</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8,038</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8.75</w:t>
            </w:r>
            <w:r>
              <w:rPr>
                <w:rFonts w:ascii="宋体"/>
                <w:sz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2"/>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5,382</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3.19</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4,504</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4.9</w:t>
            </w:r>
            <w:r>
              <w:rPr>
                <w:rFonts w:ascii="宋体"/>
                <w:sz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11,920</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7.07</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9,974</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10.86</w:t>
            </w:r>
            <w:r>
              <w:rPr>
                <w:rFonts w:ascii="宋体"/>
                <w:sz w:val="21"/>
              </w:rPr>
              <w:t> </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168,493</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91,882</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040" w:right="1560"/>
        </w:sectPr>
      </w:pPr>
    </w:p>
    <w:p>
      <w:pPr>
        <w:pStyle w:val="BodyText"/>
        <w:spacing w:line="240" w:lineRule="exact"/>
        <w:ind w:left="236" w:right="0"/>
        <w:jc w:val="left"/>
        <w:rPr>
          <w:rFonts w:ascii="宋体" w:hAnsi="宋体" w:cs="宋体" w:eastAsia="宋体" w:hint="default"/>
        </w:rPr>
      </w:pPr>
      <w:r>
        <w:rPr/>
        <w:t>账龄超过</w:t>
      </w:r>
      <w:r>
        <w:rPr>
          <w:spacing w:val="-54"/>
        </w:rPr>
        <w:t> </w:t>
      </w:r>
      <w:r>
        <w:rPr>
          <w:rFonts w:ascii="宋体" w:hAnsi="宋体" w:cs="宋体" w:eastAsia="宋体" w:hint="default"/>
        </w:rPr>
        <w:t>1</w:t>
      </w:r>
      <w:r>
        <w:rPr>
          <w:rFonts w:ascii="宋体" w:hAnsi="宋体" w:cs="宋体" w:eastAsia="宋体" w:hint="default"/>
          <w:spacing w:val="-56"/>
        </w:rPr>
        <w:t> </w:t>
      </w:r>
      <w:r>
        <w:rPr/>
        <w:t>年且金额重要的预付款项未及时结算原因的说明：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无</w:t>
      </w:r>
      <w:r>
        <w:rPr>
          <w:rFonts w:ascii="宋体" w:hAnsi="宋体" w:cs="宋体" w:eastAsia="宋体" w:hint="default"/>
        </w:rPr>
        <w:t> </w:t>
      </w:r>
    </w:p>
    <w:p>
      <w:pPr>
        <w:pStyle w:val="Heading3"/>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按预付对象归集的</w:t>
      </w:r>
      <w:r>
        <w:rPr>
          <w:spacing w:val="-3"/>
          <w:w w:val="100"/>
        </w:rPr>
        <w:t>期</w:t>
      </w:r>
      <w:r>
        <w:rPr>
          <w:w w:val="100"/>
        </w:rPr>
        <w:t>末</w:t>
      </w:r>
      <w:r>
        <w:rPr>
          <w:spacing w:val="-3"/>
          <w:w w:val="100"/>
        </w:rPr>
        <w:t>余</w:t>
      </w:r>
      <w:r>
        <w:rPr>
          <w:w w:val="100"/>
        </w:rPr>
        <w:t>额前五名的预付款</w:t>
      </w:r>
      <w:r>
        <w:rPr>
          <w:spacing w:val="-3"/>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0"/>
        <w:ind w:left="236" w:right="0"/>
        <w:jc w:val="left"/>
        <w:rPr>
          <w:rFonts w:ascii="宋体" w:hAnsi="宋体" w:cs="宋体" w:eastAsia="宋体" w:hint="default"/>
        </w:rPr>
      </w:pPr>
      <w:r>
        <w:rPr/>
        <w:t>单位：千元</w:t>
      </w:r>
      <w:r>
        <w:rPr>
          <w:spacing w:val="-5"/>
        </w:rPr>
        <w:t> </w:t>
      </w:r>
      <w:r>
        <w:rPr>
          <w:rFonts w:ascii="宋体" w:hAnsi="宋体" w:cs="宋体" w:eastAsia="宋体" w:hint="default"/>
          <w:spacing w:val="-5"/>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40" w:right="1560"/>
          <w:cols w:num="2" w:equalWidth="0">
            <w:col w:w="6018" w:space="401"/>
            <w:col w:w="2891"/>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7"/>
              <w:jc w:val="right"/>
              <w:rPr>
                <w:rFonts w:ascii="宋体" w:hAnsi="宋体" w:cs="宋体" w:eastAsia="宋体" w:hint="default"/>
                <w:sz w:val="21"/>
                <w:szCs w:val="21"/>
              </w:rPr>
            </w:pPr>
            <w:r>
              <w:rPr>
                <w:rFonts w:ascii="宋体" w:hAnsi="宋体" w:cs="宋体" w:eastAsia="宋体" w:hint="default"/>
                <w:spacing w:val="-2"/>
                <w:sz w:val="21"/>
                <w:szCs w:val="21"/>
              </w:rPr>
              <w:t>单位名称</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05"/>
              <w:jc w:val="right"/>
              <w:rPr>
                <w:rFonts w:ascii="宋体" w:hAnsi="宋体" w:cs="宋体" w:eastAsia="宋体" w:hint="default"/>
                <w:sz w:val="21"/>
                <w:szCs w:val="21"/>
              </w:rPr>
            </w:pPr>
            <w:r>
              <w:rPr>
                <w:rFonts w:ascii="宋体" w:hAnsi="宋体" w:cs="宋体" w:eastAsia="宋体" w:hint="default"/>
                <w:spacing w:val="-2"/>
                <w:sz w:val="21"/>
                <w:szCs w:val="21"/>
              </w:rPr>
              <w:t>汇总前五名预付款项</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38,063</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3"/>
        <w:spacing w:line="290" w:lineRule="auto" w:before="58"/>
        <w:ind w:left="236" w:right="397"/>
        <w:jc w:val="left"/>
        <w:rPr>
          <w:rFonts w:ascii="宋体" w:hAnsi="宋体" w:cs="宋体" w:eastAsia="宋体" w:hint="default"/>
          <w:b w:val="0"/>
          <w:bCs w:val="0"/>
        </w:rPr>
      </w:pPr>
      <w:r>
        <w:rPr>
          <w:rFonts w:ascii="宋体" w:hAnsi="宋体" w:cs="宋体" w:eastAsia="宋体" w:hint="default"/>
        </w:rPr>
        <w:t>8</w:t>
      </w:r>
      <w:r>
        <w:rPr/>
        <w:t>、</w:t>
      </w:r>
      <w:r>
        <w:rPr>
          <w:spacing w:val="-2"/>
        </w:rPr>
        <w:t> </w:t>
      </w:r>
      <w:r>
        <w:rPr/>
        <w:t>其他应收款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40" w:right="1560"/>
          <w:cols w:num="2" w:equalWidth="0">
            <w:col w:w="2129" w:space="4182"/>
            <w:col w:w="299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384,029</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249,452</w:t>
            </w:r>
            <w:r>
              <w:rPr>
                <w:rFonts w:ascii="宋体"/>
                <w:sz w:val="21"/>
              </w:rPr>
              <w:t> </w:t>
            </w:r>
          </w:p>
        </w:tc>
      </w:tr>
      <w:tr>
        <w:trPr>
          <w:trHeight w:val="28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384,029</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249,452</w:t>
            </w:r>
            <w:r>
              <w:rPr>
                <w:rFonts w:ascii="宋体"/>
                <w:sz w:val="21"/>
              </w:rPr>
              <w:t>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2"/>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
        <w:ind w:left="236" w:right="0"/>
        <w:jc w:val="left"/>
        <w:rPr>
          <w:rFonts w:ascii="宋体" w:hAnsi="宋体" w:cs="宋体" w:eastAsia="宋体" w:hint="default"/>
          <w:b w:val="0"/>
          <w:bCs w:val="0"/>
        </w:rPr>
      </w:pP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88" w:lineRule="auto" w:before="0"/>
        <w:ind w:left="236" w:right="7256"/>
        <w:jc w:val="left"/>
        <w:rPr>
          <w:rFonts w:ascii="宋体" w:hAnsi="宋体" w:cs="宋体" w:eastAsia="宋体" w:hint="default"/>
          <w:b w:val="0"/>
          <w:bCs w:val="0"/>
        </w:rPr>
      </w:pPr>
      <w:r>
        <w:rPr>
          <w:rFonts w:ascii="宋体" w:hAnsi="宋体" w:cs="宋体" w:eastAsia="宋体" w:hint="default"/>
          <w:w w:val="99"/>
        </w:rPr>
        <w:t> </w:t>
      </w:r>
      <w:r>
        <w:rPr>
          <w:rFonts w:ascii="宋体" w:hAnsi="宋体" w:cs="宋体" w:eastAsia="宋体" w:hint="default"/>
        </w:rPr>
        <w:t>(2).</w:t>
      </w:r>
      <w:r>
        <w:rPr/>
        <w:t>重要逾期利息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40" w:right="1560"/>
        </w:sectPr>
      </w:pPr>
    </w:p>
    <w:p>
      <w:pPr>
        <w:pStyle w:val="Heading3"/>
        <w:spacing w:line="290" w:lineRule="auto" w:before="102"/>
        <w:ind w:left="236" w:right="1253"/>
        <w:jc w:val="left"/>
        <w:rPr>
          <w:rFonts w:ascii="宋体" w:hAnsi="宋体" w:cs="宋体" w:eastAsia="宋体" w:hint="default"/>
          <w:b w:val="0"/>
          <w:bCs w:val="0"/>
        </w:rPr>
      </w:pPr>
      <w:r>
        <w:rPr>
          <w:rFonts w:ascii="宋体" w:hAnsi="宋体" w:cs="宋体" w:eastAsia="宋体" w:hint="default"/>
          <w:w w:val="99"/>
        </w:rPr>
        <w:t> </w:t>
      </w:r>
      <w:r>
        <w:rPr>
          <w:rFonts w:ascii="宋体" w:hAnsi="宋体" w:cs="宋体" w:eastAsia="宋体" w:hint="default"/>
        </w:rPr>
        <w:t>(3).</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36" w:right="125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6" w:right="1253"/>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236" w:right="125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1253"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应收股</w:t>
      </w:r>
      <w:r>
        <w:rPr>
          <w:rFonts w:ascii="宋体" w:hAnsi="宋体" w:cs="宋体" w:eastAsia="宋体" w:hint="default"/>
          <w:b/>
          <w:bCs/>
          <w:spacing w:val="-2"/>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
        <w:ind w:left="236" w:right="1253"/>
        <w:jc w:val="left"/>
        <w:rPr>
          <w:rFonts w:ascii="宋体" w:hAnsi="宋体" w:cs="宋体" w:eastAsia="宋体" w:hint="default"/>
          <w:b w:val="0"/>
          <w:bCs w:val="0"/>
        </w:rPr>
      </w:pPr>
      <w:r>
        <w:rPr>
          <w:rFonts w:ascii="宋体" w:hAnsi="宋体" w:cs="宋体" w:eastAsia="宋体" w:hint="default"/>
        </w:rPr>
        <w:t>(4).</w:t>
      </w:r>
      <w:r>
        <w:rPr/>
        <w:t>应收股利</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125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4" w:lineRule="exact" w:before="0"/>
        <w:ind w:left="236"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(5).</w:t>
      </w:r>
      <w:r>
        <w:rPr/>
        <w:t>重要的账龄超过</w:t>
      </w:r>
      <w:r>
        <w:rPr>
          <w:spacing w:val="-52"/>
        </w:rPr>
        <w:t> </w:t>
      </w:r>
      <w:r>
        <w:rPr>
          <w:rFonts w:ascii="宋体" w:hAnsi="宋体" w:cs="宋体" w:eastAsia="宋体" w:hint="default"/>
        </w:rPr>
        <w:t>1</w:t>
      </w:r>
      <w:r>
        <w:rPr>
          <w:rFonts w:ascii="宋体" w:hAnsi="宋体" w:cs="宋体" w:eastAsia="宋体" w:hint="default"/>
          <w:spacing w:val="-52"/>
        </w:rPr>
        <w:t> </w:t>
      </w:r>
      <w:r>
        <w:rPr/>
        <w:t>年的应收股利</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236" w:right="125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36" w:right="1253"/>
        <w:jc w:val="left"/>
        <w:rPr>
          <w:rFonts w:ascii="宋体" w:hAnsi="宋体" w:cs="宋体" w:eastAsia="宋体" w:hint="default"/>
          <w:b w:val="0"/>
          <w:bCs w:val="0"/>
        </w:rPr>
      </w:pPr>
      <w:r>
        <w:rPr>
          <w:rFonts w:ascii="宋体" w:hAnsi="宋体" w:cs="宋体" w:eastAsia="宋体" w:hint="default"/>
          <w:w w:val="99"/>
        </w:rPr>
        <w:t> </w:t>
      </w:r>
      <w:r>
        <w:rPr>
          <w:rFonts w:ascii="宋体" w:hAnsi="宋体" w:cs="宋体" w:eastAsia="宋体" w:hint="default"/>
        </w:rPr>
        <w:t>(6).</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36" w:right="125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6" w:right="1253"/>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236" w:right="125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1253" w:firstLine="0"/>
        <w:jc w:val="left"/>
        <w:rPr>
          <w:rFonts w:ascii="宋体" w:hAnsi="宋体" w:cs="宋体" w:eastAsia="宋体" w:hint="default"/>
          <w:sz w:val="21"/>
          <w:szCs w:val="21"/>
        </w:rPr>
      </w:pPr>
      <w:r>
        <w:rPr>
          <w:rFonts w:ascii="宋体" w:hAnsi="宋体" w:cs="宋体" w:eastAsia="宋体" w:hint="default"/>
          <w:color w:val="FF0000"/>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2"/>
        <w:ind w:left="236" w:right="1253"/>
        <w:jc w:val="left"/>
        <w:rPr>
          <w:rFonts w:ascii="宋体" w:hAnsi="宋体" w:cs="宋体" w:eastAsia="宋体" w:hint="default"/>
          <w:b w:val="0"/>
          <w:bCs w:val="0"/>
        </w:rPr>
      </w:pPr>
      <w:r>
        <w:rPr>
          <w:rFonts w:ascii="宋体" w:hAnsi="宋体" w:cs="宋体" w:eastAsia="宋体" w:hint="default"/>
        </w:rPr>
        <w:t>(7).</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125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ind w:left="236"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7" w:footer="974" w:top="1300" w:bottom="1160" w:left="1040" w:right="1560"/>
          <w:cols w:num="2" w:equalWidth="0">
            <w:col w:w="3726" w:space="2585"/>
            <w:col w:w="299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590"/>
        <w:gridCol w:w="4472"/>
      </w:tblGrid>
      <w:tr>
        <w:trPr>
          <w:trHeight w:val="284"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73"/>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120</w:t>
            </w:r>
            <w:r>
              <w:rPr>
                <w:rFonts w:ascii="宋体" w:hAnsi="宋体" w:cs="宋体" w:eastAsia="宋体" w:hint="default"/>
                <w:spacing w:val="-53"/>
                <w:sz w:val="21"/>
                <w:szCs w:val="21"/>
              </w:rPr>
              <w:t> </w:t>
            </w:r>
            <w:r>
              <w:rPr>
                <w:rFonts w:ascii="宋体" w:hAnsi="宋体" w:cs="宋体" w:eastAsia="宋体" w:hint="default"/>
                <w:spacing w:val="-3"/>
                <w:sz w:val="21"/>
                <w:szCs w:val="21"/>
              </w:rPr>
              <w:t>天</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360,321</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120</w:t>
            </w:r>
            <w:r>
              <w:rPr>
                <w:rFonts w:ascii="宋体" w:hAnsi="宋体" w:cs="宋体" w:eastAsia="宋体" w:hint="default"/>
                <w:spacing w:val="-51"/>
                <w:sz w:val="21"/>
                <w:szCs w:val="21"/>
              </w:rPr>
              <w:t> </w:t>
            </w:r>
            <w:r>
              <w:rPr>
                <w:rFonts w:ascii="宋体" w:hAnsi="宋体" w:cs="宋体" w:eastAsia="宋体" w:hint="default"/>
                <w:sz w:val="21"/>
                <w:szCs w:val="21"/>
              </w:rPr>
              <w:t>天至</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18,752</w:t>
            </w:r>
            <w:r>
              <w:rPr>
                <w:rFonts w:ascii="宋体"/>
                <w:sz w:val="21"/>
              </w:rPr>
              <w:t> </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379,073</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4,835</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1,094</w:t>
            </w:r>
            <w:r>
              <w:rPr>
                <w:rFonts w:ascii="宋体"/>
                <w:sz w:val="21"/>
              </w:rPr>
              <w:t> </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18,533</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403,535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3"/>
        <w:spacing w:line="240" w:lineRule="auto" w:before="58"/>
        <w:ind w:left="236" w:right="0"/>
        <w:jc w:val="left"/>
        <w:rPr>
          <w:rFonts w:ascii="宋体" w:hAnsi="宋体" w:cs="宋体" w:eastAsia="宋体" w:hint="default"/>
          <w:b w:val="0"/>
          <w:bCs w:val="0"/>
        </w:rPr>
      </w:pPr>
      <w:r>
        <w:rPr>
          <w:rFonts w:ascii="宋体" w:hAnsi="宋体" w:cs="宋体" w:eastAsia="宋体" w:hint="default"/>
        </w:rPr>
        <w:t>(8).</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ind w:left="236"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40" w:right="1560"/>
          <w:cols w:num="2" w:equalWidth="0">
            <w:col w:w="2669" w:space="3642"/>
            <w:col w:w="2999"/>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78"/>
        <w:gridCol w:w="2981"/>
        <w:gridCol w:w="2991"/>
      </w:tblGrid>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4"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2,000</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应收投资处置款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330,378</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152,798</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38,959</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74,042</w:t>
            </w:r>
            <w:r>
              <w:rPr>
                <w:rFonts w:ascii="宋体"/>
                <w:sz w:val="21"/>
              </w:rPr>
              <w:t> </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第三方往来款及其他</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32,198</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44,815</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403,535</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271,655</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300" w:bottom="1160" w:left="1040" w:right="1560"/>
        </w:sectPr>
      </w:pPr>
    </w:p>
    <w:p>
      <w:pPr>
        <w:pStyle w:val="Heading3"/>
        <w:spacing w:line="240" w:lineRule="auto" w:before="102"/>
        <w:ind w:right="0"/>
        <w:jc w:val="left"/>
        <w:rPr>
          <w:rFonts w:ascii="宋体" w:hAnsi="宋体" w:cs="宋体" w:eastAsia="宋体" w:hint="default"/>
          <w:b w:val="0"/>
          <w:bCs w:val="0"/>
        </w:rPr>
      </w:pPr>
      <w:r>
        <w:rPr>
          <w:rFonts w:ascii="宋体" w:hAnsi="宋体" w:cs="宋体" w:eastAsia="宋体" w:hint="default"/>
        </w:rPr>
        <w:t>(9).</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7" w:footer="974" w:top="1300" w:bottom="1160" w:left="1060" w:right="1560"/>
          <w:cols w:num="2" w:equalWidth="0">
            <w:col w:w="2438" w:space="3770"/>
            <w:col w:w="3082"/>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12"/>
        <w:gridCol w:w="1453"/>
        <w:gridCol w:w="1745"/>
        <w:gridCol w:w="2038"/>
        <w:gridCol w:w="1203"/>
      </w:tblGrid>
      <w:tr>
        <w:trPr>
          <w:trHeight w:val="283" w:hRule="exact"/>
        </w:trPr>
        <w:tc>
          <w:tcPr>
            <w:tcW w:w="261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88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0"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2"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20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828" w:hRule="exact"/>
        </w:trPr>
        <w:tc>
          <w:tcPr>
            <w:tcW w:w="2612" w:type="dxa"/>
            <w:vMerge/>
            <w:tcBorders>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w:t>
            </w:r>
          </w:p>
          <w:p>
            <w:pPr>
              <w:pStyle w:val="TableParagraph"/>
              <w:spacing w:line="272" w:lineRule="exact" w:before="27"/>
              <w:ind w:left="614" w:right="192" w:hanging="420"/>
              <w:jc w:val="left"/>
              <w:rPr>
                <w:rFonts w:ascii="宋体" w:hAnsi="宋体" w:cs="宋体" w:eastAsia="宋体" w:hint="default"/>
                <w:sz w:val="21"/>
                <w:szCs w:val="21"/>
              </w:rPr>
            </w:pPr>
            <w:r>
              <w:rPr>
                <w:rFonts w:ascii="宋体" w:hAnsi="宋体" w:cs="宋体" w:eastAsia="宋体" w:hint="default"/>
                <w:sz w:val="21"/>
                <w:szCs w:val="21"/>
              </w:rPr>
              <w:t>预期信用损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失</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hanging="53"/>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72" w:lineRule="exact" w:before="27"/>
              <w:ind w:left="290" w:right="180" w:hanging="106"/>
              <w:jc w:val="left"/>
              <w:rPr>
                <w:rFonts w:ascii="宋体" w:hAnsi="宋体" w:cs="宋体" w:eastAsia="宋体" w:hint="default"/>
                <w:sz w:val="21"/>
                <w:szCs w:val="21"/>
              </w:rPr>
            </w:pPr>
            <w:r>
              <w:rPr>
                <w:rFonts w:ascii="宋体" w:hAnsi="宋体" w:cs="宋体" w:eastAsia="宋体" w:hint="default"/>
                <w:sz w:val="21"/>
                <w:szCs w:val="21"/>
              </w:rPr>
              <w:t>信用损失</w:t>
            </w:r>
            <w:r>
              <w:rPr>
                <w:rFonts w:ascii="宋体" w:hAnsi="宋体" w:cs="宋体" w:eastAsia="宋体" w:hint="default"/>
                <w:sz w:val="21"/>
                <w:szCs w:val="21"/>
              </w:rPr>
              <w:t>(</w:t>
            </w:r>
            <w:r>
              <w:rPr>
                <w:rFonts w:ascii="宋体" w:hAnsi="宋体" w:cs="宋体" w:eastAsia="宋体" w:hint="default"/>
                <w:sz w:val="21"/>
                <w:szCs w:val="21"/>
              </w:rPr>
              <w:t>未发</w:t>
            </w:r>
            <w:r>
              <w:rPr>
                <w:rFonts w:ascii="宋体" w:hAnsi="宋体" w:cs="宋体" w:eastAsia="宋体" w:hint="default"/>
                <w:w w:val="100"/>
                <w:sz w:val="21"/>
                <w:szCs w:val="21"/>
              </w:rPr>
              <w:t> </w:t>
            </w:r>
            <w:r>
              <w:rPr>
                <w:rFonts w:ascii="宋体" w:hAnsi="宋体" w:cs="宋体" w:eastAsia="宋体" w:hint="default"/>
                <w:sz w:val="21"/>
                <w:szCs w:val="21"/>
              </w:rPr>
              <w:t>生信用减值</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firstLine="52"/>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748" w:right="117" w:hanging="629"/>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已发生信用</w:t>
            </w:r>
            <w:r>
              <w:rPr>
                <w:rFonts w:ascii="宋体" w:hAnsi="宋体" w:cs="宋体" w:eastAsia="宋体" w:hint="default"/>
                <w:w w:val="100"/>
                <w:sz w:val="21"/>
                <w:szCs w:val="21"/>
              </w:rPr>
              <w:t> </w:t>
            </w:r>
            <w:r>
              <w:rPr>
                <w:rFonts w:ascii="宋体" w:hAnsi="宋体" w:cs="宋体" w:eastAsia="宋体" w:hint="default"/>
                <w:sz w:val="21"/>
                <w:szCs w:val="21"/>
              </w:rPr>
              <w:t>减值</w:t>
            </w:r>
            <w:r>
              <w:rPr>
                <w:rFonts w:ascii="宋体" w:hAnsi="宋体" w:cs="宋体" w:eastAsia="宋体" w:hint="default"/>
                <w:sz w:val="21"/>
                <w:szCs w:val="21"/>
              </w:rPr>
              <w:t>) </w:t>
            </w:r>
          </w:p>
        </w:tc>
        <w:tc>
          <w:tcPr>
            <w:tcW w:w="1203" w:type="dxa"/>
            <w:vMerge/>
            <w:tcBorders>
              <w:left w:val="single" w:sz="4" w:space="0" w:color="000000"/>
              <w:bottom w:val="single" w:sz="4" w:space="0" w:color="000000"/>
              <w:right w:val="single" w:sz="4" w:space="0" w:color="000000"/>
            </w:tcBorders>
          </w:tcPr>
          <w:p>
            <w:pP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992</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20,881</w:t>
            </w:r>
            <w:r>
              <w:rPr>
                <w:rFonts w:ascii="宋体"/>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22,203</w:t>
            </w:r>
            <w:r>
              <w:rPr>
                <w:rFonts w:ascii="宋体"/>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日余额在本期</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(153)</w:t>
            </w:r>
            <w:r>
              <w:rPr>
                <w:rFonts w:ascii="宋体"/>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602</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1,462</w:t>
            </w:r>
            <w:r>
              <w:rPr>
                <w:rFonts w:ascii="宋体"/>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2,064</w:t>
            </w:r>
            <w:r>
              <w:rPr>
                <w:rFonts w:ascii="宋体"/>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564</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2,055</w:t>
            </w:r>
            <w:r>
              <w:rPr>
                <w:rFonts w:ascii="宋体"/>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2,949</w:t>
            </w:r>
            <w:r>
              <w:rPr>
                <w:rFonts w:ascii="宋体"/>
                <w:sz w:val="21"/>
              </w:rPr>
              <w:t> </w:t>
            </w: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(1,812)</w:t>
            </w:r>
            <w:r>
              <w:rPr>
                <w:rFonts w:ascii="宋体"/>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(1,812)</w:t>
            </w:r>
            <w:r>
              <w:rPr>
                <w:rFonts w:ascii="宋体"/>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日余额</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1,182</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18,324</w:t>
            </w:r>
            <w:r>
              <w:rPr>
                <w:rFonts w:ascii="宋体"/>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19,506</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pPr>
      <w:r>
        <w:rPr/>
        <w:t>对本期发生损失准备变动的其他应收款账面余额显著变动的情况说明：</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6"/>
        <w:ind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tabs>
          <w:tab w:pos="1057" w:val="left" w:leader="none"/>
        </w:tabs>
        <w:spacing w:line="240" w:lineRule="auto" w:before="59"/>
        <w:ind w:right="0"/>
        <w:jc w:val="left"/>
        <w:rPr>
          <w:rFonts w:ascii="宋体" w:hAnsi="宋体" w:cs="宋体" w:eastAsia="宋体" w:hint="default"/>
          <w:b w:val="0"/>
          <w:bCs w:val="0"/>
        </w:rPr>
      </w:pPr>
      <w:r>
        <w:rPr>
          <w:rFonts w:ascii="宋体" w:hAnsi="宋体" w:cs="宋体" w:eastAsia="宋体" w:hint="default"/>
          <w:w w:val="95"/>
        </w:rPr>
        <w:t>(10).</w:t>
        <w:tab/>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tabs>
          <w:tab w:pos="105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(11).</w:t>
        <w:tab/>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tabs>
          <w:tab w:pos="1057"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(12).</w:t>
        <w:tab/>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before="36"/>
        <w:ind w:left="0" w:right="128"/>
        <w:jc w:val="righ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539"/>
        <w:gridCol w:w="1357"/>
        <w:gridCol w:w="1226"/>
        <w:gridCol w:w="1332"/>
        <w:gridCol w:w="1764"/>
        <w:gridCol w:w="1678"/>
      </w:tblGrid>
      <w:tr>
        <w:trPr>
          <w:trHeight w:val="829"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82"/>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left"/>
              <w:rPr>
                <w:rFonts w:ascii="宋体" w:hAnsi="宋体" w:cs="宋体" w:eastAsia="宋体" w:hint="default"/>
                <w:sz w:val="21"/>
                <w:szCs w:val="21"/>
              </w:rPr>
            </w:pPr>
            <w:r>
              <w:rPr>
                <w:rFonts w:ascii="宋体" w:hAnsi="宋体" w:cs="宋体" w:eastAsia="宋体" w:hint="default"/>
                <w:sz w:val="21"/>
                <w:szCs w:val="21"/>
              </w:rPr>
              <w:t>占其他应收款期末</w:t>
            </w:r>
          </w:p>
          <w:p>
            <w:pPr>
              <w:pStyle w:val="TableParagraph"/>
              <w:spacing w:line="272" w:lineRule="exact" w:before="27"/>
              <w:ind w:left="717" w:right="33" w:hanging="682"/>
              <w:jc w:val="left"/>
              <w:rPr>
                <w:rFonts w:ascii="宋体" w:hAnsi="宋体" w:cs="宋体" w:eastAsia="宋体" w:hint="default"/>
                <w:sz w:val="21"/>
                <w:szCs w:val="21"/>
              </w:rPr>
            </w:pPr>
            <w:r>
              <w:rPr>
                <w:rFonts w:ascii="宋体" w:hAnsi="宋体" w:cs="宋体" w:eastAsia="宋体" w:hint="default"/>
                <w:sz w:val="21"/>
                <w:szCs w:val="21"/>
              </w:rPr>
              <w:t>余额合计数的比例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12" w:right="307"/>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汇总前五名其</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他应收款</w:t>
            </w:r>
            <w:r>
              <w:rPr>
                <w:rFonts w:ascii="宋体" w:hAnsi="宋体" w:cs="宋体" w:eastAsia="宋体" w:hint="default"/>
                <w:sz w:val="21"/>
                <w:szCs w:val="21"/>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应收投资处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置款</w:t>
            </w:r>
            <w:r>
              <w:rPr>
                <w:rFonts w:ascii="宋体" w:hAnsi="宋体" w:cs="宋体" w:eastAsia="宋体" w:hint="default"/>
                <w:sz w:val="21"/>
                <w:szCs w:val="21"/>
              </w:rPr>
              <w:t>/</w:t>
            </w:r>
            <w:r>
              <w:rPr>
                <w:rFonts w:ascii="宋体" w:hAnsi="宋体" w:cs="宋体" w:eastAsia="宋体" w:hint="default"/>
                <w:sz w:val="21"/>
                <w:szCs w:val="21"/>
              </w:rPr>
              <w:t>保证金</w:t>
            </w:r>
            <w:r>
              <w:rPr>
                <w:rFonts w:ascii="宋体" w:hAnsi="宋体" w:cs="宋体" w:eastAsia="宋体" w:hint="default"/>
                <w:sz w:val="21"/>
                <w:szCs w:val="21"/>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336,231</w:t>
            </w:r>
            <w:r>
              <w:rPr>
                <w:rFonts w:ascii="宋体"/>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83.32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650</w:t>
            </w:r>
          </w:p>
        </w:tc>
      </w:tr>
      <w:tr>
        <w:trPr>
          <w:trHeight w:val="28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 w:right="0"/>
              <w:jc w:val="center"/>
              <w:rPr>
                <w:rFonts w:ascii="宋体" w:hAnsi="宋体" w:cs="宋体" w:eastAsia="宋体" w:hint="default"/>
                <w:sz w:val="21"/>
                <w:szCs w:val="21"/>
              </w:rPr>
            </w:pPr>
            <w:r>
              <w:rPr>
                <w:rFonts w:ascii="宋体"/>
                <w:sz w:val="21"/>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336,231</w:t>
            </w:r>
            <w:r>
              <w:rPr>
                <w:rFonts w:ascii="宋体"/>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 w:right="0"/>
              <w:jc w:val="center"/>
              <w:rPr>
                <w:rFonts w:ascii="宋体" w:hAnsi="宋体" w:cs="宋体" w:eastAsia="宋体" w:hint="default"/>
                <w:sz w:val="21"/>
                <w:szCs w:val="21"/>
              </w:rPr>
            </w:pPr>
            <w:r>
              <w:rPr>
                <w:rFonts w:ascii="宋体"/>
                <w:sz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83.32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650</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tabs>
          <w:tab w:pos="105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(13).</w:t>
        <w:tab/>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60"/>
        </w:sectPr>
      </w:pPr>
    </w:p>
    <w:p>
      <w:pPr>
        <w:pStyle w:val="Heading3"/>
        <w:tabs>
          <w:tab w:pos="1057" w:val="left" w:leader="none"/>
        </w:tabs>
        <w:spacing w:line="240" w:lineRule="auto" w:before="102"/>
        <w:ind w:right="0"/>
        <w:jc w:val="left"/>
        <w:rPr>
          <w:rFonts w:ascii="宋体" w:hAnsi="宋体" w:cs="宋体" w:eastAsia="宋体" w:hint="default"/>
          <w:b w:val="0"/>
          <w:bCs w:val="0"/>
        </w:rPr>
      </w:pPr>
      <w:r>
        <w:rPr>
          <w:rFonts w:ascii="宋体" w:hAnsi="宋体" w:cs="宋体" w:eastAsia="宋体" w:hint="default"/>
          <w:w w:val="95"/>
        </w:rPr>
        <w:t>(14).</w:t>
        <w:tab/>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tabs>
          <w:tab w:pos="105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(15).</w:t>
        <w:tab/>
      </w:r>
      <w:r>
        <w:rPr/>
        <w:t>转移其他应收款且继续涉入形成的资产、负债的金额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90" w:lineRule="auto"/>
        <w:ind w:right="3708"/>
        <w:jc w:val="left"/>
        <w:rPr>
          <w:rFonts w:ascii="宋体" w:hAnsi="宋体" w:cs="宋体" w:eastAsia="宋体" w:hint="default"/>
          <w:b w:val="0"/>
          <w:bCs w:val="0"/>
        </w:rPr>
      </w:pPr>
      <w:r>
        <w:rPr>
          <w:rFonts w:ascii="宋体" w:hAnsi="宋体" w:cs="宋体" w:eastAsia="宋体" w:hint="default"/>
        </w:rPr>
        <w:t>9</w:t>
      </w:r>
      <w:r>
        <w:rPr/>
        <w:t>、</w:t>
      </w:r>
      <w:r>
        <w:rPr>
          <w:spacing w:val="-3"/>
        </w:rPr>
        <w:t> </w:t>
      </w:r>
      <w:r>
        <w:rPr/>
        <w:t>存货</w:t>
      </w:r>
      <w:r>
        <w:rPr>
          <w:w w:val="100"/>
        </w:rPr>
        <w:t> </w:t>
      </w:r>
      <w:r>
        <w:rPr>
          <w:rFonts w:ascii="宋体" w:hAnsi="宋体" w:cs="宋体" w:eastAsia="宋体" w:hint="default"/>
        </w:rPr>
        <w:t>(1).</w:t>
      </w:r>
      <w:r>
        <w:rPr/>
        <w:t>存货分类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7" w:footer="974" w:top="1300" w:bottom="1160" w:left="1060" w:right="1560"/>
          <w:cols w:num="2" w:equalWidth="0">
            <w:col w:w="6012" w:space="299"/>
            <w:col w:w="2979"/>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428"/>
        <w:gridCol w:w="1190"/>
        <w:gridCol w:w="1371"/>
        <w:gridCol w:w="1236"/>
        <w:gridCol w:w="1224"/>
        <w:gridCol w:w="1364"/>
        <w:gridCol w:w="1082"/>
      </w:tblGrid>
      <w:tr>
        <w:trPr>
          <w:trHeight w:val="283" w:hRule="exact"/>
        </w:trPr>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107"/>
              <w:ind w:left="499"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6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1428" w:type="dxa"/>
            <w:vMerge/>
            <w:tcBorders>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hAnsi="宋体" w:cs="宋体" w:eastAsia="宋体" w:hint="default"/>
                <w:spacing w:val="-2"/>
                <w:sz w:val="21"/>
                <w:szCs w:val="21"/>
              </w:rPr>
              <w:t>账面余额</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7" w:right="0"/>
              <w:jc w:val="left"/>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right"/>
              <w:rPr>
                <w:rFonts w:ascii="宋体" w:hAnsi="宋体" w:cs="宋体" w:eastAsia="宋体" w:hint="default"/>
                <w:sz w:val="21"/>
                <w:szCs w:val="21"/>
              </w:rPr>
            </w:pPr>
            <w:r>
              <w:rPr>
                <w:rFonts w:ascii="宋体" w:hAnsi="宋体" w:cs="宋体" w:eastAsia="宋体" w:hint="default"/>
                <w:spacing w:val="-2"/>
                <w:sz w:val="21"/>
                <w:szCs w:val="21"/>
              </w:rPr>
              <w:t>账面价值</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right"/>
              <w:rPr>
                <w:rFonts w:ascii="宋体" w:hAnsi="宋体" w:cs="宋体" w:eastAsia="宋体" w:hint="default"/>
                <w:sz w:val="21"/>
                <w:szCs w:val="21"/>
              </w:rPr>
            </w:pPr>
            <w:r>
              <w:rPr>
                <w:rFonts w:ascii="宋体" w:hAnsi="宋体" w:cs="宋体" w:eastAsia="宋体" w:hint="default"/>
                <w:spacing w:val="-2"/>
                <w:sz w:val="21"/>
                <w:szCs w:val="21"/>
              </w:rPr>
              <w:t>账面余额</w:t>
            </w:r>
            <w:r>
              <w:rPr>
                <w:rFonts w:ascii="宋体" w:hAnsi="宋体" w:cs="宋体" w:eastAsia="宋体" w:hint="default"/>
                <w:sz w:val="21"/>
                <w:szCs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z w:val="21"/>
                <w:szCs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right"/>
              <w:rPr>
                <w:rFonts w:ascii="宋体" w:hAnsi="宋体" w:cs="宋体" w:eastAsia="宋体" w:hint="default"/>
                <w:sz w:val="21"/>
                <w:szCs w:val="21"/>
              </w:rPr>
            </w:pPr>
            <w:r>
              <w:rPr>
                <w:rFonts w:ascii="宋体" w:hAnsi="宋体" w:cs="宋体" w:eastAsia="宋体" w:hint="default"/>
                <w:spacing w:val="-2"/>
                <w:sz w:val="21"/>
                <w:szCs w:val="21"/>
              </w:rPr>
              <w:t>账面价值</w:t>
            </w:r>
            <w:r>
              <w:rPr>
                <w:rFonts w:ascii="宋体" w:hAnsi="宋体" w:cs="宋体" w:eastAsia="宋体" w:hint="default"/>
                <w:sz w:val="21"/>
                <w:szCs w:val="21"/>
              </w:rPr>
              <w:t> </w:t>
            </w:r>
          </w:p>
        </w:tc>
      </w:tr>
      <w:tr>
        <w:trPr>
          <w:trHeight w:val="28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z w:val="21"/>
              </w:rPr>
              <w:t>39,843</w:t>
            </w:r>
          </w:p>
        </w:tc>
        <w:tc>
          <w:tcPr>
            <w:tcW w:w="137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
              <w:jc w:val="right"/>
              <w:rPr>
                <w:rFonts w:ascii="宋体" w:hAnsi="宋体" w:cs="宋体" w:eastAsia="宋体" w:hint="default"/>
                <w:sz w:val="21"/>
                <w:szCs w:val="21"/>
              </w:rPr>
            </w:pPr>
            <w:r>
              <w:rPr>
                <w:rFonts w:ascii="宋体"/>
                <w:sz w:val="21"/>
              </w:rPr>
              <w:t>39,843</w:t>
            </w:r>
          </w:p>
        </w:tc>
        <w:tc>
          <w:tcPr>
            <w:tcW w:w="1224"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236,117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2,771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233,346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144,836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21,420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123,416</w:t>
            </w:r>
          </w:p>
        </w:tc>
      </w:tr>
      <w:tr>
        <w:trPr>
          <w:trHeight w:val="28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委托加工材料</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4,914</w:t>
            </w:r>
          </w:p>
        </w:tc>
        <w:tc>
          <w:tcPr>
            <w:tcW w:w="137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4,914</w:t>
            </w:r>
          </w:p>
        </w:tc>
        <w:tc>
          <w:tcPr>
            <w:tcW w:w="1224"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280,874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z w:val="21"/>
              </w:rPr>
              <w:t>2,771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
              <w:jc w:val="right"/>
              <w:rPr>
                <w:rFonts w:ascii="宋体" w:hAnsi="宋体" w:cs="宋体" w:eastAsia="宋体" w:hint="default"/>
                <w:sz w:val="21"/>
                <w:szCs w:val="21"/>
              </w:rPr>
            </w:pPr>
            <w:r>
              <w:rPr>
                <w:rFonts w:ascii="宋体"/>
                <w:spacing w:val="-1"/>
                <w:sz w:val="21"/>
              </w:rPr>
              <w:t>278,103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spacing w:val="-1"/>
                <w:sz w:val="21"/>
              </w:rPr>
              <w:t>144,836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sz w:val="21"/>
              </w:rPr>
              <w:t>21,420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123,416</w:t>
            </w:r>
          </w:p>
        </w:tc>
      </w:tr>
    </w:tbl>
    <w:p>
      <w:pPr>
        <w:spacing w:after="0" w:line="243" w:lineRule="exact"/>
        <w:jc w:val="right"/>
        <w:rPr>
          <w:rFonts w:ascii="宋体" w:hAnsi="宋体" w:cs="宋体" w:eastAsia="宋体" w:hint="default"/>
          <w:sz w:val="21"/>
          <w:szCs w:val="21"/>
        </w:rPr>
        <w:sectPr>
          <w:type w:val="continuous"/>
          <w:pgSz w:w="11910" w:h="16840"/>
          <w:pgMar w:top="1300" w:bottom="1160" w:left="1060" w:right="156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90" w:lineRule="auto" w:before="58"/>
        <w:ind w:right="0"/>
        <w:jc w:val="left"/>
        <w:rPr>
          <w:rFonts w:ascii="宋体" w:hAnsi="宋体" w:cs="宋体" w:eastAsia="宋体" w:hint="default"/>
          <w:b w:val="0"/>
          <w:bCs w:val="0"/>
        </w:rPr>
      </w:pPr>
      <w:r>
        <w:rPr>
          <w:rFonts w:ascii="宋体" w:hAnsi="宋体" w:cs="宋体" w:eastAsia="宋体" w:hint="default"/>
        </w:rPr>
        <w:t>(2).</w:t>
      </w:r>
      <w:r>
        <w:rPr/>
        <w:t>存货跌价准备</w:t>
      </w:r>
      <w:r>
        <w:rPr>
          <w:spacing w:val="-103"/>
        </w:rPr>
        <w:t> </w:t>
      </w:r>
      <w:r>
        <w:rPr>
          <w:rFonts w:ascii="宋体" w:hAnsi="宋体" w:cs="宋体" w:eastAsia="宋体" w:hint="default"/>
          <w:b w:val="0"/>
          <w:bCs w:val="0"/>
          <w:spacing w:val="-103"/>
        </w:rPr>
      </w:r>
      <w:r>
        <w:rPr>
          <w:rFonts w:ascii="宋体" w:hAnsi="宋体" w:cs="宋体" w:eastAsia="宋体" w:hint="default"/>
        </w:rPr>
        <w:t>(3).</w:t>
      </w:r>
      <w:r>
        <w:rPr/>
        <w:t>存货跌价准备及合同履约成本减值准备</w:t>
      </w:r>
      <w:r>
        <w:rPr>
          <w:rFonts w:ascii="宋体" w:hAnsi="宋体" w:cs="宋体" w:eastAsia="宋体" w:hint="default"/>
          <w:b w:val="0"/>
          <w:bCs w:val="0"/>
          <w:w w:val="100"/>
        </w:rPr>
        <w:t> </w:t>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60"/>
          <w:cols w:num="2" w:equalWidth="0">
            <w:col w:w="4334" w:space="1977"/>
            <w:col w:w="297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16"/>
        <w:gridCol w:w="1174"/>
        <w:gridCol w:w="1190"/>
        <w:gridCol w:w="1191"/>
        <w:gridCol w:w="1202"/>
        <w:gridCol w:w="1193"/>
        <w:gridCol w:w="1184"/>
      </w:tblGrid>
      <w:tr>
        <w:trPr>
          <w:trHeight w:val="281" w:hRule="exact"/>
        </w:trPr>
        <w:tc>
          <w:tcPr>
            <w:tcW w:w="191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18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916"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6"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9"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转回或转</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1"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184" w:type="dxa"/>
            <w:vMerge/>
            <w:tcBorders>
              <w:left w:val="single" w:sz="4" w:space="0" w:color="000000"/>
              <w:bottom w:val="single" w:sz="4" w:space="0" w:color="000000"/>
              <w:right w:val="single" w:sz="4" w:space="0" w:color="000000"/>
            </w:tcBorders>
          </w:tcPr>
          <w:p>
            <w:pPr/>
          </w:p>
        </w:tc>
      </w:tr>
      <w:tr>
        <w:trPr>
          <w:trHeight w:val="28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21,420</w:t>
            </w:r>
            <w:r>
              <w:rPr>
                <w:rFonts w:ascii="宋体"/>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3" w:right="-1"/>
              <w:jc w:val="left"/>
              <w:rPr>
                <w:rFonts w:ascii="宋体" w:hAnsi="宋体" w:cs="宋体" w:eastAsia="宋体" w:hint="default"/>
                <w:sz w:val="21"/>
                <w:szCs w:val="21"/>
              </w:rPr>
            </w:pPr>
            <w:r>
              <w:rPr>
                <w:rFonts w:ascii="宋体"/>
                <w:sz w:val="21"/>
              </w:rPr>
              <w:t>21,893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40,542</w:t>
            </w:r>
            <w:r>
              <w:rPr>
                <w:rFonts w:ascii="宋体"/>
                <w:sz w:val="21"/>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2,771</w:t>
            </w:r>
            <w:r>
              <w:rPr>
                <w:rFonts w:ascii="宋体"/>
                <w:sz w:val="21"/>
              </w:rPr>
              <w:t> </w:t>
            </w:r>
          </w:p>
        </w:tc>
      </w:tr>
      <w:tr>
        <w:trPr>
          <w:trHeight w:val="28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21,420</w:t>
            </w:r>
            <w:r>
              <w:rPr>
                <w:rFonts w:ascii="宋体"/>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1"/>
              <w:jc w:val="left"/>
              <w:rPr>
                <w:rFonts w:ascii="宋体" w:hAnsi="宋体" w:cs="宋体" w:eastAsia="宋体" w:hint="default"/>
                <w:sz w:val="21"/>
                <w:szCs w:val="21"/>
              </w:rPr>
            </w:pPr>
            <w:r>
              <w:rPr>
                <w:rFonts w:ascii="宋体"/>
                <w:sz w:val="21"/>
              </w:rPr>
              <w:t>21,893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40,542</w:t>
            </w:r>
            <w:r>
              <w:rPr>
                <w:rFonts w:ascii="宋体"/>
                <w:sz w:val="21"/>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2,771</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(4).</w:t>
      </w:r>
      <w:r>
        <w:rPr/>
        <w:t>存货期末余额含有借款费用资本化金额的说明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期</w:t>
      </w:r>
      <w:r>
        <w:rPr>
          <w:spacing w:val="-1"/>
          <w:w w:val="100"/>
        </w:rPr>
        <w:t>末</w:t>
      </w:r>
      <w:r>
        <w:rPr>
          <w:w w:val="100"/>
        </w:rPr>
        <w:t>建造合同形成</w:t>
      </w:r>
      <w:r>
        <w:rPr>
          <w:spacing w:val="-3"/>
          <w:w w:val="100"/>
        </w:rPr>
        <w:t>的</w:t>
      </w:r>
      <w:r>
        <w:rPr>
          <w:w w:val="100"/>
        </w:rPr>
        <w:t>已</w:t>
      </w:r>
      <w:r>
        <w:rPr>
          <w:spacing w:val="-3"/>
          <w:w w:val="100"/>
        </w:rPr>
        <w:t>完</w:t>
      </w:r>
      <w:r>
        <w:rPr>
          <w:w w:val="100"/>
        </w:rPr>
        <w:t>工未结算资产情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683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00" w:bottom="1160" w:left="1060" w:right="1560"/>
        </w:sectPr>
      </w:pPr>
    </w:p>
    <w:p>
      <w:pPr>
        <w:pStyle w:val="Heading3"/>
        <w:spacing w:line="240" w:lineRule="auto" w:before="36"/>
        <w:ind w:right="0"/>
        <w:jc w:val="left"/>
        <w:rPr>
          <w:b w:val="0"/>
          <w:bCs w:val="0"/>
        </w:rPr>
      </w:pPr>
      <w:r>
        <w:rPr>
          <w:rFonts w:ascii="宋体" w:hAnsi="宋体" w:cs="宋体" w:eastAsia="宋体" w:hint="default"/>
        </w:rPr>
        <w:t>10</w:t>
      </w:r>
      <w:r>
        <w:rPr/>
        <w:t>、</w:t>
      </w:r>
      <w:r>
        <w:rPr>
          <w:spacing w:val="-23"/>
        </w:rPr>
        <w:t> </w:t>
      </w:r>
      <w:r>
        <w:rPr/>
        <w:t>持有待售资产</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18"/>
        <w:jc w:val="left"/>
        <w:rPr>
          <w:b w:val="0"/>
          <w:bCs w:val="0"/>
        </w:rPr>
      </w:pPr>
      <w:r>
        <w:rPr>
          <w:rFonts w:ascii="宋体" w:hAnsi="宋体" w:cs="宋体" w:eastAsia="宋体" w:hint="default"/>
        </w:rPr>
        <w:t>11</w:t>
      </w:r>
      <w:r>
        <w:rPr/>
        <w:t>、</w:t>
      </w:r>
      <w:r>
        <w:rPr>
          <w:spacing w:val="-24"/>
        </w:rPr>
        <w:t> </w:t>
      </w:r>
      <w:r>
        <w:rPr/>
        <w:t>一年内到期的非流动资产</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60"/>
          <w:cols w:num="2" w:equalWidth="0">
            <w:col w:w="3043" w:space="3060"/>
            <w:col w:w="318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897"/>
        <w:gridCol w:w="2864"/>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一年内到期的长期应收款</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18,934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060" w:right="1560"/>
        </w:sectPr>
      </w:pPr>
    </w:p>
    <w:p>
      <w:pPr>
        <w:spacing w:line="240" w:lineRule="auto" w:before="6"/>
        <w:rPr>
          <w:rFonts w:ascii="宋体" w:hAnsi="宋体" w:cs="宋体" w:eastAsia="宋体" w:hint="default"/>
          <w:sz w:val="10"/>
          <w:szCs w:val="10"/>
        </w:rPr>
      </w:pPr>
    </w:p>
    <w:tbl>
      <w:tblPr>
        <w:tblW w:w="0" w:type="auto"/>
        <w:jc w:val="left"/>
        <w:tblInd w:w="123" w:type="dxa"/>
        <w:tblLayout w:type="fixed"/>
        <w:tblCellMar>
          <w:top w:w="0" w:type="dxa"/>
          <w:left w:w="0" w:type="dxa"/>
          <w:bottom w:w="0" w:type="dxa"/>
          <w:right w:w="0" w:type="dxa"/>
        </w:tblCellMar>
        <w:tblLook w:val="01E0"/>
      </w:tblPr>
      <w:tblGrid>
        <w:gridCol w:w="3289"/>
        <w:gridCol w:w="2897"/>
        <w:gridCol w:w="2864"/>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18,934</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57" w:footer="974" w:top="1300" w:bottom="116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期末重要的债权投资和其他债权投资：</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left="236" w:right="2647"/>
        <w:jc w:val="left"/>
        <w:rPr>
          <w:rFonts w:ascii="宋体" w:hAnsi="宋体" w:cs="宋体" w:eastAsia="宋体" w:hint="default"/>
        </w:rPr>
      </w:pPr>
      <w:r>
        <w:rPr>
          <w:rFonts w:ascii="宋体" w:hAnsi="宋体" w:cs="宋体" w:eastAsia="宋体" w:hint="default"/>
          <w:w w:val="100"/>
        </w:rPr>
        <w:t>  </w:t>
      </w:r>
      <w:r>
        <w:rPr/>
        <w:t>其他说明   </w:t>
      </w:r>
      <w:r>
        <w:rPr>
          <w:spacing w:val="103"/>
        </w:rPr>
        <w:t> </w:t>
      </w:r>
      <w:r>
        <w:rPr>
          <w:rFonts w:ascii="宋体" w:hAnsi="宋体" w:cs="宋体" w:eastAsia="宋体" w:hint="default"/>
          <w:spacing w:val="103"/>
        </w:rPr>
      </w:r>
      <w:r>
        <w:rPr>
          <w:w w:val="100"/>
        </w:rPr>
        <w:t>无</w:t>
      </w:r>
      <w:r>
        <w:rPr>
          <w:rFonts w:ascii="宋体" w:hAnsi="宋体" w:cs="宋体" w:eastAsia="宋体" w:hint="default"/>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b w:val="0"/>
          <w:bCs w:val="0"/>
        </w:rPr>
      </w:pPr>
      <w:r>
        <w:rPr>
          <w:rFonts w:ascii="宋体" w:hAnsi="宋体" w:cs="宋体" w:eastAsia="宋体" w:hint="default"/>
        </w:rPr>
        <w:t>12</w:t>
      </w:r>
      <w:r>
        <w:rPr/>
        <w:t>、</w:t>
      </w:r>
      <w:r>
        <w:rPr>
          <w:spacing w:val="-23"/>
        </w:rPr>
        <w:t> </w:t>
      </w:r>
      <w:r>
        <w:rPr/>
        <w:t>其他流动资产</w:t>
      </w:r>
      <w:r>
        <w:rPr>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236"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40" w:right="1560"/>
          <w:cols w:num="2" w:equalWidth="0">
            <w:col w:w="3915" w:space="2396"/>
            <w:col w:w="2999"/>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289"/>
        <w:gridCol w:w="2916"/>
        <w:gridCol w:w="2845"/>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90,000</w:t>
            </w:r>
            <w:r>
              <w:rPr>
                <w:rFonts w:ascii="宋体"/>
                <w:sz w:val="21"/>
              </w:rPr>
              <w:t> </w:t>
            </w:r>
          </w:p>
        </w:tc>
      </w:tr>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待抵扣的增值税进项税额</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266,648</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162,516</w:t>
            </w:r>
            <w:r>
              <w:rPr>
                <w:rFonts w:ascii="宋体"/>
                <w:sz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债权投资应计利息</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615</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267,263</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252,516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40" w:lineRule="auto"/>
        <w:ind w:left="236" w:right="76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1" w:lineRule="exact"/>
        <w:ind w:left="236" w:right="0"/>
        <w:jc w:val="left"/>
        <w:rPr>
          <w:rFonts w:ascii="宋体" w:hAnsi="宋体" w:cs="宋体" w:eastAsia="宋体" w:hint="default"/>
        </w:rPr>
      </w:pPr>
      <w:r>
        <w:rPr>
          <w:rFonts w:ascii="宋体"/>
          <w:w w:val="100"/>
        </w:rPr>
        <w:t> </w:t>
      </w:r>
    </w:p>
    <w:p>
      <w:pPr>
        <w:pStyle w:val="Heading3"/>
        <w:spacing w:line="290" w:lineRule="auto" w:before="58"/>
        <w:ind w:left="236" w:right="0"/>
        <w:jc w:val="left"/>
        <w:rPr>
          <w:rFonts w:ascii="宋体" w:hAnsi="宋体" w:cs="宋体" w:eastAsia="宋体" w:hint="default"/>
          <w:b w:val="0"/>
          <w:bCs w:val="0"/>
        </w:rPr>
      </w:pPr>
      <w:r>
        <w:rPr>
          <w:rFonts w:ascii="宋体" w:hAnsi="宋体" w:cs="宋体" w:eastAsia="宋体" w:hint="default"/>
        </w:rPr>
        <w:t>13</w:t>
      </w:r>
      <w:r>
        <w:rPr/>
        <w:t>、</w:t>
      </w:r>
      <w:r>
        <w:rPr>
          <w:spacing w:val="-25"/>
        </w:rPr>
        <w:t> </w:t>
      </w:r>
      <w:r>
        <w:rPr/>
        <w:t>债权投资</w:t>
      </w:r>
      <w:r>
        <w:rPr>
          <w:w w:val="100"/>
        </w:rPr>
        <w:t> </w:t>
      </w:r>
      <w:r>
        <w:rPr>
          <w:rFonts w:ascii="宋体" w:hAnsi="宋体" w:cs="宋体" w:eastAsia="宋体" w:hint="default"/>
        </w:rPr>
        <w:t>(1).</w:t>
      </w:r>
      <w:r>
        <w:rPr/>
        <w:t>债权投资情况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40" w:right="1560"/>
          <w:cols w:num="2" w:equalWidth="0">
            <w:col w:w="2035" w:space="4276"/>
            <w:col w:w="2999"/>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793"/>
        <w:gridCol w:w="1285"/>
        <w:gridCol w:w="1150"/>
        <w:gridCol w:w="1203"/>
        <w:gridCol w:w="1270"/>
        <w:gridCol w:w="1176"/>
        <w:gridCol w:w="1186"/>
      </w:tblGrid>
      <w:tr>
        <w:trPr>
          <w:trHeight w:val="286" w:hRule="exact"/>
        </w:trPr>
        <w:tc>
          <w:tcPr>
            <w:tcW w:w="1793" w:type="dxa"/>
            <w:vMerge w:val="restart"/>
            <w:tcBorders>
              <w:top w:val="single" w:sz="6" w:space="0" w:color="000000"/>
              <w:left w:val="single" w:sz="6" w:space="0" w:color="000000"/>
              <w:right w:val="single" w:sz="6" w:space="0" w:color="000000"/>
            </w:tcBorders>
          </w:tcPr>
          <w:p>
            <w:pPr>
              <w:pStyle w:val="TableParagraph"/>
              <w:spacing w:line="240" w:lineRule="auto" w:before="110"/>
              <w:ind w:left="679"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63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63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1793" w:type="dxa"/>
            <w:vMerge/>
            <w:tcBorders>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13"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41"/>
              <w:jc w:val="right"/>
              <w:rPr>
                <w:rFonts w:ascii="宋体" w:hAnsi="宋体" w:cs="宋体" w:eastAsia="宋体" w:hint="default"/>
                <w:sz w:val="21"/>
                <w:szCs w:val="21"/>
              </w:rPr>
            </w:pPr>
            <w:r>
              <w:rPr>
                <w:rFonts w:ascii="宋体" w:hAnsi="宋体" w:cs="宋体" w:eastAsia="宋体" w:hint="default"/>
                <w:spacing w:val="-2"/>
                <w:sz w:val="21"/>
                <w:szCs w:val="21"/>
              </w:rPr>
              <w:t>减值准备</w:t>
            </w:r>
            <w:r>
              <w:rPr>
                <w:rFonts w:ascii="宋体" w:hAnsi="宋体" w:cs="宋体" w:eastAsia="宋体" w:hint="default"/>
                <w:sz w:val="21"/>
                <w:szCs w:val="21"/>
              </w:rPr>
              <w:t> </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72"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03"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3"/>
              <w:jc w:val="right"/>
              <w:rPr>
                <w:rFonts w:ascii="宋体" w:hAnsi="宋体" w:cs="宋体" w:eastAsia="宋体" w:hint="default"/>
                <w:sz w:val="21"/>
                <w:szCs w:val="21"/>
              </w:rPr>
            </w:pPr>
            <w:r>
              <w:rPr>
                <w:rFonts w:ascii="宋体" w:hAnsi="宋体" w:cs="宋体" w:eastAsia="宋体" w:hint="default"/>
                <w:spacing w:val="-2"/>
                <w:sz w:val="21"/>
                <w:szCs w:val="21"/>
              </w:rPr>
              <w:t>减值准备</w:t>
            </w:r>
            <w:r>
              <w:rPr>
                <w:rFonts w:ascii="宋体" w:hAnsi="宋体" w:cs="宋体" w:eastAsia="宋体" w:hint="default"/>
                <w:sz w:val="21"/>
                <w:szCs w:val="21"/>
              </w:rPr>
              <w:t> </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65"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8" w:hRule="exact"/>
        </w:trPr>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银行大额存单</w:t>
            </w:r>
            <w:r>
              <w:rPr>
                <w:rFonts w:ascii="宋体" w:hAnsi="宋体" w:cs="宋体" w:eastAsia="宋体" w:hint="default"/>
                <w:sz w:val="21"/>
                <w:szCs w:val="21"/>
              </w:rPr>
              <w:t> </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880,000</w:t>
            </w:r>
            <w:r>
              <w:rPr>
                <w:rFonts w:ascii="宋体"/>
                <w:sz w:val="21"/>
              </w:rPr>
              <w:t> </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880,000</w:t>
            </w:r>
            <w:r>
              <w:rPr>
                <w:rFonts w:ascii="宋体"/>
                <w:sz w:val="21"/>
              </w:rPr>
              <w:t> </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880,000</w:t>
            </w:r>
            <w:r>
              <w:rPr>
                <w:rFonts w:ascii="宋体"/>
                <w:sz w:val="21"/>
              </w:rPr>
              <w:t> </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880,000</w:t>
            </w:r>
            <w:r>
              <w:rPr>
                <w:rFonts w:ascii="宋体"/>
                <w:sz w:val="21"/>
              </w:rPr>
              <w:t> </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t>期末重要的债权投资</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减值准备计提情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6" w:right="1810"/>
        <w:jc w:val="left"/>
      </w:pPr>
      <w:r>
        <w:rPr>
          <w:rFonts w:ascii="宋体" w:hAnsi="宋体" w:cs="宋体" w:eastAsia="宋体" w:hint="default"/>
          <w:w w:val="100"/>
        </w:rPr>
        <w:t> </w:t>
      </w:r>
      <w:r>
        <w:rPr>
          <w:w w:val="100"/>
        </w:rPr>
        <w:t>本期</w:t>
      </w:r>
      <w:r>
        <w:rPr>
          <w:spacing w:val="-3"/>
          <w:w w:val="100"/>
        </w:rPr>
        <w:t>减</w:t>
      </w:r>
      <w:r>
        <w:rPr>
          <w:spacing w:val="-1"/>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4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236" w:right="437" w:firstLine="420"/>
        <w:jc w:val="both"/>
        <w:rPr>
          <w:rFonts w:ascii="宋体" w:hAnsi="宋体" w:cs="宋体" w:eastAsia="宋体" w:hint="default"/>
        </w:rPr>
      </w:pPr>
      <w:r>
        <w:rPr>
          <w:spacing w:val="-11"/>
        </w:rPr>
        <w:t>注：于</w:t>
      </w:r>
      <w:r>
        <w:rPr>
          <w:spacing w:val="-49"/>
        </w:rPr>
        <w:t> </w:t>
      </w:r>
      <w:r>
        <w:rPr>
          <w:rFonts w:ascii="宋体" w:hAnsi="宋体" w:cs="宋体" w:eastAsia="宋体" w:hint="default"/>
        </w:rPr>
        <w:t>2019</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9"/>
        </w:rPr>
        <w:t> </w:t>
      </w:r>
      <w:r>
        <w:rPr>
          <w:rFonts w:ascii="宋体" w:hAnsi="宋体" w:cs="宋体" w:eastAsia="宋体" w:hint="default"/>
        </w:rPr>
        <w:t>31</w:t>
      </w:r>
      <w:r>
        <w:rPr>
          <w:rFonts w:ascii="宋体" w:hAnsi="宋体" w:cs="宋体" w:eastAsia="宋体" w:hint="default"/>
          <w:spacing w:val="-47"/>
        </w:rPr>
        <w:t> </w:t>
      </w:r>
      <w:r>
        <w:rPr>
          <w:spacing w:val="-4"/>
        </w:rPr>
        <w:t>日，本集团的债权投资为人民币</w:t>
      </w:r>
      <w:r>
        <w:rPr>
          <w:spacing w:val="-46"/>
        </w:rPr>
        <w:t> </w:t>
      </w:r>
      <w:r>
        <w:rPr>
          <w:rFonts w:ascii="宋体" w:hAnsi="宋体" w:cs="宋体" w:eastAsia="宋体" w:hint="default"/>
        </w:rPr>
        <w:t>880,000</w:t>
      </w:r>
      <w:r>
        <w:rPr>
          <w:rFonts w:ascii="宋体" w:hAnsi="宋体" w:cs="宋体" w:eastAsia="宋体" w:hint="default"/>
          <w:spacing w:val="-47"/>
        </w:rPr>
        <w:t> </w:t>
      </w:r>
      <w:r>
        <w:rPr>
          <w:spacing w:val="-5"/>
        </w:rPr>
        <w:t>千元，系本年度本集团为</w:t>
      </w:r>
      <w:r>
        <w:rPr>
          <w:w w:val="100"/>
        </w:rPr>
        <w:t> </w:t>
      </w:r>
      <w:r>
        <w:rPr>
          <w:spacing w:val="-2"/>
        </w:rPr>
        <w:t>提高资金使用效率而购买的招商银行单位大额存单产品。本集团管理该金融资产的业务模式是</w:t>
      </w:r>
      <w:r>
        <w:rPr>
          <w:spacing w:val="-28"/>
        </w:rPr>
        <w:t> </w:t>
      </w:r>
      <w:r>
        <w:rPr>
          <w:spacing w:val="-28"/>
        </w:rPr>
      </w:r>
      <w:r>
        <w:rPr>
          <w:spacing w:val="-2"/>
        </w:rPr>
        <w:t>以收取合同现金流量为目标。该金融资产的合同条款规定，在特定日期产生的现金流量，仅为</w:t>
      </w:r>
      <w:r>
        <w:rPr>
          <w:spacing w:val="-28"/>
        </w:rPr>
        <w:t> </w:t>
      </w:r>
      <w:r>
        <w:rPr>
          <w:spacing w:val="-28"/>
        </w:rPr>
      </w:r>
      <w:r>
        <w:rPr>
          <w:spacing w:val="-2"/>
        </w:rPr>
        <w:t>对本金和以未偿付本金金额为基础的利息的支付。因此，本集团将该金融产品分类为以摊余成</w:t>
      </w:r>
      <w:r>
        <w:rPr>
          <w:spacing w:val="-28"/>
        </w:rPr>
        <w:t> </w:t>
      </w:r>
      <w:r>
        <w:rPr>
          <w:spacing w:val="-28"/>
        </w:rPr>
      </w:r>
      <w:r>
        <w:rPr/>
        <w:t>本计量的金融资产。</w:t>
      </w:r>
      <w:r>
        <w:rPr>
          <w:rFonts w:ascii="宋体" w:hAnsi="宋体" w:cs="宋体" w:eastAsia="宋体" w:hint="default"/>
        </w:rPr>
        <w:t> </w:t>
      </w:r>
    </w:p>
    <w:p>
      <w:pPr>
        <w:spacing w:after="0" w:line="357" w:lineRule="auto"/>
        <w:jc w:val="both"/>
        <w:rPr>
          <w:rFonts w:ascii="宋体" w:hAnsi="宋体" w:cs="宋体" w:eastAsia="宋体" w:hint="default"/>
        </w:rPr>
        <w:sectPr>
          <w:type w:val="continuous"/>
          <w:pgSz w:w="11910" w:h="16840"/>
          <w:pgMar w:top="1300" w:bottom="1160" w:left="1040" w:right="1560"/>
        </w:sectPr>
      </w:pPr>
    </w:p>
    <w:p>
      <w:pPr>
        <w:pStyle w:val="BodyText"/>
        <w:spacing w:line="240" w:lineRule="auto" w:before="102"/>
        <w:ind w:left="136" w:right="0"/>
        <w:jc w:val="left"/>
        <w:rPr>
          <w:rFonts w:ascii="宋体" w:hAnsi="宋体" w:cs="宋体" w:eastAsia="宋体" w:hint="default"/>
        </w:rPr>
      </w:pPr>
      <w:r>
        <w:rPr>
          <w:rFonts w:ascii="宋体"/>
          <w:w w:val="100"/>
        </w:rPr>
        <w:t> </w:t>
      </w:r>
    </w:p>
    <w:p>
      <w:pPr>
        <w:pStyle w:val="Heading3"/>
        <w:spacing w:line="290" w:lineRule="auto"/>
        <w:ind w:left="136" w:right="5169"/>
        <w:jc w:val="left"/>
        <w:rPr>
          <w:rFonts w:ascii="宋体" w:hAnsi="宋体" w:cs="宋体" w:eastAsia="宋体" w:hint="default"/>
          <w:b w:val="0"/>
          <w:bCs w:val="0"/>
        </w:rPr>
      </w:pPr>
      <w:r>
        <w:rPr>
          <w:rFonts w:ascii="宋体" w:hAnsi="宋体" w:cs="宋体" w:eastAsia="宋体" w:hint="default"/>
        </w:rPr>
        <w:t>14</w:t>
      </w:r>
      <w:r>
        <w:rPr/>
        <w:t>、</w:t>
      </w:r>
      <w:r>
        <w:rPr>
          <w:spacing w:val="-25"/>
        </w:rPr>
        <w:t> </w:t>
      </w:r>
      <w:r>
        <w:rPr/>
        <w:t>其他债权投资</w:t>
      </w:r>
      <w:r>
        <w:rPr>
          <w:w w:val="100"/>
        </w:rPr>
        <w:t> </w:t>
      </w:r>
      <w:r>
        <w:rPr>
          <w:rFonts w:ascii="宋体" w:hAnsi="宋体" w:cs="宋体" w:eastAsia="宋体" w:hint="default"/>
        </w:rPr>
        <w:t>(1).</w:t>
      </w:r>
      <w:r>
        <w:rPr/>
        <w:t>其他债权投资情况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136" w:right="6102"/>
        <w:jc w:val="left"/>
        <w:rPr>
          <w:rFonts w:ascii="宋体" w:hAnsi="宋体" w:cs="宋体" w:eastAsia="宋体" w:hint="default"/>
          <w:b w:val="0"/>
          <w:bCs w:val="0"/>
        </w:rPr>
      </w:pPr>
      <w:r>
        <w:rPr>
          <w:rFonts w:ascii="宋体" w:hAnsi="宋体" w:cs="宋体" w:eastAsia="宋体" w:hint="default"/>
          <w:w w:val="99"/>
        </w:rPr>
        <w:t> </w:t>
      </w:r>
      <w:r>
        <w:rPr>
          <w:rFonts w:ascii="宋体" w:hAnsi="宋体" w:cs="宋体" w:eastAsia="宋体" w:hint="default"/>
        </w:rPr>
        <w:t>(2).</w:t>
      </w:r>
      <w:r>
        <w:rPr/>
        <w:t>期末重要的其他债权投资</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136" w:right="6734"/>
        <w:jc w:val="left"/>
        <w:rPr>
          <w:rFonts w:ascii="宋体" w:hAnsi="宋体" w:cs="宋体" w:eastAsia="宋体" w:hint="default"/>
          <w:b w:val="0"/>
          <w:bCs w:val="0"/>
        </w:rPr>
      </w:pPr>
      <w:r>
        <w:rPr>
          <w:rFonts w:ascii="宋体" w:hAnsi="宋体" w:cs="宋体" w:eastAsia="宋体" w:hint="default"/>
          <w:w w:val="99"/>
        </w:rPr>
        <w:t> </w:t>
      </w:r>
      <w:r>
        <w:rPr>
          <w:rFonts w:ascii="宋体" w:hAnsi="宋体" w:cs="宋体" w:eastAsia="宋体" w:hint="default"/>
        </w:rPr>
        <w:t>(3).</w:t>
      </w:r>
      <w:r>
        <w:rPr/>
        <w:t>减值准备计提情况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6" w:right="1709"/>
        <w:jc w:val="left"/>
      </w:pPr>
      <w:r>
        <w:rPr>
          <w:rFonts w:ascii="宋体" w:hAnsi="宋体" w:cs="宋体" w:eastAsia="宋体" w:hint="default"/>
          <w:w w:val="100"/>
        </w:rPr>
        <w:t> </w:t>
      </w:r>
      <w:r>
        <w:rPr>
          <w:w w:val="100"/>
        </w:rPr>
        <w:t>本期</w:t>
      </w:r>
      <w:r>
        <w:rPr>
          <w:spacing w:val="-3"/>
          <w:w w:val="100"/>
        </w:rPr>
        <w:t>减</w:t>
      </w:r>
      <w:r>
        <w:rPr>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48"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3"/>
        <w:spacing w:line="290" w:lineRule="auto"/>
        <w:ind w:left="136" w:right="6816"/>
        <w:jc w:val="left"/>
        <w:rPr>
          <w:rFonts w:ascii="宋体" w:hAnsi="宋体" w:cs="宋体" w:eastAsia="宋体" w:hint="default"/>
          <w:b w:val="0"/>
          <w:bCs w:val="0"/>
        </w:rPr>
      </w:pPr>
      <w:r>
        <w:rPr>
          <w:rFonts w:ascii="宋体" w:hAnsi="宋体" w:cs="宋体" w:eastAsia="宋体" w:hint="default"/>
        </w:rPr>
        <w:t>15</w:t>
      </w:r>
      <w:r>
        <w:rPr/>
        <w:t>、</w:t>
      </w:r>
      <w:r>
        <w:rPr>
          <w:spacing w:val="-26"/>
        </w:rPr>
        <w:t> </w:t>
      </w:r>
      <w:r>
        <w:rPr/>
        <w:t>长期应收款</w:t>
      </w:r>
      <w:r>
        <w:rPr>
          <w:rFonts w:ascii="宋体" w:hAnsi="宋体" w:cs="宋体" w:eastAsia="宋体" w:hint="default"/>
          <w:w w:val="99"/>
        </w:rPr>
        <w:t> </w:t>
      </w:r>
      <w:r>
        <w:rPr>
          <w:rFonts w:ascii="宋体" w:hAnsi="宋体" w:cs="宋体" w:eastAsia="宋体" w:hint="default"/>
        </w:rPr>
        <w:t>(1).</w:t>
      </w:r>
      <w:r>
        <w:rPr/>
        <w:t>长期应收款情况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00"/>
        </w:rPr>
        <w:t> </w:t>
      </w:r>
      <w:r>
        <w:rPr>
          <w:rFonts w:ascii="宋体" w:hAnsi="宋体" w:cs="宋体" w:eastAsia="宋体" w:hint="default"/>
        </w:rPr>
      </w:r>
    </w:p>
    <w:p>
      <w:pPr>
        <w:pStyle w:val="Heading3"/>
        <w:spacing w:line="290" w:lineRule="auto" w:before="0"/>
        <w:ind w:left="136" w:right="6734"/>
        <w:jc w:val="left"/>
        <w:rPr>
          <w:rFonts w:ascii="宋体" w:hAnsi="宋体" w:cs="宋体" w:eastAsia="宋体" w:hint="default"/>
          <w:b w:val="0"/>
          <w:bCs w:val="0"/>
        </w:rPr>
      </w:pPr>
      <w:r>
        <w:rPr>
          <w:rFonts w:ascii="宋体" w:hAnsi="宋体" w:cs="宋体" w:eastAsia="宋体" w:hint="default"/>
          <w:w w:val="99"/>
        </w:rPr>
        <w:t> </w:t>
      </w:r>
      <w:r>
        <w:rPr>
          <w:rFonts w:ascii="宋体" w:hAnsi="宋体" w:cs="宋体" w:eastAsia="宋体" w:hint="default"/>
        </w:rPr>
        <w:t>(2).</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6" w:right="1709"/>
        <w:jc w:val="left"/>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47"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因金融资产转移而</w:t>
      </w:r>
      <w:r>
        <w:rPr>
          <w:spacing w:val="-3"/>
          <w:w w:val="100"/>
        </w:rPr>
        <w:t>终</w:t>
      </w:r>
      <w:r>
        <w:rPr>
          <w:w w:val="100"/>
        </w:rPr>
        <w:t>止</w:t>
      </w:r>
      <w:r>
        <w:rPr>
          <w:spacing w:val="-3"/>
          <w:w w:val="100"/>
        </w:rPr>
        <w:t>确</w:t>
      </w:r>
      <w:r>
        <w:rPr>
          <w:w w:val="100"/>
        </w:rPr>
        <w:t>认的长期应收</w:t>
      </w:r>
      <w:r>
        <w:rPr>
          <w:spacing w:val="-3"/>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转移长期应收款且</w:t>
      </w:r>
      <w:r>
        <w:rPr>
          <w:spacing w:val="-3"/>
          <w:w w:val="100"/>
        </w:rPr>
        <w:t>继</w:t>
      </w:r>
      <w:r>
        <w:rPr>
          <w:w w:val="100"/>
        </w:rPr>
        <w:t>续</w:t>
      </w:r>
      <w:r>
        <w:rPr>
          <w:spacing w:val="-3"/>
          <w:w w:val="100"/>
        </w:rPr>
        <w:t>涉</w:t>
      </w:r>
      <w:r>
        <w:rPr>
          <w:w w:val="100"/>
        </w:rPr>
        <w:t>入形成的资产、负</w:t>
      </w:r>
      <w:r>
        <w:rPr>
          <w:spacing w:val="-3"/>
          <w:w w:val="100"/>
        </w:rPr>
        <w:t>债</w:t>
      </w:r>
      <w:r>
        <w:rPr>
          <w:w w:val="100"/>
        </w:rPr>
        <w:t>金</w:t>
      </w:r>
      <w:r>
        <w:rPr>
          <w:spacing w:val="-3"/>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1"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1" w:lineRule="exact"/>
        <w:jc w:val="left"/>
        <w:rPr>
          <w:rFonts w:ascii="宋体" w:hAnsi="宋体" w:cs="宋体" w:eastAsia="宋体" w:hint="default"/>
        </w:rPr>
        <w:sectPr>
          <w:pgSz w:w="11910" w:h="16840"/>
          <w:pgMar w:header="857" w:footer="974" w:top="1300" w:bottom="1160" w:left="1140" w:right="1660"/>
        </w:sectPr>
      </w:pPr>
    </w:p>
    <w:p>
      <w:pPr>
        <w:pStyle w:val="Heading3"/>
        <w:spacing w:line="240" w:lineRule="auto" w:before="67"/>
        <w:ind w:left="224" w:right="0"/>
        <w:jc w:val="left"/>
        <w:rPr>
          <w:rFonts w:ascii="宋体" w:hAnsi="宋体" w:cs="宋体" w:eastAsia="宋体" w:hint="default"/>
          <w:b w:val="0"/>
          <w:bCs w:val="0"/>
        </w:rPr>
      </w:pPr>
      <w:r>
        <w:rPr/>
        <w:pict>
          <v:group style="position:absolute;margin-left:74.760002pt;margin-top:1.681689pt;width:695.65pt;height:.1pt;mso-position-horizontal-relative:page;mso-position-vertical-relative:paragraph;z-index:1624" coordorigin="1495,34" coordsize="13913,2">
            <v:shape style="position:absolute;left:1495;top:34;width:13913;height:2" coordorigin="1495,34" coordsize="13913,0" path="m1495,34l15408,34e" filled="false" stroked="true" strokeweight=".744pt" strokecolor="#000000">
              <v:path arrowok="t"/>
            </v:shape>
            <w10:wrap type="none"/>
          </v:group>
        </w:pict>
      </w:r>
      <w:r>
        <w:rPr>
          <w:rFonts w:ascii="宋体" w:hAnsi="宋体" w:cs="宋体" w:eastAsia="宋体" w:hint="default"/>
        </w:rPr>
        <w:t>16</w:t>
      </w:r>
      <w:r>
        <w:rPr/>
        <w:t>、</w:t>
      </w:r>
      <w:r>
        <w:rPr>
          <w:spacing w:val="-25"/>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49"/>
        <w:ind w:left="224" w:right="0"/>
        <w:jc w:val="left"/>
        <w:rPr>
          <w:rFonts w:ascii="宋体" w:hAnsi="宋体" w:cs="宋体" w:eastAsia="宋体" w:hint="default"/>
        </w:rPr>
      </w:pPr>
      <w:r>
        <w:rPr/>
        <w:t>单位：千元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75"/>
          <w:footerReference w:type="default" r:id="rId76"/>
          <w:pgSz w:w="16840" w:h="11910" w:orient="landscape"/>
          <w:pgMar w:header="857" w:footer="975" w:top="1260" w:bottom="1160" w:left="1300" w:right="1220"/>
          <w:pgNumType w:start="147"/>
          <w:cols w:num="2" w:equalWidth="0">
            <w:col w:w="2099" w:space="9252"/>
            <w:col w:w="2969"/>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734"/>
        <w:gridCol w:w="1304"/>
        <w:gridCol w:w="1013"/>
        <w:gridCol w:w="1296"/>
        <w:gridCol w:w="1152"/>
        <w:gridCol w:w="862"/>
        <w:gridCol w:w="859"/>
        <w:gridCol w:w="864"/>
        <w:gridCol w:w="722"/>
        <w:gridCol w:w="1013"/>
        <w:gridCol w:w="1298"/>
        <w:gridCol w:w="972"/>
      </w:tblGrid>
      <w:tr>
        <w:trPr>
          <w:trHeight w:val="283" w:hRule="exact"/>
        </w:trPr>
        <w:tc>
          <w:tcPr>
            <w:tcW w:w="27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835"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3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439" w:right="327"/>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778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12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436" w:right="324"/>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97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37" w:lineRule="auto"/>
              <w:ind w:left="167" w:right="158"/>
              <w:jc w:val="both"/>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099" w:hRule="exact"/>
        </w:trPr>
        <w:tc>
          <w:tcPr>
            <w:tcW w:w="2734" w:type="dxa"/>
            <w:vMerge/>
            <w:tcBorders>
              <w:left w:val="single" w:sz="4" w:space="0" w:color="000000"/>
              <w:bottom w:val="single" w:sz="4" w:space="0" w:color="000000"/>
              <w:right w:val="single" w:sz="4" w:space="0" w:color="000000"/>
            </w:tcBorders>
          </w:tcPr>
          <w:p>
            <w:pPr/>
          </w:p>
        </w:tc>
        <w:tc>
          <w:tcPr>
            <w:tcW w:w="1304" w:type="dxa"/>
            <w:vMerge/>
            <w:tcBorders>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95" w:right="182" w:hanging="212"/>
              <w:jc w:val="left"/>
              <w:rPr>
                <w:rFonts w:ascii="宋体" w:hAnsi="宋体" w:cs="宋体" w:eastAsia="宋体" w:hint="default"/>
                <w:sz w:val="21"/>
                <w:szCs w:val="21"/>
              </w:rPr>
            </w:pPr>
            <w:r>
              <w:rPr>
                <w:rFonts w:ascii="宋体" w:hAnsi="宋体" w:cs="宋体" w:eastAsia="宋体" w:hint="default"/>
                <w:sz w:val="21"/>
                <w:szCs w:val="21"/>
              </w:rPr>
              <w:t>追加投</w:t>
            </w:r>
            <w:r>
              <w:rPr>
                <w:rFonts w:ascii="宋体" w:hAnsi="宋体" w:cs="宋体" w:eastAsia="宋体" w:hint="default"/>
                <w:spacing w:val="-102"/>
                <w:sz w:val="21"/>
                <w:szCs w:val="21"/>
              </w:rPr>
              <w:t> </w:t>
            </w:r>
            <w:r>
              <w:rPr>
                <w:rFonts w:ascii="宋体" w:hAnsi="宋体" w:cs="宋体" w:eastAsia="宋体" w:hint="default"/>
                <w:sz w:val="21"/>
                <w:szCs w:val="21"/>
              </w:rPr>
              <w:t>资</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减少投资</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1" w:right="147"/>
              <w:jc w:val="both"/>
              <w:rPr>
                <w:rFonts w:ascii="宋体" w:hAnsi="宋体" w:cs="宋体" w:eastAsia="宋体" w:hint="default"/>
                <w:sz w:val="21"/>
                <w:szCs w:val="21"/>
              </w:rPr>
            </w:pPr>
            <w:r>
              <w:rPr>
                <w:rFonts w:ascii="宋体" w:hAnsi="宋体" w:cs="宋体" w:eastAsia="宋体" w:hint="default"/>
                <w:sz w:val="21"/>
                <w:szCs w:val="21"/>
              </w:rPr>
              <w:t>权益法下</w:t>
            </w:r>
            <w:r>
              <w:rPr>
                <w:rFonts w:ascii="宋体" w:hAnsi="宋体" w:cs="宋体" w:eastAsia="宋体" w:hint="default"/>
                <w:w w:val="100"/>
                <w:sz w:val="21"/>
                <w:szCs w:val="21"/>
              </w:rPr>
              <w:t> </w:t>
            </w:r>
            <w:r>
              <w:rPr>
                <w:rFonts w:ascii="宋体" w:hAnsi="宋体" w:cs="宋体" w:eastAsia="宋体" w:hint="default"/>
                <w:sz w:val="21"/>
                <w:szCs w:val="21"/>
              </w:rPr>
              <w:t>确认的投</w:t>
            </w:r>
            <w:r>
              <w:rPr>
                <w:rFonts w:ascii="宋体" w:hAnsi="宋体" w:cs="宋体" w:eastAsia="宋体" w:hint="default"/>
                <w:w w:val="100"/>
                <w:sz w:val="21"/>
                <w:szCs w:val="21"/>
              </w:rPr>
              <w:t> </w:t>
            </w:r>
            <w:r>
              <w:rPr>
                <w:rFonts w:ascii="宋体" w:hAnsi="宋体" w:cs="宋体" w:eastAsia="宋体" w:hint="default"/>
                <w:sz w:val="21"/>
                <w:szCs w:val="21"/>
              </w:rPr>
              <w:t>资损益</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0" w:right="107"/>
              <w:jc w:val="both"/>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调整</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8" w:right="2"/>
              <w:jc w:val="left"/>
              <w:rPr>
                <w:rFonts w:ascii="宋体" w:hAnsi="宋体" w:cs="宋体" w:eastAsia="宋体" w:hint="default"/>
                <w:sz w:val="21"/>
                <w:szCs w:val="21"/>
              </w:rPr>
            </w:pPr>
            <w:r>
              <w:rPr>
                <w:rFonts w:ascii="宋体" w:hAnsi="宋体" w:cs="宋体" w:eastAsia="宋体" w:hint="default"/>
                <w:sz w:val="21"/>
                <w:szCs w:val="21"/>
              </w:rPr>
              <w:t>其他权</w:t>
            </w:r>
            <w:r>
              <w:rPr>
                <w:rFonts w:ascii="宋体" w:hAnsi="宋体" w:cs="宋体" w:eastAsia="宋体" w:hint="default"/>
                <w:spacing w:val="-102"/>
                <w:sz w:val="21"/>
                <w:szCs w:val="21"/>
              </w:rPr>
              <w:t> </w:t>
            </w:r>
            <w:r>
              <w:rPr>
                <w:rFonts w:ascii="宋体" w:hAnsi="宋体" w:cs="宋体" w:eastAsia="宋体" w:hint="default"/>
                <w:sz w:val="21"/>
                <w:szCs w:val="21"/>
              </w:rPr>
              <w:t>益变动</w:t>
            </w:r>
            <w:r>
              <w:rPr>
                <w:rFonts w:ascii="宋体" w:hAnsi="宋体" w:cs="宋体" w:eastAsia="宋体" w:hint="default"/>
                <w:sz w:val="21"/>
                <w:szCs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both"/>
              <w:rPr>
                <w:rFonts w:ascii="宋体" w:hAnsi="宋体" w:cs="宋体" w:eastAsia="宋体" w:hint="default"/>
                <w:sz w:val="21"/>
                <w:szCs w:val="21"/>
              </w:rPr>
            </w:pPr>
            <w:r>
              <w:rPr>
                <w:rFonts w:ascii="宋体" w:hAnsi="宋体" w:cs="宋体" w:eastAsia="宋体" w:hint="default"/>
                <w:sz w:val="21"/>
                <w:szCs w:val="21"/>
              </w:rPr>
              <w:t>宣告发</w:t>
            </w:r>
          </w:p>
          <w:p>
            <w:pPr>
              <w:pStyle w:val="TableParagraph"/>
              <w:spacing w:line="237" w:lineRule="auto" w:before="2"/>
              <w:ind w:left="110" w:right="108"/>
              <w:jc w:val="both"/>
              <w:rPr>
                <w:rFonts w:ascii="宋体" w:hAnsi="宋体" w:cs="宋体" w:eastAsia="宋体" w:hint="default"/>
                <w:sz w:val="21"/>
                <w:szCs w:val="21"/>
              </w:rPr>
            </w:pPr>
            <w:r>
              <w:rPr>
                <w:rFonts w:ascii="宋体" w:hAnsi="宋体" w:cs="宋体" w:eastAsia="宋体" w:hint="default"/>
                <w:sz w:val="21"/>
                <w:szCs w:val="21"/>
              </w:rPr>
              <w:t>放现金</w:t>
            </w:r>
            <w:r>
              <w:rPr>
                <w:rFonts w:ascii="宋体" w:hAnsi="宋体" w:cs="宋体" w:eastAsia="宋体" w:hint="default"/>
                <w:spacing w:val="-102"/>
                <w:sz w:val="21"/>
                <w:szCs w:val="21"/>
              </w:rPr>
              <w:t> </w:t>
            </w:r>
            <w:r>
              <w:rPr>
                <w:rFonts w:ascii="宋体" w:hAnsi="宋体" w:cs="宋体" w:eastAsia="宋体" w:hint="default"/>
                <w:sz w:val="21"/>
                <w:szCs w:val="21"/>
              </w:rPr>
              <w:t>股利或</w:t>
            </w:r>
            <w:r>
              <w:rPr>
                <w:rFonts w:ascii="宋体" w:hAnsi="宋体" w:cs="宋体" w:eastAsia="宋体" w:hint="default"/>
                <w:spacing w:val="-102"/>
                <w:sz w:val="21"/>
                <w:szCs w:val="21"/>
              </w:rPr>
              <w:t> </w:t>
            </w:r>
            <w:r>
              <w:rPr>
                <w:rFonts w:ascii="宋体" w:hAnsi="宋体" w:cs="宋体" w:eastAsia="宋体" w:hint="default"/>
                <w:sz w:val="21"/>
                <w:szCs w:val="21"/>
              </w:rPr>
              <w:t>利润</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6" w:right="38"/>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91"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298" w:type="dxa"/>
            <w:vMerge/>
            <w:tcBorders>
              <w:left w:val="single" w:sz="4" w:space="0" w:color="000000"/>
              <w:bottom w:val="single" w:sz="4" w:space="0" w:color="000000"/>
              <w:right w:val="single" w:sz="4" w:space="0" w:color="000000"/>
            </w:tcBorders>
          </w:tcPr>
          <w:p>
            <w:pPr/>
          </w:p>
        </w:tc>
        <w:tc>
          <w:tcPr>
            <w:tcW w:w="972" w:type="dxa"/>
            <w:vMerge/>
            <w:tcBorders>
              <w:left w:val="single" w:sz="4" w:space="0" w:color="000000"/>
              <w:bottom w:val="single" w:sz="4" w:space="0" w:color="000000"/>
              <w:right w:val="single" w:sz="4" w:space="0" w:color="000000"/>
            </w:tcBorders>
          </w:tcPr>
          <w:p>
            <w:pPr/>
          </w:p>
        </w:tc>
      </w:tr>
      <w:tr>
        <w:trPr>
          <w:trHeight w:val="284"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r>
        <w:trPr>
          <w:trHeight w:val="281"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合营企业小计</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4,570</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(1,042)</w:t>
            </w:r>
            <w:r>
              <w:rPr>
                <w:rFonts w:ascii="宋体"/>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3,700</w:t>
            </w:r>
            <w:r>
              <w:rPr>
                <w:rFonts w:ascii="宋体"/>
                <w:sz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9,534</w:t>
            </w:r>
            <w:r>
              <w:rPr>
                <w:rFonts w:ascii="宋体"/>
                <w:sz w:val="21"/>
              </w:rPr>
              <w:t> </w:t>
            </w:r>
          </w:p>
        </w:tc>
      </w:tr>
      <w:tr>
        <w:trPr>
          <w:trHeight w:val="283"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4,570</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(1,042)</w:t>
            </w:r>
            <w:r>
              <w:rPr>
                <w:rFonts w:ascii="宋体"/>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172</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3,700</w:t>
            </w:r>
            <w:r>
              <w:rPr>
                <w:rFonts w:ascii="宋体"/>
                <w:sz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9,534</w:t>
            </w:r>
            <w:r>
              <w:rPr>
                <w:rFonts w:ascii="宋体"/>
                <w:sz w:val="21"/>
              </w:rPr>
              <w:t> </w:t>
            </w:r>
          </w:p>
        </w:tc>
      </w:tr>
      <w:tr>
        <w:trPr>
          <w:trHeight w:val="283"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r>
              <w:rPr>
                <w:rFonts w:ascii="宋体" w:hAnsi="宋体" w:cs="宋体" w:eastAsia="宋体" w:hint="default"/>
                <w:sz w:val="21"/>
                <w:szCs w:val="21"/>
              </w:rPr>
              <w:t> </w:t>
            </w:r>
          </w:p>
        </w:tc>
      </w:tr>
      <w:tr>
        <w:trPr>
          <w:trHeight w:val="826"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jc w:val="left"/>
              <w:rPr>
                <w:rFonts w:ascii="宋体" w:hAnsi="宋体" w:cs="宋体" w:eastAsia="宋体" w:hint="default"/>
                <w:sz w:val="21"/>
                <w:szCs w:val="21"/>
              </w:rPr>
            </w:pPr>
            <w:r>
              <w:rPr>
                <w:rFonts w:ascii="宋体" w:hAnsi="宋体" w:cs="宋体" w:eastAsia="宋体" w:hint="default"/>
                <w:sz w:val="21"/>
                <w:szCs w:val="21"/>
              </w:rPr>
              <w:t>奇安信科技集团股份有限</w:t>
            </w: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pacing w:val="-10"/>
                <w:sz w:val="21"/>
                <w:szCs w:val="21"/>
              </w:rPr>
              <w:t>公司（以下简称“奇安信”）</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49"/>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1,503,440</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1,503,440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Opera Limited</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1,131,306</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86,068</w:t>
            </w:r>
            <w:r>
              <w:rPr>
                <w:rFonts w:ascii="宋体"/>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w:t>
            </w:r>
            <w:r>
              <w:rPr>
                <w:rFonts w:ascii="宋体"/>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11,324</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22,622</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1,251,110</w:t>
            </w:r>
            <w:r>
              <w:rPr>
                <w:rFonts w:ascii="宋体"/>
                <w:sz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YI Capital Fund I</w:t>
            </w:r>
            <w:r>
              <w:rPr>
                <w:rFonts w:ascii="宋体"/>
                <w:spacing w:val="-2"/>
                <w:sz w:val="21"/>
              </w:rPr>
              <w:t> </w:t>
            </w:r>
            <w:r>
              <w:rPr>
                <w:rFonts w:ascii="宋体"/>
                <w:sz w:val="21"/>
              </w:rPr>
              <w:t>L.P.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308,938</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(52,287)</w:t>
            </w:r>
            <w:r>
              <w:rPr>
                <w:rFonts w:ascii="宋体"/>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1,054</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257,705</w:t>
            </w:r>
            <w:r>
              <w:rPr>
                <w:rFonts w:ascii="宋体"/>
                <w:sz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360</w:t>
            </w:r>
            <w:r>
              <w:rPr>
                <w:rFonts w:ascii="宋体" w:hAnsi="宋体" w:cs="宋体" w:eastAsia="宋体" w:hint="default"/>
                <w:spacing w:val="-52"/>
                <w:sz w:val="21"/>
                <w:szCs w:val="21"/>
              </w:rPr>
              <w:t> </w:t>
            </w:r>
            <w:r>
              <w:rPr>
                <w:rFonts w:ascii="宋体" w:hAnsi="宋体" w:cs="宋体" w:eastAsia="宋体" w:hint="default"/>
                <w:sz w:val="21"/>
                <w:szCs w:val="21"/>
              </w:rPr>
              <w:t>鲁大师控股有限公司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8"/>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248,343</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33,576</w:t>
            </w:r>
            <w:r>
              <w:rPr>
                <w:rFonts w:ascii="宋体"/>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4,150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286,069</w:t>
            </w:r>
            <w:r>
              <w:rPr>
                <w:rFonts w:ascii="宋体"/>
                <w:sz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w w:val="100"/>
                <w:sz w:val="21"/>
              </w:rPr>
              <w:t> </w:t>
            </w:r>
          </w:p>
        </w:tc>
      </w:tr>
      <w:tr>
        <w:trPr>
          <w:trHeight w:val="1099"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Colour Life Services </w:t>
            </w:r>
          </w:p>
          <w:p>
            <w:pPr>
              <w:pStyle w:val="TableParagraph"/>
              <w:spacing w:line="237" w:lineRule="auto"/>
              <w:ind w:left="103" w:right="621"/>
              <w:jc w:val="left"/>
              <w:rPr>
                <w:rFonts w:ascii="宋体" w:hAnsi="宋体" w:cs="宋体" w:eastAsia="宋体" w:hint="default"/>
                <w:sz w:val="21"/>
                <w:szCs w:val="21"/>
              </w:rPr>
            </w:pPr>
            <w:r>
              <w:rPr>
                <w:rFonts w:ascii="宋体" w:hAnsi="宋体" w:cs="宋体" w:eastAsia="宋体" w:hint="default"/>
                <w:sz w:val="21"/>
                <w:szCs w:val="21"/>
              </w:rPr>
              <w:t>Group Co., Limited</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(“Colour</w:t>
            </w:r>
            <w:r>
              <w:rPr>
                <w:rFonts w:ascii="宋体" w:hAnsi="宋体" w:cs="宋体" w:eastAsia="宋体" w:hint="default"/>
                <w:w w:val="100"/>
                <w:sz w:val="21"/>
                <w:szCs w:val="21"/>
              </w:rPr>
              <w:t> </w:t>
            </w:r>
            <w:r>
              <w:rPr>
                <w:rFonts w:ascii="宋体" w:hAnsi="宋体" w:cs="宋体" w:eastAsia="宋体" w:hint="default"/>
                <w:sz w:val="21"/>
                <w:szCs w:val="21"/>
              </w:rPr>
              <w:t>Life”)（注</w:t>
            </w:r>
            <w:r>
              <w:rPr>
                <w:rFonts w:ascii="宋体" w:hAnsi="宋体" w:cs="宋体" w:eastAsia="宋体" w:hint="default"/>
                <w:spacing w:val="-51"/>
                <w:sz w:val="21"/>
                <w:szCs w:val="21"/>
              </w:rPr>
              <w:t> </w:t>
            </w:r>
            <w:r>
              <w:rPr>
                <w:rFonts w:ascii="宋体" w:hAnsi="宋体" w:cs="宋体" w:eastAsia="宋体" w:hint="default"/>
                <w:spacing w:val="-3"/>
                <w:sz w:val="21"/>
                <w:szCs w:val="21"/>
              </w:rPr>
              <w:t>3</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106,601</w:t>
            </w:r>
            <w:r>
              <w:rPr>
                <w:rFonts w:ascii="宋体"/>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6,545</w:t>
            </w:r>
            <w:r>
              <w:rPr>
                <w:rFonts w:ascii="宋体"/>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95,348</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208,494</w:t>
            </w:r>
            <w:r>
              <w:rPr>
                <w:rFonts w:ascii="宋体"/>
                <w:sz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在线途游（北京）科技有限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174,624</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27,340</w:t>
            </w:r>
            <w:r>
              <w:rPr>
                <w:rFonts w:ascii="宋体"/>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20,306</w:t>
            </w:r>
            <w:r>
              <w:rPr>
                <w:rFonts w:ascii="宋体"/>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181,658</w:t>
            </w:r>
            <w:r>
              <w:rPr>
                <w:rFonts w:ascii="宋体"/>
                <w:sz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北京并行科技股份有限公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司(“并行科技”)（注</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(3,892)</w:t>
            </w:r>
            <w:r>
              <w:rPr>
                <w:rFonts w:ascii="宋体"/>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150,019</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146,127</w:t>
            </w:r>
            <w:r>
              <w:rPr>
                <w:rFonts w:ascii="宋体"/>
                <w:sz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5"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z w:val="21"/>
                <w:szCs w:val="21"/>
              </w:rPr>
              <w:t>中投中财（武汉）游戏产业</w:t>
            </w:r>
          </w:p>
          <w:p>
            <w:pPr>
              <w:pStyle w:val="TableParagraph"/>
              <w:spacing w:line="274" w:lineRule="exact"/>
              <w:ind w:left="103" w:right="-3"/>
              <w:jc w:val="left"/>
              <w:rPr>
                <w:rFonts w:ascii="宋体" w:hAnsi="宋体" w:cs="宋体" w:eastAsia="宋体" w:hint="default"/>
                <w:sz w:val="21"/>
                <w:szCs w:val="21"/>
              </w:rPr>
            </w:pPr>
            <w:r>
              <w:rPr>
                <w:rFonts w:ascii="宋体" w:hAnsi="宋体" w:cs="宋体" w:eastAsia="宋体" w:hint="default"/>
                <w:sz w:val="21"/>
                <w:szCs w:val="21"/>
              </w:rPr>
              <w:t>基金管理中心（有限合伙）</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101,096</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2,069</w:t>
            </w:r>
            <w:r>
              <w:rPr>
                <w:rFonts w:ascii="宋体"/>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2,074</w:t>
            </w:r>
            <w:r>
              <w:rPr>
                <w:rFonts w:ascii="宋体"/>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101,091</w:t>
            </w:r>
            <w:r>
              <w:rPr>
                <w:rFonts w:ascii="宋体"/>
                <w:sz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北京澎思智能科技有限公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司(“澎思智能”)（注</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100,000</w:t>
            </w:r>
            <w:r>
              <w:rPr>
                <w:rFonts w:ascii="宋体"/>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(5,120)</w:t>
            </w:r>
            <w:r>
              <w:rPr>
                <w:rFonts w:ascii="宋体"/>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94,880</w:t>
            </w:r>
            <w:r>
              <w:rPr>
                <w:rFonts w:ascii="宋体"/>
                <w:sz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type w:val="continuous"/>
          <w:pgSz w:w="16840" w:h="11910" w:orient="landscape"/>
          <w:pgMar w:top="1300" w:bottom="1160" w:left="1300" w:right="1220"/>
        </w:sectPr>
      </w:pPr>
    </w:p>
    <w:p>
      <w:pPr>
        <w:spacing w:line="240" w:lineRule="auto" w:before="1"/>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734"/>
        <w:gridCol w:w="1304"/>
        <w:gridCol w:w="1013"/>
        <w:gridCol w:w="1296"/>
        <w:gridCol w:w="1152"/>
        <w:gridCol w:w="862"/>
        <w:gridCol w:w="859"/>
        <w:gridCol w:w="864"/>
        <w:gridCol w:w="722"/>
        <w:gridCol w:w="1013"/>
        <w:gridCol w:w="1298"/>
        <w:gridCol w:w="972"/>
      </w:tblGrid>
      <w:tr>
        <w:trPr>
          <w:trHeight w:val="295" w:hRule="exact"/>
        </w:trPr>
        <w:tc>
          <w:tcPr>
            <w:tcW w:w="2734" w:type="dxa"/>
            <w:vMerge w:val="restart"/>
            <w:tcBorders>
              <w:top w:val="single" w:sz="6"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835"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304" w:type="dxa"/>
            <w:vMerge w:val="restart"/>
            <w:tcBorders>
              <w:top w:val="single" w:sz="6"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39" w:right="327"/>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7782" w:type="dxa"/>
            <w:gridSpan w:val="8"/>
            <w:tcBorders>
              <w:top w:val="single" w:sz="6" w:space="0" w:color="000000"/>
              <w:left w:val="single" w:sz="4" w:space="0" w:color="000000"/>
              <w:bottom w:val="single" w:sz="4" w:space="0" w:color="000000"/>
              <w:right w:val="single" w:sz="4" w:space="0" w:color="000000"/>
            </w:tcBorders>
          </w:tcPr>
          <w:p>
            <w:pPr>
              <w:pStyle w:val="TableParagraph"/>
              <w:spacing w:line="250"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1298" w:type="dxa"/>
            <w:vMerge w:val="restart"/>
            <w:tcBorders>
              <w:top w:val="single" w:sz="6"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36" w:right="324"/>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972" w:type="dxa"/>
            <w:vMerge w:val="restart"/>
            <w:tcBorders>
              <w:top w:val="single" w:sz="6"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37" w:lineRule="auto"/>
              <w:ind w:left="167" w:right="158"/>
              <w:jc w:val="both"/>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099" w:hRule="exact"/>
        </w:trPr>
        <w:tc>
          <w:tcPr>
            <w:tcW w:w="2734" w:type="dxa"/>
            <w:vMerge/>
            <w:tcBorders>
              <w:left w:val="single" w:sz="4" w:space="0" w:color="000000"/>
              <w:bottom w:val="single" w:sz="4" w:space="0" w:color="000000"/>
              <w:right w:val="single" w:sz="4" w:space="0" w:color="000000"/>
            </w:tcBorders>
          </w:tcPr>
          <w:p>
            <w:pPr/>
          </w:p>
        </w:tc>
        <w:tc>
          <w:tcPr>
            <w:tcW w:w="1304" w:type="dxa"/>
            <w:vMerge/>
            <w:tcBorders>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5" w:right="182" w:hanging="212"/>
              <w:jc w:val="left"/>
              <w:rPr>
                <w:rFonts w:ascii="宋体" w:hAnsi="宋体" w:cs="宋体" w:eastAsia="宋体" w:hint="default"/>
                <w:sz w:val="21"/>
                <w:szCs w:val="21"/>
              </w:rPr>
            </w:pPr>
            <w:r>
              <w:rPr>
                <w:rFonts w:ascii="宋体" w:hAnsi="宋体" w:cs="宋体" w:eastAsia="宋体" w:hint="default"/>
                <w:sz w:val="21"/>
                <w:szCs w:val="21"/>
              </w:rPr>
              <w:t>追加投</w:t>
            </w:r>
            <w:r>
              <w:rPr>
                <w:rFonts w:ascii="宋体" w:hAnsi="宋体" w:cs="宋体" w:eastAsia="宋体" w:hint="default"/>
                <w:spacing w:val="-102"/>
                <w:sz w:val="21"/>
                <w:szCs w:val="21"/>
              </w:rPr>
              <w:t> </w:t>
            </w:r>
            <w:r>
              <w:rPr>
                <w:rFonts w:ascii="宋体" w:hAnsi="宋体" w:cs="宋体" w:eastAsia="宋体" w:hint="default"/>
                <w:sz w:val="21"/>
                <w:szCs w:val="21"/>
              </w:rPr>
              <w:t>资</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减少投资</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51" w:right="147"/>
              <w:jc w:val="both"/>
              <w:rPr>
                <w:rFonts w:ascii="宋体" w:hAnsi="宋体" w:cs="宋体" w:eastAsia="宋体" w:hint="default"/>
                <w:sz w:val="21"/>
                <w:szCs w:val="21"/>
              </w:rPr>
            </w:pPr>
            <w:r>
              <w:rPr>
                <w:rFonts w:ascii="宋体" w:hAnsi="宋体" w:cs="宋体" w:eastAsia="宋体" w:hint="default"/>
                <w:sz w:val="21"/>
                <w:szCs w:val="21"/>
              </w:rPr>
              <w:t>权益法下</w:t>
            </w:r>
            <w:r>
              <w:rPr>
                <w:rFonts w:ascii="宋体" w:hAnsi="宋体" w:cs="宋体" w:eastAsia="宋体" w:hint="default"/>
                <w:w w:val="100"/>
                <w:sz w:val="21"/>
                <w:szCs w:val="21"/>
              </w:rPr>
              <w:t> </w:t>
            </w:r>
            <w:r>
              <w:rPr>
                <w:rFonts w:ascii="宋体" w:hAnsi="宋体" w:cs="宋体" w:eastAsia="宋体" w:hint="default"/>
                <w:sz w:val="21"/>
                <w:szCs w:val="21"/>
              </w:rPr>
              <w:t>确认的投</w:t>
            </w:r>
            <w:r>
              <w:rPr>
                <w:rFonts w:ascii="宋体" w:hAnsi="宋体" w:cs="宋体" w:eastAsia="宋体" w:hint="default"/>
                <w:w w:val="100"/>
                <w:sz w:val="21"/>
                <w:szCs w:val="21"/>
              </w:rPr>
              <w:t> </w:t>
            </w:r>
            <w:r>
              <w:rPr>
                <w:rFonts w:ascii="宋体" w:hAnsi="宋体" w:cs="宋体" w:eastAsia="宋体" w:hint="default"/>
                <w:sz w:val="21"/>
                <w:szCs w:val="21"/>
              </w:rPr>
              <w:t>资损益</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10" w:right="107"/>
              <w:jc w:val="both"/>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调整</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2"/>
              <w:jc w:val="left"/>
              <w:rPr>
                <w:rFonts w:ascii="宋体" w:hAnsi="宋体" w:cs="宋体" w:eastAsia="宋体" w:hint="default"/>
                <w:sz w:val="21"/>
                <w:szCs w:val="21"/>
              </w:rPr>
            </w:pPr>
            <w:r>
              <w:rPr>
                <w:rFonts w:ascii="宋体" w:hAnsi="宋体" w:cs="宋体" w:eastAsia="宋体" w:hint="default"/>
                <w:sz w:val="21"/>
                <w:szCs w:val="21"/>
              </w:rPr>
              <w:t>其他权</w:t>
            </w:r>
            <w:r>
              <w:rPr>
                <w:rFonts w:ascii="宋体" w:hAnsi="宋体" w:cs="宋体" w:eastAsia="宋体" w:hint="default"/>
                <w:spacing w:val="-102"/>
                <w:sz w:val="21"/>
                <w:szCs w:val="21"/>
              </w:rPr>
              <w:t> </w:t>
            </w:r>
            <w:r>
              <w:rPr>
                <w:rFonts w:ascii="宋体" w:hAnsi="宋体" w:cs="宋体" w:eastAsia="宋体" w:hint="default"/>
                <w:sz w:val="21"/>
                <w:szCs w:val="21"/>
              </w:rPr>
              <w:t>益变动</w:t>
            </w:r>
            <w:r>
              <w:rPr>
                <w:rFonts w:ascii="宋体" w:hAnsi="宋体" w:cs="宋体" w:eastAsia="宋体" w:hint="default"/>
                <w:sz w:val="21"/>
                <w:szCs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both"/>
              <w:rPr>
                <w:rFonts w:ascii="宋体" w:hAnsi="宋体" w:cs="宋体" w:eastAsia="宋体" w:hint="default"/>
                <w:sz w:val="21"/>
                <w:szCs w:val="21"/>
              </w:rPr>
            </w:pPr>
            <w:r>
              <w:rPr>
                <w:rFonts w:ascii="宋体" w:hAnsi="宋体" w:cs="宋体" w:eastAsia="宋体" w:hint="default"/>
                <w:sz w:val="21"/>
                <w:szCs w:val="21"/>
              </w:rPr>
              <w:t>宣告发</w:t>
            </w:r>
          </w:p>
          <w:p>
            <w:pPr>
              <w:pStyle w:val="TableParagraph"/>
              <w:spacing w:line="237" w:lineRule="auto"/>
              <w:ind w:left="110" w:right="108"/>
              <w:jc w:val="both"/>
              <w:rPr>
                <w:rFonts w:ascii="宋体" w:hAnsi="宋体" w:cs="宋体" w:eastAsia="宋体" w:hint="default"/>
                <w:sz w:val="21"/>
                <w:szCs w:val="21"/>
              </w:rPr>
            </w:pPr>
            <w:r>
              <w:rPr>
                <w:rFonts w:ascii="宋体" w:hAnsi="宋体" w:cs="宋体" w:eastAsia="宋体" w:hint="default"/>
                <w:sz w:val="21"/>
                <w:szCs w:val="21"/>
              </w:rPr>
              <w:t>放现金</w:t>
            </w:r>
            <w:r>
              <w:rPr>
                <w:rFonts w:ascii="宋体" w:hAnsi="宋体" w:cs="宋体" w:eastAsia="宋体" w:hint="default"/>
                <w:spacing w:val="-102"/>
                <w:sz w:val="21"/>
                <w:szCs w:val="21"/>
              </w:rPr>
              <w:t> </w:t>
            </w:r>
            <w:r>
              <w:rPr>
                <w:rFonts w:ascii="宋体" w:hAnsi="宋体" w:cs="宋体" w:eastAsia="宋体" w:hint="default"/>
                <w:sz w:val="21"/>
                <w:szCs w:val="21"/>
              </w:rPr>
              <w:t>股利或</w:t>
            </w:r>
            <w:r>
              <w:rPr>
                <w:rFonts w:ascii="宋体" w:hAnsi="宋体" w:cs="宋体" w:eastAsia="宋体" w:hint="default"/>
                <w:spacing w:val="-102"/>
                <w:sz w:val="21"/>
                <w:szCs w:val="21"/>
              </w:rPr>
              <w:t> </w:t>
            </w:r>
            <w:r>
              <w:rPr>
                <w:rFonts w:ascii="宋体" w:hAnsi="宋体" w:cs="宋体" w:eastAsia="宋体" w:hint="default"/>
                <w:sz w:val="21"/>
                <w:szCs w:val="21"/>
              </w:rPr>
              <w:t>利润</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46" w:right="38"/>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91"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298" w:type="dxa"/>
            <w:vMerge/>
            <w:tcBorders>
              <w:left w:val="single" w:sz="4" w:space="0" w:color="000000"/>
              <w:bottom w:val="single" w:sz="4" w:space="0" w:color="000000"/>
              <w:right w:val="single" w:sz="4" w:space="0" w:color="000000"/>
            </w:tcBorders>
          </w:tcPr>
          <w:p>
            <w:pPr/>
          </w:p>
        </w:tc>
        <w:tc>
          <w:tcPr>
            <w:tcW w:w="972" w:type="dxa"/>
            <w:vMerge/>
            <w:tcBorders>
              <w:left w:val="single" w:sz="4" w:space="0" w:color="000000"/>
              <w:bottom w:val="single" w:sz="4" w:space="0" w:color="000000"/>
              <w:right w:val="single" w:sz="4" w:space="0" w:color="000000"/>
            </w:tcBorders>
          </w:tcPr>
          <w:p>
            <w:pPr/>
          </w:p>
        </w:tc>
      </w:tr>
      <w:tr>
        <w:trPr>
          <w:trHeight w:val="554"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上海香蕉计划电子游戏有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78,140</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(5,930)</w:t>
            </w:r>
            <w:r>
              <w:rPr>
                <w:rFonts w:ascii="宋体"/>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72,210</w:t>
            </w:r>
            <w:r>
              <w:rPr>
                <w:rFonts w:ascii="宋体"/>
                <w:sz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11.2 Capital I,</w:t>
            </w:r>
            <w:r>
              <w:rPr>
                <w:rFonts w:ascii="宋体"/>
                <w:spacing w:val="-3"/>
                <w:sz w:val="21"/>
              </w:rPr>
              <w:t> </w:t>
            </w:r>
            <w:r>
              <w:rPr>
                <w:rFonts w:ascii="宋体"/>
                <w:sz w:val="21"/>
              </w:rPr>
              <w:t>L.P.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73,643</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(804)</w:t>
            </w:r>
            <w:r>
              <w:rPr>
                <w:rFonts w:ascii="宋体"/>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1,208</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74,047</w:t>
            </w:r>
            <w:r>
              <w:rPr>
                <w:rFonts w:ascii="宋体"/>
                <w:sz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上海犇众信息技术有限公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54,952</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1,145</w:t>
            </w:r>
            <w:r>
              <w:rPr>
                <w:rFonts w:ascii="宋体"/>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56,097</w:t>
            </w:r>
            <w:r>
              <w:rPr>
                <w:rFonts w:ascii="宋体"/>
                <w:sz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武汉卡比特信息有限公司</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51,305</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1,721</w:t>
            </w:r>
            <w:r>
              <w:rPr>
                <w:rFonts w:ascii="宋体"/>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53,026</w:t>
            </w:r>
            <w:r>
              <w:rPr>
                <w:rFonts w:ascii="宋体"/>
                <w:sz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828"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CHINA SMART WIRELESS </w:t>
            </w:r>
          </w:p>
          <w:p>
            <w:pPr>
              <w:pStyle w:val="TableParagraph"/>
              <w:spacing w:line="272" w:lineRule="exact"/>
              <w:ind w:left="103" w:right="0"/>
              <w:jc w:val="left"/>
              <w:rPr>
                <w:rFonts w:ascii="宋体" w:hAnsi="宋体" w:cs="宋体" w:eastAsia="宋体" w:hint="default"/>
                <w:sz w:val="21"/>
                <w:szCs w:val="21"/>
              </w:rPr>
            </w:pPr>
            <w:r>
              <w:rPr>
                <w:rFonts w:ascii="宋体"/>
                <w:sz w:val="21"/>
              </w:rPr>
              <w:t>TECHNOLOGY    </w:t>
            </w:r>
          </w:p>
          <w:p>
            <w:pPr>
              <w:pStyle w:val="TableParagraph"/>
              <w:spacing w:line="273" w:lineRule="exact"/>
              <w:ind w:left="103" w:right="0"/>
              <w:jc w:val="left"/>
              <w:rPr>
                <w:rFonts w:ascii="宋体" w:hAnsi="宋体" w:cs="宋体" w:eastAsia="宋体" w:hint="default"/>
                <w:sz w:val="21"/>
                <w:szCs w:val="21"/>
              </w:rPr>
            </w:pPr>
            <w:r>
              <w:rPr>
                <w:rFonts w:ascii="宋体"/>
                <w:sz w:val="21"/>
              </w:rPr>
              <w:t>GROUP   </w:t>
            </w:r>
            <w:r>
              <w:rPr>
                <w:rFonts w:ascii="宋体"/>
                <w:spacing w:val="104"/>
                <w:sz w:val="21"/>
              </w:rPr>
              <w:t> </w:t>
            </w:r>
            <w:r>
              <w:rPr>
                <w:rFonts w:ascii="宋体"/>
                <w:sz w:val="21"/>
              </w:rPr>
              <w:t>INC.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72,828</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74,197</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1,231</w:t>
            </w:r>
            <w:r>
              <w:rPr>
                <w:rFonts w:ascii="宋体"/>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138</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623,623</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70,000</w:t>
            </w:r>
            <w:r>
              <w:rPr>
                <w:rFonts w:ascii="宋体"/>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21,947</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(9,209)</w:t>
            </w:r>
            <w:r>
              <w:rPr>
                <w:rFonts w:ascii="宋体"/>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21,952</w:t>
            </w:r>
            <w:r>
              <w:rPr>
                <w:rFonts w:ascii="宋体"/>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464</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640,979</w:t>
            </w:r>
            <w:r>
              <w:rPr>
                <w:rFonts w:ascii="宋体"/>
                <w:sz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257,439</w:t>
            </w:r>
            <w:r>
              <w:rPr>
                <w:rFonts w:ascii="宋体"/>
                <w:sz w:val="21"/>
              </w:rPr>
              <w:t> </w:t>
            </w:r>
          </w:p>
        </w:tc>
      </w:tr>
      <w:tr>
        <w:trPr>
          <w:trHeight w:val="283"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4,422,238</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276,601</w:t>
            </w:r>
            <w:r>
              <w:rPr>
                <w:rFonts w:ascii="宋体"/>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1,599,584</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82,453</w:t>
            </w:r>
            <w:r>
              <w:rPr>
                <w:rFonts w:ascii="宋体"/>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(210)</w:t>
            </w:r>
            <w:r>
              <w:rPr>
                <w:rFonts w:ascii="宋体"/>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15,474</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44,332</w:t>
            </w:r>
            <w:r>
              <w:rPr>
                <w:rFonts w:ascii="宋体"/>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270,853</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3,423,493</w:t>
            </w:r>
            <w:r>
              <w:rPr>
                <w:rFonts w:ascii="宋体"/>
                <w:sz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257,439</w:t>
            </w:r>
            <w:r>
              <w:rPr>
                <w:rFonts w:ascii="宋体"/>
                <w:sz w:val="21"/>
              </w:rPr>
              <w:t> </w:t>
            </w:r>
          </w:p>
        </w:tc>
      </w:tr>
      <w:tr>
        <w:trPr>
          <w:trHeight w:val="283"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4,426,808</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276,601</w:t>
            </w:r>
            <w:r>
              <w:rPr>
                <w:rFonts w:ascii="宋体"/>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1,599,584</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81,411</w:t>
            </w:r>
            <w:r>
              <w:rPr>
                <w:rFonts w:ascii="宋体"/>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w:t>
            </w:r>
            <w:r>
              <w:rPr>
                <w:rFonts w:ascii="宋体"/>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15,474</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44,332</w:t>
            </w:r>
            <w:r>
              <w:rPr>
                <w:rFonts w:ascii="宋体"/>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271,025</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3,427,193</w:t>
            </w:r>
            <w:r>
              <w:rPr>
                <w:rFonts w:ascii="宋体"/>
                <w:sz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266,973</w:t>
            </w:r>
            <w:r>
              <w:rPr>
                <w:rFonts w:ascii="宋体"/>
                <w:sz w:val="21"/>
              </w:rPr>
              <w:t> </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BodyText"/>
        <w:spacing w:line="273" w:lineRule="exact"/>
        <w:ind w:left="224"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55" w:lineRule="auto"/>
        <w:ind w:left="224" w:right="215" w:firstLine="420"/>
        <w:jc w:val="both"/>
        <w:rPr>
          <w:rFonts w:ascii="宋体" w:hAnsi="宋体" w:cs="宋体" w:eastAsia="宋体" w:hint="default"/>
        </w:rPr>
      </w:pPr>
      <w:r>
        <w:rPr/>
        <w:t>注</w:t>
      </w:r>
      <w:r>
        <w:rPr>
          <w:spacing w:val="-47"/>
        </w:rPr>
        <w:t> </w:t>
      </w:r>
      <w:r>
        <w:rPr>
          <w:rFonts w:ascii="宋体" w:hAnsi="宋体" w:cs="宋体" w:eastAsia="宋体" w:hint="default"/>
        </w:rPr>
        <w:t>1</w:t>
      </w:r>
      <w:r>
        <w:rPr/>
        <w:t>：</w:t>
      </w:r>
      <w:r>
        <w:rPr>
          <w:spacing w:val="-2"/>
        </w:rPr>
        <w:t> </w:t>
      </w:r>
      <w:r>
        <w:rPr>
          <w:rFonts w:ascii="宋体" w:hAnsi="宋体" w:cs="宋体" w:eastAsia="宋体" w:hint="default"/>
          <w:spacing w:val="-2"/>
        </w:rPr>
      </w:r>
      <w:r>
        <w:rPr>
          <w:rFonts w:ascii="宋体" w:hAnsi="宋体" w:cs="宋体" w:eastAsia="宋体" w:hint="default"/>
        </w:rPr>
        <w:t>2019</w:t>
      </w:r>
      <w:r>
        <w:rPr>
          <w:rFonts w:ascii="宋体" w:hAnsi="宋体" w:cs="宋体" w:eastAsia="宋体" w:hint="default"/>
          <w:spacing w:val="-47"/>
        </w:rPr>
        <w:t> </w:t>
      </w:r>
      <w:r>
        <w:rPr/>
        <w:t>年</w:t>
      </w:r>
      <w:r>
        <w:rPr>
          <w:spacing w:val="-49"/>
        </w:rPr>
        <w:t> </w:t>
      </w:r>
      <w:r>
        <w:rPr>
          <w:rFonts w:ascii="宋体" w:hAnsi="宋体" w:cs="宋体" w:eastAsia="宋体" w:hint="default"/>
        </w:rPr>
        <w:t>4</w:t>
      </w:r>
      <w:r>
        <w:rPr>
          <w:rFonts w:ascii="宋体" w:hAnsi="宋体" w:cs="宋体" w:eastAsia="宋体" w:hint="default"/>
          <w:spacing w:val="-46"/>
        </w:rPr>
        <w:t> </w:t>
      </w:r>
      <w:r>
        <w:rPr/>
        <w:t>月，本集团以人民币</w:t>
      </w:r>
      <w:r>
        <w:rPr>
          <w:spacing w:val="-46"/>
        </w:rPr>
        <w:t> </w:t>
      </w:r>
      <w:r>
        <w:rPr>
          <w:rFonts w:ascii="宋体" w:hAnsi="宋体" w:cs="宋体" w:eastAsia="宋体" w:hint="default"/>
        </w:rPr>
        <w:t>3,731,146</w:t>
      </w:r>
      <w:r>
        <w:rPr>
          <w:rFonts w:ascii="宋体" w:hAnsi="宋体" w:cs="宋体" w:eastAsia="宋体" w:hint="default"/>
          <w:spacing w:val="-47"/>
        </w:rPr>
        <w:t> </w:t>
      </w:r>
      <w:r>
        <w:rPr/>
        <w:t>千元的对价，对外转让持有的奇安信的全部</w:t>
      </w:r>
      <w:r>
        <w:rPr>
          <w:spacing w:val="-47"/>
        </w:rPr>
        <w:t> </w:t>
      </w:r>
      <w:r>
        <w:rPr>
          <w:rFonts w:ascii="宋体" w:hAnsi="宋体" w:cs="宋体" w:eastAsia="宋体" w:hint="default"/>
        </w:rPr>
        <w:t>22.59%</w:t>
      </w:r>
      <w:r>
        <w:rPr/>
        <w:t>股权，并将处置收益人民币</w:t>
      </w:r>
      <w:r>
        <w:rPr>
          <w:spacing w:val="-49"/>
        </w:rPr>
        <w:t> </w:t>
      </w:r>
      <w:r>
        <w:rPr>
          <w:rFonts w:ascii="宋体" w:hAnsi="宋体" w:cs="宋体" w:eastAsia="宋体" w:hint="default"/>
        </w:rPr>
        <w:t>2,227,706</w:t>
      </w:r>
      <w:r>
        <w:rPr>
          <w:rFonts w:ascii="宋体" w:hAnsi="宋体" w:cs="宋体" w:eastAsia="宋体" w:hint="default"/>
          <w:spacing w:val="-49"/>
        </w:rPr>
        <w:t> </w:t>
      </w:r>
      <w:r>
        <w:rPr/>
        <w:t>千元及</w:t>
      </w:r>
      <w:r>
        <w:rPr>
          <w:w w:val="100"/>
        </w:rPr>
        <w:t> </w:t>
      </w:r>
      <w:r>
        <w:rPr/>
        <w:t>其他权益变动转出产生的利得人民币</w:t>
      </w:r>
      <w:r>
        <w:rPr>
          <w:spacing w:val="-54"/>
        </w:rPr>
        <w:t> </w:t>
      </w:r>
      <w:r>
        <w:rPr>
          <w:rFonts w:ascii="宋体" w:hAnsi="宋体" w:cs="宋体" w:eastAsia="宋体" w:hint="default"/>
        </w:rPr>
        <w:t>757,970</w:t>
      </w:r>
      <w:r>
        <w:rPr>
          <w:rFonts w:ascii="宋体" w:hAnsi="宋体" w:cs="宋体" w:eastAsia="宋体" w:hint="default"/>
          <w:spacing w:val="-56"/>
        </w:rPr>
        <w:t> </w:t>
      </w:r>
      <w:r>
        <w:rPr/>
        <w:t>千元计入投资收益。</w:t>
      </w:r>
      <w:r>
        <w:rPr>
          <w:rFonts w:ascii="宋体" w:hAnsi="宋体" w:cs="宋体" w:eastAsia="宋体" w:hint="default"/>
        </w:rPr>
        <w:t> </w:t>
      </w:r>
    </w:p>
    <w:p>
      <w:pPr>
        <w:pStyle w:val="BodyText"/>
        <w:spacing w:line="240" w:lineRule="auto" w:before="32"/>
        <w:ind w:left="644" w:right="0"/>
        <w:jc w:val="left"/>
        <w:rPr>
          <w:rFonts w:ascii="宋体" w:hAnsi="宋体" w:cs="宋体" w:eastAsia="宋体" w:hint="default"/>
        </w:rPr>
      </w:pPr>
      <w:r>
        <w:rPr/>
        <w:t>注</w:t>
      </w:r>
      <w:r>
        <w:rPr>
          <w:spacing w:val="27"/>
        </w:rPr>
        <w:t> </w:t>
      </w:r>
      <w:r>
        <w:rPr>
          <w:rFonts w:ascii="宋体" w:hAnsi="宋体" w:cs="宋体" w:eastAsia="宋体" w:hint="default"/>
          <w:spacing w:val="-2"/>
        </w:rPr>
        <w:t>2</w:t>
      </w:r>
      <w:r>
        <w:rPr>
          <w:spacing w:val="-2"/>
        </w:rPr>
        <w:t>：本年其他权益变动主要是因其他投资人增资导致的本集团享有的被投资单位所有者权益的变动。</w:t>
      </w:r>
      <w:r>
        <w:rPr>
          <w:rFonts w:ascii="宋体" w:hAnsi="宋体" w:cs="宋体" w:eastAsia="宋体" w:hint="default"/>
        </w:rPr>
        <w:t> </w:t>
      </w:r>
    </w:p>
    <w:p>
      <w:pPr>
        <w:pStyle w:val="BodyText"/>
        <w:spacing w:line="357" w:lineRule="auto" w:before="133"/>
        <w:ind w:left="224" w:right="213" w:firstLine="420"/>
        <w:jc w:val="both"/>
        <w:rPr>
          <w:rFonts w:ascii="宋体" w:hAnsi="宋体" w:cs="宋体" w:eastAsia="宋体" w:hint="default"/>
        </w:rPr>
      </w:pPr>
      <w:r>
        <w:rPr/>
        <w:t>注</w:t>
      </w:r>
      <w:r>
        <w:rPr>
          <w:spacing w:val="-48"/>
        </w:rPr>
        <w:t> </w:t>
      </w:r>
      <w:r>
        <w:rPr>
          <w:rFonts w:ascii="宋体" w:hAnsi="宋体" w:cs="宋体" w:eastAsia="宋体" w:hint="default"/>
        </w:rPr>
        <w:t>3</w:t>
      </w:r>
      <w:r>
        <w:rPr/>
        <w:t>：</w:t>
      </w:r>
      <w:r>
        <w:rPr>
          <w:rFonts w:ascii="宋体" w:hAnsi="宋体" w:cs="宋体" w:eastAsia="宋体" w:hint="default"/>
        </w:rPr>
        <w:t>2018</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31</w:t>
      </w:r>
      <w:r>
        <w:rPr>
          <w:rFonts w:ascii="宋体" w:hAnsi="宋体" w:cs="宋体" w:eastAsia="宋体" w:hint="default"/>
          <w:spacing w:val="-50"/>
        </w:rPr>
        <w:t> </w:t>
      </w:r>
      <w:r>
        <w:rPr/>
        <w:t>日，本集团对</w:t>
      </w:r>
      <w:r>
        <w:rPr>
          <w:spacing w:val="-50"/>
        </w:rPr>
        <w:t> </w:t>
      </w:r>
      <w:r>
        <w:rPr>
          <w:rFonts w:ascii="宋体" w:hAnsi="宋体" w:cs="宋体" w:eastAsia="宋体" w:hint="default"/>
        </w:rPr>
        <w:t>Colour</w:t>
      </w:r>
      <w:r>
        <w:rPr>
          <w:rFonts w:ascii="宋体" w:hAnsi="宋体" w:cs="宋体" w:eastAsia="宋体" w:hint="default"/>
          <w:spacing w:val="1"/>
        </w:rPr>
        <w:t> </w:t>
      </w:r>
      <w:r>
        <w:rPr>
          <w:rFonts w:ascii="宋体" w:hAnsi="宋体" w:cs="宋体" w:eastAsia="宋体" w:hint="default"/>
        </w:rPr>
        <w:t>Life</w:t>
      </w:r>
      <w:r>
        <w:rPr>
          <w:rFonts w:ascii="宋体" w:hAnsi="宋体" w:cs="宋体" w:eastAsia="宋体" w:hint="default"/>
          <w:spacing w:val="-50"/>
        </w:rPr>
        <w:t> </w:t>
      </w:r>
      <w:r>
        <w:rPr/>
        <w:t>投资的账面价值为</w:t>
      </w:r>
      <w:r>
        <w:rPr>
          <w:spacing w:val="-48"/>
        </w:rPr>
        <w:t> </w:t>
      </w:r>
      <w:r>
        <w:rPr>
          <w:rFonts w:ascii="宋体" w:hAnsi="宋体" w:cs="宋体" w:eastAsia="宋体" w:hint="default"/>
        </w:rPr>
        <w:t>75,288</w:t>
      </w:r>
      <w:r>
        <w:rPr>
          <w:rFonts w:ascii="宋体" w:hAnsi="宋体" w:cs="宋体" w:eastAsia="宋体" w:hint="default"/>
          <w:spacing w:val="-50"/>
        </w:rPr>
        <w:t> </w:t>
      </w:r>
      <w:r>
        <w:rPr/>
        <w:t>千元，在可供出售金融资产科目中核算。</w:t>
      </w:r>
      <w:r>
        <w:rPr>
          <w:rFonts w:ascii="宋体" w:hAnsi="宋体" w:cs="宋体" w:eastAsia="宋体" w:hint="default"/>
        </w:rPr>
        <w:t>2019</w:t>
      </w:r>
      <w:r>
        <w:rPr>
          <w:rFonts w:ascii="宋体" w:hAnsi="宋体" w:cs="宋体" w:eastAsia="宋体" w:hint="default"/>
          <w:spacing w:val="-50"/>
        </w:rPr>
        <w:t> </w:t>
      </w:r>
      <w:r>
        <w:rPr/>
        <w:t>年</w:t>
      </w:r>
      <w:r>
        <w:rPr>
          <w:spacing w:val="-48"/>
        </w:rPr>
        <w:t> </w:t>
      </w:r>
      <w:r>
        <w:rPr>
          <w:rFonts w:ascii="宋体" w:hAnsi="宋体" w:cs="宋体" w:eastAsia="宋体" w:hint="default"/>
        </w:rPr>
        <w:t>8</w:t>
      </w:r>
      <w:r>
        <w:rPr>
          <w:rFonts w:ascii="宋体" w:hAnsi="宋体" w:cs="宋体" w:eastAsia="宋体" w:hint="default"/>
          <w:spacing w:val="-50"/>
        </w:rPr>
        <w:t> </w:t>
      </w:r>
      <w:r>
        <w:rPr/>
        <w:t>月，本集团以港币</w:t>
      </w:r>
      <w:r>
        <w:rPr>
          <w:w w:val="100"/>
        </w:rPr>
        <w:t> </w:t>
      </w:r>
      <w:r>
        <w:rPr>
          <w:rFonts w:ascii="宋体" w:hAnsi="宋体" w:cs="宋体" w:eastAsia="宋体" w:hint="default"/>
        </w:rPr>
        <w:t>5.22</w:t>
      </w:r>
      <w:r>
        <w:rPr>
          <w:rFonts w:ascii="宋体" w:hAnsi="宋体" w:cs="宋体" w:eastAsia="宋体" w:hint="default"/>
          <w:spacing w:val="-51"/>
        </w:rPr>
        <w:t> </w:t>
      </w:r>
      <w:r>
        <w:rPr/>
        <w:t>元</w:t>
      </w:r>
      <w:r>
        <w:rPr>
          <w:rFonts w:ascii="宋体" w:hAnsi="宋体" w:cs="宋体" w:eastAsia="宋体" w:hint="default"/>
        </w:rPr>
        <w:t>/</w:t>
      </w:r>
      <w:r>
        <w:rPr/>
        <w:t>股的对价认购</w:t>
      </w:r>
      <w:r>
        <w:rPr>
          <w:spacing w:val="-51"/>
        </w:rPr>
        <w:t> </w:t>
      </w:r>
      <w:r>
        <w:rPr>
          <w:rFonts w:ascii="宋体" w:hAnsi="宋体" w:cs="宋体" w:eastAsia="宋体" w:hint="default"/>
        </w:rPr>
        <w:t>Colour</w:t>
      </w:r>
      <w:r>
        <w:rPr>
          <w:rFonts w:ascii="宋体" w:hAnsi="宋体" w:cs="宋体" w:eastAsia="宋体" w:hint="default"/>
          <w:spacing w:val="-2"/>
        </w:rPr>
        <w:t> </w:t>
      </w:r>
      <w:r>
        <w:rPr>
          <w:rFonts w:ascii="宋体" w:hAnsi="宋体" w:cs="宋体" w:eastAsia="宋体" w:hint="default"/>
        </w:rPr>
        <w:t>Life</w:t>
      </w:r>
      <w:r>
        <w:rPr>
          <w:rFonts w:ascii="宋体" w:hAnsi="宋体" w:cs="宋体" w:eastAsia="宋体" w:hint="default"/>
          <w:spacing w:val="-2"/>
        </w:rPr>
        <w:t> </w:t>
      </w:r>
      <w:r>
        <w:rPr>
          <w:rFonts w:ascii="宋体" w:hAnsi="宋体" w:cs="宋体" w:eastAsia="宋体" w:hint="default"/>
        </w:rPr>
        <w:t>22,956,000</w:t>
      </w:r>
      <w:r>
        <w:rPr>
          <w:rFonts w:ascii="宋体" w:hAnsi="宋体" w:cs="宋体" w:eastAsia="宋体" w:hint="default"/>
          <w:spacing w:val="-53"/>
        </w:rPr>
        <w:t> </w:t>
      </w:r>
      <w:r>
        <w:rPr/>
        <w:t>股普通股，认购完成后，本集团合计持有</w:t>
      </w:r>
      <w:r>
        <w:rPr>
          <w:spacing w:val="-2"/>
        </w:rPr>
        <w:t> </w:t>
      </w:r>
      <w:r>
        <w:rPr>
          <w:rFonts w:ascii="宋体" w:hAnsi="宋体" w:cs="宋体" w:eastAsia="宋体" w:hint="default"/>
          <w:spacing w:val="-2"/>
        </w:rPr>
      </w:r>
      <w:r>
        <w:rPr>
          <w:rFonts w:ascii="宋体" w:hAnsi="宋体" w:cs="宋体" w:eastAsia="宋体" w:hint="default"/>
        </w:rPr>
        <w:t>Colour</w:t>
      </w:r>
      <w:r>
        <w:rPr>
          <w:rFonts w:ascii="宋体" w:hAnsi="宋体" w:cs="宋体" w:eastAsia="宋体" w:hint="default"/>
          <w:spacing w:val="-2"/>
        </w:rPr>
        <w:t> </w:t>
      </w:r>
      <w:r>
        <w:rPr>
          <w:rFonts w:ascii="宋体" w:hAnsi="宋体" w:cs="宋体" w:eastAsia="宋体" w:hint="default"/>
        </w:rPr>
        <w:t>Life</w:t>
      </w:r>
      <w:r>
        <w:rPr>
          <w:rFonts w:ascii="宋体" w:hAnsi="宋体" w:cs="宋体" w:eastAsia="宋体" w:hint="default"/>
          <w:spacing w:val="-2"/>
        </w:rPr>
        <w:t> </w:t>
      </w:r>
      <w:r>
        <w:rPr>
          <w:rFonts w:ascii="宋体" w:hAnsi="宋体" w:cs="宋体" w:eastAsia="宋体" w:hint="default"/>
        </w:rPr>
        <w:t>43,458,000</w:t>
      </w:r>
      <w:r>
        <w:rPr>
          <w:rFonts w:ascii="宋体" w:hAnsi="宋体" w:cs="宋体" w:eastAsia="宋体" w:hint="default"/>
          <w:spacing w:val="-51"/>
        </w:rPr>
        <w:t> </w:t>
      </w:r>
      <w:r>
        <w:rPr/>
        <w:t>股普通股，占其现有已发行股份数</w:t>
      </w:r>
      <w:r>
        <w:rPr>
          <w:w w:val="100"/>
        </w:rPr>
        <w:t> </w:t>
      </w:r>
      <w:r>
        <w:rPr/>
        <w:t>的</w:t>
      </w:r>
      <w:r>
        <w:rPr>
          <w:spacing w:val="-3"/>
        </w:rPr>
        <w:t> </w:t>
      </w:r>
      <w:r>
        <w:rPr>
          <w:rFonts w:ascii="宋体" w:hAnsi="宋体" w:cs="宋体" w:eastAsia="宋体" w:hint="default"/>
          <w:spacing w:val="-3"/>
        </w:rPr>
      </w:r>
      <w:r>
        <w:rPr>
          <w:rFonts w:ascii="宋体" w:hAnsi="宋体" w:cs="宋体" w:eastAsia="宋体" w:hint="default"/>
        </w:rPr>
        <w:t>3.05%</w:t>
      </w:r>
      <w:r>
        <w:rPr/>
        <w:t>。本次交易完成后，本集团持有</w:t>
      </w:r>
      <w:r>
        <w:rPr>
          <w:spacing w:val="-36"/>
        </w:rPr>
        <w:t> </w:t>
      </w:r>
      <w:r>
        <w:rPr>
          <w:rFonts w:ascii="宋体" w:hAnsi="宋体" w:cs="宋体" w:eastAsia="宋体" w:hint="default"/>
        </w:rPr>
        <w:t>Colour</w:t>
      </w:r>
      <w:r>
        <w:rPr>
          <w:rFonts w:ascii="宋体" w:hAnsi="宋体" w:cs="宋体" w:eastAsia="宋体" w:hint="default"/>
          <w:spacing w:val="-3"/>
        </w:rPr>
        <w:t> </w:t>
      </w:r>
      <w:r>
        <w:rPr>
          <w:rFonts w:ascii="宋体" w:hAnsi="宋体" w:cs="宋体" w:eastAsia="宋体" w:hint="default"/>
        </w:rPr>
        <w:t>Life</w:t>
      </w:r>
      <w:r>
        <w:rPr>
          <w:rFonts w:ascii="宋体" w:hAnsi="宋体" w:cs="宋体" w:eastAsia="宋体" w:hint="default"/>
          <w:spacing w:val="-34"/>
        </w:rPr>
        <w:t> </w:t>
      </w:r>
      <w:r>
        <w:rPr/>
        <w:t>的股权比例虽不足</w:t>
      </w:r>
      <w:r>
        <w:rPr>
          <w:spacing w:val="-34"/>
        </w:rPr>
        <w:t> </w:t>
      </w:r>
      <w:r>
        <w:rPr>
          <w:rFonts w:ascii="宋体" w:hAnsi="宋体" w:cs="宋体" w:eastAsia="宋体" w:hint="default"/>
        </w:rPr>
        <w:t>20%</w:t>
      </w:r>
      <w:r>
        <w:rPr/>
        <w:t>，但根据投资协议和公司章程，本集团有权对被投资单位委派董事，本集</w:t>
      </w:r>
      <w:r>
        <w:rPr>
          <w:w w:val="100"/>
        </w:rPr>
        <w:t> </w:t>
      </w:r>
      <w:r>
        <w:rPr/>
        <w:t>团能够对</w:t>
      </w:r>
      <w:r>
        <w:rPr>
          <w:spacing w:val="-54"/>
        </w:rPr>
        <w:t> </w:t>
      </w:r>
      <w:r>
        <w:rPr>
          <w:rFonts w:ascii="宋体" w:hAnsi="宋体" w:cs="宋体" w:eastAsia="宋体" w:hint="default"/>
        </w:rPr>
        <w:t>Colour</w:t>
      </w:r>
      <w:r>
        <w:rPr>
          <w:rFonts w:ascii="宋体" w:hAnsi="宋体" w:cs="宋体" w:eastAsia="宋体" w:hint="default"/>
          <w:spacing w:val="-4"/>
        </w:rPr>
        <w:t> </w:t>
      </w:r>
      <w:r>
        <w:rPr>
          <w:rFonts w:ascii="宋体" w:hAnsi="宋体" w:cs="宋体" w:eastAsia="宋体" w:hint="default"/>
        </w:rPr>
        <w:t>Life</w:t>
      </w:r>
      <w:r>
        <w:rPr>
          <w:rFonts w:ascii="宋体" w:hAnsi="宋体" w:cs="宋体" w:eastAsia="宋体" w:hint="default"/>
          <w:spacing w:val="-55"/>
        </w:rPr>
        <w:t> </w:t>
      </w:r>
      <w:r>
        <w:rPr/>
        <w:t>的生产经营决策产生重大影响，本集团将其作为按权益法核算的长期股权投资。</w:t>
      </w:r>
      <w:r>
        <w:rPr>
          <w:rFonts w:ascii="宋体" w:hAnsi="宋体" w:cs="宋体" w:eastAsia="宋体" w:hint="default"/>
        </w:rPr>
        <w:t> </w:t>
      </w:r>
    </w:p>
    <w:p>
      <w:pPr>
        <w:spacing w:after="0" w:line="357" w:lineRule="auto"/>
        <w:jc w:val="both"/>
        <w:rPr>
          <w:rFonts w:ascii="宋体" w:hAnsi="宋体" w:cs="宋体" w:eastAsia="宋体" w:hint="default"/>
        </w:rPr>
        <w:sectPr>
          <w:pgSz w:w="16840" w:h="11910" w:orient="landscape"/>
          <w:pgMar w:header="857" w:footer="975" w:top="1260" w:bottom="1160" w:left="1300" w:right="1220"/>
        </w:sectPr>
      </w:pPr>
    </w:p>
    <w:p>
      <w:pPr>
        <w:pStyle w:val="BodyText"/>
        <w:spacing w:line="355" w:lineRule="auto" w:before="7"/>
        <w:ind w:left="224" w:right="213" w:firstLine="420"/>
        <w:jc w:val="both"/>
        <w:rPr>
          <w:rFonts w:ascii="宋体" w:hAnsi="宋体" w:cs="宋体" w:eastAsia="宋体" w:hint="default"/>
        </w:rPr>
      </w:pPr>
      <w:r>
        <w:rPr/>
        <w:pict>
          <v:group style="position:absolute;margin-left:74.760002pt;margin-top:1.681689pt;width:695.65pt;height:.1pt;mso-position-horizontal-relative:page;mso-position-vertical-relative:paragraph;z-index:-1088752" coordorigin="1495,34" coordsize="13913,2">
            <v:shape style="position:absolute;left:1495;top:34;width:13913;height:2" coordorigin="1495,34" coordsize="13913,0" path="m1495,34l15408,34e" filled="false" stroked="true" strokeweight=".744pt" strokecolor="#000000">
              <v:path arrowok="t"/>
            </v:shape>
            <w10:wrap type="none"/>
          </v:group>
        </w:pict>
      </w:r>
      <w:r>
        <w:rPr/>
        <w:t>注 </w:t>
      </w:r>
      <w:r>
        <w:rPr>
          <w:rFonts w:ascii="宋体" w:hAnsi="宋体" w:cs="宋体" w:eastAsia="宋体" w:hint="default"/>
          <w:spacing w:val="-3"/>
        </w:rPr>
        <w:t>4</w:t>
      </w:r>
      <w:r>
        <w:rPr>
          <w:spacing w:val="-3"/>
        </w:rPr>
        <w:t>：本集团持有并行科技的股权比例虽不足</w:t>
      </w:r>
      <w:r>
        <w:rPr>
          <w:spacing w:val="-39"/>
        </w:rPr>
        <w:t> </w:t>
      </w:r>
      <w:r>
        <w:rPr>
          <w:rFonts w:ascii="宋体" w:hAnsi="宋体" w:cs="宋体" w:eastAsia="宋体" w:hint="default"/>
          <w:spacing w:val="-3"/>
        </w:rPr>
        <w:t>20%</w:t>
      </w:r>
      <w:r>
        <w:rPr>
          <w:spacing w:val="-3"/>
        </w:rPr>
        <w:t>，根据投资协议和公司章程，本集团有权对被投资单位委派董事，本集团能够对并行科技的生产经</w:t>
      </w:r>
      <w:r>
        <w:rPr>
          <w:w w:val="100"/>
        </w:rPr>
        <w:t> </w:t>
      </w:r>
      <w:r>
        <w:rPr/>
        <w:t>营决策产生重大影响，本集团将其作为按权益法核算的长期股权投资。</w:t>
      </w:r>
      <w:r>
        <w:rPr>
          <w:rFonts w:ascii="宋体" w:hAnsi="宋体" w:cs="宋体" w:eastAsia="宋体" w:hint="default"/>
        </w:rPr>
        <w:t> </w:t>
      </w:r>
    </w:p>
    <w:p>
      <w:pPr>
        <w:pStyle w:val="BodyText"/>
        <w:spacing w:line="357" w:lineRule="auto" w:before="32"/>
        <w:ind w:left="224" w:right="213" w:firstLine="420"/>
        <w:jc w:val="both"/>
        <w:rPr>
          <w:rFonts w:ascii="宋体" w:hAnsi="宋体" w:cs="宋体" w:eastAsia="宋体" w:hint="default"/>
        </w:rPr>
      </w:pPr>
      <w:r>
        <w:rPr/>
        <w:t>注</w:t>
      </w:r>
      <w:r>
        <w:rPr>
          <w:spacing w:val="-52"/>
        </w:rPr>
        <w:t> </w:t>
      </w:r>
      <w:r>
        <w:rPr>
          <w:rFonts w:ascii="宋体" w:hAnsi="宋体" w:cs="宋体" w:eastAsia="宋体" w:hint="default"/>
        </w:rPr>
        <w:t>5</w:t>
      </w:r>
      <w:r>
        <w:rPr/>
        <w:t>：</w:t>
      </w:r>
      <w:r>
        <w:rPr>
          <w:rFonts w:ascii="宋体" w:hAnsi="宋体" w:cs="宋体" w:eastAsia="宋体" w:hint="default"/>
        </w:rPr>
        <w:t>2019</w:t>
      </w:r>
      <w:r>
        <w:rPr>
          <w:rFonts w:ascii="宋体" w:hAnsi="宋体" w:cs="宋体" w:eastAsia="宋体" w:hint="default"/>
          <w:spacing w:val="-55"/>
        </w:rPr>
        <w:t> </w:t>
      </w:r>
      <w:r>
        <w:rPr/>
        <w:t>年</w:t>
      </w:r>
      <w:r>
        <w:rPr>
          <w:spacing w:val="-55"/>
        </w:rPr>
        <w:t> </w:t>
      </w:r>
      <w:r>
        <w:rPr>
          <w:rFonts w:ascii="宋体" w:hAnsi="宋体" w:cs="宋体" w:eastAsia="宋体" w:hint="default"/>
        </w:rPr>
        <w:t>2</w:t>
      </w:r>
      <w:r>
        <w:rPr>
          <w:rFonts w:ascii="宋体" w:hAnsi="宋体" w:cs="宋体" w:eastAsia="宋体" w:hint="default"/>
          <w:spacing w:val="-52"/>
        </w:rPr>
        <w:t> </w:t>
      </w:r>
      <w:r>
        <w:rPr/>
        <w:t>月，本集团以人民币</w:t>
      </w:r>
      <w:r>
        <w:rPr>
          <w:spacing w:val="-52"/>
        </w:rPr>
        <w:t> </w:t>
      </w:r>
      <w:r>
        <w:rPr>
          <w:rFonts w:ascii="宋体" w:hAnsi="宋体" w:cs="宋体" w:eastAsia="宋体" w:hint="default"/>
        </w:rPr>
        <w:t>100,000</w:t>
      </w:r>
      <w:r>
        <w:rPr>
          <w:rFonts w:ascii="宋体" w:hAnsi="宋体" w:cs="宋体" w:eastAsia="宋体" w:hint="default"/>
          <w:spacing w:val="-55"/>
        </w:rPr>
        <w:t> </w:t>
      </w:r>
      <w:r>
        <w:rPr/>
        <w:t>千元的对价，认购澎思智能</w:t>
      </w:r>
      <w:r>
        <w:rPr>
          <w:spacing w:val="-55"/>
        </w:rPr>
        <w:t> </w:t>
      </w:r>
      <w:r>
        <w:rPr>
          <w:rFonts w:ascii="宋体" w:hAnsi="宋体" w:cs="宋体" w:eastAsia="宋体" w:hint="default"/>
        </w:rPr>
        <w:t>12.82%</w:t>
      </w:r>
      <w:r>
        <w:rPr/>
        <w:t>的股权。本集团持有澎思智能的股权比例虽不足</w:t>
      </w:r>
      <w:r>
        <w:rPr>
          <w:spacing w:val="-52"/>
        </w:rPr>
        <w:t> </w:t>
      </w:r>
      <w:r>
        <w:rPr>
          <w:rFonts w:ascii="宋体" w:hAnsi="宋体" w:cs="宋体" w:eastAsia="宋体" w:hint="default"/>
        </w:rPr>
        <w:t>20%</w:t>
      </w:r>
      <w:r>
        <w:rPr/>
        <w:t>，但根据投资</w:t>
      </w:r>
      <w:r>
        <w:rPr>
          <w:w w:val="100"/>
        </w:rPr>
        <w:t> </w:t>
      </w:r>
      <w:r>
        <w:rPr>
          <w:spacing w:val="-2"/>
        </w:rPr>
        <w:t>协议和公司章程本集团有权对被投资单位委派董事，本集团能够对澎思智能的生产经营决策产生重大影响，本集团将其作为按权益法核算的长期股权投</w:t>
      </w:r>
      <w:r>
        <w:rPr>
          <w:spacing w:val="21"/>
        </w:rPr>
        <w:t> </w:t>
      </w:r>
      <w:r>
        <w:rPr>
          <w:spacing w:val="21"/>
        </w:rPr>
      </w:r>
      <w:r>
        <w:rPr/>
        <w:t>资。</w:t>
      </w:r>
      <w:r>
        <w:rPr>
          <w:rFonts w:ascii="宋体" w:hAnsi="宋体" w:cs="宋体" w:eastAsia="宋体" w:hint="default"/>
        </w:rPr>
        <w:t> </w:t>
      </w:r>
    </w:p>
    <w:p>
      <w:pPr>
        <w:pStyle w:val="BodyText"/>
        <w:spacing w:line="240" w:lineRule="auto" w:before="30"/>
        <w:ind w:left="224" w:right="0"/>
        <w:jc w:val="left"/>
        <w:rPr>
          <w:rFonts w:ascii="宋体" w:hAnsi="宋体" w:cs="宋体" w:eastAsia="宋体" w:hint="default"/>
        </w:rPr>
      </w:pPr>
      <w:r>
        <w:rPr>
          <w:rFonts w:ascii="宋体"/>
          <w:w w:val="100"/>
        </w:rPr>
        <w:t> </w:t>
      </w:r>
    </w:p>
    <w:p>
      <w:pPr>
        <w:pStyle w:val="Heading3"/>
        <w:spacing w:line="290" w:lineRule="auto" w:before="57"/>
        <w:ind w:left="224" w:right="11481"/>
        <w:jc w:val="left"/>
        <w:rPr>
          <w:rFonts w:ascii="宋体" w:hAnsi="宋体" w:cs="宋体" w:eastAsia="宋体" w:hint="default"/>
          <w:b w:val="0"/>
          <w:bCs w:val="0"/>
        </w:rPr>
      </w:pPr>
      <w:r>
        <w:rPr>
          <w:rFonts w:ascii="宋体" w:hAnsi="宋体" w:cs="宋体" w:eastAsia="宋体" w:hint="default"/>
        </w:rPr>
        <w:t>17</w:t>
      </w:r>
      <w:r>
        <w:rPr/>
        <w:t>、</w:t>
      </w:r>
      <w:r>
        <w:rPr>
          <w:spacing w:val="-24"/>
        </w:rPr>
        <w:t> </w:t>
      </w:r>
      <w:r>
        <w:rPr/>
        <w:t>其他权益工具投资</w:t>
      </w:r>
      <w:r>
        <w:rPr>
          <w:spacing w:val="-104"/>
        </w:rPr>
        <w:t> </w:t>
      </w:r>
      <w:r>
        <w:rPr>
          <w:spacing w:val="-104"/>
        </w:rPr>
      </w:r>
      <w:r>
        <w:rPr>
          <w:rFonts w:ascii="宋体" w:hAnsi="宋体" w:cs="宋体" w:eastAsia="宋体" w:hint="default"/>
        </w:rPr>
        <w:t>(1).</w:t>
      </w:r>
      <w:r>
        <w:rPr/>
        <w:t>其他权益工具投资情况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217"/>
        <w:jc w:val="right"/>
        <w:rPr>
          <w:rFonts w:ascii="宋体" w:hAnsi="宋体" w:cs="宋体" w:eastAsia="宋体" w:hint="default"/>
        </w:rPr>
      </w:pPr>
      <w:r>
        <w:rPr/>
        <w:t>单位：千元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8063"/>
        <w:gridCol w:w="2883"/>
        <w:gridCol w:w="3144"/>
      </w:tblGrid>
      <w:tr>
        <w:trPr>
          <w:trHeight w:val="286" w:hRule="exact"/>
        </w:trPr>
        <w:tc>
          <w:tcPr>
            <w:tcW w:w="8063"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83"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101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44" w:type="dxa"/>
            <w:tcBorders>
              <w:top w:val="single" w:sz="4" w:space="0" w:color="000000"/>
              <w:left w:val="single" w:sz="6" w:space="0" w:color="000000"/>
              <w:bottom w:val="single" w:sz="6" w:space="0" w:color="000000"/>
              <w:right w:val="single" w:sz="4" w:space="0" w:color="000000"/>
            </w:tcBorders>
          </w:tcPr>
          <w:p>
            <w:pPr>
              <w:pStyle w:val="TableParagraph"/>
              <w:spacing w:line="243" w:lineRule="exact"/>
              <w:ind w:left="114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806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Tencent Music Entertainment</w:t>
            </w:r>
            <w:r>
              <w:rPr>
                <w:rFonts w:ascii="宋体"/>
                <w:spacing w:val="-5"/>
                <w:sz w:val="21"/>
              </w:rPr>
              <w:t> </w:t>
            </w:r>
            <w:r>
              <w:rPr>
                <w:rFonts w:ascii="宋体"/>
                <w:sz w:val="21"/>
              </w:rPr>
              <w:t>Group </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2,055,292</w:t>
            </w:r>
            <w:r>
              <w:rPr>
                <w:rFonts w:ascii="宋体"/>
                <w:sz w:val="21"/>
              </w:rPr>
              <w:t> </w:t>
            </w:r>
          </w:p>
        </w:tc>
        <w:tc>
          <w:tcPr>
            <w:tcW w:w="314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2,276,904</w:t>
            </w:r>
            <w:r>
              <w:rPr>
                <w:rFonts w:ascii="宋体"/>
                <w:sz w:val="21"/>
              </w:rPr>
              <w:t> </w:t>
            </w:r>
          </w:p>
        </w:tc>
      </w:tr>
      <w:tr>
        <w:trPr>
          <w:trHeight w:val="286" w:hRule="exact"/>
        </w:trPr>
        <w:tc>
          <w:tcPr>
            <w:tcW w:w="806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山石网科通信技术股份有限公司</w:t>
            </w:r>
            <w:r>
              <w:rPr>
                <w:rFonts w:ascii="宋体" w:hAnsi="宋体" w:cs="宋体" w:eastAsia="宋体" w:hint="default"/>
                <w:sz w:val="21"/>
                <w:szCs w:val="21"/>
              </w:rPr>
              <w:t> </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223,243</w:t>
            </w:r>
            <w:r>
              <w:rPr>
                <w:rFonts w:ascii="宋体"/>
                <w:sz w:val="21"/>
              </w:rPr>
              <w:t> </w:t>
            </w:r>
          </w:p>
        </w:tc>
        <w:tc>
          <w:tcPr>
            <w:tcW w:w="314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124,271</w:t>
            </w:r>
            <w:r>
              <w:rPr>
                <w:rFonts w:ascii="宋体"/>
                <w:sz w:val="21"/>
              </w:rPr>
              <w:t> </w:t>
            </w:r>
          </w:p>
        </w:tc>
      </w:tr>
      <w:tr>
        <w:trPr>
          <w:trHeight w:val="288" w:hRule="exact"/>
        </w:trPr>
        <w:tc>
          <w:tcPr>
            <w:tcW w:w="806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云知声智能科技股份有限公司</w:t>
            </w:r>
            <w:r>
              <w:rPr>
                <w:rFonts w:ascii="宋体" w:hAnsi="宋体" w:cs="宋体" w:eastAsia="宋体" w:hint="default"/>
                <w:sz w:val="21"/>
                <w:szCs w:val="21"/>
              </w:rPr>
              <w:t>(</w:t>
            </w:r>
            <w:r>
              <w:rPr>
                <w:rFonts w:ascii="宋体" w:hAnsi="宋体" w:cs="宋体" w:eastAsia="宋体" w:hint="default"/>
                <w:sz w:val="21"/>
                <w:szCs w:val="21"/>
              </w:rPr>
              <w:t>曾用名：北京云知声信息技术有限公司</w:t>
            </w:r>
            <w:r>
              <w:rPr>
                <w:rFonts w:ascii="宋体" w:hAnsi="宋体" w:cs="宋体" w:eastAsia="宋体" w:hint="default"/>
                <w:sz w:val="21"/>
                <w:szCs w:val="21"/>
              </w:rPr>
              <w:t>) </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181,275</w:t>
            </w:r>
            <w:r>
              <w:rPr>
                <w:rFonts w:ascii="宋体"/>
                <w:sz w:val="21"/>
              </w:rPr>
              <w:t> </w:t>
            </w:r>
          </w:p>
        </w:tc>
        <w:tc>
          <w:tcPr>
            <w:tcW w:w="3144"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41,302</w:t>
            </w:r>
            <w:r>
              <w:rPr>
                <w:rFonts w:ascii="宋体"/>
                <w:sz w:val="21"/>
              </w:rPr>
              <w:t> </w:t>
            </w:r>
          </w:p>
        </w:tc>
      </w:tr>
      <w:tr>
        <w:trPr>
          <w:trHeight w:val="288" w:hRule="exact"/>
        </w:trPr>
        <w:tc>
          <w:tcPr>
            <w:tcW w:w="806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北京网元圣唐娱乐科技有限公司</w:t>
            </w:r>
            <w:r>
              <w:rPr>
                <w:rFonts w:ascii="宋体" w:hAnsi="宋体" w:cs="宋体" w:eastAsia="宋体" w:hint="default"/>
                <w:sz w:val="21"/>
                <w:szCs w:val="21"/>
              </w:rPr>
              <w:t> </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161,641</w:t>
            </w:r>
            <w:r>
              <w:rPr>
                <w:rFonts w:ascii="宋体"/>
                <w:sz w:val="21"/>
              </w:rPr>
              <w:t> </w:t>
            </w:r>
          </w:p>
        </w:tc>
        <w:tc>
          <w:tcPr>
            <w:tcW w:w="314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161,020</w:t>
            </w:r>
            <w:r>
              <w:rPr>
                <w:rFonts w:ascii="宋体"/>
                <w:sz w:val="21"/>
              </w:rPr>
              <w:t> </w:t>
            </w:r>
          </w:p>
        </w:tc>
      </w:tr>
      <w:tr>
        <w:trPr>
          <w:trHeight w:val="288" w:hRule="exact"/>
        </w:trPr>
        <w:tc>
          <w:tcPr>
            <w:tcW w:w="806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LIFE360,</w:t>
            </w:r>
            <w:r>
              <w:rPr>
                <w:rFonts w:ascii="宋体"/>
                <w:spacing w:val="-2"/>
                <w:sz w:val="21"/>
              </w:rPr>
              <w:t> </w:t>
            </w:r>
            <w:r>
              <w:rPr>
                <w:rFonts w:ascii="宋体"/>
                <w:sz w:val="21"/>
              </w:rPr>
              <w:t>INC. </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59,632</w:t>
            </w:r>
            <w:r>
              <w:rPr>
                <w:rFonts w:ascii="宋体"/>
                <w:sz w:val="21"/>
              </w:rPr>
              <w:t> </w:t>
            </w:r>
          </w:p>
        </w:tc>
        <w:tc>
          <w:tcPr>
            <w:tcW w:w="314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86,634</w:t>
            </w:r>
            <w:r>
              <w:rPr>
                <w:rFonts w:ascii="宋体"/>
                <w:sz w:val="21"/>
              </w:rPr>
              <w:t> </w:t>
            </w:r>
          </w:p>
        </w:tc>
      </w:tr>
      <w:tr>
        <w:trPr>
          <w:trHeight w:val="286" w:hRule="exact"/>
        </w:trPr>
        <w:tc>
          <w:tcPr>
            <w:tcW w:w="806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BEIJING DIGITAL TELECOM CO.,</w:t>
            </w:r>
            <w:r>
              <w:rPr>
                <w:rFonts w:ascii="宋体"/>
                <w:spacing w:val="-5"/>
                <w:sz w:val="21"/>
              </w:rPr>
              <w:t> </w:t>
            </w:r>
            <w:r>
              <w:rPr>
                <w:rFonts w:ascii="宋体"/>
                <w:sz w:val="21"/>
              </w:rPr>
              <w:t>LTD </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53,964</w:t>
            </w:r>
            <w:r>
              <w:rPr>
                <w:rFonts w:ascii="宋体"/>
                <w:sz w:val="21"/>
              </w:rPr>
              <w:t> </w:t>
            </w:r>
          </w:p>
        </w:tc>
        <w:tc>
          <w:tcPr>
            <w:tcW w:w="314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62,557</w:t>
            </w:r>
            <w:r>
              <w:rPr>
                <w:rFonts w:ascii="宋体"/>
                <w:sz w:val="21"/>
              </w:rPr>
              <w:t> </w:t>
            </w:r>
          </w:p>
        </w:tc>
      </w:tr>
      <w:tr>
        <w:trPr>
          <w:trHeight w:val="288" w:hRule="exact"/>
        </w:trPr>
        <w:tc>
          <w:tcPr>
            <w:tcW w:w="806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郑州市景安网络科技股份有限公司</w:t>
            </w:r>
            <w:r>
              <w:rPr>
                <w:rFonts w:ascii="宋体" w:hAnsi="宋体" w:cs="宋体" w:eastAsia="宋体" w:hint="default"/>
                <w:sz w:val="21"/>
                <w:szCs w:val="21"/>
              </w:rPr>
              <w:t> </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36,848</w:t>
            </w:r>
            <w:r>
              <w:rPr>
                <w:rFonts w:ascii="宋体"/>
                <w:sz w:val="21"/>
              </w:rPr>
              <w:t> </w:t>
            </w:r>
          </w:p>
        </w:tc>
        <w:tc>
          <w:tcPr>
            <w:tcW w:w="3144"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29,874</w:t>
            </w:r>
            <w:r>
              <w:rPr>
                <w:rFonts w:ascii="宋体"/>
                <w:sz w:val="21"/>
              </w:rPr>
              <w:t> </w:t>
            </w:r>
          </w:p>
        </w:tc>
      </w:tr>
      <w:tr>
        <w:trPr>
          <w:trHeight w:val="288" w:hRule="exact"/>
        </w:trPr>
        <w:tc>
          <w:tcPr>
            <w:tcW w:w="806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268,515</w:t>
            </w:r>
            <w:r>
              <w:rPr>
                <w:rFonts w:ascii="宋体"/>
                <w:sz w:val="21"/>
              </w:rPr>
              <w:t> </w:t>
            </w:r>
          </w:p>
        </w:tc>
        <w:tc>
          <w:tcPr>
            <w:tcW w:w="314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766,165</w:t>
            </w:r>
            <w:r>
              <w:rPr>
                <w:rFonts w:ascii="宋体"/>
                <w:sz w:val="21"/>
              </w:rPr>
              <w:t> </w:t>
            </w:r>
          </w:p>
        </w:tc>
      </w:tr>
      <w:tr>
        <w:trPr>
          <w:trHeight w:val="286" w:hRule="exact"/>
        </w:trPr>
        <w:tc>
          <w:tcPr>
            <w:tcW w:w="8063"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8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3,040,410</w:t>
            </w:r>
            <w:r>
              <w:rPr>
                <w:rFonts w:ascii="宋体"/>
                <w:sz w:val="21"/>
              </w:rPr>
              <w:t> </w:t>
            </w:r>
          </w:p>
        </w:tc>
        <w:tc>
          <w:tcPr>
            <w:tcW w:w="3144"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3,548,727</w:t>
            </w:r>
            <w:r>
              <w:rPr>
                <w:rFonts w:ascii="宋体"/>
                <w:sz w:val="21"/>
              </w:rPr>
              <w:t> </w:t>
            </w:r>
          </w:p>
        </w:tc>
      </w:tr>
    </w:tbl>
    <w:p>
      <w:pPr>
        <w:pStyle w:val="BodyText"/>
        <w:spacing w:line="241" w:lineRule="exact"/>
        <w:ind w:left="644" w:right="0"/>
        <w:jc w:val="left"/>
      </w:pPr>
      <w:r>
        <w:rPr/>
        <w:t>本集团执行新金融工具准则后，对于原分类为可供出售的金融资产，本集团选择将非交易性权益工具投资不可撤销地指定为以公允价值计量且其变</w:t>
      </w:r>
    </w:p>
    <w:p>
      <w:pPr>
        <w:pStyle w:val="BodyText"/>
        <w:spacing w:line="240" w:lineRule="auto" w:before="133"/>
        <w:ind w:left="224" w:right="0"/>
        <w:jc w:val="left"/>
      </w:pPr>
      <w:r>
        <w:rPr>
          <w:w w:val="100"/>
        </w:rPr>
        <w:t>动计</w:t>
      </w:r>
      <w:r>
        <w:rPr>
          <w:spacing w:val="-3"/>
          <w:w w:val="100"/>
        </w:rPr>
        <w:t>入</w:t>
      </w:r>
      <w:r>
        <w:rPr>
          <w:w w:val="100"/>
        </w:rPr>
        <w:t>其</w:t>
      </w:r>
      <w:r>
        <w:rPr>
          <w:spacing w:val="-3"/>
          <w:w w:val="100"/>
        </w:rPr>
        <w:t>他</w:t>
      </w:r>
      <w:r>
        <w:rPr>
          <w:w w:val="100"/>
        </w:rPr>
        <w:t>综</w:t>
      </w:r>
      <w:r>
        <w:rPr>
          <w:spacing w:val="-3"/>
          <w:w w:val="100"/>
        </w:rPr>
        <w:t>合</w:t>
      </w:r>
      <w:r>
        <w:rPr>
          <w:w w:val="100"/>
        </w:rPr>
        <w:t>收</w:t>
      </w:r>
      <w:r>
        <w:rPr>
          <w:spacing w:val="-3"/>
          <w:w w:val="100"/>
        </w:rPr>
        <w:t>益</w:t>
      </w:r>
      <w:r>
        <w:rPr>
          <w:w w:val="100"/>
        </w:rPr>
        <w:t>（</w:t>
      </w:r>
      <w:r>
        <w:rPr>
          <w:spacing w:val="-3"/>
          <w:w w:val="100"/>
        </w:rPr>
        <w:t>不</w:t>
      </w:r>
      <w:r>
        <w:rPr>
          <w:w w:val="100"/>
        </w:rPr>
        <w:t>得在</w:t>
      </w:r>
      <w:r>
        <w:rPr>
          <w:spacing w:val="-3"/>
          <w:w w:val="100"/>
        </w:rPr>
        <w:t>未</w:t>
      </w:r>
      <w:r>
        <w:rPr>
          <w:w w:val="100"/>
        </w:rPr>
        <w:t>来</w:t>
      </w:r>
      <w:r>
        <w:rPr>
          <w:spacing w:val="-3"/>
          <w:w w:val="100"/>
        </w:rPr>
        <w:t>结</w:t>
      </w:r>
      <w:r>
        <w:rPr>
          <w:w w:val="100"/>
        </w:rPr>
        <w:t>转</w:t>
      </w:r>
      <w:r>
        <w:rPr>
          <w:spacing w:val="-3"/>
          <w:w w:val="100"/>
        </w:rPr>
        <w:t>计</w:t>
      </w:r>
      <w:r>
        <w:rPr>
          <w:w w:val="100"/>
        </w:rPr>
        <w:t>入</w:t>
      </w:r>
      <w:r>
        <w:rPr>
          <w:spacing w:val="-3"/>
          <w:w w:val="100"/>
        </w:rPr>
        <w:t>当</w:t>
      </w:r>
      <w:r>
        <w:rPr>
          <w:w w:val="100"/>
        </w:rPr>
        <w:t>期</w:t>
      </w:r>
      <w:r>
        <w:rPr>
          <w:spacing w:val="-3"/>
          <w:w w:val="100"/>
        </w:rPr>
        <w:t>损</w:t>
      </w:r>
      <w:r>
        <w:rPr>
          <w:w w:val="100"/>
        </w:rPr>
        <w:t>益</w:t>
      </w:r>
      <w:r>
        <w:rPr>
          <w:spacing w:val="-106"/>
          <w:w w:val="100"/>
        </w:rPr>
        <w:t>）</w:t>
      </w:r>
      <w:r>
        <w:rPr>
          <w:spacing w:val="-3"/>
          <w:w w:val="100"/>
        </w:rPr>
        <w:t>，</w:t>
      </w:r>
      <w:r>
        <w:rPr>
          <w:w w:val="100"/>
        </w:rPr>
        <w:t>列</w:t>
      </w:r>
      <w:r>
        <w:rPr>
          <w:spacing w:val="-3"/>
          <w:w w:val="100"/>
        </w:rPr>
        <w:t>示</w:t>
      </w:r>
      <w:r>
        <w:rPr>
          <w:w w:val="100"/>
        </w:rPr>
        <w:t>为</w:t>
      </w:r>
      <w:r>
        <w:rPr>
          <w:spacing w:val="-3"/>
          <w:w w:val="100"/>
        </w:rPr>
        <w:t>其</w:t>
      </w:r>
      <w:r>
        <w:rPr>
          <w:w w:val="100"/>
        </w:rPr>
        <w:t>他</w:t>
      </w:r>
      <w:r>
        <w:rPr>
          <w:spacing w:val="-3"/>
          <w:w w:val="100"/>
        </w:rPr>
        <w:t>权</w:t>
      </w:r>
      <w:r>
        <w:rPr>
          <w:w w:val="100"/>
        </w:rPr>
        <w:t>益</w:t>
      </w:r>
      <w:r>
        <w:rPr>
          <w:spacing w:val="-3"/>
          <w:w w:val="100"/>
        </w:rPr>
        <w:t>工具</w:t>
      </w:r>
      <w:r>
        <w:rPr>
          <w:w w:val="100"/>
        </w:rPr>
        <w:t>投资。</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6840" w:h="11910" w:orient="landscape"/>
          <w:pgMar w:header="857" w:footer="975" w:top="1260" w:bottom="1160" w:left="1300" w:right="1220"/>
        </w:sectPr>
      </w:pPr>
    </w:p>
    <w:p>
      <w:pPr>
        <w:pStyle w:val="Heading3"/>
        <w:spacing w:line="240" w:lineRule="auto" w:before="36"/>
        <w:ind w:left="224" w:right="0"/>
        <w:jc w:val="left"/>
        <w:rPr>
          <w:rFonts w:ascii="宋体" w:hAnsi="宋体" w:cs="宋体" w:eastAsia="宋体" w:hint="default"/>
          <w:b w:val="0"/>
          <w:bCs w:val="0"/>
        </w:rPr>
      </w:pPr>
      <w:r>
        <w:rPr>
          <w:rFonts w:ascii="宋体" w:hAnsi="宋体" w:cs="宋体" w:eastAsia="宋体" w:hint="default"/>
        </w:rPr>
        <w:t>(2).</w:t>
      </w:r>
      <w:r>
        <w:rPr/>
        <w:t>非交易性权益工具投资的情况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24" w:right="0"/>
        <w:jc w:val="left"/>
        <w:rPr>
          <w:rFonts w:ascii="宋体" w:hAnsi="宋体" w:cs="宋体" w:eastAsia="宋体" w:hint="default"/>
        </w:rPr>
      </w:pPr>
      <w:r>
        <w:rPr/>
        <w:t>单位：千元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00" w:bottom="1160" w:left="1300" w:right="1220"/>
          <w:cols w:num="2" w:equalWidth="0">
            <w:col w:w="3499" w:space="7853"/>
            <w:col w:w="2968"/>
          </w:cols>
        </w:sectPr>
      </w:pPr>
    </w:p>
    <w:p>
      <w:pPr>
        <w:spacing w:line="240" w:lineRule="auto" w:before="1"/>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98"/>
        <w:gridCol w:w="1297"/>
        <w:gridCol w:w="1442"/>
        <w:gridCol w:w="1296"/>
        <w:gridCol w:w="1726"/>
        <w:gridCol w:w="2163"/>
        <w:gridCol w:w="2568"/>
      </w:tblGrid>
      <w:tr>
        <w:trPr>
          <w:trHeight w:val="840" w:hRule="exact"/>
        </w:trPr>
        <w:tc>
          <w:tcPr>
            <w:tcW w:w="359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297" w:type="dxa"/>
            <w:tcBorders>
              <w:top w:val="single" w:sz="6" w:space="0" w:color="000000"/>
              <w:left w:val="single" w:sz="4" w:space="0" w:color="000000"/>
              <w:bottom w:val="single" w:sz="4" w:space="0" w:color="000000"/>
              <w:right w:val="single" w:sz="4" w:space="0" w:color="000000"/>
            </w:tcBorders>
          </w:tcPr>
          <w:p>
            <w:pPr>
              <w:pStyle w:val="TableParagraph"/>
              <w:spacing w:line="272" w:lineRule="exact" w:before="140"/>
              <w:ind w:left="223" w:right="113" w:hanging="106"/>
              <w:jc w:val="left"/>
              <w:rPr>
                <w:rFonts w:ascii="宋体" w:hAnsi="宋体" w:cs="宋体" w:eastAsia="宋体" w:hint="default"/>
                <w:sz w:val="21"/>
                <w:szCs w:val="21"/>
              </w:rPr>
            </w:pPr>
            <w:r>
              <w:rPr>
                <w:rFonts w:ascii="宋体" w:hAnsi="宋体" w:cs="宋体" w:eastAsia="宋体" w:hint="default"/>
                <w:sz w:val="21"/>
                <w:szCs w:val="21"/>
              </w:rPr>
              <w:t>本期确认的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股利收入</w:t>
            </w:r>
            <w:r>
              <w:rPr>
                <w:rFonts w:ascii="宋体" w:hAnsi="宋体" w:cs="宋体" w:eastAsia="宋体" w:hint="default"/>
                <w:sz w:val="21"/>
                <w:szCs w:val="21"/>
              </w:rPr>
              <w:t> </w:t>
            </w:r>
          </w:p>
        </w:tc>
        <w:tc>
          <w:tcPr>
            <w:tcW w:w="144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累计利得</w:t>
            </w:r>
            <w:r>
              <w:rPr>
                <w:rFonts w:ascii="宋体" w:hAnsi="宋体" w:cs="宋体" w:eastAsia="宋体" w:hint="default"/>
                <w:sz w:val="21"/>
                <w:szCs w:val="21"/>
              </w:rPr>
              <w:t> </w:t>
            </w:r>
          </w:p>
        </w:tc>
        <w:tc>
          <w:tcPr>
            <w:tcW w:w="129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累计损失</w:t>
            </w:r>
            <w:r>
              <w:rPr>
                <w:rFonts w:ascii="宋体" w:hAnsi="宋体" w:cs="宋体" w:eastAsia="宋体" w:hint="default"/>
                <w:sz w:val="21"/>
                <w:szCs w:val="21"/>
              </w:rPr>
              <w:t> </w:t>
            </w:r>
          </w:p>
        </w:tc>
        <w:tc>
          <w:tcPr>
            <w:tcW w:w="1726" w:type="dxa"/>
            <w:tcBorders>
              <w:top w:val="single" w:sz="6"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其他综合收益转</w:t>
            </w:r>
          </w:p>
          <w:p>
            <w:pPr>
              <w:pStyle w:val="TableParagraph"/>
              <w:spacing w:line="272" w:lineRule="exact" w:before="27"/>
              <w:ind w:left="122" w:right="117"/>
              <w:jc w:val="center"/>
              <w:rPr>
                <w:rFonts w:ascii="宋体" w:hAnsi="宋体" w:cs="宋体" w:eastAsia="宋体" w:hint="default"/>
                <w:sz w:val="21"/>
                <w:szCs w:val="21"/>
              </w:rPr>
            </w:pPr>
            <w:r>
              <w:rPr>
                <w:rFonts w:ascii="宋体" w:hAnsi="宋体" w:cs="宋体" w:eastAsia="宋体" w:hint="default"/>
                <w:spacing w:val="-1"/>
                <w:sz w:val="21"/>
                <w:szCs w:val="21"/>
              </w:rPr>
              <w:t>入留存收益的金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2163" w:type="dxa"/>
            <w:tcBorders>
              <w:top w:val="single" w:sz="6" w:space="0" w:color="000000"/>
              <w:left w:val="single" w:sz="4" w:space="0" w:color="000000"/>
              <w:bottom w:val="single" w:sz="4" w:space="0" w:color="000000"/>
              <w:right w:val="single" w:sz="4"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指定为以公允价值计</w:t>
            </w:r>
          </w:p>
          <w:p>
            <w:pPr>
              <w:pStyle w:val="TableParagraph"/>
              <w:spacing w:line="272" w:lineRule="exact" w:before="27"/>
              <w:ind w:left="132" w:right="125"/>
              <w:jc w:val="center"/>
              <w:rPr>
                <w:rFonts w:ascii="宋体" w:hAnsi="宋体" w:cs="宋体" w:eastAsia="宋体" w:hint="default"/>
                <w:sz w:val="21"/>
                <w:szCs w:val="21"/>
              </w:rPr>
            </w:pPr>
            <w:r>
              <w:rPr>
                <w:rFonts w:ascii="宋体" w:hAnsi="宋体" w:cs="宋体" w:eastAsia="宋体" w:hint="default"/>
                <w:spacing w:val="-1"/>
                <w:sz w:val="21"/>
                <w:szCs w:val="21"/>
              </w:rPr>
              <w:t>量且其变动计入其他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综合收益的原因</w:t>
            </w:r>
            <w:r>
              <w:rPr>
                <w:rFonts w:ascii="宋体" w:hAnsi="宋体" w:cs="宋体" w:eastAsia="宋体" w:hint="default"/>
                <w:sz w:val="21"/>
                <w:szCs w:val="21"/>
              </w:rPr>
              <w:t> </w:t>
            </w:r>
          </w:p>
        </w:tc>
        <w:tc>
          <w:tcPr>
            <w:tcW w:w="2568" w:type="dxa"/>
            <w:tcBorders>
              <w:top w:val="single" w:sz="6" w:space="0" w:color="000000"/>
              <w:left w:val="single" w:sz="4" w:space="0" w:color="000000"/>
              <w:bottom w:val="single" w:sz="4" w:space="0" w:color="000000"/>
              <w:right w:val="single" w:sz="4" w:space="0" w:color="000000"/>
            </w:tcBorders>
          </w:tcPr>
          <w:p>
            <w:pPr>
              <w:pStyle w:val="TableParagraph"/>
              <w:spacing w:line="272" w:lineRule="exact" w:before="140"/>
              <w:ind w:left="859" w:right="117" w:hanging="735"/>
              <w:jc w:val="left"/>
              <w:rPr>
                <w:rFonts w:ascii="宋体" w:hAnsi="宋体" w:cs="宋体" w:eastAsia="宋体" w:hint="default"/>
                <w:sz w:val="21"/>
                <w:szCs w:val="21"/>
              </w:rPr>
            </w:pPr>
            <w:r>
              <w:rPr>
                <w:rFonts w:ascii="宋体" w:hAnsi="宋体" w:cs="宋体" w:eastAsia="宋体" w:hint="default"/>
                <w:spacing w:val="-2"/>
                <w:sz w:val="21"/>
                <w:szCs w:val="21"/>
              </w:rPr>
              <w:t>其他综合收益转入留存收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益的原因</w:t>
            </w:r>
            <w:r>
              <w:rPr>
                <w:rFonts w:ascii="宋体" w:hAnsi="宋体" w:cs="宋体" w:eastAsia="宋体" w:hint="default"/>
                <w:sz w:val="21"/>
                <w:szCs w:val="21"/>
              </w:rPr>
              <w:t> </w:t>
            </w:r>
          </w:p>
        </w:tc>
      </w:tr>
      <w:tr>
        <w:trPr>
          <w:trHeight w:val="554"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Tencent     music</w:t>
            </w:r>
            <w:r>
              <w:rPr>
                <w:rFonts w:ascii="宋体"/>
                <w:spacing w:val="-3"/>
                <w:sz w:val="21"/>
              </w:rPr>
              <w:t> </w:t>
            </w:r>
            <w:r>
              <w:rPr>
                <w:rFonts w:ascii="宋体"/>
                <w:sz w:val="21"/>
              </w:rPr>
              <w:t>entertainment </w:t>
            </w:r>
          </w:p>
          <w:p>
            <w:pPr>
              <w:pStyle w:val="TableParagraph"/>
              <w:spacing w:line="273" w:lineRule="exact"/>
              <w:ind w:left="103" w:right="0"/>
              <w:jc w:val="left"/>
              <w:rPr>
                <w:rFonts w:ascii="宋体" w:hAnsi="宋体" w:cs="宋体" w:eastAsia="宋体" w:hint="default"/>
                <w:sz w:val="21"/>
                <w:szCs w:val="21"/>
              </w:rPr>
            </w:pPr>
            <w:r>
              <w:rPr>
                <w:rFonts w:ascii="宋体"/>
                <w:sz w:val="21"/>
              </w:rPr>
              <w:t>group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2,003,259</w:t>
            </w:r>
            <w:r>
              <w:rPr>
                <w:rFonts w:ascii="宋体"/>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出于战略目的而计划</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长期持有</w:t>
            </w:r>
            <w:r>
              <w:rPr>
                <w:rFonts w:ascii="宋体" w:hAnsi="宋体" w:cs="宋体" w:eastAsia="宋体" w:hint="default"/>
                <w:sz w:val="21"/>
                <w:szCs w:val="21"/>
              </w:rPr>
              <w:t> </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山石网科通信技术股份有限公司</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98,972</w:t>
            </w:r>
            <w:r>
              <w:rPr>
                <w:rFonts w:ascii="宋体"/>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出于战略目的而计划</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长期持有</w:t>
            </w:r>
            <w:r>
              <w:rPr>
                <w:rFonts w:ascii="宋体" w:hAnsi="宋体" w:cs="宋体" w:eastAsia="宋体" w:hint="default"/>
                <w:sz w:val="21"/>
                <w:szCs w:val="21"/>
              </w:rPr>
              <w:t> </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云知声智能科技股份有限公司</w:t>
            </w:r>
            <w:r>
              <w:rPr>
                <w:rFonts w:ascii="宋体" w:hAnsi="宋体" w:cs="宋体" w:eastAsia="宋体" w:hint="default"/>
                <w:sz w:val="21"/>
                <w:szCs w:val="21"/>
              </w:rPr>
              <w:t>(</w:t>
            </w:r>
            <w:r>
              <w:rPr>
                <w:rFonts w:ascii="宋体" w:hAnsi="宋体" w:cs="宋体" w:eastAsia="宋体" w:hint="default"/>
                <w:sz w:val="21"/>
                <w:szCs w:val="21"/>
              </w:rPr>
              <w:t>曾用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名：北京云知声信息技术有限公司</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121,275</w:t>
            </w:r>
            <w:r>
              <w:rPr>
                <w:rFonts w:ascii="宋体"/>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出于战略目的而计划</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长期持有</w:t>
            </w:r>
            <w:r>
              <w:rPr>
                <w:rFonts w:ascii="宋体" w:hAnsi="宋体" w:cs="宋体" w:eastAsia="宋体" w:hint="default"/>
                <w:sz w:val="21"/>
                <w:szCs w:val="21"/>
              </w:rPr>
              <w:t> </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5"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北京网元圣唐娱乐科技有限公司</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1,641</w:t>
            </w:r>
            <w:r>
              <w:rPr>
                <w:rFonts w:ascii="宋体"/>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出于战略目的而计划</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长期持有</w:t>
            </w:r>
            <w:r>
              <w:rPr>
                <w:rFonts w:ascii="宋体" w:hAnsi="宋体" w:cs="宋体" w:eastAsia="宋体" w:hint="default"/>
                <w:sz w:val="21"/>
                <w:szCs w:val="21"/>
              </w:rPr>
              <w:t> </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LIFE360,   </w:t>
            </w:r>
            <w:r>
              <w:rPr>
                <w:rFonts w:ascii="宋体"/>
                <w:spacing w:val="103"/>
                <w:sz w:val="21"/>
              </w:rPr>
              <w:t> </w:t>
            </w:r>
            <w:r>
              <w:rPr>
                <w:rFonts w:ascii="宋体"/>
                <w:sz w:val="21"/>
              </w:rPr>
              <w:t>INC.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35,425</w:t>
            </w:r>
            <w:r>
              <w:rPr>
                <w:rFonts w:ascii="宋体"/>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6,824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出于战略目的而计划</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长期持有</w:t>
            </w:r>
            <w:r>
              <w:rPr>
                <w:rFonts w:ascii="宋体" w:hAnsi="宋体" w:cs="宋体" w:eastAsia="宋体" w:hint="default"/>
                <w:sz w:val="21"/>
                <w:szCs w:val="21"/>
              </w:rPr>
              <w:t> </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部分处置</w:t>
            </w:r>
            <w:r>
              <w:rPr>
                <w:rFonts w:ascii="宋体" w:hAnsi="宋体" w:cs="宋体" w:eastAsia="宋体" w:hint="default"/>
                <w:sz w:val="21"/>
                <w:szCs w:val="21"/>
              </w:rPr>
              <w:t> </w:t>
            </w:r>
          </w:p>
        </w:tc>
      </w:tr>
      <w:tr>
        <w:trPr>
          <w:trHeight w:val="554"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BEIJING     DIGITAL</w:t>
            </w:r>
            <w:r>
              <w:rPr>
                <w:rFonts w:ascii="宋体"/>
                <w:spacing w:val="-2"/>
                <w:sz w:val="21"/>
              </w:rPr>
              <w:t> </w:t>
            </w:r>
            <w:r>
              <w:rPr>
                <w:rFonts w:ascii="宋体"/>
                <w:sz w:val="21"/>
              </w:rPr>
              <w:t>TELECOM </w:t>
            </w:r>
            <w:r>
              <w:rPr>
                <w:rFonts w:ascii="宋体"/>
                <w:spacing w:val="-3"/>
                <w:sz w:val="21"/>
              </w:rPr>
              <w:t> </w:t>
            </w:r>
            <w:r>
              <w:rPr>
                <w:rFonts w:ascii="宋体"/>
                <w:sz w:val="21"/>
              </w:rPr>
              <w:t> </w:t>
            </w:r>
          </w:p>
          <w:p>
            <w:pPr>
              <w:pStyle w:val="TableParagraph"/>
              <w:spacing w:line="274" w:lineRule="exact"/>
              <w:ind w:left="103" w:right="0"/>
              <w:jc w:val="left"/>
              <w:rPr>
                <w:rFonts w:ascii="宋体" w:hAnsi="宋体" w:cs="宋体" w:eastAsia="宋体" w:hint="default"/>
                <w:sz w:val="21"/>
                <w:szCs w:val="21"/>
              </w:rPr>
            </w:pPr>
            <w:r>
              <w:rPr>
                <w:rFonts w:ascii="宋体"/>
                <w:sz w:val="21"/>
              </w:rPr>
              <w:t>CO.,</w:t>
            </w:r>
            <w:r>
              <w:rPr>
                <w:rFonts w:ascii="宋体"/>
                <w:spacing w:val="-2"/>
                <w:sz w:val="21"/>
              </w:rPr>
              <w:t> </w:t>
            </w:r>
            <w:r>
              <w:rPr>
                <w:rFonts w:ascii="宋体"/>
                <w:sz w:val="21"/>
              </w:rPr>
              <w:t>LTD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21,703</w:t>
            </w:r>
            <w:r>
              <w:rPr>
                <w:rFonts w:ascii="宋体"/>
                <w:sz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出于战略目的而计划</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长期持有</w:t>
            </w:r>
            <w:r>
              <w:rPr>
                <w:rFonts w:ascii="宋体" w:hAnsi="宋体" w:cs="宋体" w:eastAsia="宋体" w:hint="default"/>
                <w:sz w:val="21"/>
                <w:szCs w:val="21"/>
              </w:rPr>
              <w:t> </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郑州市景安网络科技股份有限公司</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9,212</w:t>
            </w:r>
            <w:r>
              <w:rPr>
                <w:rFonts w:ascii="宋体"/>
                <w:sz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出于战略目的而计划</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长期持有</w:t>
            </w:r>
            <w:r>
              <w:rPr>
                <w:rFonts w:ascii="宋体" w:hAnsi="宋体" w:cs="宋体" w:eastAsia="宋体" w:hint="default"/>
                <w:sz w:val="21"/>
                <w:szCs w:val="21"/>
              </w:rPr>
              <w:t> </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828"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3,545</w:t>
            </w:r>
            <w:r>
              <w:rPr>
                <w:rFonts w:ascii="宋体"/>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95,884</w:t>
            </w:r>
            <w:r>
              <w:rPr>
                <w:rFonts w:ascii="宋体"/>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242,806</w:t>
            </w:r>
            <w:r>
              <w:rPr>
                <w:rFonts w:ascii="宋体"/>
                <w:sz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98,240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51"/>
              <w:jc w:val="left"/>
              <w:rPr>
                <w:rFonts w:ascii="宋体" w:hAnsi="宋体" w:cs="宋体" w:eastAsia="宋体" w:hint="default"/>
                <w:sz w:val="21"/>
                <w:szCs w:val="21"/>
              </w:rPr>
            </w:pPr>
            <w:r>
              <w:rPr>
                <w:rFonts w:ascii="宋体" w:hAnsi="宋体" w:cs="宋体" w:eastAsia="宋体" w:hint="default"/>
                <w:sz w:val="21"/>
                <w:szCs w:val="21"/>
              </w:rPr>
              <w:t>出于战略目的而计划</w:t>
            </w:r>
            <w:r>
              <w:rPr>
                <w:rFonts w:ascii="宋体" w:hAnsi="宋体" w:cs="宋体" w:eastAsia="宋体" w:hint="default"/>
                <w:w w:val="100"/>
                <w:sz w:val="21"/>
                <w:szCs w:val="21"/>
              </w:rPr>
              <w:t> </w:t>
            </w:r>
            <w:r>
              <w:rPr>
                <w:rFonts w:ascii="宋体" w:hAnsi="宋体" w:cs="宋体" w:eastAsia="宋体" w:hint="default"/>
                <w:sz w:val="21"/>
                <w:szCs w:val="21"/>
              </w:rPr>
              <w:t>长期持有</w:t>
            </w:r>
            <w:r>
              <w:rPr>
                <w:rFonts w:ascii="宋体" w:hAnsi="宋体" w:cs="宋体" w:eastAsia="宋体" w:hint="default"/>
                <w:sz w:val="21"/>
                <w:szCs w:val="21"/>
              </w:rPr>
              <w:t> </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因追加投资后能够对被投</w:t>
            </w:r>
          </w:p>
          <w:p>
            <w:pPr>
              <w:pStyle w:val="TableParagraph"/>
              <w:spacing w:line="272" w:lineRule="exact" w:before="26"/>
              <w:ind w:left="103" w:right="139"/>
              <w:jc w:val="left"/>
              <w:rPr>
                <w:rFonts w:ascii="宋体" w:hAnsi="宋体" w:cs="宋体" w:eastAsia="宋体" w:hint="default"/>
                <w:sz w:val="21"/>
                <w:szCs w:val="21"/>
              </w:rPr>
            </w:pPr>
            <w:r>
              <w:rPr>
                <w:rFonts w:ascii="宋体" w:hAnsi="宋体" w:cs="宋体" w:eastAsia="宋体" w:hint="default"/>
                <w:spacing w:val="-2"/>
                <w:sz w:val="21"/>
                <w:szCs w:val="21"/>
              </w:rPr>
              <w:t>资单位施加重大影响而导</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致核算方法变更</w:t>
            </w:r>
            <w:r>
              <w:rPr>
                <w:rFonts w:ascii="宋体" w:hAnsi="宋体" w:cs="宋体" w:eastAsia="宋体" w:hint="default"/>
                <w:sz w:val="21"/>
                <w:szCs w:val="21"/>
              </w:rPr>
              <w:t> </w:t>
            </w:r>
          </w:p>
        </w:tc>
      </w:tr>
      <w:tr>
        <w:trPr>
          <w:trHeight w:val="283"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3,545</w:t>
            </w:r>
            <w:r>
              <w:rPr>
                <w:rFonts w:ascii="宋体"/>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2,356,456</w:t>
            </w:r>
            <w:r>
              <w:rPr>
                <w:rFonts w:ascii="宋体"/>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273,721</w:t>
            </w:r>
            <w:r>
              <w:rPr>
                <w:rFonts w:ascii="宋体"/>
                <w:sz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105,064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pStyle w:val="BodyText"/>
        <w:spacing w:line="239" w:lineRule="exact"/>
        <w:ind w:left="224" w:right="0"/>
        <w:jc w:val="left"/>
        <w:rPr>
          <w:rFonts w:ascii="宋体" w:hAnsi="宋体" w:cs="宋体" w:eastAsia="宋体" w:hint="default"/>
        </w:rPr>
      </w:pPr>
      <w:r>
        <w:rPr>
          <w:rFonts w:ascii="宋体"/>
          <w:color w:val="333333"/>
          <w:w w:val="100"/>
        </w:rPr>
        <w:t> </w:t>
      </w:r>
      <w:r>
        <w:rPr>
          <w:rFonts w:ascii="宋体"/>
          <w:w w:val="100"/>
        </w:rPr>
      </w:r>
    </w:p>
    <w:p>
      <w:pPr>
        <w:pStyle w:val="BodyText"/>
        <w:spacing w:line="272" w:lineRule="exact"/>
        <w:ind w:left="224"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44"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footerReference w:type="default" r:id="rId77"/>
          <w:pgSz w:w="16840" w:h="11910" w:orient="landscape"/>
          <w:pgMar w:footer="975" w:header="857" w:top="1260" w:bottom="1160" w:left="1300" w:right="1220"/>
        </w:sectPr>
      </w:pPr>
    </w:p>
    <w:p>
      <w:pPr>
        <w:pStyle w:val="BodyText"/>
        <w:spacing w:line="240" w:lineRule="auto" w:before="102"/>
        <w:ind w:right="0"/>
        <w:jc w:val="left"/>
        <w:rPr>
          <w:rFonts w:ascii="宋体" w:hAnsi="宋体" w:cs="宋体" w:eastAsia="宋体" w:hint="default"/>
        </w:rPr>
      </w:pPr>
      <w:r>
        <w:rPr>
          <w:rFonts w:ascii="宋体"/>
          <w:w w:val="100"/>
        </w:rPr>
        <w:t> </w:t>
      </w:r>
    </w:p>
    <w:p>
      <w:pPr>
        <w:pStyle w:val="Heading3"/>
        <w:spacing w:line="240" w:lineRule="auto"/>
        <w:ind w:right="-18"/>
        <w:jc w:val="left"/>
        <w:rPr>
          <w:b w:val="0"/>
          <w:bCs w:val="0"/>
        </w:rPr>
      </w:pPr>
      <w:r>
        <w:rPr>
          <w:rFonts w:ascii="宋体" w:hAnsi="宋体" w:cs="宋体" w:eastAsia="宋体" w:hint="default"/>
        </w:rPr>
        <w:t>18</w:t>
      </w:r>
      <w:r>
        <w:rPr/>
        <w:t>、</w:t>
      </w:r>
      <w:r>
        <w:rPr>
          <w:spacing w:val="-22"/>
        </w:rPr>
        <w:t> </w:t>
      </w:r>
      <w:r>
        <w:rPr/>
        <w:t>其他非流动金融资产</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tabs>
          <w:tab w:pos="1479" w:val="left" w:leader="none"/>
        </w:tabs>
        <w:spacing w:line="240" w:lineRule="auto"/>
        <w:ind w:right="0"/>
        <w:jc w:val="left"/>
      </w:pPr>
      <w:r>
        <w:rPr>
          <w:spacing w:val="-1"/>
        </w:rPr>
        <w:t>单位：千元</w:t>
        <w:tab/>
      </w:r>
      <w:r>
        <w:rPr>
          <w:spacing w:val="-2"/>
        </w:rPr>
        <w:t>币种：人民币</w:t>
      </w:r>
    </w:p>
    <w:p>
      <w:pPr>
        <w:spacing w:after="0" w:line="240" w:lineRule="auto"/>
        <w:jc w:val="left"/>
        <w:sectPr>
          <w:headerReference w:type="default" r:id="rId78"/>
          <w:footerReference w:type="default" r:id="rId79"/>
          <w:pgSz w:w="11910" w:h="16840"/>
          <w:pgMar w:header="857" w:footer="974" w:top="1300" w:bottom="1160" w:left="1060" w:right="1560"/>
          <w:pgNumType w:start="151"/>
          <w:cols w:num="2" w:equalWidth="0">
            <w:col w:w="2623" w:space="3688"/>
            <w:col w:w="297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377"/>
        <w:gridCol w:w="1742"/>
        <w:gridCol w:w="1930"/>
      </w:tblGrid>
      <w:tr>
        <w:trPr>
          <w:trHeight w:val="286" w:hRule="exact"/>
        </w:trPr>
        <w:tc>
          <w:tcPr>
            <w:tcW w:w="5377"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42"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93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53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6" w:hRule="exact"/>
        </w:trPr>
        <w:tc>
          <w:tcPr>
            <w:tcW w:w="53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CHINA   BROADBAND CAPITAL PARTNERS III,</w:t>
            </w:r>
            <w:r>
              <w:rPr>
                <w:rFonts w:ascii="宋体"/>
                <w:spacing w:val="-7"/>
                <w:sz w:val="21"/>
              </w:rPr>
              <w:t> </w:t>
            </w:r>
            <w:r>
              <w:rPr>
                <w:rFonts w:ascii="宋体"/>
                <w:sz w:val="21"/>
              </w:rPr>
              <w:t>L.P. </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115,987</w:t>
            </w:r>
            <w:r>
              <w:rPr>
                <w:rFonts w:ascii="宋体"/>
                <w:sz w:val="21"/>
              </w:rPr>
              <w:t> </w:t>
            </w:r>
          </w:p>
        </w:tc>
        <w:tc>
          <w:tcPr>
            <w:tcW w:w="193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96,287</w:t>
            </w:r>
            <w:r>
              <w:rPr>
                <w:rFonts w:ascii="宋体"/>
                <w:sz w:val="21"/>
              </w:rPr>
              <w:t> </w:t>
            </w:r>
          </w:p>
        </w:tc>
      </w:tr>
      <w:tr>
        <w:trPr>
          <w:trHeight w:val="288" w:hRule="exact"/>
        </w:trPr>
        <w:tc>
          <w:tcPr>
            <w:tcW w:w="537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Fontaine Capital Fund,</w:t>
            </w:r>
            <w:r>
              <w:rPr>
                <w:rFonts w:ascii="宋体"/>
                <w:spacing w:val="-4"/>
                <w:sz w:val="21"/>
              </w:rPr>
              <w:t> </w:t>
            </w:r>
            <w:r>
              <w:rPr>
                <w:rFonts w:ascii="宋体"/>
                <w:sz w:val="21"/>
              </w:rPr>
              <w:t>L.P. </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67,161</w:t>
            </w:r>
            <w:r>
              <w:rPr>
                <w:rFonts w:ascii="宋体"/>
                <w:sz w:val="21"/>
              </w:rPr>
              <w:t> </w:t>
            </w:r>
          </w:p>
        </w:tc>
        <w:tc>
          <w:tcPr>
            <w:tcW w:w="193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67,204</w:t>
            </w:r>
            <w:r>
              <w:rPr>
                <w:rFonts w:ascii="宋体"/>
                <w:sz w:val="21"/>
              </w:rPr>
              <w:t> </w:t>
            </w:r>
          </w:p>
        </w:tc>
      </w:tr>
      <w:tr>
        <w:trPr>
          <w:trHeight w:val="288" w:hRule="exact"/>
        </w:trPr>
        <w:tc>
          <w:tcPr>
            <w:tcW w:w="53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Cendana Capital II,</w:t>
            </w:r>
            <w:r>
              <w:rPr>
                <w:rFonts w:ascii="宋体"/>
                <w:spacing w:val="-5"/>
                <w:sz w:val="21"/>
              </w:rPr>
              <w:t> </w:t>
            </w:r>
            <w:r>
              <w:rPr>
                <w:rFonts w:ascii="宋体"/>
                <w:sz w:val="21"/>
              </w:rPr>
              <w:t>L.P. </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52,154</w:t>
            </w:r>
            <w:r>
              <w:rPr>
                <w:rFonts w:ascii="宋体"/>
                <w:sz w:val="21"/>
              </w:rPr>
              <w:t> </w:t>
            </w:r>
          </w:p>
        </w:tc>
        <w:tc>
          <w:tcPr>
            <w:tcW w:w="193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42,069</w:t>
            </w:r>
            <w:r>
              <w:rPr>
                <w:rFonts w:ascii="宋体"/>
                <w:sz w:val="21"/>
              </w:rPr>
              <w:t> </w:t>
            </w:r>
          </w:p>
        </w:tc>
      </w:tr>
      <w:tr>
        <w:trPr>
          <w:trHeight w:val="286" w:hRule="exact"/>
        </w:trPr>
        <w:tc>
          <w:tcPr>
            <w:tcW w:w="53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Innovation Works Development Fund,</w:t>
            </w:r>
            <w:r>
              <w:rPr>
                <w:rFonts w:ascii="宋体"/>
                <w:spacing w:val="-7"/>
                <w:sz w:val="21"/>
              </w:rPr>
              <w:t> </w:t>
            </w:r>
            <w:r>
              <w:rPr>
                <w:rFonts w:ascii="宋体"/>
                <w:sz w:val="21"/>
              </w:rPr>
              <w:t>L.P. </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47,641</w:t>
            </w:r>
            <w:r>
              <w:rPr>
                <w:rFonts w:ascii="宋体"/>
                <w:sz w:val="21"/>
              </w:rPr>
              <w:t> </w:t>
            </w:r>
          </w:p>
        </w:tc>
        <w:tc>
          <w:tcPr>
            <w:tcW w:w="193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48,878</w:t>
            </w:r>
            <w:r>
              <w:rPr>
                <w:rFonts w:ascii="宋体"/>
                <w:sz w:val="21"/>
              </w:rPr>
              <w:t> </w:t>
            </w:r>
          </w:p>
        </w:tc>
      </w:tr>
      <w:tr>
        <w:trPr>
          <w:trHeight w:val="288" w:hRule="exact"/>
        </w:trPr>
        <w:tc>
          <w:tcPr>
            <w:tcW w:w="537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Alpha Startup Fund</w:t>
            </w:r>
            <w:r>
              <w:rPr>
                <w:rFonts w:ascii="宋体"/>
                <w:spacing w:val="-4"/>
                <w:sz w:val="21"/>
              </w:rPr>
              <w:t> </w:t>
            </w:r>
            <w:r>
              <w:rPr>
                <w:rFonts w:ascii="宋体"/>
                <w:sz w:val="21"/>
              </w:rPr>
              <w:t>L.P. </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40,293</w:t>
            </w:r>
            <w:r>
              <w:rPr>
                <w:rFonts w:ascii="宋体"/>
                <w:sz w:val="21"/>
              </w:rPr>
              <w:t> </w:t>
            </w:r>
          </w:p>
        </w:tc>
        <w:tc>
          <w:tcPr>
            <w:tcW w:w="193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40,293</w:t>
            </w:r>
            <w:r>
              <w:rPr>
                <w:rFonts w:ascii="宋体"/>
                <w:sz w:val="21"/>
              </w:rPr>
              <w:t> </w:t>
            </w:r>
          </w:p>
        </w:tc>
      </w:tr>
      <w:tr>
        <w:trPr>
          <w:trHeight w:val="288" w:hRule="exact"/>
        </w:trPr>
        <w:tc>
          <w:tcPr>
            <w:tcW w:w="53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iResearch Growth Fund</w:t>
            </w:r>
            <w:r>
              <w:rPr>
                <w:rFonts w:ascii="宋体"/>
                <w:spacing w:val="-5"/>
                <w:sz w:val="21"/>
              </w:rPr>
              <w:t> </w:t>
            </w:r>
            <w:r>
              <w:rPr>
                <w:rFonts w:ascii="宋体"/>
                <w:sz w:val="21"/>
              </w:rPr>
              <w:t>L.P. </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34,881</w:t>
            </w:r>
            <w:r>
              <w:rPr>
                <w:rFonts w:ascii="宋体"/>
                <w:sz w:val="21"/>
              </w:rPr>
              <w:t> </w:t>
            </w:r>
          </w:p>
        </w:tc>
        <w:tc>
          <w:tcPr>
            <w:tcW w:w="193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34,316</w:t>
            </w:r>
            <w:r>
              <w:rPr>
                <w:rFonts w:ascii="宋体"/>
                <w:sz w:val="21"/>
              </w:rPr>
              <w:t> </w:t>
            </w:r>
          </w:p>
        </w:tc>
      </w:tr>
      <w:tr>
        <w:trPr>
          <w:trHeight w:val="288" w:hRule="exact"/>
        </w:trPr>
        <w:tc>
          <w:tcPr>
            <w:tcW w:w="53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Ten Eleven Ventures,</w:t>
            </w:r>
            <w:r>
              <w:rPr>
                <w:rFonts w:ascii="宋体"/>
                <w:spacing w:val="-3"/>
                <w:sz w:val="21"/>
              </w:rPr>
              <w:t> </w:t>
            </w:r>
            <w:r>
              <w:rPr>
                <w:rFonts w:ascii="宋体"/>
                <w:sz w:val="21"/>
              </w:rPr>
              <w:t>L.P. </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28,001</w:t>
            </w:r>
            <w:r>
              <w:rPr>
                <w:rFonts w:ascii="宋体"/>
                <w:sz w:val="21"/>
              </w:rPr>
              <w:t> </w:t>
            </w:r>
          </w:p>
        </w:tc>
        <w:tc>
          <w:tcPr>
            <w:tcW w:w="193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20,411</w:t>
            </w:r>
            <w:r>
              <w:rPr>
                <w:rFonts w:ascii="宋体"/>
                <w:sz w:val="21"/>
              </w:rPr>
              <w:t> </w:t>
            </w:r>
          </w:p>
        </w:tc>
      </w:tr>
      <w:tr>
        <w:trPr>
          <w:trHeight w:val="286" w:hRule="exact"/>
        </w:trPr>
        <w:tc>
          <w:tcPr>
            <w:tcW w:w="53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HEURISTIC CAPITAL PARTNERS I,</w:t>
            </w:r>
            <w:r>
              <w:rPr>
                <w:rFonts w:ascii="宋体"/>
                <w:spacing w:val="-4"/>
                <w:sz w:val="21"/>
              </w:rPr>
              <w:t> </w:t>
            </w:r>
            <w:r>
              <w:rPr>
                <w:rFonts w:ascii="宋体"/>
                <w:sz w:val="21"/>
              </w:rPr>
              <w:t>LP </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23,651</w:t>
            </w:r>
            <w:r>
              <w:rPr>
                <w:rFonts w:ascii="宋体"/>
                <w:sz w:val="21"/>
              </w:rPr>
              <w:t> </w:t>
            </w:r>
          </w:p>
        </w:tc>
        <w:tc>
          <w:tcPr>
            <w:tcW w:w="193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23,953</w:t>
            </w:r>
            <w:r>
              <w:rPr>
                <w:rFonts w:ascii="宋体"/>
                <w:sz w:val="21"/>
              </w:rPr>
              <w:t> </w:t>
            </w:r>
          </w:p>
        </w:tc>
      </w:tr>
      <w:tr>
        <w:trPr>
          <w:trHeight w:val="289" w:hRule="exact"/>
        </w:trPr>
        <w:tc>
          <w:tcPr>
            <w:tcW w:w="5377"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AlphaX Partners Fund </w:t>
            </w:r>
            <w:r>
              <w:rPr>
                <w:rFonts w:ascii="宋体"/>
                <w:spacing w:val="-3"/>
                <w:sz w:val="21"/>
              </w:rPr>
              <w:t>I,</w:t>
            </w:r>
            <w:r>
              <w:rPr>
                <w:rFonts w:ascii="宋体"/>
                <w:spacing w:val="2"/>
                <w:sz w:val="21"/>
              </w:rPr>
              <w:t> </w:t>
            </w:r>
            <w:r>
              <w:rPr>
                <w:rFonts w:ascii="宋体"/>
                <w:sz w:val="21"/>
              </w:rPr>
              <w:t>L.P. </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18,054</w:t>
            </w:r>
            <w:r>
              <w:rPr>
                <w:rFonts w:ascii="宋体"/>
                <w:sz w:val="21"/>
              </w:rPr>
              <w:t> </w:t>
            </w:r>
          </w:p>
        </w:tc>
        <w:tc>
          <w:tcPr>
            <w:tcW w:w="1930" w:type="dxa"/>
            <w:tcBorders>
              <w:top w:val="single" w:sz="6" w:space="0" w:color="000000"/>
              <w:left w:val="single" w:sz="6" w:space="0" w:color="000000"/>
              <w:bottom w:val="single" w:sz="6"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23,346</w:t>
            </w:r>
            <w:r>
              <w:rPr>
                <w:rFonts w:ascii="宋体"/>
                <w:sz w:val="21"/>
              </w:rPr>
              <w:t> </w:t>
            </w:r>
          </w:p>
        </w:tc>
      </w:tr>
      <w:tr>
        <w:trPr>
          <w:trHeight w:val="288" w:hRule="exact"/>
        </w:trPr>
        <w:tc>
          <w:tcPr>
            <w:tcW w:w="53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Ten Eleven Growth Fund,</w:t>
            </w:r>
            <w:r>
              <w:rPr>
                <w:rFonts w:ascii="宋体"/>
                <w:spacing w:val="-4"/>
                <w:sz w:val="21"/>
              </w:rPr>
              <w:t> </w:t>
            </w:r>
            <w:r>
              <w:rPr>
                <w:rFonts w:ascii="宋体"/>
                <w:sz w:val="21"/>
              </w:rPr>
              <w:t>L.P. </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16,896</w:t>
            </w:r>
            <w:r>
              <w:rPr>
                <w:rFonts w:ascii="宋体"/>
                <w:sz w:val="21"/>
              </w:rPr>
              <w:t> </w:t>
            </w:r>
          </w:p>
        </w:tc>
        <w:tc>
          <w:tcPr>
            <w:tcW w:w="193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17,366</w:t>
            </w:r>
            <w:r>
              <w:rPr>
                <w:rFonts w:ascii="宋体"/>
                <w:sz w:val="21"/>
              </w:rPr>
              <w:t> </w:t>
            </w:r>
          </w:p>
        </w:tc>
      </w:tr>
      <w:tr>
        <w:trPr>
          <w:trHeight w:val="288" w:hRule="exact"/>
        </w:trPr>
        <w:tc>
          <w:tcPr>
            <w:tcW w:w="53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56,251</w:t>
            </w:r>
            <w:r>
              <w:rPr>
                <w:rFonts w:ascii="宋体"/>
                <w:sz w:val="21"/>
              </w:rPr>
              <w:t> </w:t>
            </w:r>
          </w:p>
        </w:tc>
        <w:tc>
          <w:tcPr>
            <w:tcW w:w="193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166,361</w:t>
            </w:r>
            <w:r>
              <w:rPr>
                <w:rFonts w:ascii="宋体"/>
                <w:sz w:val="21"/>
              </w:rPr>
              <w:t> </w:t>
            </w:r>
          </w:p>
        </w:tc>
      </w:tr>
      <w:tr>
        <w:trPr>
          <w:trHeight w:val="283" w:hRule="exact"/>
        </w:trPr>
        <w:tc>
          <w:tcPr>
            <w:tcW w:w="5377"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4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500,970</w:t>
            </w:r>
            <w:r>
              <w:rPr>
                <w:rFonts w:ascii="宋体"/>
                <w:sz w:val="21"/>
              </w:rPr>
              <w:t> </w:t>
            </w:r>
          </w:p>
        </w:tc>
        <w:tc>
          <w:tcPr>
            <w:tcW w:w="193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580,484</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right="228" w:firstLine="420"/>
        <w:jc w:val="both"/>
        <w:rPr>
          <w:rFonts w:ascii="宋体" w:hAnsi="宋体" w:cs="宋体" w:eastAsia="宋体" w:hint="default"/>
        </w:rPr>
      </w:pPr>
      <w:r>
        <w:rPr/>
        <w:t>于</w:t>
      </w:r>
      <w:r>
        <w:rPr>
          <w:spacing w:val="-48"/>
        </w:rPr>
        <w:t> </w:t>
      </w:r>
      <w:r>
        <w:rPr>
          <w:rFonts w:ascii="宋体" w:hAnsi="宋体" w:cs="宋体" w:eastAsia="宋体" w:hint="default"/>
        </w:rPr>
        <w:t>2019</w:t>
      </w:r>
      <w:r>
        <w:rPr>
          <w:rFonts w:ascii="宋体" w:hAnsi="宋体" w:cs="宋体" w:eastAsia="宋体" w:hint="default"/>
          <w:spacing w:val="-48"/>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31</w:t>
      </w:r>
      <w:r>
        <w:rPr>
          <w:rFonts w:ascii="宋体" w:hAnsi="宋体" w:cs="宋体" w:eastAsia="宋体" w:hint="default"/>
          <w:spacing w:val="-50"/>
        </w:rPr>
        <w:t> </w:t>
      </w:r>
      <w:r>
        <w:rPr>
          <w:spacing w:val="-3"/>
        </w:rPr>
        <w:t>日，本集团以有限合伙人身份进行的基金项目投资余额为人民币</w:t>
      </w:r>
      <w:r>
        <w:rPr>
          <w:spacing w:val="-46"/>
        </w:rPr>
        <w:t> </w:t>
      </w:r>
      <w:r>
        <w:rPr>
          <w:rFonts w:ascii="宋体" w:hAnsi="宋体" w:cs="宋体" w:eastAsia="宋体" w:hint="default"/>
        </w:rPr>
        <w:t>500,970</w:t>
      </w:r>
      <w:r>
        <w:rPr>
          <w:rFonts w:ascii="宋体" w:hAnsi="宋体" w:cs="宋体" w:eastAsia="宋体" w:hint="default"/>
          <w:w w:val="100"/>
        </w:rPr>
        <w:t> </w:t>
      </w:r>
      <w:r>
        <w:rPr>
          <w:spacing w:val="-6"/>
        </w:rPr>
        <w:t>千元。根据相关合伙协议，本集团无权任命投资委员会的任何成员，不能对该基金产生重大影响，</w:t>
      </w:r>
      <w:r>
        <w:rPr>
          <w:spacing w:val="-54"/>
        </w:rPr>
        <w:t> </w:t>
      </w:r>
      <w:r>
        <w:rPr>
          <w:spacing w:val="-54"/>
        </w:rPr>
      </w:r>
      <w:r>
        <w:rPr>
          <w:spacing w:val="-4"/>
          <w:w w:val="100"/>
        </w:rPr>
        <w:t>因此，本集团将被对投资单位的投资分类为以公允价值计量且其变动计入当期损益的金融资产</w:t>
      </w:r>
      <w:r>
        <w:rPr>
          <w:rFonts w:ascii="宋体" w:hAnsi="宋体" w:cs="宋体" w:eastAsia="宋体" w:hint="default"/>
          <w:spacing w:val="-4"/>
          <w:w w:val="100"/>
        </w:rPr>
        <w:t>(</w:t>
      </w:r>
      <w:r>
        <w:rPr>
          <w:spacing w:val="-4"/>
          <w:w w:val="100"/>
        </w:rPr>
        <w:t>列</w:t>
      </w:r>
      <w:r>
        <w:rPr>
          <w:spacing w:val="-85"/>
          <w:w w:val="100"/>
        </w:rPr>
        <w:t> </w:t>
      </w:r>
      <w:r>
        <w:rPr/>
        <w:t>示于其他非流动金融资产</w:t>
      </w:r>
      <w:r>
        <w:rPr>
          <w:rFonts w:ascii="宋体" w:hAnsi="宋体" w:cs="宋体" w:eastAsia="宋体" w:hint="default"/>
        </w:rPr>
        <w:t>)</w:t>
      </w:r>
      <w:r>
        <w:rPr/>
        <w:t>。</w:t>
      </w:r>
      <w:r>
        <w:rPr>
          <w:rFonts w:ascii="宋体" w:hAnsi="宋体" w:cs="宋体" w:eastAsia="宋体" w:hint="default"/>
        </w:rPr>
        <w:t> </w:t>
      </w:r>
    </w:p>
    <w:p>
      <w:pPr>
        <w:pStyle w:val="BodyText"/>
        <w:spacing w:line="240" w:lineRule="auto" w:before="30"/>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19</w:t>
      </w:r>
      <w:r>
        <w:rPr/>
        <w:t>、</w:t>
      </w:r>
      <w:r>
        <w:rPr>
          <w:spacing w:val="-26"/>
        </w:rPr>
        <w:t> </w:t>
      </w:r>
      <w:r>
        <w:rPr/>
        <w:t>投资性房地产</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right="6412"/>
        <w:jc w:val="left"/>
        <w:rPr>
          <w:rFonts w:ascii="宋体" w:hAnsi="宋体" w:cs="宋体" w:eastAsia="宋体" w:hint="default"/>
        </w:rPr>
      </w:pPr>
      <w:r>
        <w:rPr/>
        <w:t>投资性房地产计量模式</w:t>
      </w:r>
      <w:r>
        <w:rPr>
          <w:rFonts w:ascii="宋体" w:hAnsi="宋体" w:cs="宋体" w:eastAsia="宋体" w:hint="default"/>
          <w:w w:val="100"/>
        </w:rPr>
        <w:t> </w:t>
      </w:r>
      <w:r>
        <w:rPr/>
        <w:t>不适用</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3"/>
        <w:spacing w:line="290" w:lineRule="auto"/>
        <w:ind w:right="7043"/>
        <w:jc w:val="left"/>
        <w:rPr>
          <w:rFonts w:ascii="宋体" w:hAnsi="宋体" w:cs="宋体" w:eastAsia="宋体" w:hint="default"/>
          <w:b w:val="0"/>
          <w:bCs w:val="0"/>
        </w:rPr>
      </w:pPr>
      <w:r>
        <w:rPr>
          <w:rFonts w:ascii="宋体" w:hAnsi="宋体" w:cs="宋体" w:eastAsia="宋体" w:hint="default"/>
        </w:rPr>
        <w:t>20</w:t>
      </w:r>
      <w:r>
        <w:rPr/>
        <w:t>、</w:t>
      </w:r>
      <w:r>
        <w:rPr>
          <w:spacing w:val="-26"/>
        </w:rPr>
        <w:t> </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468,303</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482,359</w:t>
            </w:r>
            <w:r>
              <w:rPr>
                <w:rFonts w:ascii="宋体"/>
                <w:sz w:val="21"/>
              </w:rPr>
              <w:t> </w:t>
            </w: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468,303</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482,359</w:t>
            </w:r>
            <w:r>
              <w:rPr>
                <w:rFonts w:ascii="宋体"/>
                <w:sz w:val="21"/>
              </w:rPr>
              <w:t> </w:t>
            </w:r>
          </w:p>
        </w:tc>
      </w:tr>
    </w:tbl>
    <w:p>
      <w:pPr>
        <w:pStyle w:val="Heading3"/>
        <w:spacing w:line="239"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固定资</w:t>
      </w:r>
      <w:r>
        <w:rPr>
          <w:rFonts w:ascii="宋体" w:hAnsi="宋体" w:cs="宋体" w:eastAsia="宋体" w:hint="default"/>
          <w:b/>
          <w:bCs/>
          <w:spacing w:val="-2"/>
          <w:w w:val="100"/>
          <w:sz w:val="21"/>
          <w:szCs w:val="21"/>
        </w:rPr>
        <w:t>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60"/>
        </w:sectPr>
      </w:pPr>
    </w:p>
    <w:p>
      <w:pPr>
        <w:pStyle w:val="BodyText"/>
        <w:spacing w:line="240" w:lineRule="auto" w:before="102"/>
        <w:ind w:left="0" w:right="128"/>
        <w:jc w:val="righ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761"/>
        <w:gridCol w:w="1147"/>
        <w:gridCol w:w="1202"/>
        <w:gridCol w:w="1304"/>
        <w:gridCol w:w="1303"/>
        <w:gridCol w:w="1345"/>
      </w:tblGrid>
      <w:tr>
        <w:trPr>
          <w:trHeight w:val="557"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房屋及建</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筑物</w:t>
            </w:r>
            <w:r>
              <w:rPr>
                <w:rFonts w:ascii="宋体" w:hAnsi="宋体" w:cs="宋体" w:eastAsia="宋体" w:hint="default"/>
                <w:sz w:val="21"/>
                <w:szCs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5" w:right="0"/>
              <w:jc w:val="left"/>
              <w:rPr>
                <w:rFonts w:ascii="宋体" w:hAnsi="宋体" w:cs="宋体" w:eastAsia="宋体" w:hint="default"/>
                <w:sz w:val="21"/>
                <w:szCs w:val="21"/>
              </w:rPr>
            </w:pPr>
            <w:r>
              <w:rPr>
                <w:rFonts w:ascii="宋体" w:hAnsi="宋体" w:cs="宋体" w:eastAsia="宋体" w:hint="default"/>
                <w:sz w:val="21"/>
                <w:szCs w:val="21"/>
              </w:rPr>
              <w:t>电子设备</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5" w:right="0"/>
              <w:jc w:val="left"/>
              <w:rPr>
                <w:rFonts w:ascii="宋体" w:hAnsi="宋体" w:cs="宋体" w:eastAsia="宋体" w:hint="default"/>
                <w:sz w:val="21"/>
                <w:szCs w:val="21"/>
              </w:rPr>
            </w:pPr>
            <w:r>
              <w:rPr>
                <w:rFonts w:ascii="宋体" w:hAnsi="宋体" w:cs="宋体" w:eastAsia="宋体" w:hint="default"/>
                <w:sz w:val="21"/>
                <w:szCs w:val="21"/>
              </w:rPr>
              <w:t>办公设备</w:t>
            </w:r>
            <w:r>
              <w:rPr>
                <w:rFonts w:ascii="宋体" w:hAnsi="宋体" w:cs="宋体" w:eastAsia="宋体" w:hint="default"/>
                <w:sz w:val="21"/>
                <w:szCs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运输设备及</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5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1"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w w:val="100"/>
                <w:sz w:val="21"/>
              </w:rPr>
              <w:t> </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16,125</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2,458,536</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35,621</w:t>
            </w:r>
            <w:r>
              <w:rPr>
                <w:rFonts w:ascii="宋体"/>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12,056</w:t>
            </w:r>
            <w:r>
              <w:rPr>
                <w:rFonts w:ascii="宋体"/>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2,522,338</w:t>
            </w:r>
            <w:r>
              <w:rPr>
                <w:rFonts w:ascii="宋体"/>
                <w:sz w:val="21"/>
              </w:rPr>
              <w:t> </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9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243,909</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12,665</w:t>
            </w:r>
            <w:r>
              <w:rPr>
                <w:rFonts w:ascii="宋体"/>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142</w:t>
            </w:r>
            <w:r>
              <w:rPr>
                <w:rFonts w:ascii="宋体"/>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256,725</w:t>
            </w:r>
            <w:r>
              <w:rPr>
                <w:rFonts w:ascii="宋体"/>
                <w:sz w:val="21"/>
              </w:rPr>
              <w:t> </w:t>
            </w:r>
          </w:p>
        </w:tc>
      </w:tr>
      <w:tr>
        <w:trPr>
          <w:trHeight w:val="281"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9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243,759</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12,664</w:t>
            </w:r>
            <w:r>
              <w:rPr>
                <w:rFonts w:ascii="宋体"/>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142</w:t>
            </w:r>
            <w:r>
              <w:rPr>
                <w:rFonts w:ascii="宋体"/>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256,574</w:t>
            </w:r>
            <w:r>
              <w:rPr>
                <w:rFonts w:ascii="宋体"/>
                <w:sz w:val="21"/>
              </w:rPr>
              <w:t> </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）汇率变动影响</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150</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1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151</w:t>
            </w:r>
            <w:r>
              <w:rPr>
                <w:rFonts w:ascii="宋体"/>
                <w:sz w:val="21"/>
              </w:rPr>
              <w:t> </w:t>
            </w:r>
          </w:p>
        </w:tc>
      </w:tr>
      <w:tr>
        <w:trPr>
          <w:trHeight w:val="281"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158,110</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22,869</w:t>
            </w:r>
            <w:r>
              <w:rPr>
                <w:rFonts w:ascii="宋体"/>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9,226</w:t>
            </w:r>
            <w:r>
              <w:rPr>
                <w:rFonts w:ascii="宋体"/>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190,205</w:t>
            </w:r>
            <w:r>
              <w:rPr>
                <w:rFonts w:ascii="宋体"/>
                <w:sz w:val="21"/>
              </w:rPr>
              <w:t> </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145,248</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2,142</w:t>
            </w:r>
            <w:r>
              <w:rPr>
                <w:rFonts w:ascii="宋体"/>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8,686</w:t>
            </w:r>
            <w:r>
              <w:rPr>
                <w:rFonts w:ascii="宋体"/>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156,076</w:t>
            </w:r>
            <w:r>
              <w:rPr>
                <w:rFonts w:ascii="宋体"/>
                <w:sz w:val="21"/>
              </w:rPr>
              <w:t> </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）处置子公司</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12,862</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20,727</w:t>
            </w:r>
            <w:r>
              <w:rPr>
                <w:rFonts w:ascii="宋体"/>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540</w:t>
            </w:r>
            <w:r>
              <w:rPr>
                <w:rFonts w:ascii="宋体"/>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34,129</w:t>
            </w:r>
            <w:r>
              <w:rPr>
                <w:rFonts w:ascii="宋体"/>
                <w:sz w:val="21"/>
              </w:rPr>
              <w:t> </w:t>
            </w:r>
          </w:p>
        </w:tc>
      </w:tr>
      <w:tr>
        <w:trPr>
          <w:trHeight w:val="281"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16,134</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2,544,335</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25,417</w:t>
            </w:r>
            <w:r>
              <w:rPr>
                <w:rFonts w:ascii="宋体"/>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2,972</w:t>
            </w:r>
            <w:r>
              <w:rPr>
                <w:rFonts w:ascii="宋体"/>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2,588,858</w:t>
            </w:r>
            <w:r>
              <w:rPr>
                <w:rFonts w:ascii="宋体"/>
                <w:sz w:val="21"/>
              </w:rPr>
              <w:t> </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二、累计折旧</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6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4"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1,950</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2,010,212</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23,798</w:t>
            </w:r>
            <w:r>
              <w:rPr>
                <w:rFonts w:ascii="宋体"/>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4,019</w:t>
            </w:r>
            <w:r>
              <w:rPr>
                <w:rFonts w:ascii="宋体"/>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2,039,979</w:t>
            </w:r>
            <w:r>
              <w:rPr>
                <w:rFonts w:ascii="宋体"/>
                <w:sz w:val="21"/>
              </w:rPr>
              <w:t> </w:t>
            </w:r>
          </w:p>
        </w:tc>
      </w:tr>
      <w:tr>
        <w:trPr>
          <w:trHeight w:val="281"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423</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245,908</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9,331</w:t>
            </w:r>
            <w:r>
              <w:rPr>
                <w:rFonts w:ascii="宋体"/>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1,978</w:t>
            </w:r>
            <w:r>
              <w:rPr>
                <w:rFonts w:ascii="宋体"/>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257,640</w:t>
            </w:r>
            <w:r>
              <w:rPr>
                <w:rFonts w:ascii="宋体"/>
                <w:sz w:val="21"/>
              </w:rPr>
              <w:t> </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423</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245,819</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9,324</w:t>
            </w:r>
            <w:r>
              <w:rPr>
                <w:rFonts w:ascii="宋体"/>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1,978</w:t>
            </w:r>
            <w:r>
              <w:rPr>
                <w:rFonts w:ascii="宋体"/>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257,544</w:t>
            </w:r>
            <w:r>
              <w:rPr>
                <w:rFonts w:ascii="宋体"/>
                <w:sz w:val="21"/>
              </w:rPr>
              <w:t> </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）汇率变动影响</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89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7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96 </w:t>
            </w:r>
          </w:p>
        </w:tc>
      </w:tr>
      <w:tr>
        <w:trPr>
          <w:trHeight w:val="281"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154,629</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17,030</w:t>
            </w:r>
            <w:r>
              <w:rPr>
                <w:rFonts w:ascii="宋体"/>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5,405</w:t>
            </w:r>
            <w:r>
              <w:rPr>
                <w:rFonts w:ascii="宋体"/>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177,064</w:t>
            </w:r>
            <w:r>
              <w:rPr>
                <w:rFonts w:ascii="宋体"/>
                <w:sz w:val="21"/>
              </w:rPr>
              <w:t> </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143,571</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2,111</w:t>
            </w:r>
            <w:r>
              <w:rPr>
                <w:rFonts w:ascii="宋体"/>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5,116</w:t>
            </w:r>
            <w:r>
              <w:rPr>
                <w:rFonts w:ascii="宋体"/>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150,798</w:t>
            </w:r>
            <w:r>
              <w:rPr>
                <w:rFonts w:ascii="宋体"/>
                <w:sz w:val="21"/>
              </w:rPr>
              <w:t> </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）处置子公司</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11,058</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14,919</w:t>
            </w:r>
            <w:r>
              <w:rPr>
                <w:rFonts w:ascii="宋体"/>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289</w:t>
            </w:r>
            <w:r>
              <w:rPr>
                <w:rFonts w:ascii="宋体"/>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26,266</w:t>
            </w:r>
            <w:r>
              <w:rPr>
                <w:rFonts w:ascii="宋体"/>
                <w:sz w:val="21"/>
              </w:rPr>
              <w:t> </w:t>
            </w:r>
          </w:p>
        </w:tc>
      </w:tr>
      <w:tr>
        <w:trPr>
          <w:trHeight w:val="281"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2,373</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2,101,491</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16,099</w:t>
            </w:r>
            <w:r>
              <w:rPr>
                <w:rFonts w:ascii="宋体"/>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592</w:t>
            </w:r>
            <w:r>
              <w:rPr>
                <w:rFonts w:ascii="宋体"/>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2,120,555</w:t>
            </w:r>
            <w:r>
              <w:rPr>
                <w:rFonts w:ascii="宋体"/>
                <w:sz w:val="21"/>
              </w:rPr>
              <w:t> </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13,761</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442,844</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9,318</w:t>
            </w:r>
            <w:r>
              <w:rPr>
                <w:rFonts w:ascii="宋体"/>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2,380</w:t>
            </w:r>
            <w:r>
              <w:rPr>
                <w:rFonts w:ascii="宋体"/>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468,303</w:t>
            </w:r>
            <w:r>
              <w:rPr>
                <w:rFonts w:ascii="宋体"/>
                <w:sz w:val="21"/>
              </w:rPr>
              <w:t> </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14,175</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448,324</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11,823</w:t>
            </w:r>
            <w:r>
              <w:rPr>
                <w:rFonts w:ascii="宋体"/>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8,037</w:t>
            </w:r>
            <w:r>
              <w:rPr>
                <w:rFonts w:ascii="宋体"/>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482,359</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t>暂时闲置的固定资产情况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36" w:right="5359"/>
        <w:jc w:val="left"/>
        <w:rPr>
          <w:rFonts w:ascii="宋体" w:hAnsi="宋体" w:cs="宋体" w:eastAsia="宋体" w:hint="default"/>
          <w:b w:val="0"/>
          <w:bCs w:val="0"/>
        </w:rPr>
      </w:pPr>
      <w:r>
        <w:rPr>
          <w:rFonts w:ascii="宋体" w:hAnsi="宋体" w:cs="宋体" w:eastAsia="宋体" w:hint="default"/>
          <w:w w:val="99"/>
        </w:rPr>
        <w:t> </w:t>
      </w:r>
      <w:r>
        <w:rPr>
          <w:rFonts w:ascii="宋体" w:hAnsi="宋体" w:cs="宋体" w:eastAsia="宋体" w:hint="default"/>
        </w:rPr>
        <w:t>(3).</w:t>
      </w:r>
      <w:r>
        <w:rPr/>
        <w:t>通过融资租赁租入的固定资产情况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36" w:right="5780"/>
        <w:jc w:val="left"/>
        <w:rPr>
          <w:rFonts w:ascii="宋体" w:hAnsi="宋体" w:cs="宋体" w:eastAsia="宋体" w:hint="default"/>
          <w:b w:val="0"/>
          <w:bCs w:val="0"/>
        </w:rPr>
      </w:pPr>
      <w:r>
        <w:rPr>
          <w:rFonts w:ascii="宋体" w:hAnsi="宋体" w:cs="宋体" w:eastAsia="宋体" w:hint="default"/>
          <w:w w:val="99"/>
        </w:rPr>
        <w:t> </w:t>
      </w:r>
      <w:r>
        <w:rPr>
          <w:rFonts w:ascii="宋体" w:hAnsi="宋体" w:cs="宋体" w:eastAsia="宋体" w:hint="default"/>
        </w:rPr>
        <w:t>(4).</w:t>
      </w:r>
      <w:r>
        <w:rPr/>
        <w:t>通过经营租赁租出的固定资产</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00"/>
        </w:rPr>
        <w:t> </w:t>
      </w:r>
      <w:r>
        <w:rPr>
          <w:rFonts w:ascii="宋体" w:hAnsi="宋体" w:cs="宋体" w:eastAsia="宋体" w:hint="default"/>
        </w:rPr>
      </w:r>
    </w:p>
    <w:p>
      <w:pPr>
        <w:pStyle w:val="Heading3"/>
        <w:spacing w:line="290" w:lineRule="auto" w:before="0"/>
        <w:ind w:left="236" w:right="5570"/>
        <w:jc w:val="left"/>
        <w:rPr>
          <w:rFonts w:ascii="宋体" w:hAnsi="宋体" w:cs="宋体" w:eastAsia="宋体" w:hint="default"/>
          <w:b w:val="0"/>
          <w:bCs w:val="0"/>
        </w:rPr>
      </w:pPr>
      <w:r>
        <w:rPr>
          <w:rFonts w:ascii="宋体" w:hAnsi="宋体" w:cs="宋体" w:eastAsia="宋体" w:hint="default"/>
          <w:w w:val="99"/>
        </w:rPr>
        <w:t> </w:t>
      </w:r>
      <w:r>
        <w:rPr>
          <w:rFonts w:ascii="宋体" w:hAnsi="宋体" w:cs="宋体" w:eastAsia="宋体" w:hint="default"/>
        </w:rPr>
        <w:t>(5).</w:t>
      </w:r>
      <w:r>
        <w:rPr/>
        <w:t>未办妥产权证书的固定资产情况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00"/>
        </w:rPr>
        <w:t> </w:t>
      </w:r>
      <w:r>
        <w:rPr>
          <w:rFonts w:ascii="宋体" w:hAnsi="宋体" w:cs="宋体" w:eastAsia="宋体" w:hint="default"/>
        </w:rPr>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57" w:footer="974" w:top="1300" w:bottom="1160" w:left="1040" w:right="1560"/>
        </w:sectPr>
      </w:pPr>
    </w:p>
    <w:p>
      <w:pPr>
        <w:pStyle w:val="Heading3"/>
        <w:spacing w:line="240" w:lineRule="auto" w:before="102"/>
        <w:ind w:left="236" w:right="0"/>
        <w:jc w:val="left"/>
        <w:rPr>
          <w:rFonts w:ascii="宋体" w:hAnsi="宋体" w:cs="宋体" w:eastAsia="宋体" w:hint="default"/>
          <w:b w:val="0"/>
          <w:bCs w:val="0"/>
        </w:rPr>
      </w:pPr>
      <w:r>
        <w:rPr/>
        <w:t>固定资产清理</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3"/>
        <w:spacing w:line="290" w:lineRule="auto"/>
        <w:ind w:left="236" w:right="0"/>
        <w:jc w:val="left"/>
        <w:rPr>
          <w:rFonts w:ascii="宋体" w:hAnsi="宋体" w:cs="宋体" w:eastAsia="宋体" w:hint="default"/>
          <w:b w:val="0"/>
          <w:bCs w:val="0"/>
        </w:rPr>
      </w:pPr>
      <w:r>
        <w:rPr>
          <w:rFonts w:ascii="宋体" w:hAnsi="宋体" w:cs="宋体" w:eastAsia="宋体" w:hint="default"/>
        </w:rPr>
        <w:t>21</w:t>
      </w:r>
      <w:r>
        <w:rPr/>
        <w:t>、</w:t>
      </w:r>
      <w:r>
        <w:rPr>
          <w:spacing w:val="-26"/>
        </w:rPr>
        <w:t> </w:t>
      </w:r>
      <w:r>
        <w:rPr/>
        <w:t>在建工程</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5"/>
        <w:ind w:left="236"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7" w:footer="974" w:top="1300" w:bottom="1160" w:left="1040" w:right="1560"/>
          <w:cols w:num="2" w:equalWidth="0">
            <w:col w:w="2023" w:space="4288"/>
            <w:col w:w="299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582,852</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237,189</w:t>
            </w:r>
            <w:r>
              <w:rPr>
                <w:rFonts w:ascii="宋体"/>
                <w:sz w:val="21"/>
              </w:rPr>
              <w:t> </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工程物资</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582,852</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237,189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在建工</w:t>
      </w:r>
      <w:r>
        <w:rPr>
          <w:rFonts w:ascii="宋体" w:hAnsi="宋体" w:cs="宋体" w:eastAsia="宋体" w:hint="default"/>
          <w:b/>
          <w:bCs/>
          <w:spacing w:val="-2"/>
          <w:w w:val="100"/>
          <w:sz w:val="21"/>
          <w:szCs w:val="21"/>
        </w:rPr>
        <w:t>程</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2"/>
        <w:ind w:left="236" w:right="0"/>
        <w:jc w:val="left"/>
        <w:rPr>
          <w:rFonts w:ascii="宋体" w:hAnsi="宋体" w:cs="宋体" w:eastAsia="宋体" w:hint="default"/>
          <w:b w:val="0"/>
          <w:bCs w:val="0"/>
        </w:rPr>
      </w:pP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40" w:right="1560"/>
          <w:cols w:num="2" w:equalWidth="0">
            <w:col w:w="2035" w:space="4276"/>
            <w:col w:w="2999"/>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856"/>
        <w:gridCol w:w="1177"/>
        <w:gridCol w:w="1176"/>
        <w:gridCol w:w="1162"/>
        <w:gridCol w:w="1162"/>
        <w:gridCol w:w="1176"/>
        <w:gridCol w:w="1189"/>
      </w:tblGrid>
      <w:tr>
        <w:trPr>
          <w:trHeight w:val="283" w:hRule="exact"/>
        </w:trPr>
        <w:tc>
          <w:tcPr>
            <w:tcW w:w="1856" w:type="dxa"/>
            <w:vMerge w:val="restart"/>
            <w:tcBorders>
              <w:top w:val="single" w:sz="4" w:space="0" w:color="000000"/>
              <w:left w:val="single" w:sz="4" w:space="0" w:color="000000"/>
              <w:right w:val="single" w:sz="4" w:space="0" w:color="000000"/>
            </w:tcBorders>
          </w:tcPr>
          <w:p>
            <w:pPr>
              <w:pStyle w:val="TableParagraph"/>
              <w:spacing w:line="240" w:lineRule="auto" w:before="107"/>
              <w:ind w:left="71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5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5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1856" w:type="dxa"/>
            <w:vMerge/>
            <w:tcBorders>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pacing w:val="-2"/>
                <w:sz w:val="21"/>
                <w:szCs w:val="21"/>
              </w:rPr>
              <w:t>账面余额</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hAnsi="宋体" w:cs="宋体" w:eastAsia="宋体" w:hint="default"/>
                <w:spacing w:val="-2"/>
                <w:sz w:val="21"/>
                <w:szCs w:val="21"/>
              </w:rPr>
              <w:t>账面余额</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天津华苑产业园创</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新开放平台</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21"/>
                <w:szCs w:val="21"/>
              </w:rPr>
            </w:pPr>
            <w:r>
              <w:rPr>
                <w:rFonts w:ascii="宋体"/>
                <w:spacing w:val="-1"/>
                <w:sz w:val="21"/>
              </w:rPr>
              <w:t>582,852</w:t>
            </w:r>
            <w:r>
              <w:rPr>
                <w:rFonts w:ascii="宋体"/>
                <w:sz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582,852</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237,189</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237,189</w:t>
            </w:r>
          </w:p>
        </w:tc>
      </w:tr>
      <w:tr>
        <w:trPr>
          <w:trHeight w:val="283"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582,852</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582,852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237,189</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237,189</w:t>
            </w:r>
          </w:p>
        </w:tc>
      </w:tr>
    </w:tbl>
    <w:p>
      <w:pPr>
        <w:pStyle w:val="BodyText"/>
        <w:spacing w:line="241" w:lineRule="exact"/>
        <w:ind w:left="23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300" w:bottom="1160" w:left="1040" w:right="1560"/>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headerReference w:type="default" r:id="rId80"/>
          <w:footerReference w:type="default" r:id="rId81"/>
          <w:pgSz w:w="16840" w:h="11910" w:orient="landscape"/>
          <w:pgMar w:header="0" w:footer="0" w:top="780" w:bottom="280" w:left="1380" w:right="1220"/>
        </w:sectPr>
      </w:pPr>
    </w:p>
    <w:p>
      <w:pPr>
        <w:spacing w:line="240" w:lineRule="auto" w:before="6"/>
        <w:rPr>
          <w:rFonts w:ascii="宋体" w:hAnsi="宋体" w:cs="宋体" w:eastAsia="宋体" w:hint="default"/>
          <w:sz w:val="23"/>
          <w:szCs w:val="23"/>
        </w:rPr>
      </w:pPr>
    </w:p>
    <w:p>
      <w:pPr>
        <w:pStyle w:val="Heading3"/>
        <w:spacing w:line="290" w:lineRule="auto" w:before="0"/>
        <w:ind w:left="144" w:right="0"/>
        <w:jc w:val="left"/>
        <w:rPr>
          <w:rFonts w:ascii="宋体" w:hAnsi="宋体" w:cs="宋体" w:eastAsia="宋体" w:hint="default"/>
          <w:b w:val="0"/>
          <w:bCs w:val="0"/>
        </w:rPr>
      </w:pPr>
      <w:r>
        <w:rPr/>
        <w:pict>
          <v:group style="position:absolute;margin-left:74.760002pt;margin-top:1.331689pt;width:695.65pt;height:.1pt;mso-position-horizontal-relative:page;mso-position-vertical-relative:paragraph;z-index:-1088728" coordorigin="1495,27" coordsize="13913,2">
            <v:shape style="position:absolute;left:1495;top:27;width:13913;height:2" coordorigin="1495,27" coordsize="13913,0" path="m1495,27l15408,27e" filled="false" stroked="true" strokeweight=".744pt" strokecolor="#000000">
              <v:path arrowok="t"/>
            </v:shape>
            <w10:wrap type="none"/>
          </v:group>
        </w:pict>
      </w:r>
      <w:r>
        <w:rPr/>
        <w:pict>
          <v:shape style="position:absolute;margin-left:76.25pt;margin-top:-20.636311pt;width:61.1pt;height:17.560pt;mso-position-horizontal-relative:page;mso-position-vertical-relative:paragraph;z-index:1696" type="#_x0000_t75" stroked="false">
            <v:imagedata r:id="rId21" o:title=""/>
          </v:shape>
        </w:pict>
      </w: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重要在建工程项目</w:t>
      </w:r>
      <w:r>
        <w:rPr>
          <w:spacing w:val="-3"/>
          <w:w w:val="100"/>
        </w:rPr>
        <w:t>本</w:t>
      </w:r>
      <w:r>
        <w:rPr>
          <w:w w:val="100"/>
        </w:rPr>
        <w:t>期</w:t>
      </w:r>
      <w:r>
        <w:rPr>
          <w:spacing w:val="-3"/>
          <w:w w:val="100"/>
        </w:rPr>
        <w:t>变</w:t>
      </w:r>
      <w:r>
        <w:rPr>
          <w:w w:val="100"/>
        </w:rPr>
        <w:t>动情</w:t>
      </w:r>
      <w:r>
        <w:rPr>
          <w:spacing w:val="-1"/>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before="44"/>
        <w:ind w:left="143" w:right="-16" w:firstLine="0"/>
        <w:jc w:val="left"/>
        <w:rPr>
          <w:rFonts w:ascii="宋体" w:hAnsi="宋体" w:cs="宋体" w:eastAsia="宋体" w:hint="default"/>
          <w:sz w:val="18"/>
          <w:szCs w:val="18"/>
        </w:rPr>
      </w:pPr>
      <w:r>
        <w:rPr/>
        <w:br w:type="column"/>
      </w: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144" w:right="0"/>
        <w:jc w:val="left"/>
        <w:rPr>
          <w:rFonts w:ascii="宋体" w:hAnsi="宋体" w:cs="宋体" w:eastAsia="宋体" w:hint="default"/>
        </w:rPr>
      </w:pPr>
      <w:r>
        <w:rPr/>
        <w:t>单位：千元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00" w:bottom="1160" w:left="1380" w:right="1220"/>
          <w:cols w:num="3" w:equalWidth="0">
            <w:col w:w="3630" w:space="394"/>
            <w:col w:w="1455" w:space="5873"/>
            <w:col w:w="2888"/>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707"/>
        <w:gridCol w:w="1114"/>
        <w:gridCol w:w="799"/>
        <w:gridCol w:w="877"/>
        <w:gridCol w:w="622"/>
        <w:gridCol w:w="562"/>
        <w:gridCol w:w="984"/>
        <w:gridCol w:w="1200"/>
        <w:gridCol w:w="2174"/>
        <w:gridCol w:w="1215"/>
        <w:gridCol w:w="998"/>
        <w:gridCol w:w="998"/>
        <w:gridCol w:w="686"/>
      </w:tblGrid>
      <w:tr>
        <w:trPr>
          <w:trHeight w:val="1371"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预算数</w:t>
            </w:r>
            <w:r>
              <w:rPr>
                <w:rFonts w:ascii="宋体" w:hAnsi="宋体" w:cs="宋体" w:eastAsia="宋体" w:hint="default"/>
                <w:sz w:val="21"/>
                <w:szCs w:val="21"/>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1" w:right="13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7" w:right="60"/>
              <w:jc w:val="left"/>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加金额</w:t>
            </w:r>
            <w:r>
              <w:rPr>
                <w:rFonts w:ascii="宋体" w:hAnsi="宋体" w:cs="宋体" w:eastAsia="宋体" w:hint="default"/>
                <w:sz w:val="21"/>
                <w:szCs w:val="21"/>
              </w:rPr>
              <w:t> </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0"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60" w:right="24"/>
              <w:jc w:val="both"/>
              <w:rPr>
                <w:rFonts w:ascii="宋体" w:hAnsi="宋体" w:cs="宋体" w:eastAsia="宋体" w:hint="default"/>
                <w:sz w:val="21"/>
                <w:szCs w:val="21"/>
              </w:rPr>
            </w:pPr>
            <w:r>
              <w:rPr>
                <w:rFonts w:ascii="宋体" w:hAnsi="宋体" w:cs="宋体" w:eastAsia="宋体" w:hint="default"/>
                <w:sz w:val="21"/>
                <w:szCs w:val="21"/>
              </w:rPr>
              <w:t>转入</w:t>
            </w:r>
            <w:r>
              <w:rPr>
                <w:rFonts w:ascii="宋体" w:hAnsi="宋体" w:cs="宋体" w:eastAsia="宋体" w:hint="default"/>
                <w:spacing w:val="-103"/>
                <w:sz w:val="21"/>
                <w:szCs w:val="21"/>
              </w:rPr>
              <w:t> </w:t>
            </w:r>
            <w:r>
              <w:rPr>
                <w:rFonts w:ascii="宋体" w:hAnsi="宋体" w:cs="宋体" w:eastAsia="宋体" w:hint="default"/>
                <w:sz w:val="21"/>
                <w:szCs w:val="21"/>
              </w:rPr>
              <w:t>固定</w:t>
            </w:r>
            <w:r>
              <w:rPr>
                <w:rFonts w:ascii="宋体" w:hAnsi="宋体" w:cs="宋体" w:eastAsia="宋体" w:hint="default"/>
                <w:spacing w:val="-103"/>
                <w:sz w:val="21"/>
                <w:szCs w:val="21"/>
              </w:rPr>
              <w:t> </w:t>
            </w: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31" w:right="-5"/>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76" w:right="17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69" w:right="65"/>
              <w:jc w:val="center"/>
              <w:rPr>
                <w:rFonts w:ascii="宋体" w:hAnsi="宋体" w:cs="宋体" w:eastAsia="宋体" w:hint="default"/>
                <w:sz w:val="21"/>
                <w:szCs w:val="21"/>
              </w:rPr>
            </w:pPr>
            <w:r>
              <w:rPr>
                <w:rFonts w:ascii="宋体" w:hAnsi="宋体" w:cs="宋体" w:eastAsia="宋体" w:hint="default"/>
                <w:sz w:val="21"/>
                <w:szCs w:val="21"/>
              </w:rPr>
              <w:t>工程累计投</w:t>
            </w:r>
            <w:r>
              <w:rPr>
                <w:rFonts w:ascii="宋体" w:hAnsi="宋体" w:cs="宋体" w:eastAsia="宋体" w:hint="default"/>
                <w:w w:val="100"/>
                <w:sz w:val="21"/>
                <w:szCs w:val="21"/>
              </w:rPr>
              <w:t> </w:t>
            </w:r>
            <w:r>
              <w:rPr>
                <w:rFonts w:ascii="宋体" w:hAnsi="宋体" w:cs="宋体" w:eastAsia="宋体" w:hint="default"/>
                <w:sz w:val="21"/>
                <w:szCs w:val="21"/>
              </w:rPr>
              <w:t>入占预算比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62" w:right="0"/>
              <w:jc w:val="left"/>
              <w:rPr>
                <w:rFonts w:ascii="宋体" w:hAnsi="宋体" w:cs="宋体" w:eastAsia="宋体" w:hint="default"/>
                <w:sz w:val="21"/>
                <w:szCs w:val="21"/>
              </w:rPr>
            </w:pPr>
            <w:r>
              <w:rPr>
                <w:rFonts w:ascii="宋体" w:hAnsi="宋体" w:cs="宋体" w:eastAsia="宋体" w:hint="default"/>
                <w:sz w:val="21"/>
                <w:szCs w:val="21"/>
              </w:rPr>
              <w:t>工程进度</w:t>
            </w:r>
            <w:r>
              <w:rPr>
                <w:rFonts w:ascii="宋体" w:hAnsi="宋体" w:cs="宋体" w:eastAsia="宋体" w:hint="default"/>
                <w:sz w:val="21"/>
                <w:szCs w:val="21"/>
              </w:rPr>
              <w:t> </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2" w:right="72" w:hanging="106"/>
              <w:jc w:val="left"/>
              <w:rPr>
                <w:rFonts w:ascii="宋体" w:hAnsi="宋体" w:cs="宋体" w:eastAsia="宋体" w:hint="default"/>
                <w:sz w:val="21"/>
                <w:szCs w:val="21"/>
              </w:rPr>
            </w:pPr>
            <w:r>
              <w:rPr>
                <w:rFonts w:ascii="宋体" w:hAnsi="宋体" w:cs="宋体" w:eastAsia="宋体" w:hint="default"/>
                <w:sz w:val="21"/>
                <w:szCs w:val="21"/>
              </w:rPr>
              <w:t>利息资本化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累计金额</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74" w:right="-32"/>
              <w:jc w:val="both"/>
              <w:rPr>
                <w:rFonts w:ascii="宋体" w:hAnsi="宋体" w:cs="宋体" w:eastAsia="宋体" w:hint="default"/>
                <w:sz w:val="21"/>
                <w:szCs w:val="21"/>
              </w:rPr>
            </w:pPr>
            <w:r>
              <w:rPr>
                <w:rFonts w:ascii="宋体" w:hAnsi="宋体" w:cs="宋体" w:eastAsia="宋体" w:hint="default"/>
                <w:sz w:val="21"/>
                <w:szCs w:val="21"/>
              </w:rPr>
              <w:t>其中：本</w:t>
            </w:r>
            <w:r>
              <w:rPr>
                <w:rFonts w:ascii="宋体" w:hAnsi="宋体" w:cs="宋体" w:eastAsia="宋体" w:hint="default"/>
                <w:w w:val="100"/>
                <w:sz w:val="21"/>
                <w:szCs w:val="21"/>
              </w:rPr>
              <w:t> </w:t>
            </w:r>
            <w:r>
              <w:rPr>
                <w:rFonts w:ascii="宋体" w:hAnsi="宋体" w:cs="宋体" w:eastAsia="宋体" w:hint="default"/>
                <w:sz w:val="21"/>
                <w:szCs w:val="21"/>
              </w:rPr>
              <w:t>期利息资</w:t>
            </w:r>
            <w:r>
              <w:rPr>
                <w:rFonts w:ascii="宋体" w:hAnsi="宋体" w:cs="宋体" w:eastAsia="宋体" w:hint="default"/>
                <w:w w:val="100"/>
                <w:sz w:val="21"/>
                <w:szCs w:val="21"/>
              </w:rPr>
              <w:t> </w:t>
            </w:r>
            <w:r>
              <w:rPr>
                <w:rFonts w:ascii="宋体" w:hAnsi="宋体" w:cs="宋体" w:eastAsia="宋体" w:hint="default"/>
                <w:sz w:val="21"/>
                <w:szCs w:val="21"/>
              </w:rPr>
              <w:t>本化金额</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74" w:right="69"/>
              <w:jc w:val="center"/>
              <w:rPr>
                <w:rFonts w:ascii="宋体" w:hAnsi="宋体" w:cs="宋体" w:eastAsia="宋体" w:hint="default"/>
                <w:sz w:val="21"/>
                <w:szCs w:val="21"/>
              </w:rPr>
            </w:pPr>
            <w:r>
              <w:rPr>
                <w:rFonts w:ascii="宋体" w:hAnsi="宋体" w:cs="宋体" w:eastAsia="宋体" w:hint="default"/>
                <w:sz w:val="21"/>
                <w:szCs w:val="21"/>
              </w:rPr>
              <w:t>本期利息</w:t>
            </w:r>
            <w:r>
              <w:rPr>
                <w:rFonts w:ascii="宋体" w:hAnsi="宋体" w:cs="宋体" w:eastAsia="宋体" w:hint="default"/>
                <w:w w:val="100"/>
                <w:sz w:val="21"/>
                <w:szCs w:val="21"/>
              </w:rPr>
              <w:t> </w:t>
            </w:r>
            <w:r>
              <w:rPr>
                <w:rFonts w:ascii="宋体" w:hAnsi="宋体" w:cs="宋体" w:eastAsia="宋体" w:hint="default"/>
                <w:sz w:val="21"/>
                <w:szCs w:val="21"/>
              </w:rPr>
              <w:t>资本化率</w:t>
            </w:r>
            <w:r>
              <w:rPr>
                <w:rFonts w:ascii="宋体" w:hAnsi="宋体" w:cs="宋体" w:eastAsia="宋体" w:hint="default"/>
                <w:w w:val="100"/>
                <w:sz w:val="21"/>
                <w:szCs w:val="21"/>
              </w:rPr>
              <w:t> </w:t>
            </w:r>
            <w:r>
              <w:rPr>
                <w:rFonts w:ascii="宋体" w:hAnsi="宋体" w:cs="宋体" w:eastAsia="宋体" w:hint="default"/>
                <w:sz w:val="21"/>
                <w:szCs w:val="21"/>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29" w:right="19"/>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r>
              <w:rPr>
                <w:rFonts w:ascii="宋体" w:hAnsi="宋体" w:cs="宋体" w:eastAsia="宋体" w:hint="default"/>
                <w:sz w:val="21"/>
                <w:szCs w:val="21"/>
              </w:rPr>
              <w:t> </w:t>
            </w:r>
          </w:p>
        </w:tc>
      </w:tr>
      <w:tr>
        <w:trPr>
          <w:trHeight w:val="557"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天津华苑产业园</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创新开放平台</w:t>
            </w:r>
            <w:r>
              <w:rPr>
                <w:rFonts w:ascii="宋体" w:hAnsi="宋体" w:cs="宋体" w:eastAsia="宋体" w:hint="default"/>
                <w:sz w:val="21"/>
                <w:szCs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1,931,362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237,189</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 w:right="-8"/>
              <w:jc w:val="center"/>
              <w:rPr>
                <w:rFonts w:ascii="宋体" w:hAnsi="宋体" w:cs="宋体" w:eastAsia="宋体" w:hint="default"/>
                <w:sz w:val="21"/>
                <w:szCs w:val="21"/>
              </w:rPr>
            </w:pPr>
            <w:r>
              <w:rPr>
                <w:rFonts w:ascii="宋体"/>
                <w:sz w:val="21"/>
              </w:rPr>
              <w:t>345,663 </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w w:val="100"/>
                <w:sz w:val="21"/>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582,852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1" w:right="0"/>
              <w:jc w:val="left"/>
              <w:rPr>
                <w:rFonts w:ascii="宋体" w:hAnsi="宋体" w:cs="宋体" w:eastAsia="宋体" w:hint="default"/>
                <w:sz w:val="21"/>
                <w:szCs w:val="21"/>
              </w:rPr>
            </w:pPr>
            <w:r>
              <w:rPr>
                <w:rFonts w:ascii="宋体"/>
                <w:sz w:val="21"/>
              </w:rPr>
              <w:t>30.18</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sz w:val="21"/>
              </w:rPr>
              <w:t>30.18%</w:t>
            </w:r>
          </w:p>
        </w:tc>
        <w:tc>
          <w:tcPr>
            <w:tcW w:w="121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r>
      <w:tr>
        <w:trPr>
          <w:trHeight w:val="281"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1,931,362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237,189</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8"/>
              <w:jc w:val="center"/>
              <w:rPr>
                <w:rFonts w:ascii="宋体" w:hAnsi="宋体" w:cs="宋体" w:eastAsia="宋体" w:hint="default"/>
                <w:sz w:val="21"/>
                <w:szCs w:val="21"/>
              </w:rPr>
            </w:pPr>
            <w:r>
              <w:rPr>
                <w:rFonts w:ascii="宋体"/>
                <w:sz w:val="21"/>
              </w:rPr>
              <w:t>345,663 </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582,852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center"/>
              <w:rPr>
                <w:rFonts w:ascii="宋体" w:hAnsi="宋体" w:cs="宋体" w:eastAsia="宋体" w:hint="default"/>
                <w:sz w:val="21"/>
                <w:szCs w:val="21"/>
              </w:rPr>
            </w:pPr>
            <w:r>
              <w:rPr>
                <w:rFonts w:ascii="宋体"/>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center"/>
              <w:rPr>
                <w:rFonts w:ascii="宋体" w:hAnsi="宋体" w:cs="宋体" w:eastAsia="宋体" w:hint="default"/>
                <w:sz w:val="21"/>
                <w:szCs w:val="21"/>
              </w:rPr>
            </w:pPr>
            <w:r>
              <w:rPr>
                <w:rFonts w:ascii="宋体"/>
                <w:sz w:val="21"/>
              </w:rPr>
              <w:t>/ </w:t>
            </w:r>
          </w:p>
        </w:tc>
        <w:tc>
          <w:tcPr>
            <w:tcW w:w="121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center"/>
              <w:rPr>
                <w:rFonts w:ascii="宋体" w:hAnsi="宋体" w:cs="宋体" w:eastAsia="宋体" w:hint="default"/>
                <w:sz w:val="21"/>
                <w:szCs w:val="21"/>
              </w:rPr>
            </w:pPr>
            <w:r>
              <w:rPr>
                <w:rFonts w:ascii="宋体"/>
                <w:sz w:val="21"/>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 </w:t>
            </w:r>
          </w:p>
        </w:tc>
      </w:tr>
    </w:tbl>
    <w:p>
      <w:pPr>
        <w:pStyle w:val="BodyText"/>
        <w:spacing w:line="241" w:lineRule="exact"/>
        <w:ind w:left="144" w:right="0"/>
        <w:jc w:val="left"/>
        <w:rPr>
          <w:rFonts w:ascii="宋体" w:hAnsi="宋体" w:cs="宋体" w:eastAsia="宋体" w:hint="default"/>
        </w:rPr>
      </w:pPr>
      <w:r>
        <w:rPr>
          <w:rFonts w:ascii="宋体"/>
          <w:w w:val="100"/>
        </w:rPr>
        <w:t> </w:t>
      </w:r>
    </w:p>
    <w:p>
      <w:pPr>
        <w:pStyle w:val="Heading3"/>
        <w:spacing w:line="240" w:lineRule="auto" w:before="58"/>
        <w:ind w:left="144" w:right="0"/>
        <w:jc w:val="left"/>
        <w:rPr>
          <w:rFonts w:ascii="宋体" w:hAnsi="宋体" w:cs="宋体" w:eastAsia="宋体" w:hint="default"/>
          <w:b w:val="0"/>
          <w:bCs w:val="0"/>
        </w:rPr>
      </w:pPr>
      <w:r>
        <w:rPr>
          <w:rFonts w:ascii="宋体" w:hAnsi="宋体" w:cs="宋体" w:eastAsia="宋体" w:hint="default"/>
        </w:rPr>
        <w:t>(3).</w:t>
      </w:r>
      <w:r>
        <w:rPr/>
        <w:t>本期计提在建工程减值准备情况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44"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9" w:lineRule="exact"/>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color w:val="FF0000"/>
        </w:rPr>
        <w:t> </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63"/>
        <w:ind w:left="6714" w:right="6790" w:firstLine="0"/>
        <w:jc w:val="center"/>
        <w:rPr>
          <w:rFonts w:ascii="Calibri" w:hAnsi="Calibri" w:cs="Calibri" w:eastAsia="Calibri" w:hint="default"/>
          <w:sz w:val="18"/>
          <w:szCs w:val="18"/>
        </w:rPr>
      </w:pPr>
      <w:r>
        <w:rPr>
          <w:rFonts w:ascii="Calibri"/>
          <w:b/>
          <w:sz w:val="18"/>
        </w:rPr>
        <w:t>154 </w:t>
      </w:r>
      <w:r>
        <w:rPr>
          <w:rFonts w:ascii="Calibri"/>
          <w:sz w:val="18"/>
        </w:rPr>
        <w:t>/</w:t>
      </w:r>
      <w:r>
        <w:rPr>
          <w:rFonts w:ascii="Calibri"/>
          <w:spacing w:val="-5"/>
          <w:sz w:val="18"/>
        </w:rPr>
        <w:t> </w:t>
      </w:r>
      <w:r>
        <w:rPr>
          <w:rFonts w:ascii="Calibri"/>
          <w:b/>
          <w:sz w:val="18"/>
        </w:rPr>
        <w:t>214</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300" w:bottom="1160" w:left="1380" w:right="1220"/>
        </w:sectPr>
      </w:pPr>
    </w:p>
    <w:p>
      <w:pPr>
        <w:spacing w:line="290" w:lineRule="auto" w:before="102"/>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工程物</w:t>
      </w:r>
      <w:r>
        <w:rPr>
          <w:rFonts w:ascii="宋体" w:hAnsi="宋体" w:cs="宋体" w:eastAsia="宋体" w:hint="default"/>
          <w:b/>
          <w:bCs/>
          <w:spacing w:val="-2"/>
          <w:w w:val="100"/>
          <w:sz w:val="21"/>
          <w:szCs w:val="21"/>
        </w:rPr>
        <w:t>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
        <w:ind w:right="0"/>
        <w:jc w:val="left"/>
        <w:rPr>
          <w:rFonts w:ascii="宋体" w:hAnsi="宋体" w:cs="宋体" w:eastAsia="宋体" w:hint="default"/>
          <w:b w:val="0"/>
          <w:bCs w:val="0"/>
        </w:rPr>
      </w:pPr>
      <w:r>
        <w:rPr>
          <w:rFonts w:ascii="宋体" w:hAnsi="宋体" w:cs="宋体" w:eastAsia="宋体" w:hint="default"/>
        </w:rPr>
        <w:t>(4).</w:t>
      </w:r>
      <w:r>
        <w:rPr/>
        <w:t>工程物资情况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90" w:lineRule="auto"/>
        <w:ind w:right="0"/>
        <w:jc w:val="left"/>
        <w:rPr>
          <w:rFonts w:ascii="宋体" w:hAnsi="宋体" w:cs="宋体" w:eastAsia="宋体" w:hint="default"/>
          <w:b w:val="0"/>
          <w:bCs w:val="0"/>
        </w:rPr>
      </w:pPr>
      <w:r>
        <w:rPr>
          <w:rFonts w:ascii="宋体" w:hAnsi="宋体" w:cs="宋体" w:eastAsia="宋体" w:hint="default"/>
        </w:rPr>
        <w:t>22</w:t>
      </w:r>
      <w:r>
        <w:rPr/>
        <w:t>、</w:t>
      </w:r>
      <w:r>
        <w:rPr>
          <w:spacing w:val="-25"/>
        </w:rPr>
        <w:t> </w:t>
      </w:r>
      <w:r>
        <w:rPr/>
        <w:t>生产性生物资产</w:t>
      </w:r>
      <w:r>
        <w:rPr>
          <w:rFonts w:ascii="宋体" w:hAnsi="宋体" w:cs="宋体" w:eastAsia="宋体" w:hint="default"/>
          <w:w w:val="99"/>
        </w:rPr>
        <w:t> </w:t>
      </w:r>
      <w:r>
        <w:rPr>
          <w:rFonts w:ascii="宋体" w:hAnsi="宋体" w:cs="宋体" w:eastAsia="宋体" w:hint="default"/>
        </w:rPr>
        <w:t>(1).</w:t>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15"/>
        <w:jc w:val="left"/>
        <w:rPr>
          <w:rFonts w:ascii="宋体" w:hAnsi="宋体" w:cs="宋体" w:eastAsia="宋体" w:hint="default"/>
          <w:b w:val="0"/>
          <w:bCs w:val="0"/>
        </w:rPr>
      </w:pPr>
      <w:r>
        <w:rPr>
          <w:rFonts w:ascii="宋体" w:hAnsi="宋体" w:cs="宋体" w:eastAsia="宋体" w:hint="default"/>
          <w:w w:val="99"/>
        </w:rPr>
        <w:t> </w:t>
      </w:r>
      <w:r>
        <w:rPr>
          <w:rFonts w:ascii="宋体" w:hAnsi="宋体" w:cs="宋体" w:eastAsia="宋体" w:hint="default"/>
        </w:rPr>
        <w:t>(2).</w:t>
      </w:r>
      <w:r>
        <w:rPr/>
        <w:t>采用公允价值计量模式的生产性生物资产</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23</w:t>
      </w:r>
      <w:r>
        <w:rPr/>
        <w:t>、</w:t>
      </w:r>
      <w:r>
        <w:rPr>
          <w:spacing w:val="-27"/>
        </w:rPr>
        <w:t> </w:t>
      </w:r>
      <w:r>
        <w:rPr/>
        <w:t>油气资产</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宋体" w:hAnsi="宋体" w:cs="宋体" w:eastAsia="宋体" w:hint="default"/>
        </w:rPr>
        <w:t>24</w:t>
      </w:r>
      <w:r>
        <w:rPr/>
        <w:t>、</w:t>
      </w:r>
      <w:r>
        <w:rPr>
          <w:spacing w:val="-24"/>
        </w:rPr>
        <w:t> </w:t>
      </w:r>
      <w:r>
        <w:rPr/>
        <w:t>使用权资产</w:t>
      </w:r>
      <w:r>
        <w:rPr>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90" w:lineRule="auto"/>
        <w:ind w:right="1315"/>
        <w:jc w:val="left"/>
        <w:rPr>
          <w:rFonts w:ascii="宋体" w:hAnsi="宋体" w:cs="宋体" w:eastAsia="宋体" w:hint="default"/>
          <w:b w:val="0"/>
          <w:bCs w:val="0"/>
        </w:rPr>
      </w:pPr>
      <w:r>
        <w:rPr>
          <w:rFonts w:ascii="宋体" w:hAnsi="宋体" w:cs="宋体" w:eastAsia="宋体" w:hint="default"/>
        </w:rPr>
        <w:t>25</w:t>
      </w:r>
      <w:r>
        <w:rPr/>
        <w:t>、</w:t>
      </w:r>
      <w:r>
        <w:rPr>
          <w:spacing w:val="-26"/>
        </w:rPr>
        <w:t> </w:t>
      </w:r>
      <w:r>
        <w:rPr/>
        <w:t>无形资产</w:t>
      </w:r>
      <w:r>
        <w:rPr>
          <w:rFonts w:ascii="宋体" w:hAnsi="宋体" w:cs="宋体" w:eastAsia="宋体" w:hint="default"/>
          <w:w w:val="99"/>
        </w:rPr>
        <w:t> </w:t>
      </w:r>
      <w:r>
        <w:rPr>
          <w:rFonts w:ascii="宋体" w:hAnsi="宋体" w:cs="宋体" w:eastAsia="宋体" w:hint="default"/>
        </w:rPr>
        <w:t>(1).</w:t>
      </w:r>
      <w:r>
        <w:rPr/>
        <w:t>无形资产情况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82"/>
          <w:pgSz w:w="11910" w:h="16840"/>
          <w:pgMar w:footer="974" w:header="0" w:top="1300" w:bottom="1160" w:left="1060" w:right="1560"/>
          <w:pgNumType w:start="155"/>
          <w:cols w:num="2" w:equalWidth="0">
            <w:col w:w="4546" w:space="1765"/>
            <w:col w:w="297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56"/>
        <w:gridCol w:w="1457"/>
        <w:gridCol w:w="1308"/>
        <w:gridCol w:w="874"/>
        <w:gridCol w:w="1308"/>
        <w:gridCol w:w="1347"/>
      </w:tblGrid>
      <w:tr>
        <w:trPr>
          <w:trHeight w:val="35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6"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1"/>
                <w:szCs w:val="21"/>
              </w:rPr>
            </w:pPr>
            <w:r>
              <w:rPr>
                <w:rFonts w:ascii="宋体" w:hAnsi="宋体" w:cs="宋体" w:eastAsia="宋体" w:hint="default"/>
                <w:spacing w:val="-2"/>
                <w:sz w:val="21"/>
                <w:szCs w:val="21"/>
              </w:rPr>
              <w:t>软件使用权</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专利权</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hAnsi="宋体" w:cs="宋体" w:eastAsia="宋体" w:hint="default"/>
                <w:spacing w:val="-2"/>
                <w:sz w:val="21"/>
                <w:szCs w:val="21"/>
              </w:rPr>
              <w:t>非专利技术</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5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5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348"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86,599</w:t>
            </w:r>
            <w:r>
              <w:rPr>
                <w:rFonts w:ascii="宋体"/>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27,643</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1"/>
              <w:jc w:val="left"/>
              <w:rPr>
                <w:rFonts w:ascii="宋体" w:hAnsi="宋体" w:cs="宋体" w:eastAsia="宋体" w:hint="default"/>
                <w:sz w:val="21"/>
                <w:szCs w:val="21"/>
              </w:rPr>
            </w:pPr>
            <w:r>
              <w:rPr>
                <w:rFonts w:ascii="宋体"/>
                <w:sz w:val="21"/>
              </w:rPr>
              <w:t>85,201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372,343</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571,786</w:t>
            </w:r>
            <w:r>
              <w:rPr>
                <w:rFonts w:ascii="宋体"/>
                <w:sz w:val="21"/>
              </w:rPr>
              <w:t> </w:t>
            </w:r>
          </w:p>
        </w:tc>
      </w:tr>
      <w:tr>
        <w:trPr>
          <w:trHeight w:val="35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161</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7" w:right="-1"/>
              <w:jc w:val="left"/>
              <w:rPr>
                <w:rFonts w:ascii="宋体" w:hAnsi="宋体" w:cs="宋体" w:eastAsia="宋体" w:hint="default"/>
                <w:sz w:val="21"/>
                <w:szCs w:val="21"/>
              </w:rPr>
            </w:pPr>
            <w:r>
              <w:rPr>
                <w:rFonts w:ascii="宋体"/>
                <w:sz w:val="21"/>
              </w:rPr>
              <w:t>12,525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19,732</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32,418</w:t>
            </w:r>
            <w:r>
              <w:rPr>
                <w:rFonts w:ascii="宋体"/>
                <w:sz w:val="21"/>
              </w:rPr>
              <w:t> </w:t>
            </w:r>
          </w:p>
        </w:tc>
      </w:tr>
      <w:tr>
        <w:trPr>
          <w:trHeight w:val="35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2,264</w:t>
            </w:r>
            <w:r>
              <w:rPr>
                <w:rFonts w:ascii="宋体"/>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3,386</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5,811</w:t>
            </w:r>
            <w:r>
              <w:rPr>
                <w:rFonts w:ascii="宋体"/>
                <w:sz w:val="21"/>
              </w:rPr>
              <w:t> </w:t>
            </w:r>
          </w:p>
        </w:tc>
      </w:tr>
      <w:tr>
        <w:trPr>
          <w:trHeight w:val="35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企业合并增加</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1"/>
              <w:jc w:val="left"/>
              <w:rPr>
                <w:rFonts w:ascii="宋体" w:hAnsi="宋体" w:cs="宋体" w:eastAsia="宋体" w:hint="default"/>
                <w:sz w:val="21"/>
                <w:szCs w:val="21"/>
              </w:rPr>
            </w:pPr>
            <w:r>
              <w:rPr>
                <w:rFonts w:ascii="宋体"/>
                <w:sz w:val="21"/>
              </w:rPr>
              <w:t>10,185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15,830</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26,015</w:t>
            </w:r>
            <w:r>
              <w:rPr>
                <w:rFonts w:ascii="宋体"/>
                <w:sz w:val="21"/>
              </w:rPr>
              <w:t> </w:t>
            </w:r>
          </w:p>
        </w:tc>
      </w:tr>
      <w:tr>
        <w:trPr>
          <w:trHeight w:val="28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汇率变动影响</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76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516</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592</w:t>
            </w:r>
            <w:r>
              <w:rPr>
                <w:rFonts w:ascii="宋体"/>
                <w:sz w:val="21"/>
              </w:rPr>
              <w:t> </w:t>
            </w:r>
          </w:p>
        </w:tc>
      </w:tr>
      <w:tr>
        <w:trPr>
          <w:trHeight w:val="348"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3,805</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3,805</w:t>
            </w:r>
            <w:r>
              <w:rPr>
                <w:rFonts w:ascii="宋体"/>
                <w:sz w:val="21"/>
              </w:rPr>
              <w:t> </w:t>
            </w:r>
          </w:p>
        </w:tc>
      </w:tr>
      <w:tr>
        <w:trPr>
          <w:trHeight w:val="35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1,817</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1,817</w:t>
            </w:r>
            <w:r>
              <w:rPr>
                <w:rFonts w:ascii="宋体"/>
                <w:sz w:val="21"/>
              </w:rPr>
              <w:t> </w:t>
            </w:r>
          </w:p>
        </w:tc>
      </w:tr>
      <w:tr>
        <w:trPr>
          <w:trHeight w:val="284"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处置子公司</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1,988</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1,988</w:t>
            </w:r>
            <w:r>
              <w:rPr>
                <w:rFonts w:ascii="宋体"/>
                <w:sz w:val="21"/>
              </w:rPr>
              <w:t> </w:t>
            </w:r>
          </w:p>
        </w:tc>
      </w:tr>
      <w:tr>
        <w:trPr>
          <w:trHeight w:val="35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86,599</w:t>
            </w:r>
            <w:r>
              <w:rPr>
                <w:rFonts w:ascii="宋体"/>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27,804</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1"/>
              <w:jc w:val="left"/>
              <w:rPr>
                <w:rFonts w:ascii="宋体" w:hAnsi="宋体" w:cs="宋体" w:eastAsia="宋体" w:hint="default"/>
                <w:sz w:val="21"/>
                <w:szCs w:val="21"/>
              </w:rPr>
            </w:pPr>
            <w:r>
              <w:rPr>
                <w:rFonts w:ascii="宋体"/>
                <w:sz w:val="21"/>
              </w:rPr>
              <w:t>97,726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388,270</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600,399</w:t>
            </w:r>
            <w:r>
              <w:rPr>
                <w:rFonts w:ascii="宋体"/>
                <w:sz w:val="21"/>
              </w:rPr>
              <w:t> </w:t>
            </w:r>
          </w:p>
        </w:tc>
      </w:tr>
      <w:tr>
        <w:trPr>
          <w:trHeight w:val="35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5,463</w:t>
            </w:r>
            <w:r>
              <w:rPr>
                <w:rFonts w:ascii="宋体"/>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25,191</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1"/>
              <w:jc w:val="left"/>
              <w:rPr>
                <w:rFonts w:ascii="宋体" w:hAnsi="宋体" w:cs="宋体" w:eastAsia="宋体" w:hint="default"/>
                <w:sz w:val="21"/>
                <w:szCs w:val="21"/>
              </w:rPr>
            </w:pPr>
            <w:r>
              <w:rPr>
                <w:rFonts w:ascii="宋体"/>
                <w:sz w:val="21"/>
              </w:rPr>
              <w:t>30,876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129,408</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190,938</w:t>
            </w:r>
            <w:r>
              <w:rPr>
                <w:rFonts w:ascii="宋体"/>
                <w:sz w:val="21"/>
              </w:rPr>
              <w:t> </w:t>
            </w:r>
          </w:p>
        </w:tc>
      </w:tr>
      <w:tr>
        <w:trPr>
          <w:trHeight w:val="35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1,732</w:t>
            </w:r>
            <w:r>
              <w:rPr>
                <w:rFonts w:ascii="宋体"/>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765</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7" w:right="-1"/>
              <w:jc w:val="left"/>
              <w:rPr>
                <w:rFonts w:ascii="宋体" w:hAnsi="宋体" w:cs="宋体" w:eastAsia="宋体" w:hint="default"/>
                <w:sz w:val="21"/>
                <w:szCs w:val="21"/>
              </w:rPr>
            </w:pPr>
            <w:r>
              <w:rPr>
                <w:rFonts w:ascii="宋体"/>
                <w:sz w:val="21"/>
              </w:rPr>
              <w:t>14,222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18,014</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34,733</w:t>
            </w:r>
            <w:r>
              <w:rPr>
                <w:rFonts w:ascii="宋体"/>
                <w:sz w:val="21"/>
              </w:rPr>
              <w:t> </w:t>
            </w:r>
          </w:p>
        </w:tc>
      </w:tr>
      <w:tr>
        <w:trPr>
          <w:trHeight w:val="35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1,732</w:t>
            </w:r>
            <w:r>
              <w:rPr>
                <w:rFonts w:ascii="宋体"/>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765</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1"/>
              <w:jc w:val="left"/>
              <w:rPr>
                <w:rFonts w:ascii="宋体" w:hAnsi="宋体" w:cs="宋体" w:eastAsia="宋体" w:hint="default"/>
                <w:sz w:val="21"/>
                <w:szCs w:val="21"/>
              </w:rPr>
            </w:pPr>
            <w:r>
              <w:rPr>
                <w:rFonts w:ascii="宋体"/>
                <w:sz w:val="21"/>
              </w:rPr>
              <w:t>14,222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17,638</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34,357</w:t>
            </w:r>
            <w:r>
              <w:rPr>
                <w:rFonts w:ascii="宋体"/>
                <w:sz w:val="21"/>
              </w:rPr>
              <w:t> </w:t>
            </w:r>
          </w:p>
        </w:tc>
      </w:tr>
      <w:tr>
        <w:trPr>
          <w:trHeight w:val="28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汇率变动影响</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376</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376</w:t>
            </w:r>
            <w:r>
              <w:rPr>
                <w:rFonts w:ascii="宋体"/>
                <w:sz w:val="21"/>
              </w:rPr>
              <w:t> </w:t>
            </w:r>
          </w:p>
        </w:tc>
      </w:tr>
      <w:tr>
        <w:trPr>
          <w:trHeight w:val="35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905</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905</w:t>
            </w:r>
            <w:r>
              <w:rPr>
                <w:rFonts w:ascii="宋体"/>
                <w:sz w:val="21"/>
              </w:rPr>
              <w:t> </w:t>
            </w:r>
          </w:p>
        </w:tc>
      </w:tr>
      <w:tr>
        <w:trPr>
          <w:trHeight w:val="35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pacing w:val="-1"/>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354</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060" w:right="1560"/>
        </w:sectPr>
      </w:pPr>
    </w:p>
    <w:p>
      <w:pPr>
        <w:spacing w:line="240" w:lineRule="auto" w:before="6"/>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756"/>
        <w:gridCol w:w="1457"/>
        <w:gridCol w:w="1308"/>
        <w:gridCol w:w="874"/>
        <w:gridCol w:w="1308"/>
        <w:gridCol w:w="1347"/>
      </w:tblGrid>
      <w:tr>
        <w:trPr>
          <w:trHeight w:val="351"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6"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1"/>
                <w:szCs w:val="21"/>
              </w:rPr>
            </w:pPr>
            <w:r>
              <w:rPr>
                <w:rFonts w:ascii="宋体" w:hAnsi="宋体" w:cs="宋体" w:eastAsia="宋体" w:hint="default"/>
                <w:spacing w:val="-2"/>
                <w:sz w:val="21"/>
                <w:szCs w:val="21"/>
              </w:rPr>
              <w:t>软件使用权</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
              <w:jc w:val="right"/>
              <w:rPr>
                <w:rFonts w:ascii="宋体" w:hAnsi="宋体" w:cs="宋体" w:eastAsia="宋体" w:hint="default"/>
                <w:sz w:val="21"/>
                <w:szCs w:val="21"/>
              </w:rPr>
            </w:pPr>
            <w:r>
              <w:rPr>
                <w:rFonts w:ascii="宋体" w:hAnsi="宋体" w:cs="宋体" w:eastAsia="宋体" w:hint="default"/>
                <w:spacing w:val="-1"/>
                <w:sz w:val="21"/>
                <w:szCs w:val="21"/>
              </w:rPr>
              <w:t>专利权</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hAnsi="宋体" w:cs="宋体" w:eastAsia="宋体" w:hint="default"/>
                <w:spacing w:val="-2"/>
                <w:sz w:val="21"/>
                <w:szCs w:val="21"/>
              </w:rPr>
              <w:t>非专利技术</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5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1"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）处置子公司</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551</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551</w:t>
            </w:r>
            <w:r>
              <w:rPr>
                <w:rFonts w:ascii="宋体"/>
                <w:sz w:val="21"/>
              </w:rPr>
              <w:t> </w:t>
            </w:r>
          </w:p>
        </w:tc>
      </w:tr>
      <w:tr>
        <w:trPr>
          <w:trHeight w:val="35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7,195</w:t>
            </w:r>
            <w:r>
              <w:rPr>
                <w:rFonts w:ascii="宋体"/>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25,956</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45,098</w:t>
            </w:r>
            <w:r>
              <w:rPr>
                <w:rFonts w:ascii="宋体"/>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146,517</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224,766</w:t>
            </w:r>
            <w:r>
              <w:rPr>
                <w:rFonts w:ascii="宋体"/>
                <w:sz w:val="21"/>
              </w:rPr>
              <w:t> </w:t>
            </w:r>
          </w:p>
        </w:tc>
      </w:tr>
      <w:tr>
        <w:trPr>
          <w:trHeight w:val="35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4,413</w:t>
            </w:r>
            <w:r>
              <w:rPr>
                <w:rFonts w:ascii="宋体"/>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37,562</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41,975</w:t>
            </w:r>
            <w:r>
              <w:rPr>
                <w:rFonts w:ascii="宋体"/>
                <w:sz w:val="21"/>
              </w:rPr>
              <w:t> </w:t>
            </w:r>
          </w:p>
        </w:tc>
      </w:tr>
      <w:tr>
        <w:trPr>
          <w:trHeight w:val="35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17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17 </w:t>
            </w:r>
          </w:p>
        </w:tc>
      </w:tr>
      <w:tr>
        <w:trPr>
          <w:trHeight w:val="35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）汇率变动影响</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17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17 </w:t>
            </w:r>
          </w:p>
        </w:tc>
      </w:tr>
      <w:tr>
        <w:trPr>
          <w:trHeight w:val="35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328</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328</w:t>
            </w:r>
            <w:r>
              <w:rPr>
                <w:rFonts w:ascii="宋体"/>
                <w:sz w:val="21"/>
              </w:rPr>
              <w:t> </w:t>
            </w:r>
          </w:p>
        </w:tc>
      </w:tr>
      <w:tr>
        <w:trPr>
          <w:trHeight w:val="35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328</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328</w:t>
            </w:r>
            <w:r>
              <w:rPr>
                <w:rFonts w:ascii="宋体"/>
                <w:sz w:val="21"/>
              </w:rPr>
              <w:t> </w:t>
            </w:r>
          </w:p>
        </w:tc>
      </w:tr>
      <w:tr>
        <w:trPr>
          <w:trHeight w:val="35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4,413</w:t>
            </w:r>
            <w:r>
              <w:rPr>
                <w:rFonts w:ascii="宋体"/>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37,251</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41,664</w:t>
            </w:r>
            <w:r>
              <w:rPr>
                <w:rFonts w:ascii="宋体"/>
                <w:sz w:val="21"/>
              </w:rPr>
              <w:t> </w:t>
            </w:r>
          </w:p>
        </w:tc>
      </w:tr>
      <w:tr>
        <w:trPr>
          <w:trHeight w:val="351"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79,404</w:t>
            </w:r>
            <w:r>
              <w:rPr>
                <w:rFonts w:ascii="宋体"/>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1,848</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48,215</w:t>
            </w:r>
            <w:r>
              <w:rPr>
                <w:rFonts w:ascii="宋体"/>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204,502</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333,969</w:t>
            </w:r>
            <w:r>
              <w:rPr>
                <w:rFonts w:ascii="宋体"/>
                <w:sz w:val="21"/>
              </w:rPr>
              <w:t> </w:t>
            </w:r>
          </w:p>
        </w:tc>
      </w:tr>
      <w:tr>
        <w:trPr>
          <w:trHeight w:val="35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81,136</w:t>
            </w:r>
            <w:r>
              <w:rPr>
                <w:rFonts w:ascii="宋体"/>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2,452</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49,912</w:t>
            </w:r>
            <w:r>
              <w:rPr>
                <w:rFonts w:ascii="宋体"/>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205,373</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338,873</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0" w:footer="974" w:top="1300" w:bottom="1160" w:left="1060" w:right="1560"/>
        </w:sectPr>
      </w:pPr>
    </w:p>
    <w:p>
      <w:pPr>
        <w:pStyle w:val="BodyText"/>
        <w:spacing w:line="240" w:lineRule="exact"/>
        <w:ind w:right="0"/>
        <w:jc w:val="left"/>
        <w:rPr>
          <w:rFonts w:ascii="宋体" w:hAnsi="宋体" w:cs="宋体" w:eastAsia="宋体" w:hint="default"/>
        </w:rPr>
      </w:pPr>
      <w:r>
        <w:rPr>
          <w:spacing w:val="-2"/>
        </w:rPr>
        <w:t>本期末通过公司内部研发形成的无形资产占无形资产余额的比例</w:t>
      </w:r>
      <w:r>
        <w:rPr>
          <w:spacing w:val="2"/>
        </w:rPr>
        <w:t> </w:t>
      </w:r>
      <w:r>
        <w:rPr>
          <w:rFonts w:ascii="宋体" w:hAnsi="宋体" w:cs="宋体" w:eastAsia="宋体" w:hint="default"/>
          <w:spacing w:val="-3"/>
        </w:rPr>
        <w:t>0%</w:t>
      </w:r>
      <w:r>
        <w:rPr>
          <w:rFonts w:ascii="宋体" w:hAnsi="宋体" w:cs="宋体" w:eastAsia="宋体" w:hint="default"/>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未办妥产权证书的</w:t>
      </w:r>
      <w:r>
        <w:rPr>
          <w:spacing w:val="-3"/>
          <w:w w:val="100"/>
        </w:rPr>
        <w:t>土</w:t>
      </w:r>
      <w:r>
        <w:rPr>
          <w:w w:val="100"/>
        </w:rPr>
        <w:t>地</w:t>
      </w:r>
      <w:r>
        <w:rPr>
          <w:spacing w:val="-3"/>
          <w:w w:val="100"/>
        </w:rPr>
        <w:t>使</w:t>
      </w:r>
      <w:r>
        <w:rPr>
          <w:w w:val="100"/>
        </w:rPr>
        <w:t>用权情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26</w:t>
      </w:r>
      <w:r>
        <w:rPr/>
        <w:t>、</w:t>
      </w:r>
      <w:r>
        <w:rPr>
          <w:spacing w:val="-28"/>
        </w:rPr>
        <w:t> </w:t>
      </w:r>
      <w:r>
        <w:rPr/>
        <w:t>开发支出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90" w:lineRule="auto" w:before="58"/>
        <w:ind w:right="3659"/>
        <w:jc w:val="left"/>
        <w:rPr>
          <w:rFonts w:ascii="宋体" w:hAnsi="宋体" w:cs="宋体" w:eastAsia="宋体" w:hint="default"/>
          <w:b w:val="0"/>
          <w:bCs w:val="0"/>
        </w:rPr>
      </w:pPr>
      <w:r>
        <w:rPr>
          <w:rFonts w:ascii="宋体" w:hAnsi="宋体" w:cs="宋体" w:eastAsia="宋体" w:hint="default"/>
        </w:rPr>
        <w:t>27</w:t>
      </w:r>
      <w:r>
        <w:rPr/>
        <w:t>、</w:t>
      </w:r>
      <w:r>
        <w:rPr>
          <w:spacing w:val="-26"/>
        </w:rPr>
        <w:t> </w:t>
      </w:r>
      <w:r>
        <w:rPr/>
        <w:t>商誉</w:t>
      </w:r>
      <w:r>
        <w:rPr>
          <w:rFonts w:ascii="宋体" w:hAnsi="宋体" w:cs="宋体" w:eastAsia="宋体" w:hint="default"/>
          <w:w w:val="99"/>
        </w:rPr>
        <w:t> </w:t>
      </w:r>
      <w:r>
        <w:rPr>
          <w:rFonts w:ascii="宋体" w:hAnsi="宋体" w:cs="宋体" w:eastAsia="宋体" w:hint="default"/>
        </w:rPr>
        <w:t>(1).</w:t>
      </w:r>
      <w:r>
        <w:rPr/>
        <w:t>商誉账面原值</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ind w:left="19"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60"/>
          <w:cols w:num="2" w:equalWidth="0">
            <w:col w:w="6468" w:space="40"/>
            <w:col w:w="2782"/>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59"/>
        <w:gridCol w:w="1601"/>
        <w:gridCol w:w="1743"/>
        <w:gridCol w:w="1454"/>
        <w:gridCol w:w="1493"/>
      </w:tblGrid>
      <w:tr>
        <w:trPr>
          <w:trHeight w:val="293" w:hRule="exact"/>
        </w:trPr>
        <w:tc>
          <w:tcPr>
            <w:tcW w:w="2759" w:type="dxa"/>
            <w:vMerge w:val="restart"/>
            <w:tcBorders>
              <w:top w:val="single" w:sz="4" w:space="0" w:color="000000"/>
              <w:left w:val="single" w:sz="4" w:space="0" w:color="000000"/>
              <w:right w:val="single" w:sz="4" w:space="0" w:color="000000"/>
            </w:tcBorders>
          </w:tcPr>
          <w:p>
            <w:pPr>
              <w:pStyle w:val="TableParagraph"/>
              <w:spacing w:line="272" w:lineRule="exact" w:before="135"/>
              <w:ind w:left="1058" w:right="111" w:hanging="946"/>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被投资单位名称或形成商誉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的事项</w:t>
            </w:r>
            <w:r>
              <w:rPr>
                <w:rFonts w:ascii="宋体" w:hAnsi="宋体" w:cs="宋体" w:eastAsia="宋体" w:hint="default"/>
                <w:sz w:val="21"/>
                <w:szCs w:val="21"/>
              </w:rPr>
              <w:t> </w:t>
            </w:r>
          </w:p>
        </w:tc>
        <w:tc>
          <w:tcPr>
            <w:tcW w:w="160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3"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0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4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45" w:hRule="exact"/>
        </w:trPr>
        <w:tc>
          <w:tcPr>
            <w:tcW w:w="2759" w:type="dxa"/>
            <w:vMerge/>
            <w:tcBorders>
              <w:left w:val="single" w:sz="4" w:space="0" w:color="000000"/>
              <w:bottom w:val="single" w:sz="4" w:space="0" w:color="000000"/>
              <w:right w:val="single" w:sz="4" w:space="0" w:color="000000"/>
            </w:tcBorders>
          </w:tcPr>
          <w:p>
            <w:pPr/>
          </w:p>
        </w:tc>
        <w:tc>
          <w:tcPr>
            <w:tcW w:w="1601" w:type="dxa"/>
            <w:vMerge/>
            <w:tcBorders>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6"/>
              <w:jc w:val="right"/>
              <w:rPr>
                <w:rFonts w:ascii="宋体" w:hAnsi="宋体" w:cs="宋体" w:eastAsia="宋体" w:hint="default"/>
                <w:sz w:val="21"/>
                <w:szCs w:val="21"/>
              </w:rPr>
            </w:pPr>
            <w:r>
              <w:rPr>
                <w:rFonts w:ascii="宋体" w:hAnsi="宋体" w:cs="宋体" w:eastAsia="宋体" w:hint="default"/>
                <w:spacing w:val="-2"/>
                <w:sz w:val="21"/>
                <w:szCs w:val="21"/>
              </w:rPr>
              <w:t>企业合并形成的</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511"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1493" w:type="dxa"/>
            <w:vMerge/>
            <w:tcBorders>
              <w:left w:val="single" w:sz="4" w:space="0" w:color="000000"/>
              <w:bottom w:val="single" w:sz="4" w:space="0" w:color="000000"/>
              <w:right w:val="single" w:sz="4" w:space="0" w:color="000000"/>
            </w:tcBorders>
          </w:tcPr>
          <w:p>
            <w:pPr/>
          </w:p>
        </w:tc>
      </w:tr>
      <w:tr>
        <w:trPr>
          <w:trHeight w:val="554" w:hRule="exact"/>
        </w:trPr>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MV   Holding Company </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Limited</w:t>
            </w:r>
            <w:r>
              <w:rPr>
                <w:rFonts w:ascii="宋体" w:hAnsi="宋体" w:cs="宋体" w:eastAsia="宋体" w:hint="default"/>
                <w:sz w:val="21"/>
                <w:szCs w:val="21"/>
              </w:rPr>
              <w:t>及其控制的公司</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646,227</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646,227</w:t>
            </w:r>
            <w:r>
              <w:rPr>
                <w:rFonts w:ascii="宋体"/>
                <w:sz w:val="21"/>
              </w:rPr>
              <w:t> </w:t>
            </w:r>
          </w:p>
        </w:tc>
      </w:tr>
      <w:tr>
        <w:trPr>
          <w:trHeight w:val="555" w:hRule="exact"/>
        </w:trPr>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深圳市蜂联科技有限公司及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其控制的公司</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170,778</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170,778</w:t>
            </w:r>
            <w:r>
              <w:rPr>
                <w:rFonts w:ascii="宋体"/>
                <w:sz w:val="21"/>
              </w:rPr>
              <w:t> </w:t>
            </w:r>
          </w:p>
        </w:tc>
      </w:tr>
      <w:tr>
        <w:trPr>
          <w:trHeight w:val="557" w:hRule="exact"/>
        </w:trPr>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GameWave Group</w:t>
            </w:r>
            <w:r>
              <w:rPr>
                <w:rFonts w:ascii="宋体" w:hAnsi="宋体" w:cs="宋体" w:eastAsia="宋体" w:hint="default"/>
                <w:spacing w:val="-1"/>
                <w:sz w:val="21"/>
                <w:szCs w:val="21"/>
              </w:rPr>
              <w:t> </w:t>
            </w:r>
            <w:r>
              <w:rPr>
                <w:rFonts w:ascii="宋体" w:hAnsi="宋体" w:cs="宋体" w:eastAsia="宋体" w:hint="default"/>
                <w:sz w:val="21"/>
                <w:szCs w:val="21"/>
              </w:rPr>
              <w:t>Limited</w:t>
            </w:r>
            <w:r>
              <w:rPr>
                <w:rFonts w:ascii="宋体" w:hAnsi="宋体" w:cs="宋体" w:eastAsia="宋体" w:hint="default"/>
                <w:sz w:val="21"/>
                <w:szCs w:val="21"/>
              </w:rPr>
              <w:t>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其控制的公司</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133,432</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133,432</w:t>
            </w:r>
            <w:r>
              <w:rPr>
                <w:rFonts w:ascii="宋体"/>
                <w:sz w:val="21"/>
              </w:rPr>
              <w:t> </w:t>
            </w:r>
          </w:p>
        </w:tc>
      </w:tr>
      <w:tr>
        <w:trPr>
          <w:trHeight w:val="826" w:hRule="exact"/>
        </w:trPr>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深圳达阵科技有限公司及其</w:t>
            </w:r>
          </w:p>
          <w:p>
            <w:pPr>
              <w:pStyle w:val="TableParagraph"/>
              <w:spacing w:line="240" w:lineRule="auto"/>
              <w:ind w:left="103" w:right="646"/>
              <w:jc w:val="left"/>
              <w:rPr>
                <w:rFonts w:ascii="宋体" w:hAnsi="宋体" w:cs="宋体" w:eastAsia="宋体" w:hint="default"/>
                <w:sz w:val="21"/>
                <w:szCs w:val="21"/>
              </w:rPr>
            </w:pPr>
            <w:r>
              <w:rPr>
                <w:rFonts w:ascii="宋体" w:hAnsi="宋体" w:cs="宋体" w:eastAsia="宋体" w:hint="default"/>
                <w:spacing w:val="-2"/>
                <w:sz w:val="21"/>
                <w:szCs w:val="21"/>
              </w:rPr>
              <w:t>控制的公司(“深圳达</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阵”)(附注八、</w:t>
            </w:r>
            <w:r>
              <w:rPr>
                <w:rFonts w:ascii="宋体" w:hAnsi="宋体" w:cs="宋体" w:eastAsia="宋体" w:hint="default"/>
                <w:sz w:val="21"/>
                <w:szCs w:val="21"/>
              </w:rPr>
              <w:t>1)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57,203</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57,203</w:t>
            </w:r>
            <w:r>
              <w:rPr>
                <w:rFonts w:ascii="宋体"/>
                <w:sz w:val="21"/>
              </w:rPr>
              <w:t> </w:t>
            </w:r>
          </w:p>
        </w:tc>
      </w:tr>
      <w:tr>
        <w:trPr>
          <w:trHeight w:val="283" w:hRule="exact"/>
        </w:trPr>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沃通电子认证服务有限公司</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50,938</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50,938</w:t>
            </w:r>
            <w:r>
              <w:rPr>
                <w:rFonts w:ascii="宋体"/>
                <w:sz w:val="21"/>
              </w:rPr>
              <w:t> </w:t>
            </w:r>
          </w:p>
        </w:tc>
      </w:tr>
      <w:tr>
        <w:trPr>
          <w:trHeight w:val="281" w:hRule="exact"/>
        </w:trPr>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33,536</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33,536</w:t>
            </w:r>
            <w:r>
              <w:rPr>
                <w:rFonts w:ascii="宋体"/>
                <w:sz w:val="21"/>
              </w:rPr>
              <w:t> </w:t>
            </w:r>
          </w:p>
        </w:tc>
      </w:tr>
      <w:tr>
        <w:trPr>
          <w:trHeight w:val="307" w:hRule="exact"/>
        </w:trPr>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1,034,911</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57,203</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1,092,114</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300" w:bottom="1160" w:left="1060" w:right="1560"/>
        </w:sectPr>
      </w:pPr>
    </w:p>
    <w:p>
      <w:pPr>
        <w:pStyle w:val="Heading3"/>
        <w:spacing w:line="240" w:lineRule="auto" w:before="102"/>
        <w:ind w:right="0"/>
        <w:jc w:val="left"/>
        <w:rPr>
          <w:rFonts w:ascii="宋体" w:hAnsi="宋体" w:cs="宋体" w:eastAsia="宋体" w:hint="default"/>
          <w:b w:val="0"/>
          <w:bCs w:val="0"/>
        </w:rPr>
      </w:pPr>
      <w:r>
        <w:rPr>
          <w:rFonts w:ascii="宋体" w:hAnsi="宋体" w:cs="宋体" w:eastAsia="宋体" w:hint="default"/>
        </w:rPr>
        <w:t>(2).</w:t>
      </w:r>
      <w:r>
        <w:rPr/>
        <w:t>商誉减值准备</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商誉所在资产组或</w:t>
      </w:r>
      <w:r>
        <w:rPr>
          <w:spacing w:val="-3"/>
          <w:w w:val="100"/>
        </w:rPr>
        <w:t>资</w:t>
      </w:r>
      <w:r>
        <w:rPr>
          <w:w w:val="100"/>
        </w:rPr>
        <w:t>产</w:t>
      </w:r>
      <w:r>
        <w:rPr>
          <w:spacing w:val="-3"/>
          <w:w w:val="100"/>
        </w:rPr>
        <w:t>组</w:t>
      </w:r>
      <w:r>
        <w:rPr>
          <w:w w:val="100"/>
        </w:rPr>
        <w:t>组合的相关信</w:t>
      </w:r>
      <w:r>
        <w:rPr>
          <w:spacing w:val="-3"/>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6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商誉所在资产组与以前年度商誉减值测试时所确定的资产组一致，均为互联网及智能硬件资</w:t>
      </w:r>
    </w:p>
    <w:p>
      <w:pPr>
        <w:pStyle w:val="BodyText"/>
        <w:spacing w:line="240" w:lineRule="auto" w:before="110"/>
        <w:ind w:right="0"/>
        <w:jc w:val="left"/>
        <w:rPr>
          <w:rFonts w:ascii="宋体" w:hAnsi="宋体" w:cs="宋体" w:eastAsia="宋体" w:hint="default"/>
        </w:rPr>
      </w:pPr>
      <w:r>
        <w:rPr/>
        <w:t>产组合。</w:t>
      </w:r>
      <w:r>
        <w:rPr>
          <w:rFonts w:ascii="宋体" w:hAnsi="宋体" w:cs="宋体" w:eastAsia="宋体" w:hint="default"/>
        </w:rPr>
        <w:t> </w:t>
      </w:r>
    </w:p>
    <w:p>
      <w:pPr>
        <w:pStyle w:val="Heading3"/>
        <w:spacing w:line="290" w:lineRule="auto" w:before="133"/>
        <w:ind w:right="113"/>
        <w:jc w:val="left"/>
        <w:rPr>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说明商誉减值测试</w:t>
      </w:r>
      <w:r>
        <w:rPr>
          <w:spacing w:val="-3"/>
          <w:w w:val="100"/>
        </w:rPr>
        <w:t>过</w:t>
      </w:r>
      <w:r>
        <w:rPr>
          <w:w w:val="100"/>
        </w:rPr>
        <w:t>程</w:t>
      </w:r>
      <w:r>
        <w:rPr>
          <w:spacing w:val="-10"/>
          <w:w w:val="100"/>
        </w:rPr>
        <w:t>、</w:t>
      </w:r>
      <w:r>
        <w:rPr>
          <w:w w:val="100"/>
        </w:rPr>
        <w:t>关键参</w:t>
      </w:r>
      <w:r>
        <w:rPr>
          <w:spacing w:val="-8"/>
          <w:w w:val="100"/>
        </w:rPr>
        <w:t>数</w:t>
      </w:r>
      <w:r>
        <w:rPr>
          <w:w w:val="100"/>
        </w:rPr>
        <w:t>（例</w:t>
      </w:r>
      <w:r>
        <w:rPr>
          <w:spacing w:val="-3"/>
          <w:w w:val="100"/>
        </w:rPr>
        <w:t>如</w:t>
      </w:r>
      <w:r>
        <w:rPr>
          <w:w w:val="100"/>
        </w:rPr>
        <w:t>预计未</w:t>
      </w:r>
      <w:r>
        <w:rPr>
          <w:spacing w:val="-3"/>
          <w:w w:val="100"/>
        </w:rPr>
        <w:t>来</w:t>
      </w:r>
      <w:r>
        <w:rPr>
          <w:w w:val="100"/>
        </w:rPr>
        <w:t>现金流量现值时的</w:t>
      </w:r>
      <w:r>
        <w:rPr>
          <w:spacing w:val="-3"/>
          <w:w w:val="100"/>
        </w:rPr>
        <w:t>预</w:t>
      </w:r>
      <w:r>
        <w:rPr>
          <w:w w:val="100"/>
        </w:rPr>
        <w:t>测</w:t>
      </w:r>
      <w:r>
        <w:rPr>
          <w:spacing w:val="-3"/>
          <w:w w:val="100"/>
        </w:rPr>
        <w:t>期</w:t>
      </w:r>
      <w:r>
        <w:rPr>
          <w:w w:val="100"/>
        </w:rPr>
        <w:t>增长率</w:t>
      </w:r>
      <w:r>
        <w:rPr>
          <w:spacing w:val="-8"/>
          <w:w w:val="100"/>
        </w:rPr>
        <w:t>、</w:t>
      </w:r>
      <w:r>
        <w:rPr>
          <w:w w:val="100"/>
        </w:rPr>
        <w:t>稳定期</w:t>
      </w:r>
      <w:r>
        <w:rPr>
          <w:b w:val="0"/>
          <w:bCs w:val="0"/>
          <w:w w:val="100"/>
        </w:rPr>
      </w:r>
    </w:p>
    <w:p>
      <w:pPr>
        <w:pStyle w:val="Heading3"/>
        <w:spacing w:line="229" w:lineRule="exact" w:before="0"/>
        <w:ind w:left="642" w:right="0"/>
        <w:jc w:val="left"/>
        <w:rPr>
          <w:rFonts w:ascii="宋体" w:hAnsi="宋体" w:cs="宋体" w:eastAsia="宋体" w:hint="default"/>
          <w:b w:val="0"/>
          <w:bCs w:val="0"/>
        </w:rPr>
      </w:pPr>
      <w:r>
        <w:rPr/>
        <w:t>增长率、利润率、折现率、预测期等，如适用）及商誉减值损失的确认方法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637" w:right="228"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商誉可收回金额按照预计未来现金流量的现值确定。未来现金流量基于管理层未来</w:t>
      </w:r>
      <w:r>
        <w:rPr>
          <w:spacing w:val="-49"/>
        </w:rPr>
        <w:t> </w:t>
      </w:r>
      <w:r>
        <w:rPr>
          <w:rFonts w:ascii="宋体" w:hAnsi="宋体" w:cs="宋体" w:eastAsia="宋体" w:hint="default"/>
        </w:rPr>
        <w:t>5</w:t>
      </w:r>
      <w:r>
        <w:rPr>
          <w:rFonts w:ascii="宋体" w:hAnsi="宋体" w:cs="宋体" w:eastAsia="宋体" w:hint="default"/>
          <w:spacing w:val="-46"/>
        </w:rPr>
        <w:t> </w:t>
      </w:r>
      <w:r>
        <w:rPr>
          <w:spacing w:val="-3"/>
        </w:rPr>
        <w:t>年的财</w:t>
      </w:r>
      <w:r>
        <w:rPr/>
      </w:r>
    </w:p>
    <w:p>
      <w:pPr>
        <w:pStyle w:val="BodyText"/>
        <w:spacing w:line="357" w:lineRule="auto" w:before="133"/>
        <w:ind w:right="228"/>
        <w:jc w:val="both"/>
        <w:rPr>
          <w:rFonts w:ascii="宋体" w:hAnsi="宋体" w:cs="宋体" w:eastAsia="宋体" w:hint="default"/>
        </w:rPr>
      </w:pPr>
      <w:r>
        <w:rPr/>
        <w:t>务预测确定，并采用</w:t>
      </w:r>
      <w:r>
        <w:rPr>
          <w:spacing w:val="-42"/>
        </w:rPr>
        <w:t> </w:t>
      </w:r>
      <w:r>
        <w:rPr>
          <w:rFonts w:ascii="宋体" w:hAnsi="宋体" w:cs="宋体" w:eastAsia="宋体" w:hint="default"/>
        </w:rPr>
        <w:t>15.16%</w:t>
      </w:r>
      <w:r>
        <w:rPr/>
        <w:t>的折现率（</w:t>
      </w:r>
      <w:r>
        <w:rPr>
          <w:rFonts w:ascii="宋体" w:hAnsi="宋体" w:cs="宋体" w:eastAsia="宋体" w:hint="default"/>
        </w:rPr>
        <w:t>2018</w:t>
      </w:r>
      <w:r>
        <w:rPr>
          <w:rFonts w:ascii="宋体" w:hAnsi="宋体" w:cs="宋体" w:eastAsia="宋体" w:hint="default"/>
          <w:spacing w:val="-42"/>
        </w:rPr>
        <w:t> </w:t>
      </w:r>
      <w:r>
        <w:rPr/>
        <w:t>年度折现率为</w:t>
      </w:r>
      <w:r>
        <w:rPr>
          <w:spacing w:val="-41"/>
        </w:rPr>
        <w:t> </w:t>
      </w:r>
      <w:r>
        <w:rPr>
          <w:rFonts w:ascii="宋体" w:hAnsi="宋体" w:cs="宋体" w:eastAsia="宋体" w:hint="default"/>
        </w:rPr>
        <w:t>13.63%</w:t>
      </w:r>
      <w:r>
        <w:rPr/>
        <w:t>）。商誉所在资产组超过</w:t>
      </w:r>
      <w:r>
        <w:rPr>
          <w:spacing w:val="-41"/>
        </w:rPr>
        <w:t> </w:t>
      </w:r>
      <w:r>
        <w:rPr>
          <w:rFonts w:ascii="宋体" w:hAnsi="宋体" w:cs="宋体" w:eastAsia="宋体" w:hint="default"/>
        </w:rPr>
        <w:t>5</w:t>
      </w:r>
      <w:r>
        <w:rPr>
          <w:rFonts w:ascii="宋体" w:hAnsi="宋体" w:cs="宋体" w:eastAsia="宋体" w:hint="default"/>
          <w:spacing w:val="-42"/>
        </w:rPr>
        <w:t> </w:t>
      </w:r>
      <w:r>
        <w:rPr/>
        <w:t>年</w:t>
      </w:r>
      <w:r>
        <w:rPr>
          <w:w w:val="100"/>
        </w:rPr>
        <w:t> </w:t>
      </w:r>
      <w:r>
        <w:rPr>
          <w:spacing w:val="-1"/>
        </w:rPr>
        <w:t>的现金流量按照稳定的增长率为基础计算。在预测未来现金流量时，还考虑了管理层基于该资产</w:t>
      </w:r>
      <w:r>
        <w:rPr>
          <w:spacing w:val="-55"/>
        </w:rPr>
        <w:t> </w:t>
      </w:r>
      <w:r>
        <w:rPr>
          <w:spacing w:val="-55"/>
        </w:rPr>
      </w:r>
      <w:r>
        <w:rPr>
          <w:spacing w:val="-1"/>
        </w:rPr>
        <w:t>组过去的业绩和对市场发展的预期所估计的预计销售额和毛利率的影响。管理层认为上述假设发</w:t>
      </w:r>
      <w:r>
        <w:rPr>
          <w:spacing w:val="-55"/>
        </w:rPr>
        <w:t> </w:t>
      </w:r>
      <w:r>
        <w:rPr>
          <w:spacing w:val="-55"/>
        </w:rPr>
      </w:r>
      <w:r>
        <w:rPr/>
        <w:t>生的任何合理变化均不会导致商誉的账面价值超过其可收回金额。</w:t>
      </w:r>
      <w:r>
        <w:rPr>
          <w:rFonts w:ascii="宋体" w:hAnsi="宋体" w:cs="宋体" w:eastAsia="宋体" w:hint="default"/>
        </w:rPr>
        <w:t> </w:t>
      </w:r>
    </w:p>
    <w:p>
      <w:pPr>
        <w:pStyle w:val="Heading3"/>
        <w:spacing w:line="290" w:lineRule="auto" w:before="3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商誉减值测试的影</w:t>
      </w:r>
      <w:r>
        <w:rPr>
          <w:spacing w:val="-3"/>
          <w:w w:val="100"/>
        </w:rPr>
        <w:t>响</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28</w:t>
      </w:r>
      <w:r>
        <w:rPr/>
        <w:t>、</w:t>
      </w:r>
      <w:r>
        <w:rPr>
          <w:spacing w:val="-26"/>
        </w:rPr>
        <w:t> </w:t>
      </w:r>
      <w:r>
        <w:rPr/>
        <w:t>长期待摊费用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80"/>
        <w:gridCol w:w="1162"/>
        <w:gridCol w:w="1454"/>
        <w:gridCol w:w="1455"/>
        <w:gridCol w:w="1454"/>
        <w:gridCol w:w="1345"/>
      </w:tblGrid>
      <w:tr>
        <w:trPr>
          <w:trHeight w:val="55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hAnsi="宋体" w:cs="宋体" w:eastAsia="宋体" w:hint="default"/>
                <w:spacing w:val="-2"/>
                <w:sz w:val="21"/>
                <w:szCs w:val="21"/>
              </w:rPr>
              <w:t>期初余额</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本期增加金</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本期摊销金</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其他减少金</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游戏版权及分成款</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136,686</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25,173</w:t>
            </w:r>
            <w:r>
              <w:rPr>
                <w:rFonts w:ascii="宋体"/>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31,865</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26,153</w:t>
            </w:r>
            <w:r>
              <w:rPr>
                <w:rFonts w:ascii="宋体"/>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103,841</w:t>
            </w:r>
            <w:r>
              <w:rPr>
                <w:rFonts w:ascii="宋体"/>
                <w:sz w:val="21"/>
              </w:rPr>
              <w:t> </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10,611</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7,970</w:t>
            </w:r>
            <w:r>
              <w:rPr>
                <w:rFonts w:ascii="宋体"/>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10,077</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53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8,451</w:t>
            </w:r>
            <w:r>
              <w:rPr>
                <w:rFonts w:ascii="宋体"/>
                <w:sz w:val="21"/>
              </w:rPr>
              <w:t> </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带宽租赁费</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38,115</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2,568</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35,547</w:t>
            </w:r>
            <w:r>
              <w:rPr>
                <w:rFonts w:ascii="宋体"/>
                <w:sz w:val="21"/>
              </w:rPr>
              <w:t> </w:t>
            </w: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技术服务费</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6,450</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6,208</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w:t>
            </w:r>
            <w:r>
              <w:rPr>
                <w:rFonts w:ascii="宋体"/>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251</w:t>
            </w:r>
            <w:r>
              <w:rPr>
                <w:rFonts w:ascii="宋体"/>
                <w:sz w:val="21"/>
              </w:rPr>
              <w:t> </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191,862</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33,143</w:t>
            </w:r>
            <w:r>
              <w:rPr>
                <w:rFonts w:ascii="宋体"/>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50,718</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26,197</w:t>
            </w:r>
            <w:r>
              <w:rPr>
                <w:rFonts w:ascii="宋体"/>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148,090</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974" w:top="1300" w:bottom="1160" w:left="1060" w:right="156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2534"/>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6" w:lineRule="exact"/>
        <w:ind w:right="0"/>
        <w:jc w:val="left"/>
        <w:rPr>
          <w:rFonts w:ascii="宋体" w:hAnsi="宋体" w:cs="宋体" w:eastAsia="宋体" w:hint="default"/>
        </w:rPr>
      </w:pPr>
      <w:r>
        <w:rPr>
          <w:rFonts w:ascii="宋体"/>
          <w:w w:val="100"/>
        </w:rPr>
        <w:t> </w:t>
      </w:r>
    </w:p>
    <w:p>
      <w:pPr>
        <w:pStyle w:val="Heading3"/>
        <w:spacing w:line="290" w:lineRule="auto" w:before="58"/>
        <w:ind w:right="0"/>
        <w:jc w:val="left"/>
        <w:rPr>
          <w:rFonts w:ascii="宋体" w:hAnsi="宋体" w:cs="宋体" w:eastAsia="宋体" w:hint="default"/>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6"/>
        </w:rPr>
        <w:t> </w:t>
      </w:r>
      <w:r>
        <w:rPr/>
        <w:t>递延所得税负债</w:t>
      </w:r>
      <w:r>
        <w:rPr>
          <w:rFonts w:ascii="宋体" w:hAnsi="宋体" w:cs="宋体" w:eastAsia="宋体" w:hint="default"/>
          <w:w w:val="99"/>
        </w:rPr>
        <w:t> </w:t>
      </w: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60"/>
          <w:cols w:num="2" w:equalWidth="0">
            <w:col w:w="3991" w:space="2320"/>
            <w:col w:w="297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44"/>
        <w:gridCol w:w="1652"/>
        <w:gridCol w:w="1649"/>
        <w:gridCol w:w="1663"/>
        <w:gridCol w:w="1645"/>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1"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r>
    </w:tbl>
    <w:p>
      <w:pPr>
        <w:spacing w:after="0" w:line="273" w:lineRule="exact"/>
        <w:jc w:val="center"/>
        <w:rPr>
          <w:rFonts w:ascii="宋体" w:hAnsi="宋体" w:cs="宋体" w:eastAsia="宋体" w:hint="default"/>
          <w:sz w:val="21"/>
          <w:szCs w:val="21"/>
        </w:rPr>
        <w:sectPr>
          <w:type w:val="continuous"/>
          <w:pgSz w:w="11910" w:h="16840"/>
          <w:pgMar w:top="1300" w:bottom="1160" w:left="1060" w:right="1560"/>
        </w:sectPr>
      </w:pPr>
    </w:p>
    <w:p>
      <w:pPr>
        <w:spacing w:line="240" w:lineRule="auto" w:before="6"/>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444"/>
        <w:gridCol w:w="1652"/>
        <w:gridCol w:w="1649"/>
        <w:gridCol w:w="1663"/>
        <w:gridCol w:w="1645"/>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5" w:hRule="exact"/>
        </w:trPr>
        <w:tc>
          <w:tcPr>
            <w:tcW w:w="2444" w:type="dxa"/>
            <w:vMerge/>
            <w:tcBorders>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166,594</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24,989</w:t>
            </w:r>
            <w:r>
              <w:rPr>
                <w:rFonts w:ascii="宋体"/>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151,602</w:t>
            </w:r>
            <w:r>
              <w:rPr>
                <w:rFonts w:ascii="宋体"/>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22,740</w:t>
            </w:r>
            <w:r>
              <w:rPr>
                <w:rFonts w:ascii="宋体"/>
                <w:sz w:val="21"/>
              </w:rPr>
              <w:t> </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预提费用</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249,814</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38,188</w:t>
            </w:r>
            <w:r>
              <w:rPr>
                <w:rFonts w:ascii="宋体"/>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285,604</w:t>
            </w:r>
            <w:r>
              <w:rPr>
                <w:rFonts w:ascii="宋体"/>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43,557</w:t>
            </w:r>
            <w:r>
              <w:rPr>
                <w:rFonts w:ascii="宋体"/>
                <w:sz w:val="21"/>
              </w:rPr>
              <w:t> </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5,663</w:t>
            </w:r>
            <w:r>
              <w:rPr>
                <w:rFonts w:ascii="宋体"/>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934</w:t>
            </w:r>
            <w:r>
              <w:rPr>
                <w:rFonts w:ascii="宋体"/>
                <w:sz w:val="21"/>
              </w:rPr>
              <w:t> </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5,529</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831</w:t>
            </w:r>
            <w:r>
              <w:rPr>
                <w:rFonts w:ascii="宋体"/>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7,649</w:t>
            </w:r>
            <w:r>
              <w:rPr>
                <w:rFonts w:ascii="宋体"/>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1,150</w:t>
            </w:r>
            <w:r>
              <w:rPr>
                <w:rFonts w:ascii="宋体"/>
                <w:sz w:val="21"/>
              </w:rPr>
              <w:t> </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421,937</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64,008</w:t>
            </w:r>
            <w:r>
              <w:rPr>
                <w:rFonts w:ascii="宋体"/>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450,518</w:t>
            </w:r>
            <w:r>
              <w:rPr>
                <w:rFonts w:ascii="宋体"/>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68,381</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974" w:top="1300" w:bottom="1160" w:left="1060" w:right="156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(2).</w:t>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60"/>
          <w:cols w:num="2" w:equalWidth="0">
            <w:col w:w="3281" w:space="3030"/>
            <w:col w:w="297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32"/>
        <w:gridCol w:w="1308"/>
        <w:gridCol w:w="1457"/>
        <w:gridCol w:w="1308"/>
        <w:gridCol w:w="1345"/>
      </w:tblGrid>
      <w:tr>
        <w:trPr>
          <w:trHeight w:val="296" w:hRule="exact"/>
        </w:trPr>
        <w:tc>
          <w:tcPr>
            <w:tcW w:w="363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7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5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6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9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3632" w:type="dxa"/>
            <w:vMerge/>
            <w:tcBorders>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性差异</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1"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应纳税暂时</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性差异</w:t>
            </w:r>
            <w:r>
              <w:rPr>
                <w:rFonts w:ascii="宋体" w:hAnsi="宋体" w:cs="宋体" w:eastAsia="宋体" w:hint="default"/>
                <w:sz w:val="21"/>
                <w:szCs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r>
      <w:tr>
        <w:trPr>
          <w:trHeight w:val="295"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非同一控制企业合并资产评估增值</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59,478</w:t>
            </w:r>
            <w:r>
              <w:rPr>
                <w:rFonts w:ascii="宋体"/>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13,708</w:t>
            </w:r>
            <w:r>
              <w:rPr>
                <w:rFonts w:ascii="宋体"/>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76,659</w:t>
            </w:r>
            <w:r>
              <w:rPr>
                <w:rFonts w:ascii="宋体"/>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12,836</w:t>
            </w:r>
            <w:r>
              <w:rPr>
                <w:rFonts w:ascii="宋体"/>
                <w:sz w:val="21"/>
              </w:rPr>
              <w:t> </w:t>
            </w:r>
          </w:p>
        </w:tc>
      </w:tr>
      <w:tr>
        <w:trPr>
          <w:trHeight w:val="55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设备器具类固定资产一次性扣除（注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310,515</w:t>
            </w:r>
            <w:r>
              <w:rPr>
                <w:rFonts w:ascii="宋体"/>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46,577</w:t>
            </w:r>
            <w:r>
              <w:rPr>
                <w:rFonts w:ascii="宋体"/>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229,803</w:t>
            </w:r>
            <w:r>
              <w:rPr>
                <w:rFonts w:ascii="宋体"/>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34,470</w:t>
            </w:r>
            <w:r>
              <w:rPr>
                <w:rFonts w:ascii="宋体"/>
                <w:sz w:val="21"/>
              </w:rPr>
              <w:t> </w:t>
            </w:r>
          </w:p>
        </w:tc>
      </w:tr>
      <w:tr>
        <w:trPr>
          <w:trHeight w:val="295"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其他权益工具投资公允价值变动</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131,100</w:t>
            </w:r>
            <w:r>
              <w:rPr>
                <w:rFonts w:ascii="宋体"/>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19,665</w:t>
            </w:r>
            <w:r>
              <w:rPr>
                <w:rFonts w:ascii="宋体"/>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88,401</w:t>
            </w:r>
            <w:r>
              <w:rPr>
                <w:rFonts w:ascii="宋体"/>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13,892</w:t>
            </w:r>
            <w:r>
              <w:rPr>
                <w:rFonts w:ascii="宋体"/>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72,748</w:t>
            </w:r>
            <w:r>
              <w:rPr>
                <w:rFonts w:ascii="宋体"/>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11,518</w:t>
            </w:r>
            <w:r>
              <w:rPr>
                <w:rFonts w:ascii="宋体"/>
                <w:sz w:val="21"/>
              </w:rPr>
              <w:t> </w:t>
            </w:r>
          </w:p>
        </w:tc>
      </w:tr>
      <w:tr>
        <w:trPr>
          <w:trHeight w:val="295"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589,494</w:t>
            </w:r>
            <w:r>
              <w:rPr>
                <w:rFonts w:ascii="宋体"/>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93,842</w:t>
            </w:r>
            <w:r>
              <w:rPr>
                <w:rFonts w:ascii="宋体"/>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379,210</w:t>
            </w:r>
            <w:r>
              <w:rPr>
                <w:rFonts w:ascii="宋体"/>
                <w:sz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58,824</w:t>
            </w:r>
            <w:r>
              <w:rPr>
                <w:rFonts w:ascii="宋体"/>
                <w:sz w:val="21"/>
              </w:rPr>
              <w:t> </w:t>
            </w:r>
          </w:p>
        </w:tc>
      </w:tr>
    </w:tbl>
    <w:p>
      <w:pPr>
        <w:spacing w:after="0" w:line="246" w:lineRule="exact"/>
        <w:jc w:val="right"/>
        <w:rPr>
          <w:rFonts w:ascii="宋体" w:hAnsi="宋体" w:cs="宋体" w:eastAsia="宋体" w:hint="default"/>
          <w:sz w:val="21"/>
          <w:szCs w:val="21"/>
        </w:rPr>
        <w:sectPr>
          <w:type w:val="continuous"/>
          <w:pgSz w:w="11910" w:h="16840"/>
          <w:pgMar w:top="1300" w:bottom="1160" w:left="1060" w:right="156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(3).</w:t>
      </w:r>
      <w:r>
        <w:rPr/>
        <w:t>以抵销后净额列示的递延所得税资产或负债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60"/>
          <w:cols w:num="2" w:equalWidth="0">
            <w:col w:w="4757" w:space="1554"/>
            <w:col w:w="297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64"/>
        <w:gridCol w:w="1676"/>
        <w:gridCol w:w="1661"/>
        <w:gridCol w:w="1690"/>
        <w:gridCol w:w="1659"/>
      </w:tblGrid>
      <w:tr>
        <w:trPr>
          <w:trHeight w:val="826"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hAnsi="宋体" w:cs="宋体" w:eastAsia="宋体" w:hint="default"/>
                <w:sz w:val="21"/>
                <w:szCs w:val="21"/>
              </w:rPr>
              <w:t>递延所得税资</w:t>
            </w:r>
          </w:p>
          <w:p>
            <w:pPr>
              <w:pStyle w:val="TableParagraph"/>
              <w:spacing w:line="240" w:lineRule="auto"/>
              <w:ind w:left="410" w:right="202" w:hanging="212"/>
              <w:jc w:val="left"/>
              <w:rPr>
                <w:rFonts w:ascii="宋体" w:hAnsi="宋体" w:cs="宋体" w:eastAsia="宋体" w:hint="default"/>
                <w:sz w:val="21"/>
                <w:szCs w:val="21"/>
              </w:rPr>
            </w:pPr>
            <w:r>
              <w:rPr>
                <w:rFonts w:ascii="宋体" w:hAnsi="宋体" w:cs="宋体" w:eastAsia="宋体" w:hint="default"/>
                <w:sz w:val="21"/>
                <w:szCs w:val="21"/>
              </w:rPr>
              <w:t>产和负债期末</w:t>
            </w:r>
            <w:r>
              <w:rPr>
                <w:rFonts w:ascii="宋体" w:hAnsi="宋体" w:cs="宋体" w:eastAsia="宋体" w:hint="default"/>
                <w:w w:val="100"/>
                <w:sz w:val="21"/>
                <w:szCs w:val="21"/>
              </w:rPr>
              <w:t> </w:t>
            </w:r>
            <w:r>
              <w:rPr>
                <w:rFonts w:ascii="宋体" w:hAnsi="宋体" w:cs="宋体" w:eastAsia="宋体" w:hint="default"/>
                <w:sz w:val="21"/>
                <w:szCs w:val="21"/>
              </w:rPr>
              <w:t>互抵金额</w:t>
            </w:r>
            <w:r>
              <w:rPr>
                <w:rFonts w:ascii="宋体" w:hAnsi="宋体" w:cs="宋体" w:eastAsia="宋体" w:hint="default"/>
                <w:sz w:val="21"/>
                <w:szCs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hAnsi="宋体" w:cs="宋体" w:eastAsia="宋体" w:hint="default"/>
                <w:sz w:val="21"/>
                <w:szCs w:val="21"/>
              </w:rPr>
              <w:t>抵销后递延所</w:t>
            </w:r>
          </w:p>
          <w:p>
            <w:pPr>
              <w:pStyle w:val="TableParagraph"/>
              <w:spacing w:line="240" w:lineRule="auto"/>
              <w:ind w:left="300" w:right="192" w:hanging="106"/>
              <w:jc w:val="left"/>
              <w:rPr>
                <w:rFonts w:ascii="宋体" w:hAnsi="宋体" w:cs="宋体" w:eastAsia="宋体" w:hint="default"/>
                <w:sz w:val="21"/>
                <w:szCs w:val="21"/>
              </w:rPr>
            </w:pPr>
            <w:r>
              <w:rPr>
                <w:rFonts w:ascii="宋体" w:hAnsi="宋体" w:cs="宋体" w:eastAsia="宋体" w:hint="default"/>
                <w:sz w:val="21"/>
                <w:szCs w:val="21"/>
              </w:rPr>
              <w:t>得税资产或负</w:t>
            </w:r>
            <w:r>
              <w:rPr>
                <w:rFonts w:ascii="宋体" w:hAnsi="宋体" w:cs="宋体" w:eastAsia="宋体" w:hint="default"/>
                <w:w w:val="100"/>
                <w:sz w:val="21"/>
                <w:szCs w:val="21"/>
              </w:rPr>
              <w:t> </w:t>
            </w:r>
            <w:r>
              <w:rPr>
                <w:rFonts w:ascii="宋体" w:hAnsi="宋体" w:cs="宋体" w:eastAsia="宋体" w:hint="default"/>
                <w:sz w:val="21"/>
                <w:szCs w:val="21"/>
              </w:rPr>
              <w:t>债期末余额</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p>
            <w:pPr>
              <w:pStyle w:val="TableParagraph"/>
              <w:spacing w:line="240" w:lineRule="auto"/>
              <w:ind w:left="628" w:right="101" w:hanging="526"/>
              <w:jc w:val="left"/>
              <w:rPr>
                <w:rFonts w:ascii="宋体" w:hAnsi="宋体" w:cs="宋体" w:eastAsia="宋体" w:hint="default"/>
                <w:sz w:val="21"/>
                <w:szCs w:val="21"/>
              </w:rPr>
            </w:pPr>
            <w:r>
              <w:rPr>
                <w:rFonts w:ascii="宋体" w:hAnsi="宋体" w:cs="宋体" w:eastAsia="宋体" w:hint="default"/>
                <w:sz w:val="21"/>
                <w:szCs w:val="21"/>
              </w:rPr>
              <w:t>和负债期初互抵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金额</w:t>
            </w:r>
            <w:r>
              <w:rPr>
                <w:rFonts w:ascii="宋体" w:hAnsi="宋体" w:cs="宋体" w:eastAsia="宋体" w:hint="default"/>
                <w:sz w:val="21"/>
                <w:szCs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2" w:right="0"/>
              <w:jc w:val="left"/>
              <w:rPr>
                <w:rFonts w:ascii="宋体" w:hAnsi="宋体" w:cs="宋体" w:eastAsia="宋体" w:hint="default"/>
                <w:sz w:val="21"/>
                <w:szCs w:val="21"/>
              </w:rPr>
            </w:pPr>
            <w:r>
              <w:rPr>
                <w:rFonts w:ascii="宋体" w:hAnsi="宋体" w:cs="宋体" w:eastAsia="宋体" w:hint="default"/>
                <w:sz w:val="21"/>
                <w:szCs w:val="21"/>
              </w:rPr>
              <w:t>抵销后递延所</w:t>
            </w:r>
          </w:p>
          <w:p>
            <w:pPr>
              <w:pStyle w:val="TableParagraph"/>
              <w:spacing w:line="240" w:lineRule="auto"/>
              <w:ind w:left="297" w:right="192" w:hanging="106"/>
              <w:jc w:val="left"/>
              <w:rPr>
                <w:rFonts w:ascii="宋体" w:hAnsi="宋体" w:cs="宋体" w:eastAsia="宋体" w:hint="default"/>
                <w:sz w:val="21"/>
                <w:szCs w:val="21"/>
              </w:rPr>
            </w:pPr>
            <w:r>
              <w:rPr>
                <w:rFonts w:ascii="宋体" w:hAnsi="宋体" w:cs="宋体" w:eastAsia="宋体" w:hint="default"/>
                <w:sz w:val="21"/>
                <w:szCs w:val="21"/>
              </w:rPr>
              <w:t>得税资产或负</w:t>
            </w:r>
            <w:r>
              <w:rPr>
                <w:rFonts w:ascii="宋体" w:hAnsi="宋体" w:cs="宋体" w:eastAsia="宋体" w:hint="default"/>
                <w:w w:val="100"/>
                <w:sz w:val="21"/>
                <w:szCs w:val="21"/>
              </w:rPr>
              <w:t> </w:t>
            </w:r>
            <w:r>
              <w:rPr>
                <w:rFonts w:ascii="宋体" w:hAnsi="宋体" w:cs="宋体" w:eastAsia="宋体" w:hint="default"/>
                <w:sz w:val="21"/>
                <w:szCs w:val="21"/>
              </w:rPr>
              <w:t>债期初余额</w:t>
            </w:r>
            <w:r>
              <w:rPr>
                <w:rFonts w:ascii="宋体" w:hAnsi="宋体" w:cs="宋体" w:eastAsia="宋体" w:hint="default"/>
                <w:sz w:val="21"/>
                <w:szCs w:val="21"/>
              </w:rPr>
              <w:t> </w:t>
            </w:r>
          </w:p>
        </w:tc>
      </w:tr>
      <w:tr>
        <w:trPr>
          <w:trHeight w:val="283"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60,313</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3,695</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41,898</w:t>
            </w:r>
            <w:r>
              <w:rPr>
                <w:rFonts w:ascii="宋体"/>
                <w:sz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26,483</w:t>
            </w:r>
            <w:r>
              <w:rPr>
                <w:rFonts w:ascii="宋体"/>
                <w:sz w:val="21"/>
              </w:rPr>
              <w:t> </w:t>
            </w:r>
          </w:p>
        </w:tc>
      </w:tr>
      <w:tr>
        <w:trPr>
          <w:trHeight w:val="283"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60,313</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33,529</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41,898</w:t>
            </w:r>
            <w:r>
              <w:rPr>
                <w:rFonts w:ascii="宋体"/>
                <w:sz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16,926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060" w:right="156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(4).</w:t>
      </w:r>
      <w:r>
        <w:rPr/>
        <w:t>未确认递延所得税资产明细</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60"/>
          <w:cols w:num="2" w:equalWidth="0">
            <w:col w:w="3281" w:space="3030"/>
            <w:col w:w="297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293"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1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1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876,416</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1,065,761</w:t>
            </w:r>
            <w:r>
              <w:rPr>
                <w:rFonts w:ascii="宋体"/>
                <w:sz w:val="21"/>
              </w:rPr>
              <w:t> </w:t>
            </w:r>
          </w:p>
        </w:tc>
      </w:tr>
      <w:tr>
        <w:trPr>
          <w:trHeight w:val="296"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2,834,934</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1,510,568</w:t>
            </w:r>
            <w:r>
              <w:rPr>
                <w:rFonts w:ascii="宋体"/>
                <w:sz w:val="21"/>
              </w:rPr>
              <w:t> </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3,711,350</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2,576,329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060" w:right="156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(5).</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60"/>
          <w:cols w:num="2" w:equalWidth="0">
            <w:col w:w="5811" w:space="445"/>
            <w:col w:w="3034"/>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68"/>
        <w:gridCol w:w="2180"/>
        <w:gridCol w:w="2048"/>
        <w:gridCol w:w="2355"/>
      </w:tblGrid>
      <w:tr>
        <w:trPr>
          <w:trHeight w:val="295"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年份</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63" w:right="0"/>
              <w:jc w:val="left"/>
              <w:rPr>
                <w:rFonts w:ascii="宋体" w:hAnsi="宋体" w:cs="宋体" w:eastAsia="宋体" w:hint="default"/>
                <w:sz w:val="21"/>
                <w:szCs w:val="21"/>
              </w:rPr>
            </w:pPr>
            <w:r>
              <w:rPr>
                <w:rFonts w:ascii="宋体" w:hAnsi="宋体" w:cs="宋体" w:eastAsia="宋体" w:hint="default"/>
                <w:sz w:val="21"/>
                <w:szCs w:val="21"/>
              </w:rPr>
              <w:t>期末金额</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97" w:right="0"/>
              <w:jc w:val="left"/>
              <w:rPr>
                <w:rFonts w:ascii="宋体" w:hAnsi="宋体" w:cs="宋体" w:eastAsia="宋体" w:hint="default"/>
                <w:sz w:val="21"/>
                <w:szCs w:val="21"/>
              </w:rPr>
            </w:pPr>
            <w:r>
              <w:rPr>
                <w:rFonts w:ascii="宋体" w:hAnsi="宋体" w:cs="宋体" w:eastAsia="宋体" w:hint="default"/>
                <w:sz w:val="21"/>
                <w:szCs w:val="21"/>
              </w:rPr>
              <w:t>期初金额</w:t>
            </w:r>
            <w:r>
              <w:rPr>
                <w:rFonts w:ascii="宋体" w:hAnsi="宋体" w:cs="宋体" w:eastAsia="宋体" w:hint="default"/>
                <w:sz w:val="21"/>
                <w:szCs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28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47,734</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115,517</w:t>
            </w:r>
            <w:r>
              <w:rPr>
                <w:rFonts w:ascii="宋体"/>
                <w:sz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208,371</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155,421</w:t>
            </w:r>
            <w:r>
              <w:rPr>
                <w:rFonts w:ascii="宋体"/>
                <w:sz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320,953</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115,631</w:t>
            </w:r>
            <w:r>
              <w:rPr>
                <w:rFonts w:ascii="宋体"/>
                <w:sz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120,296</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300" w:bottom="1160" w:left="1060" w:right="1560"/>
        </w:sectPr>
      </w:pPr>
    </w:p>
    <w:p>
      <w:pPr>
        <w:spacing w:line="240" w:lineRule="auto" w:before="6"/>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468"/>
        <w:gridCol w:w="2180"/>
        <w:gridCol w:w="2048"/>
        <w:gridCol w:w="2355"/>
      </w:tblGrid>
      <w:tr>
        <w:trPr>
          <w:trHeight w:val="295"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年份</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63" w:right="0"/>
              <w:jc w:val="left"/>
              <w:rPr>
                <w:rFonts w:ascii="宋体" w:hAnsi="宋体" w:cs="宋体" w:eastAsia="宋体" w:hint="default"/>
                <w:sz w:val="21"/>
                <w:szCs w:val="21"/>
              </w:rPr>
            </w:pPr>
            <w:r>
              <w:rPr>
                <w:rFonts w:ascii="宋体" w:hAnsi="宋体" w:cs="宋体" w:eastAsia="宋体" w:hint="default"/>
                <w:sz w:val="21"/>
                <w:szCs w:val="21"/>
              </w:rPr>
              <w:t>期末金额</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97" w:right="0"/>
              <w:jc w:val="left"/>
              <w:rPr>
                <w:rFonts w:ascii="宋体" w:hAnsi="宋体" w:cs="宋体" w:eastAsia="宋体" w:hint="default"/>
                <w:sz w:val="21"/>
                <w:szCs w:val="21"/>
              </w:rPr>
            </w:pPr>
            <w:r>
              <w:rPr>
                <w:rFonts w:ascii="宋体" w:hAnsi="宋体" w:cs="宋体" w:eastAsia="宋体" w:hint="default"/>
                <w:sz w:val="21"/>
                <w:szCs w:val="21"/>
              </w:rPr>
              <w:t>期初金额</w:t>
            </w:r>
            <w:r>
              <w:rPr>
                <w:rFonts w:ascii="宋体" w:hAnsi="宋体" w:cs="宋体" w:eastAsia="宋体" w:hint="default"/>
                <w:sz w:val="21"/>
                <w:szCs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28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172,740</w:t>
            </w:r>
            <w:r>
              <w:rPr>
                <w:rFonts w:ascii="宋体"/>
                <w:sz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119,235</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2024</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350,529</w:t>
            </w:r>
            <w:r>
              <w:rPr>
                <w:rFonts w:ascii="宋体"/>
                <w:sz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7,498</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2025</w:t>
            </w:r>
            <w:r>
              <w:rPr>
                <w:rFonts w:ascii="宋体" w:hAnsi="宋体" w:cs="宋体" w:eastAsia="宋体" w:hint="default"/>
                <w:spacing w:val="-53"/>
                <w:sz w:val="21"/>
                <w:szCs w:val="21"/>
              </w:rPr>
              <w:t> </w:t>
            </w:r>
            <w:r>
              <w:rPr>
                <w:rFonts w:ascii="宋体" w:hAnsi="宋体" w:cs="宋体" w:eastAsia="宋体" w:hint="default"/>
                <w:sz w:val="21"/>
                <w:szCs w:val="21"/>
              </w:rPr>
              <w:t>年及以后（注</w:t>
            </w:r>
            <w:r>
              <w:rPr>
                <w:rFonts w:ascii="宋体" w:hAnsi="宋体" w:cs="宋体" w:eastAsia="宋体" w:hint="default"/>
                <w:spacing w:val="-51"/>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1,614,476</w:t>
            </w:r>
            <w:r>
              <w:rPr>
                <w:rFonts w:ascii="宋体"/>
                <w:sz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522,006</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无到期日</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310,620</w:t>
            </w:r>
            <w:r>
              <w:rPr>
                <w:rFonts w:ascii="宋体"/>
                <w:sz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164,475</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98"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2,834,934</w:t>
            </w:r>
            <w:r>
              <w:rPr>
                <w:rFonts w:ascii="宋体"/>
                <w:sz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1,510,568</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 </w:t>
            </w:r>
          </w:p>
        </w:tc>
      </w:tr>
    </w:tbl>
    <w:p>
      <w:pPr>
        <w:pStyle w:val="BodyText"/>
        <w:spacing w:line="239" w:lineRule="exact"/>
        <w:ind w:right="0"/>
        <w:jc w:val="left"/>
        <w:rPr>
          <w:rFonts w:ascii="宋体" w:hAnsi="宋体" w:cs="宋体" w:eastAsia="宋体" w:hint="default"/>
        </w:rPr>
      </w:pPr>
      <w:r>
        <w:rPr>
          <w:rFonts w:ascii="宋体"/>
          <w:color w:val="FF00FF"/>
          <w:w w:val="100"/>
        </w:rPr>
        <w:t> </w:t>
      </w:r>
      <w:r>
        <w:rPr>
          <w:rFonts w:ascii="宋体"/>
          <w:w w:val="100"/>
        </w:rPr>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right="118" w:firstLine="420"/>
        <w:jc w:val="left"/>
        <w:rPr>
          <w:rFonts w:ascii="宋体" w:hAnsi="宋体" w:cs="宋体" w:eastAsia="宋体" w:hint="default"/>
        </w:rPr>
      </w:pPr>
      <w:r>
        <w:rPr>
          <w:w w:val="100"/>
        </w:rPr>
        <w:t>注 </w:t>
      </w:r>
      <w:r>
        <w:rPr>
          <w:rFonts w:ascii="宋体" w:hAnsi="宋体" w:cs="宋体" w:eastAsia="宋体" w:hint="default"/>
          <w:spacing w:val="-2"/>
          <w:w w:val="100"/>
        </w:rPr>
        <w:t>1</w:t>
      </w:r>
      <w:r>
        <w:rPr>
          <w:spacing w:val="-2"/>
          <w:w w:val="100"/>
        </w:rPr>
        <w:t>：</w:t>
      </w:r>
      <w:r>
        <w:rPr>
          <w:spacing w:val="-3"/>
          <w:w w:val="100"/>
        </w:rPr>
        <w:t> </w:t>
      </w:r>
      <w:r>
        <w:rPr>
          <w:rFonts w:ascii="宋体" w:hAnsi="宋体" w:cs="宋体" w:eastAsia="宋体" w:hint="default"/>
          <w:spacing w:val="-3"/>
          <w:w w:val="100"/>
        </w:rPr>
      </w:r>
      <w:r>
        <w:rPr>
          <w:spacing w:val="-9"/>
          <w:w w:val="100"/>
        </w:rPr>
        <w:t>根据《财政部税务总局关于设备</w:t>
      </w:r>
      <w:r>
        <w:rPr>
          <w:spacing w:val="5"/>
          <w:w w:val="100"/>
        </w:rPr>
        <w:t> </w:t>
      </w:r>
      <w:r>
        <w:rPr>
          <w:rFonts w:ascii="宋体" w:hAnsi="宋体" w:cs="宋体" w:eastAsia="宋体" w:hint="default"/>
          <w:spacing w:val="5"/>
          <w:w w:val="100"/>
        </w:rPr>
      </w:r>
      <w:r>
        <w:rPr>
          <w:spacing w:val="-9"/>
          <w:w w:val="100"/>
        </w:rPr>
        <w:t>器具扣除有关企业所得税政策的通知》</w:t>
      </w:r>
      <w:r>
        <w:rPr>
          <w:rFonts w:ascii="宋体" w:hAnsi="宋体" w:cs="宋体" w:eastAsia="宋体" w:hint="default"/>
          <w:spacing w:val="-9"/>
          <w:w w:val="100"/>
        </w:rPr>
        <w:t>(</w:t>
      </w:r>
      <w:r>
        <w:rPr>
          <w:spacing w:val="-9"/>
          <w:w w:val="100"/>
        </w:rPr>
        <w:t>财税〔</w:t>
      </w:r>
      <w:r>
        <w:rPr>
          <w:rFonts w:ascii="宋体" w:hAnsi="宋体" w:cs="宋体" w:eastAsia="宋体" w:hint="default"/>
          <w:spacing w:val="-9"/>
          <w:w w:val="100"/>
        </w:rPr>
        <w:t>2018</w:t>
      </w:r>
      <w:r>
        <w:rPr>
          <w:spacing w:val="-9"/>
          <w:w w:val="100"/>
        </w:rPr>
        <w:t>〕</w:t>
      </w:r>
      <w:r>
        <w:rPr>
          <w:w w:val="100"/>
        </w:rPr>
        <w:t> </w:t>
      </w:r>
      <w:r>
        <w:rPr>
          <w:rFonts w:ascii="宋体" w:hAnsi="宋体" w:cs="宋体" w:eastAsia="宋体" w:hint="default"/>
        </w:rPr>
        <w:t>54</w:t>
      </w:r>
      <w:r>
        <w:rPr>
          <w:rFonts w:ascii="宋体" w:hAnsi="宋体" w:cs="宋体" w:eastAsia="宋体" w:hint="default"/>
          <w:spacing w:val="-48"/>
        </w:rPr>
        <w:t> </w:t>
      </w:r>
      <w:r>
        <w:rPr>
          <w:spacing w:val="-3"/>
        </w:rPr>
        <w:t>号</w:t>
      </w:r>
      <w:r>
        <w:rPr>
          <w:rFonts w:ascii="宋体" w:hAnsi="宋体" w:cs="宋体" w:eastAsia="宋体" w:hint="default"/>
          <w:spacing w:val="-3"/>
        </w:rPr>
        <w:t>)</w:t>
      </w:r>
      <w:r>
        <w:rPr>
          <w:spacing w:val="-3"/>
        </w:rPr>
        <w:t>规定：本集团自</w:t>
      </w:r>
      <w:r>
        <w:rPr>
          <w:spacing w:val="-49"/>
        </w:rPr>
        <w:t> </w:t>
      </w:r>
      <w:r>
        <w:rPr>
          <w:rFonts w:ascii="宋体" w:hAnsi="宋体" w:cs="宋体" w:eastAsia="宋体" w:hint="default"/>
        </w:rPr>
        <w:t>2018</w:t>
      </w:r>
      <w:r>
        <w:rPr>
          <w:rFonts w:ascii="宋体" w:hAnsi="宋体" w:cs="宋体" w:eastAsia="宋体" w:hint="default"/>
          <w:spacing w:val="-49"/>
        </w:rPr>
        <w:t> </w:t>
      </w:r>
      <w:r>
        <w:rPr/>
        <w:t>年</w:t>
      </w:r>
      <w:r>
        <w:rPr>
          <w:spacing w:val="-48"/>
        </w:rPr>
        <w:t> </w:t>
      </w:r>
      <w:r>
        <w:rPr>
          <w:rFonts w:ascii="宋体" w:hAnsi="宋体" w:cs="宋体" w:eastAsia="宋体" w:hint="default"/>
        </w:rPr>
        <w:t>1</w:t>
      </w:r>
      <w:r>
        <w:rPr>
          <w:rFonts w:ascii="宋体" w:hAnsi="宋体" w:cs="宋体" w:eastAsia="宋体" w:hint="default"/>
          <w:spacing w:val="-51"/>
        </w:rPr>
        <w:t> </w:t>
      </w:r>
      <w:r>
        <w:rPr/>
        <w:t>月</w:t>
      </w:r>
      <w:r>
        <w:rPr>
          <w:spacing w:val="-49"/>
        </w:rPr>
        <w:t> </w:t>
      </w:r>
      <w:r>
        <w:rPr>
          <w:rFonts w:ascii="宋体" w:hAnsi="宋体" w:cs="宋体" w:eastAsia="宋体" w:hint="default"/>
        </w:rPr>
        <w:t>1</w:t>
      </w:r>
      <w:r>
        <w:rPr>
          <w:rFonts w:ascii="宋体" w:hAnsi="宋体" w:cs="宋体" w:eastAsia="宋体" w:hint="default"/>
          <w:spacing w:val="-51"/>
        </w:rPr>
        <w:t> </w:t>
      </w:r>
      <w:r>
        <w:rPr>
          <w:spacing w:val="-3"/>
        </w:rPr>
        <w:t>日起新购进的设备、器具，单位价值不超过</w:t>
      </w:r>
      <w:r>
        <w:rPr>
          <w:spacing w:val="-49"/>
        </w:rPr>
        <w:t> </w:t>
      </w:r>
      <w:r>
        <w:rPr>
          <w:rFonts w:ascii="宋体" w:hAnsi="宋体" w:cs="宋体" w:eastAsia="宋体" w:hint="default"/>
        </w:rPr>
        <w:t>500</w:t>
      </w:r>
      <w:r>
        <w:rPr>
          <w:rFonts w:ascii="宋体" w:hAnsi="宋体" w:cs="宋体" w:eastAsia="宋体" w:hint="default"/>
          <w:spacing w:val="-48"/>
        </w:rPr>
        <w:t> </w:t>
      </w:r>
      <w:r>
        <w:rPr>
          <w:spacing w:val="-4"/>
        </w:rPr>
        <w:t>万元的，一</w:t>
      </w:r>
      <w:r>
        <w:rPr>
          <w:spacing w:val="-93"/>
        </w:rPr>
        <w:t> </w:t>
      </w:r>
      <w:r>
        <w:rPr>
          <w:spacing w:val="-93"/>
        </w:rPr>
      </w:r>
      <w:r>
        <w:rPr/>
        <w:t>次性计入当期成本费用在计算应纳税所得额时扣除。</w:t>
      </w:r>
      <w:r>
        <w:rPr>
          <w:rFonts w:ascii="宋体" w:hAnsi="宋体" w:cs="宋体" w:eastAsia="宋体" w:hint="default"/>
        </w:rPr>
        <w:t> </w:t>
      </w:r>
    </w:p>
    <w:p>
      <w:pPr>
        <w:pStyle w:val="BodyText"/>
        <w:spacing w:line="355" w:lineRule="auto" w:before="35"/>
        <w:ind w:right="0" w:firstLine="420"/>
        <w:jc w:val="left"/>
      </w:pPr>
      <w:r>
        <w:rPr/>
        <w:t>注 </w:t>
      </w:r>
      <w:r>
        <w:rPr>
          <w:rFonts w:ascii="宋体" w:hAnsi="宋体" w:cs="宋体" w:eastAsia="宋体" w:hint="default"/>
        </w:rPr>
        <w:t>2</w:t>
      </w:r>
      <w:r>
        <w:rPr/>
        <w:t>：</w:t>
      </w:r>
      <w:r>
        <w:rPr>
          <w:spacing w:val="4"/>
        </w:rPr>
        <w:t> </w:t>
      </w:r>
      <w:r>
        <w:rPr>
          <w:rFonts w:ascii="宋体" w:hAnsi="宋体" w:cs="宋体" w:eastAsia="宋体" w:hint="default"/>
          <w:spacing w:val="4"/>
        </w:rPr>
      </w:r>
      <w:r>
        <w:rPr/>
        <w:t>根据《财政部税务总局关于延长高新技术企业和科技型中小企业亏损结转年限的通</w:t>
      </w:r>
      <w:r>
        <w:rPr>
          <w:w w:val="100"/>
        </w:rPr>
        <w:t> </w:t>
      </w:r>
      <w:r>
        <w:rPr/>
        <w:t>知》</w:t>
      </w:r>
      <w:r>
        <w:rPr>
          <w:rFonts w:ascii="宋体" w:hAnsi="宋体" w:cs="宋体" w:eastAsia="宋体" w:hint="default"/>
        </w:rPr>
        <w:t>(</w:t>
      </w:r>
      <w:r>
        <w:rPr/>
        <w:t>财税〔</w:t>
      </w:r>
      <w:r>
        <w:rPr>
          <w:rFonts w:ascii="宋体" w:hAnsi="宋体" w:cs="宋体" w:eastAsia="宋体" w:hint="default"/>
        </w:rPr>
        <w:t>2018</w:t>
      </w:r>
      <w:r>
        <w:rPr/>
        <w:t>〕</w:t>
      </w:r>
      <w:r>
        <w:rPr>
          <w:rFonts w:ascii="宋体" w:hAnsi="宋体" w:cs="宋体" w:eastAsia="宋体" w:hint="default"/>
        </w:rPr>
        <w:t>76</w:t>
      </w:r>
      <w:r>
        <w:rPr>
          <w:rFonts w:ascii="宋体" w:hAnsi="宋体" w:cs="宋体" w:eastAsia="宋体" w:hint="default"/>
          <w:spacing w:val="-44"/>
        </w:rPr>
        <w:t> </w:t>
      </w:r>
      <w:r>
        <w:rPr/>
        <w:t>号</w:t>
      </w:r>
      <w:r>
        <w:rPr>
          <w:rFonts w:ascii="宋体" w:hAnsi="宋体" w:cs="宋体" w:eastAsia="宋体" w:hint="default"/>
        </w:rPr>
        <w:t>)</w:t>
      </w:r>
      <w:r>
        <w:rPr/>
        <w:t>规定：自</w:t>
      </w:r>
      <w:r>
        <w:rPr>
          <w:spacing w:val="-44"/>
        </w:rPr>
        <w:t> </w:t>
      </w:r>
      <w:r>
        <w:rPr>
          <w:rFonts w:ascii="宋体" w:hAnsi="宋体" w:cs="宋体" w:eastAsia="宋体" w:hint="default"/>
        </w:rPr>
        <w:t>2018</w:t>
      </w:r>
      <w:r>
        <w:rPr>
          <w:rFonts w:ascii="宋体" w:hAnsi="宋体" w:cs="宋体" w:eastAsia="宋体" w:hint="default"/>
          <w:spacing w:val="-46"/>
        </w:rPr>
        <w:t> </w:t>
      </w:r>
      <w:r>
        <w:rPr/>
        <w:t>年</w:t>
      </w:r>
      <w:r>
        <w:rPr>
          <w:spacing w:val="-46"/>
        </w:rPr>
        <w:t> </w:t>
      </w:r>
      <w:r>
        <w:rPr>
          <w:rFonts w:ascii="宋体" w:hAnsi="宋体" w:cs="宋体" w:eastAsia="宋体" w:hint="default"/>
        </w:rPr>
        <w:t>1</w:t>
      </w:r>
      <w:r>
        <w:rPr>
          <w:rFonts w:ascii="宋体" w:hAnsi="宋体" w:cs="宋体" w:eastAsia="宋体" w:hint="default"/>
          <w:spacing w:val="-44"/>
        </w:rPr>
        <w:t> </w:t>
      </w:r>
      <w:r>
        <w:rPr/>
        <w:t>月</w:t>
      </w:r>
      <w:r>
        <w:rPr>
          <w:spacing w:val="-46"/>
        </w:rPr>
        <w:t> </w:t>
      </w:r>
      <w:r>
        <w:rPr>
          <w:rFonts w:ascii="宋体" w:hAnsi="宋体" w:cs="宋体" w:eastAsia="宋体" w:hint="default"/>
        </w:rPr>
        <w:t>1</w:t>
      </w:r>
      <w:r>
        <w:rPr>
          <w:rFonts w:ascii="宋体" w:hAnsi="宋体" w:cs="宋体" w:eastAsia="宋体" w:hint="default"/>
          <w:spacing w:val="-46"/>
        </w:rPr>
        <w:t> </w:t>
      </w:r>
      <w:r>
        <w:rPr/>
        <w:t>日起，当年具备高新技术企业资格的子公司，</w:t>
      </w:r>
    </w:p>
    <w:p>
      <w:pPr>
        <w:pStyle w:val="BodyText"/>
        <w:spacing w:line="240" w:lineRule="auto" w:before="32"/>
        <w:ind w:right="0"/>
        <w:jc w:val="left"/>
      </w:pPr>
      <w:r>
        <w:rPr/>
        <w:t>其具备资格年度之前</w:t>
      </w:r>
      <w:r>
        <w:rPr>
          <w:spacing w:val="-52"/>
        </w:rPr>
        <w:t> </w:t>
      </w:r>
      <w:r>
        <w:rPr>
          <w:rFonts w:ascii="宋体" w:hAnsi="宋体" w:cs="宋体" w:eastAsia="宋体" w:hint="default"/>
        </w:rPr>
        <w:t>5</w:t>
      </w:r>
      <w:r>
        <w:rPr>
          <w:rFonts w:ascii="宋体" w:hAnsi="宋体" w:cs="宋体" w:eastAsia="宋体" w:hint="default"/>
          <w:spacing w:val="-49"/>
        </w:rPr>
        <w:t> </w:t>
      </w:r>
      <w:r>
        <w:rPr/>
        <w:t>个年度发生的尚未弥补完的亏损，准予结转以后年度弥补，最长结转年限</w:t>
      </w:r>
    </w:p>
    <w:p>
      <w:pPr>
        <w:pStyle w:val="BodyText"/>
        <w:spacing w:line="240" w:lineRule="auto" w:before="133"/>
        <w:ind w:right="0"/>
        <w:jc w:val="left"/>
        <w:rPr>
          <w:rFonts w:ascii="宋体" w:hAnsi="宋体" w:cs="宋体" w:eastAsia="宋体" w:hint="default"/>
        </w:rPr>
      </w:pPr>
      <w:r>
        <w:rPr/>
        <w:t>由</w:t>
      </w:r>
      <w:r>
        <w:rPr>
          <w:spacing w:val="-52"/>
        </w:rPr>
        <w:t> </w:t>
      </w:r>
      <w:r>
        <w:rPr>
          <w:rFonts w:ascii="宋体" w:hAnsi="宋体" w:cs="宋体" w:eastAsia="宋体" w:hint="default"/>
        </w:rPr>
        <w:t>5</w:t>
      </w:r>
      <w:r>
        <w:rPr>
          <w:rFonts w:ascii="宋体" w:hAnsi="宋体" w:cs="宋体" w:eastAsia="宋体" w:hint="default"/>
          <w:spacing w:val="-53"/>
        </w:rPr>
        <w:t> </w:t>
      </w:r>
      <w:r>
        <w:rPr/>
        <w:t>年延长至</w:t>
      </w:r>
      <w:r>
        <w:rPr>
          <w:spacing w:val="-53"/>
        </w:rPr>
        <w:t> </w:t>
      </w:r>
      <w:r>
        <w:rPr>
          <w:rFonts w:ascii="宋体" w:hAnsi="宋体" w:cs="宋体" w:eastAsia="宋体" w:hint="default"/>
        </w:rPr>
        <w:t>10</w:t>
      </w:r>
      <w:r>
        <w:rPr>
          <w:rFonts w:ascii="宋体" w:hAnsi="宋体" w:cs="宋体" w:eastAsia="宋体" w:hint="default"/>
          <w:spacing w:val="-53"/>
        </w:rPr>
        <w:t> </w:t>
      </w:r>
      <w:r>
        <w:rPr>
          <w:spacing w:val="-3"/>
        </w:rPr>
        <w:t>年。</w:t>
      </w:r>
      <w:r>
        <w:rPr>
          <w:rFonts w:ascii="宋体" w:hAnsi="宋体" w:cs="宋体" w:eastAsia="宋体" w:hint="default"/>
        </w:rPr>
        <w:t> </w:t>
      </w:r>
    </w:p>
    <w:p>
      <w:pPr>
        <w:pStyle w:val="BodyText"/>
        <w:spacing w:line="240" w:lineRule="auto" w:before="135"/>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rFonts w:ascii="宋体" w:hAnsi="宋体" w:cs="宋体" w:eastAsia="宋体" w:hint="default"/>
        </w:rPr>
        <w:t>30</w:t>
      </w:r>
      <w:r>
        <w:rPr/>
        <w:t>、</w:t>
      </w:r>
      <w:r>
        <w:rPr>
          <w:spacing w:val="-23"/>
        </w:rPr>
        <w:t> </w:t>
      </w:r>
      <w:r>
        <w:rPr/>
        <w:t>其他非流动资产</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16"/>
        <w:gridCol w:w="3080"/>
        <w:gridCol w:w="3001"/>
      </w:tblGrid>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预付投资款</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39,400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265,000</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长期押金</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5</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一年以上到期的应计利息</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303,318</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257,425</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342,723</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522,435</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Heading3"/>
        <w:spacing w:line="290" w:lineRule="auto" w:before="58"/>
        <w:ind w:right="6307"/>
        <w:jc w:val="left"/>
        <w:rPr>
          <w:rFonts w:ascii="宋体" w:hAnsi="宋体" w:cs="宋体" w:eastAsia="宋体" w:hint="default"/>
          <w:b w:val="0"/>
          <w:bCs w:val="0"/>
        </w:rPr>
      </w:pPr>
      <w:r>
        <w:rPr>
          <w:rFonts w:ascii="宋体" w:hAnsi="宋体" w:cs="宋体" w:eastAsia="宋体" w:hint="default"/>
        </w:rPr>
        <w:t>31</w:t>
      </w:r>
      <w:r>
        <w:rPr/>
        <w:t>、</w:t>
      </w:r>
      <w:r>
        <w:rPr>
          <w:spacing w:val="-26"/>
        </w:rPr>
        <w:t> </w:t>
      </w:r>
      <w:r>
        <w:rPr/>
        <w:t>短期借款</w:t>
      </w:r>
      <w:r>
        <w:rPr>
          <w:rFonts w:ascii="宋体" w:hAnsi="宋体" w:cs="宋体" w:eastAsia="宋体" w:hint="default"/>
          <w:w w:val="99"/>
        </w:rPr>
        <w:t> </w:t>
      </w: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已逾期未偿还的短</w:t>
      </w:r>
      <w:r>
        <w:rPr>
          <w:spacing w:val="-3"/>
          <w:w w:val="100"/>
        </w:rPr>
        <w:t>期</w:t>
      </w:r>
      <w:r>
        <w:rPr>
          <w:w w:val="100"/>
        </w:rPr>
        <w:t>借</w:t>
      </w:r>
      <w:r>
        <w:rPr>
          <w:spacing w:val="-3"/>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重</w:t>
      </w:r>
      <w:r>
        <w:rPr>
          <w:w w:val="100"/>
        </w:rPr>
        <w:t>要</w:t>
      </w:r>
      <w:r>
        <w:rPr>
          <w:spacing w:val="-3"/>
          <w:w w:val="100"/>
        </w:rPr>
        <w:t>的</w:t>
      </w:r>
      <w:r>
        <w:rPr>
          <w:w w:val="100"/>
        </w:rPr>
        <w:t>已</w:t>
      </w:r>
      <w:r>
        <w:rPr>
          <w:spacing w:val="-3"/>
          <w:w w:val="100"/>
        </w:rPr>
        <w:t>逾</w:t>
      </w:r>
      <w:r>
        <w:rPr>
          <w:w w:val="100"/>
        </w:rPr>
        <w:t>期</w:t>
      </w:r>
      <w:r>
        <w:rPr>
          <w:spacing w:val="-3"/>
          <w:w w:val="100"/>
        </w:rPr>
        <w:t>未</w:t>
      </w:r>
      <w:r>
        <w:rPr>
          <w:w w:val="100"/>
        </w:rPr>
        <w:t>偿</w:t>
      </w:r>
      <w:r>
        <w:rPr>
          <w:spacing w:val="-3"/>
          <w:w w:val="100"/>
        </w:rPr>
        <w:t>还</w:t>
      </w:r>
      <w:r>
        <w:rPr>
          <w:w w:val="100"/>
        </w:rPr>
        <w:t>的短</w:t>
      </w:r>
      <w:r>
        <w:rPr>
          <w:spacing w:val="-3"/>
          <w:w w:val="100"/>
        </w:rPr>
        <w:t>期</w:t>
      </w:r>
      <w:r>
        <w:rPr>
          <w:w w:val="100"/>
        </w:rPr>
        <w:t>借</w:t>
      </w:r>
      <w:r>
        <w:rPr>
          <w:spacing w:val="-3"/>
          <w:w w:val="100"/>
        </w:rPr>
        <w:t>款</w:t>
      </w:r>
      <w:r>
        <w:rPr>
          <w:w w:val="100"/>
        </w:rPr>
        <w:t>情</w:t>
      </w:r>
      <w:r>
        <w:rPr>
          <w:spacing w:val="-3"/>
          <w:w w:val="100"/>
        </w:rPr>
        <w:t>况</w:t>
      </w:r>
      <w:r>
        <w:rPr>
          <w:w w:val="100"/>
        </w:rPr>
        <w:t>如</w:t>
      </w:r>
      <w:r>
        <w:rPr>
          <w:spacing w:val="-3"/>
          <w:w w:val="100"/>
        </w:rPr>
        <w:t>下：</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6"/>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宋体" w:hAnsi="宋体" w:cs="宋体" w:eastAsia="宋体" w:hint="default"/>
        </w:rPr>
        <w:t>32</w:t>
      </w:r>
      <w:r>
        <w:rPr/>
        <w:t>、</w:t>
      </w:r>
      <w:r>
        <w:rPr>
          <w:spacing w:val="-23"/>
        </w:rPr>
        <w:t> </w:t>
      </w:r>
      <w:r>
        <w:rPr/>
        <w:t>交易性金融负债</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974" w:top="1300" w:bottom="1160" w:left="1060" w:right="1560"/>
        </w:sectPr>
      </w:pPr>
    </w:p>
    <w:p>
      <w:pPr>
        <w:pStyle w:val="BodyText"/>
        <w:spacing w:line="240" w:lineRule="auto" w:before="102"/>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90" w:lineRule="auto" w:before="58"/>
        <w:ind w:right="0"/>
        <w:jc w:val="left"/>
        <w:rPr>
          <w:rFonts w:ascii="宋体" w:hAnsi="宋体" w:cs="宋体" w:eastAsia="宋体" w:hint="default"/>
          <w:b w:val="0"/>
          <w:bCs w:val="0"/>
        </w:rPr>
      </w:pPr>
      <w:r>
        <w:rPr>
          <w:rFonts w:ascii="宋体" w:hAnsi="宋体" w:cs="宋体" w:eastAsia="宋体" w:hint="default"/>
        </w:rPr>
        <w:t>34</w:t>
      </w:r>
      <w:r>
        <w:rPr/>
        <w:t>、</w:t>
      </w:r>
      <w:r>
        <w:rPr>
          <w:spacing w:val="-25"/>
        </w:rPr>
        <w:t> </w:t>
      </w:r>
      <w:r>
        <w:rPr/>
        <w:t>应付票据</w:t>
      </w:r>
      <w:r>
        <w:rPr>
          <w:w w:val="100"/>
        </w:rPr>
        <w:t> </w:t>
      </w:r>
      <w:r>
        <w:rPr>
          <w:rFonts w:ascii="宋体" w:hAnsi="宋体" w:cs="宋体" w:eastAsia="宋体" w:hint="default"/>
        </w:rPr>
        <w:t>(1).</w:t>
      </w:r>
      <w:r>
        <w:rPr/>
        <w:t>应付票据列示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90" w:lineRule="auto" w:before="58"/>
        <w:ind w:right="0"/>
        <w:jc w:val="left"/>
        <w:rPr>
          <w:rFonts w:ascii="宋体" w:hAnsi="宋体" w:cs="宋体" w:eastAsia="宋体" w:hint="default"/>
          <w:b w:val="0"/>
          <w:bCs w:val="0"/>
        </w:rPr>
      </w:pPr>
      <w:r>
        <w:rPr>
          <w:rFonts w:ascii="宋体" w:hAnsi="宋体" w:cs="宋体" w:eastAsia="宋体" w:hint="default"/>
        </w:rPr>
        <w:t>35</w:t>
      </w:r>
      <w:r>
        <w:rPr/>
        <w:t>、</w:t>
      </w:r>
      <w:r>
        <w:rPr>
          <w:spacing w:val="-25"/>
        </w:rPr>
        <w:t> </w:t>
      </w:r>
      <w:r>
        <w:rPr/>
        <w:t>应付账款</w:t>
      </w:r>
      <w:r>
        <w:rPr>
          <w:w w:val="100"/>
        </w:rPr>
        <w:t> </w:t>
      </w:r>
      <w:r>
        <w:rPr>
          <w:rFonts w:ascii="宋体" w:hAnsi="宋体" w:cs="宋体" w:eastAsia="宋体" w:hint="default"/>
        </w:rPr>
        <w:t>(1).</w:t>
      </w:r>
      <w:r>
        <w:rPr/>
        <w:t>应付账款列示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83"/>
          <w:pgSz w:w="11910" w:h="16840"/>
          <w:pgMar w:footer="974" w:header="0" w:top="1300" w:bottom="1160" w:left="1060" w:right="1560"/>
          <w:cols w:num="2" w:equalWidth="0">
            <w:col w:w="2015" w:space="4296"/>
            <w:col w:w="297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游戏分成款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328,440</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351,158</w:t>
            </w:r>
            <w:r>
              <w:rPr>
                <w:rFonts w:ascii="宋体"/>
                <w:sz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流量采购款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274,155</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363,493</w:t>
            </w:r>
            <w:r>
              <w:rPr>
                <w:rFonts w:ascii="宋体"/>
                <w:sz w:val="21"/>
              </w:rPr>
              <w:t> </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市场推广费</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188,705</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326,352</w:t>
            </w:r>
            <w:r>
              <w:rPr>
                <w:rFonts w:ascii="宋体"/>
                <w:sz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互联网广告返点</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687,359</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875,584</w:t>
            </w:r>
            <w:r>
              <w:rPr>
                <w:rFonts w:ascii="宋体"/>
                <w:sz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存货采购款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407,802</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128,306</w:t>
            </w:r>
            <w:r>
              <w:rPr>
                <w:rFonts w:ascii="宋体"/>
                <w:sz w:val="21"/>
              </w:rPr>
              <w:t> </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带宽租赁费</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137,743</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106,837</w:t>
            </w:r>
            <w:r>
              <w:rPr>
                <w:rFonts w:ascii="宋体"/>
                <w:sz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固定资产及无形资产采购款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101,389</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109,189</w:t>
            </w:r>
            <w:r>
              <w:rPr>
                <w:rFonts w:ascii="宋体"/>
                <w:sz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安全业务款项</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121,346</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35,958</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89,233</w:t>
            </w:r>
            <w:r>
              <w:rPr>
                <w:rFonts w:ascii="宋体"/>
                <w:sz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2,282,897</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2,350,152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060" w:right="156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before="0"/>
        <w:ind w:left="216"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说明</w:t>
      </w:r>
      <w:r>
        <w:rPr>
          <w:rFonts w:ascii="宋体" w:hAnsi="宋体" w:cs="宋体" w:eastAsia="宋体" w:hint="default"/>
          <w:w w:val="100"/>
          <w:sz w:val="21"/>
          <w:szCs w:val="21"/>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36</w:t>
      </w:r>
      <w:r>
        <w:rPr/>
        <w:t>、</w:t>
      </w:r>
      <w:r>
        <w:rPr>
          <w:spacing w:val="-27"/>
        </w:rPr>
        <w:t> </w:t>
      </w:r>
      <w:r>
        <w:rPr/>
        <w:t>预收款项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60"/>
          <w:cols w:num="2" w:equalWidth="0">
            <w:col w:w="3494" w:space="2817"/>
            <w:col w:w="297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互联网广告及服务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466,343</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444,137</w:t>
            </w:r>
            <w:r>
              <w:rPr>
                <w:rFonts w:ascii="宋体"/>
                <w:sz w:val="21"/>
              </w:rPr>
              <w:t> </w:t>
            </w:r>
          </w:p>
        </w:tc>
      </w:tr>
      <w:tr>
        <w:trPr>
          <w:trHeight w:val="28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互联网增值服务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49,945</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76,375</w:t>
            </w:r>
            <w:r>
              <w:rPr>
                <w:rFonts w:ascii="宋体"/>
                <w:sz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智能硬件</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64,898</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9,532</w:t>
            </w:r>
            <w:r>
              <w:rPr>
                <w:rFonts w:ascii="宋体"/>
                <w:sz w:val="21"/>
              </w:rPr>
              <w:t> </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54,867</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57,730</w:t>
            </w:r>
            <w:r>
              <w:rPr>
                <w:rFonts w:ascii="宋体"/>
                <w:sz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636,053</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587,774</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4"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
        </w:rPr>
        <w:t> </w:t>
      </w:r>
      <w:r>
        <w:rPr/>
        <w:t>期末建造合同形成的已结算未完工项目情况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60"/>
        </w:sectPr>
      </w:pPr>
    </w:p>
    <w:p>
      <w:pPr>
        <w:spacing w:line="272" w:lineRule="exact" w:before="130"/>
        <w:ind w:left="216"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说明</w:t>
      </w:r>
      <w:r>
        <w:rPr>
          <w:rFonts w:ascii="宋体" w:hAnsi="宋体" w:cs="宋体" w:eastAsia="宋体" w:hint="default"/>
          <w:w w:val="100"/>
          <w:sz w:val="21"/>
          <w:szCs w:val="21"/>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90" w:lineRule="auto" w:before="58"/>
        <w:ind w:right="0"/>
        <w:jc w:val="left"/>
        <w:rPr>
          <w:rFonts w:ascii="宋体" w:hAnsi="宋体" w:cs="宋体" w:eastAsia="宋体" w:hint="default"/>
          <w:b w:val="0"/>
          <w:bCs w:val="0"/>
        </w:rPr>
      </w:pPr>
      <w:r>
        <w:rPr>
          <w:rFonts w:ascii="宋体" w:hAnsi="宋体" w:cs="宋体" w:eastAsia="宋体" w:hint="default"/>
        </w:rPr>
        <w:t>37</w:t>
      </w:r>
      <w:r>
        <w:rPr/>
        <w:t>、</w:t>
      </w:r>
      <w:r>
        <w:rPr>
          <w:spacing w:val="-26"/>
        </w:rPr>
        <w:t> </w:t>
      </w:r>
      <w:r>
        <w:rPr/>
        <w:t>应付职工薪酬</w:t>
      </w:r>
      <w:r>
        <w:rPr>
          <w:rFonts w:ascii="宋体" w:hAnsi="宋体" w:cs="宋体" w:eastAsia="宋体" w:hint="default"/>
          <w:w w:val="99"/>
        </w:rPr>
        <w:t> </w:t>
      </w:r>
      <w:r>
        <w:rPr>
          <w:rFonts w:ascii="宋体" w:hAnsi="宋体" w:cs="宋体" w:eastAsia="宋体" w:hint="default"/>
        </w:rPr>
        <w:t>(1).</w:t>
      </w:r>
      <w:r>
        <w:rPr/>
        <w:t>应付职工薪酬列示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84"/>
          <w:pgSz w:w="11910" w:h="16840"/>
          <w:pgMar w:footer="974" w:header="0" w:top="1300" w:bottom="1160" w:left="1060" w:right="1560"/>
          <w:pgNumType w:start="161"/>
          <w:cols w:num="2" w:equalWidth="0">
            <w:col w:w="2435" w:space="3876"/>
            <w:col w:w="297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42"/>
        <w:gridCol w:w="1308"/>
        <w:gridCol w:w="1599"/>
        <w:gridCol w:w="1454"/>
        <w:gridCol w:w="1347"/>
      </w:tblGrid>
      <w:tr>
        <w:trPr>
          <w:trHeight w:val="281"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725,060</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2,492,820</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2,412,140</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805,740</w:t>
            </w:r>
            <w:r>
              <w:rPr>
                <w:rFonts w:ascii="宋体"/>
                <w:sz w:val="21"/>
              </w:rPr>
              <w:t> </w:t>
            </w:r>
          </w:p>
        </w:tc>
      </w:tr>
      <w:tr>
        <w:trPr>
          <w:trHeight w:val="283"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设定提存计划</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17,240</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202,005</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203,338</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15,907</w:t>
            </w:r>
            <w:r>
              <w:rPr>
                <w:rFonts w:ascii="宋体"/>
                <w:sz w:val="21"/>
              </w:rPr>
              <w:t> </w:t>
            </w:r>
          </w:p>
        </w:tc>
      </w:tr>
      <w:tr>
        <w:trPr>
          <w:trHeight w:val="283"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742,300</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2,694,825</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2,615,478</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821,647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060" w:right="156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7"/>
        <w:ind w:right="0"/>
        <w:jc w:val="left"/>
        <w:rPr>
          <w:rFonts w:ascii="宋体" w:hAnsi="宋体" w:cs="宋体" w:eastAsia="宋体" w:hint="default"/>
          <w:b w:val="0"/>
          <w:bCs w:val="0"/>
        </w:rPr>
      </w:pPr>
      <w:r>
        <w:rPr>
          <w:rFonts w:ascii="宋体" w:hAnsi="宋体" w:cs="宋体" w:eastAsia="宋体" w:hint="default"/>
        </w:rPr>
        <w:t>(2).</w:t>
      </w:r>
      <w:r>
        <w:rPr/>
        <w:t>短期薪酬列示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单位：千元</w:t>
      </w:r>
      <w:r>
        <w:rPr>
          <w:spacing w:val="100"/>
        </w:rPr>
        <w:t> </w:t>
      </w:r>
      <w:r>
        <w:rPr>
          <w:rFonts w:ascii="宋体" w:hAnsi="宋体" w:cs="宋体" w:eastAsia="宋体" w:hint="default"/>
          <w:spacing w:val="100"/>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60"/>
          <w:cols w:num="2" w:equalWidth="0">
            <w:col w:w="2013" w:space="4406"/>
            <w:col w:w="2871"/>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42"/>
        <w:gridCol w:w="1308"/>
        <w:gridCol w:w="1599"/>
        <w:gridCol w:w="1454"/>
        <w:gridCol w:w="1347"/>
      </w:tblGrid>
      <w:tr>
        <w:trPr>
          <w:trHeight w:val="283"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1"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689,731</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2,215,473</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2,137,271</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767,933</w:t>
            </w:r>
            <w:r>
              <w:rPr>
                <w:rFonts w:ascii="宋体"/>
                <w:sz w:val="21"/>
              </w:rPr>
              <w:t> </w:t>
            </w:r>
          </w:p>
        </w:tc>
      </w:tr>
      <w:tr>
        <w:trPr>
          <w:trHeight w:val="281"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612</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863</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1,348</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w:t>
            </w:r>
            <w:r>
              <w:rPr>
                <w:rFonts w:ascii="宋体"/>
                <w:sz w:val="21"/>
              </w:rPr>
              <w:t> </w:t>
            </w:r>
          </w:p>
        </w:tc>
      </w:tr>
      <w:tr>
        <w:trPr>
          <w:trHeight w:val="283"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24,338</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129,412</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128,251</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25,499</w:t>
            </w:r>
            <w:r>
              <w:rPr>
                <w:rFonts w:ascii="宋体"/>
                <w:sz w:val="21"/>
              </w:rPr>
              <w:t> </w:t>
            </w:r>
          </w:p>
        </w:tc>
      </w:tr>
      <w:tr>
        <w:trPr>
          <w:trHeight w:val="283"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8,742</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116,760</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114,956</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10,546</w:t>
            </w:r>
            <w:r>
              <w:rPr>
                <w:rFonts w:ascii="宋体"/>
                <w:sz w:val="21"/>
              </w:rPr>
              <w:t> </w:t>
            </w:r>
          </w:p>
        </w:tc>
      </w:tr>
      <w:tr>
        <w:trPr>
          <w:trHeight w:val="281"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485</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2,987</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3,193</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279</w:t>
            </w:r>
            <w:r>
              <w:rPr>
                <w:rFonts w:ascii="宋体"/>
                <w:sz w:val="21"/>
              </w:rPr>
              <w:t> </w:t>
            </w:r>
          </w:p>
        </w:tc>
      </w:tr>
      <w:tr>
        <w:trPr>
          <w:trHeight w:val="283"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709</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9,492</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9,338</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863</w:t>
            </w:r>
            <w:r>
              <w:rPr>
                <w:rFonts w:ascii="宋体"/>
                <w:sz w:val="21"/>
              </w:rPr>
              <w:t> </w:t>
            </w:r>
          </w:p>
        </w:tc>
      </w:tr>
      <w:tr>
        <w:trPr>
          <w:trHeight w:val="283"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其他保险费</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14,402</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764</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13,811</w:t>
            </w:r>
            <w:r>
              <w:rPr>
                <w:rFonts w:ascii="宋体"/>
                <w:sz w:val="21"/>
              </w:rPr>
              <w:t> </w:t>
            </w:r>
          </w:p>
        </w:tc>
      </w:tr>
      <w:tr>
        <w:trPr>
          <w:trHeight w:val="281"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10,379</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147,072</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145,270</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12,181</w:t>
            </w:r>
            <w:r>
              <w:rPr>
                <w:rFonts w:ascii="宋体"/>
                <w:sz w:val="21"/>
              </w:rPr>
              <w:t> </w:t>
            </w:r>
          </w:p>
        </w:tc>
      </w:tr>
      <w:tr>
        <w:trPr>
          <w:trHeight w:val="284"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725,060</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2,492,820</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2,412,140</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805,740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060" w:right="156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t>设定提存计划列示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60"/>
          <w:cols w:num="2" w:equalWidth="0">
            <w:col w:w="2435" w:space="3876"/>
            <w:col w:w="2979"/>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85"/>
        <w:gridCol w:w="1625"/>
        <w:gridCol w:w="1608"/>
        <w:gridCol w:w="1639"/>
        <w:gridCol w:w="1592"/>
      </w:tblGrid>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6"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r>
              <w:rPr>
                <w:rFonts w:ascii="宋体" w:hAnsi="宋体" w:cs="宋体" w:eastAsia="宋体" w:hint="default"/>
                <w:sz w:val="21"/>
                <w:szCs w:val="21"/>
              </w:rPr>
              <w:t> </w:t>
            </w:r>
          </w:p>
        </w:tc>
        <w:tc>
          <w:tcPr>
            <w:tcW w:w="1625"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16,552</w:t>
            </w:r>
            <w:r>
              <w:rPr>
                <w:rFonts w:ascii="宋体"/>
                <w:sz w:val="21"/>
              </w:rPr>
              <w:t> </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193,322</w:t>
            </w:r>
            <w:r>
              <w:rPr>
                <w:rFonts w:ascii="宋体"/>
                <w:sz w:val="21"/>
              </w:rPr>
              <w:t> </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194,733</w:t>
            </w:r>
            <w:r>
              <w:rPr>
                <w:rFonts w:ascii="宋体"/>
                <w:sz w:val="21"/>
              </w:rPr>
              <w:t> </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15,141</w:t>
            </w:r>
            <w:r>
              <w:rPr>
                <w:rFonts w:ascii="宋体"/>
                <w:sz w:val="21"/>
              </w:rPr>
              <w:t> </w:t>
            </w:r>
          </w:p>
        </w:tc>
      </w:tr>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r>
              <w:rPr>
                <w:rFonts w:ascii="宋体" w:hAnsi="宋体" w:cs="宋体" w:eastAsia="宋体" w:hint="default"/>
                <w:sz w:val="21"/>
                <w:szCs w:val="21"/>
              </w:rPr>
              <w:t> </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688</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8,683</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8,605</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766</w:t>
            </w:r>
            <w:r>
              <w:rPr>
                <w:rFonts w:ascii="宋体"/>
                <w:sz w:val="21"/>
              </w:rPr>
              <w:t> </w:t>
            </w:r>
          </w:p>
        </w:tc>
      </w:tr>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17,240</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202,005</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203,338</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15,907</w:t>
            </w:r>
            <w:r>
              <w:rPr>
                <w:rFonts w:ascii="宋体"/>
                <w:sz w:val="21"/>
              </w:rPr>
              <w:t> </w:t>
            </w:r>
          </w:p>
        </w:tc>
      </w:tr>
    </w:tbl>
    <w:p>
      <w:pPr>
        <w:pStyle w:val="BodyText"/>
        <w:spacing w:line="240" w:lineRule="exact"/>
        <w:ind w:right="0"/>
        <w:jc w:val="both"/>
        <w:rPr>
          <w:rFonts w:ascii="宋体" w:hAnsi="宋体" w:cs="宋体" w:eastAsia="宋体" w:hint="default"/>
        </w:rPr>
      </w:pPr>
      <w:r>
        <w:rPr>
          <w:rFonts w:ascii="宋体"/>
          <w:w w:val="100"/>
        </w:rPr>
        <w:t> </w:t>
      </w:r>
    </w:p>
    <w:p>
      <w:pPr>
        <w:pStyle w:val="BodyText"/>
        <w:spacing w:line="272" w:lineRule="exact"/>
        <w:ind w:right="0"/>
        <w:jc w:val="both"/>
        <w:rPr>
          <w:rFonts w:ascii="宋体" w:hAnsi="宋体" w:cs="宋体" w:eastAsia="宋体" w:hint="default"/>
        </w:rPr>
      </w:pPr>
      <w:r>
        <w:rPr/>
        <w:t>其他说明：</w:t>
      </w:r>
      <w:r>
        <w:rPr>
          <w:rFonts w:ascii="宋体" w:hAnsi="宋体" w:cs="宋体" w:eastAsia="宋体" w:hint="default"/>
        </w:rPr>
        <w:t> </w:t>
      </w:r>
    </w:p>
    <w:p>
      <w:pPr>
        <w:pStyle w:val="BodyText"/>
        <w:spacing w:line="240" w:lineRule="auto"/>
        <w:ind w:left="637" w:right="0" w:hanging="42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本集团按规定参加由政府机构设立的养老保险、失业保险计划，根据该等计划，本集团</w:t>
      </w:r>
      <w:r>
        <w:rPr>
          <w:rFonts w:ascii="宋体" w:hAnsi="宋体" w:cs="宋体" w:eastAsia="宋体" w:hint="default"/>
          <w:spacing w:val="-1"/>
        </w:rPr>
        <w:t>2019</w:t>
      </w:r>
    </w:p>
    <w:p>
      <w:pPr>
        <w:pStyle w:val="BodyText"/>
        <w:spacing w:line="355" w:lineRule="auto" w:before="133"/>
        <w:ind w:right="229"/>
        <w:jc w:val="both"/>
        <w:rPr>
          <w:rFonts w:ascii="宋体" w:hAnsi="宋体" w:cs="宋体" w:eastAsia="宋体" w:hint="default"/>
        </w:rPr>
      </w:pPr>
      <w:r>
        <w:rPr>
          <w:spacing w:val="-1"/>
        </w:rPr>
        <w:t>年度和</w:t>
      </w:r>
      <w:r>
        <w:rPr>
          <w:rFonts w:ascii="宋体" w:hAnsi="宋体" w:cs="宋体" w:eastAsia="宋体" w:hint="default"/>
          <w:spacing w:val="-1"/>
        </w:rPr>
        <w:t>2018</w:t>
      </w:r>
      <w:r>
        <w:rPr>
          <w:spacing w:val="-1"/>
        </w:rPr>
        <w:t>年度分别按员工上一年平均税前实发工资及奖金</w:t>
      </w:r>
      <w:r>
        <w:rPr>
          <w:rFonts w:ascii="宋体" w:hAnsi="宋体" w:cs="宋体" w:eastAsia="宋体" w:hint="default"/>
          <w:spacing w:val="-1"/>
        </w:rPr>
        <w:t>12%</w:t>
      </w:r>
      <w:r>
        <w:rPr>
          <w:spacing w:val="-1"/>
        </w:rPr>
        <w:t>到</w:t>
      </w:r>
      <w:r>
        <w:rPr>
          <w:rFonts w:ascii="宋体" w:hAnsi="宋体" w:cs="宋体" w:eastAsia="宋体" w:hint="default"/>
          <w:spacing w:val="-1"/>
        </w:rPr>
        <w:t>16%</w:t>
      </w:r>
      <w:r>
        <w:rPr>
          <w:spacing w:val="-1"/>
        </w:rPr>
        <w:t>每月向基本养老保险计划缴</w:t>
      </w:r>
      <w:r>
        <w:rPr>
          <w:spacing w:val="-50"/>
        </w:rPr>
        <w:t> </w:t>
      </w:r>
      <w:r>
        <w:rPr>
          <w:spacing w:val="-50"/>
        </w:rPr>
      </w:r>
      <w:r>
        <w:rPr>
          <w:spacing w:val="-9"/>
        </w:rPr>
        <w:t>存费用，</w:t>
      </w:r>
      <w:r>
        <w:rPr>
          <w:spacing w:val="20"/>
        </w:rPr>
        <w:t> </w:t>
      </w:r>
      <w:r>
        <w:rPr>
          <w:rFonts w:ascii="宋体" w:hAnsi="宋体" w:cs="宋体" w:eastAsia="宋体" w:hint="default"/>
          <w:spacing w:val="20"/>
        </w:rPr>
      </w:r>
      <w:r>
        <w:rPr>
          <w:rFonts w:ascii="宋体" w:hAnsi="宋体" w:cs="宋体" w:eastAsia="宋体" w:hint="default"/>
        </w:rPr>
        <w:t>0.32%</w:t>
      </w:r>
      <w:r>
        <w:rPr>
          <w:rFonts w:ascii="宋体" w:hAnsi="宋体" w:cs="宋体" w:eastAsia="宋体" w:hint="default"/>
          <w:spacing w:val="17"/>
        </w:rPr>
        <w:t> </w:t>
      </w:r>
      <w:r>
        <w:rPr/>
        <w:t>到</w:t>
      </w:r>
      <w:r>
        <w:rPr>
          <w:rFonts w:ascii="宋体" w:hAnsi="宋体" w:cs="宋体" w:eastAsia="宋体" w:hint="default"/>
        </w:rPr>
        <w:t>0.80%</w:t>
      </w:r>
      <w:r>
        <w:rPr>
          <w:rFonts w:ascii="宋体" w:hAnsi="宋体" w:cs="宋体" w:eastAsia="宋体" w:hint="default"/>
          <w:spacing w:val="17"/>
        </w:rPr>
        <w:t> </w:t>
      </w:r>
      <w:r>
        <w:rPr>
          <w:spacing w:val="-4"/>
        </w:rPr>
        <w:t>向失业保险计划缴存费用。除上述每月缴存费用外，本集团不再承担进</w:t>
      </w:r>
      <w:r>
        <w:rPr>
          <w:spacing w:val="-102"/>
        </w:rPr>
        <w:t> </w:t>
      </w:r>
      <w:r>
        <w:rPr>
          <w:spacing w:val="-102"/>
        </w:rPr>
      </w:r>
      <w:r>
        <w:rPr/>
        <w:t>一步支付义务。</w:t>
      </w:r>
      <w:r>
        <w:rPr>
          <w:rFonts w:ascii="宋体" w:hAnsi="宋体" w:cs="宋体" w:eastAsia="宋体" w:hint="default"/>
        </w:rPr>
        <w:t> </w:t>
      </w:r>
    </w:p>
    <w:p>
      <w:pPr>
        <w:pStyle w:val="BodyText"/>
        <w:spacing w:line="240" w:lineRule="auto" w:before="32"/>
        <w:ind w:left="637" w:right="0"/>
        <w:jc w:val="left"/>
      </w:pPr>
      <w:r>
        <w:rPr>
          <w:rFonts w:ascii="宋体" w:hAnsi="宋体" w:cs="宋体" w:eastAsia="宋体" w:hint="default"/>
        </w:rPr>
        <w:t>2019</w:t>
      </w:r>
      <w:r>
        <w:rPr/>
        <w:t>年度，本集团应分别向养老保险、失业保险计划缴存费用人民币</w:t>
      </w:r>
      <w:r>
        <w:rPr>
          <w:rFonts w:ascii="宋体" w:hAnsi="宋体" w:cs="宋体" w:eastAsia="宋体" w:hint="default"/>
        </w:rPr>
        <w:t>193</w:t>
      </w:r>
      <w:r>
        <w:rPr/>
        <w:t>，</w:t>
      </w:r>
      <w:r>
        <w:rPr>
          <w:rFonts w:ascii="宋体" w:hAnsi="宋体" w:cs="宋体" w:eastAsia="宋体" w:hint="default"/>
        </w:rPr>
        <w:t>322</w:t>
      </w:r>
      <w:r>
        <w:rPr/>
        <w:t>千元及人民币</w:t>
      </w:r>
    </w:p>
    <w:p>
      <w:pPr>
        <w:pStyle w:val="BodyText"/>
        <w:spacing w:line="355" w:lineRule="auto" w:before="135"/>
        <w:ind w:right="228"/>
        <w:jc w:val="both"/>
        <w:rPr>
          <w:rFonts w:ascii="宋体" w:hAnsi="宋体" w:cs="宋体" w:eastAsia="宋体" w:hint="default"/>
        </w:rPr>
      </w:pPr>
      <w:r>
        <w:rPr>
          <w:rFonts w:ascii="宋体" w:hAnsi="宋体" w:cs="宋体" w:eastAsia="宋体" w:hint="default"/>
        </w:rPr>
        <w:t>8,683</w:t>
      </w:r>
      <w:r>
        <w:rPr/>
        <w:t>千元</w:t>
      </w:r>
      <w:r>
        <w:rPr>
          <w:rFonts w:ascii="宋体" w:hAnsi="宋体" w:cs="宋体" w:eastAsia="宋体" w:hint="default"/>
        </w:rPr>
        <w:t>(2018</w:t>
      </w:r>
      <w:r>
        <w:rPr/>
        <w:t>年度：人民币</w:t>
      </w:r>
      <w:r>
        <w:rPr>
          <w:rFonts w:ascii="宋体" w:hAnsi="宋体" w:cs="宋体" w:eastAsia="宋体" w:hint="default"/>
        </w:rPr>
        <w:t>207,539</w:t>
      </w:r>
      <w:r>
        <w:rPr/>
        <w:t>千元及人民币</w:t>
      </w:r>
      <w:r>
        <w:rPr>
          <w:rFonts w:ascii="宋体" w:hAnsi="宋体" w:cs="宋体" w:eastAsia="宋体" w:hint="default"/>
        </w:rPr>
        <w:t>8,389</w:t>
      </w:r>
      <w:r>
        <w:rPr/>
        <w:t>千元</w:t>
      </w:r>
      <w:r>
        <w:rPr>
          <w:rFonts w:ascii="宋体" w:hAnsi="宋体" w:cs="宋体" w:eastAsia="宋体" w:hint="default"/>
        </w:rPr>
        <w:t>)</w:t>
      </w:r>
      <w:r>
        <w:rPr/>
        <w:t>。</w:t>
      </w:r>
      <w:r>
        <w:rPr>
          <w:spacing w:val="4"/>
        </w:rPr>
        <w:t> </w:t>
      </w:r>
      <w:r>
        <w:rPr>
          <w:rFonts w:ascii="宋体" w:hAnsi="宋体" w:cs="宋体" w:eastAsia="宋体" w:hint="default"/>
          <w:spacing w:val="4"/>
        </w:rPr>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日，本集团尚有</w:t>
      </w:r>
      <w:r>
        <w:rPr>
          <w:w w:val="100"/>
        </w:rPr>
        <w:t> </w:t>
      </w:r>
      <w:r>
        <w:rPr>
          <w:spacing w:val="-1"/>
        </w:rPr>
        <w:t>人民币</w:t>
      </w:r>
      <w:r>
        <w:rPr>
          <w:rFonts w:ascii="宋体" w:hAnsi="宋体" w:cs="宋体" w:eastAsia="宋体" w:hint="default"/>
          <w:spacing w:val="-1"/>
        </w:rPr>
        <w:t>15,141</w:t>
      </w:r>
      <w:r>
        <w:rPr>
          <w:spacing w:val="-1"/>
        </w:rPr>
        <w:t>千元及人民币</w:t>
      </w:r>
      <w:r>
        <w:rPr>
          <w:rFonts w:ascii="宋体" w:hAnsi="宋体" w:cs="宋体" w:eastAsia="宋体" w:hint="default"/>
          <w:spacing w:val="-1"/>
        </w:rPr>
        <w:t>766</w:t>
      </w:r>
      <w:r>
        <w:rPr>
          <w:spacing w:val="-1"/>
        </w:rPr>
        <w:t>千元</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日：人民币</w:t>
      </w:r>
      <w:r>
        <w:rPr>
          <w:rFonts w:ascii="宋体" w:hAnsi="宋体" w:cs="宋体" w:eastAsia="宋体" w:hint="default"/>
          <w:spacing w:val="-1"/>
        </w:rPr>
        <w:t>16,552</w:t>
      </w:r>
      <w:r>
        <w:rPr>
          <w:spacing w:val="-1"/>
        </w:rPr>
        <w:t>千元及人民币</w:t>
      </w:r>
      <w:r>
        <w:rPr>
          <w:rFonts w:ascii="宋体" w:hAnsi="宋体" w:cs="宋体" w:eastAsia="宋体" w:hint="default"/>
          <w:spacing w:val="-1"/>
        </w:rPr>
        <w:t>688</w:t>
      </w:r>
      <w:r>
        <w:rPr>
          <w:spacing w:val="-1"/>
        </w:rPr>
        <w:t>千元</w:t>
      </w:r>
      <w:r>
        <w:rPr>
          <w:rFonts w:ascii="宋体" w:hAnsi="宋体" w:cs="宋体" w:eastAsia="宋体" w:hint="default"/>
          <w:spacing w:val="-1"/>
        </w:rPr>
        <w:t>)</w:t>
      </w:r>
      <w:r>
        <w:rPr>
          <w:spacing w:val="-1"/>
        </w:rPr>
        <w:t>的应</w:t>
      </w:r>
      <w:r>
        <w:rPr>
          <w:spacing w:val="-45"/>
        </w:rPr>
        <w:t> </w:t>
      </w:r>
      <w:r>
        <w:rPr/>
        <w:t>缴存费用是于年末应付而未支付给养老保险及失业保险计划的。</w:t>
      </w:r>
      <w:r>
        <w:rPr>
          <w:rFonts w:ascii="宋体" w:hAnsi="宋体" w:cs="宋体" w:eastAsia="宋体" w:hint="default"/>
        </w:rPr>
        <w:t> </w:t>
      </w:r>
    </w:p>
    <w:p>
      <w:pPr>
        <w:spacing w:after="0" w:line="355" w:lineRule="auto"/>
        <w:jc w:val="both"/>
        <w:rPr>
          <w:rFonts w:ascii="宋体" w:hAnsi="宋体" w:cs="宋体" w:eastAsia="宋体" w:hint="default"/>
        </w:rPr>
        <w:sectPr>
          <w:type w:val="continuous"/>
          <w:pgSz w:w="11910" w:h="16840"/>
          <w:pgMar w:top="1300" w:bottom="1160" w:left="1060" w:right="1560"/>
        </w:sectPr>
      </w:pPr>
    </w:p>
    <w:p>
      <w:pPr>
        <w:pStyle w:val="BodyText"/>
        <w:spacing w:line="240" w:lineRule="auto" w:before="102"/>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38</w:t>
      </w:r>
      <w:r>
        <w:rPr/>
        <w:t>、</w:t>
      </w:r>
      <w:r>
        <w:rPr>
          <w:spacing w:val="-27"/>
        </w:rPr>
        <w:t> </w:t>
      </w:r>
      <w:r>
        <w:rPr/>
        <w:t>应交税费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974" w:top="1300" w:bottom="1160" w:left="1060" w:right="1560"/>
          <w:cols w:num="2" w:equalWidth="0">
            <w:col w:w="2003" w:space="4308"/>
            <w:col w:w="2979"/>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226,483</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88,209</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53,300</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44,271</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18,311</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14,160</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文化事业建设费</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8,332</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20,382</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4,834</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2,874</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3,496</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2,169</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314,756</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172,065</w:t>
            </w:r>
          </w:p>
        </w:tc>
      </w:tr>
    </w:tbl>
    <w:p>
      <w:pPr>
        <w:spacing w:after="0" w:line="243" w:lineRule="exact"/>
        <w:jc w:val="right"/>
        <w:rPr>
          <w:rFonts w:ascii="宋体" w:hAnsi="宋体" w:cs="宋体" w:eastAsia="宋体" w:hint="default"/>
          <w:sz w:val="21"/>
          <w:szCs w:val="21"/>
        </w:rPr>
        <w:sectPr>
          <w:type w:val="continuous"/>
          <w:pgSz w:w="11910" w:h="16840"/>
          <w:pgMar w:top="1300" w:bottom="1160" w:left="1060" w:right="156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3"/>
        <w:spacing w:line="290" w:lineRule="auto"/>
        <w:ind w:right="208"/>
        <w:jc w:val="left"/>
        <w:rPr>
          <w:rFonts w:ascii="宋体" w:hAnsi="宋体" w:cs="宋体" w:eastAsia="宋体" w:hint="default"/>
          <w:b w:val="0"/>
          <w:bCs w:val="0"/>
        </w:rPr>
      </w:pPr>
      <w:r>
        <w:rPr>
          <w:rFonts w:ascii="宋体" w:hAnsi="宋体" w:cs="宋体" w:eastAsia="宋体" w:hint="default"/>
        </w:rPr>
        <w:t>39</w:t>
      </w:r>
      <w:r>
        <w:rPr/>
        <w:t>、</w:t>
      </w:r>
      <w:r>
        <w:rPr>
          <w:spacing w:val="-24"/>
        </w:rPr>
        <w:t> </w:t>
      </w:r>
      <w:r>
        <w:rPr/>
        <w:t>其他应付款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60"/>
          <w:cols w:num="2" w:equalWidth="0">
            <w:col w:w="2003" w:space="4308"/>
            <w:col w:w="297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807,421</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1,026,940</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807,421</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1,026,940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060" w:right="156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应付利</w:t>
      </w:r>
      <w:r>
        <w:rPr>
          <w:rFonts w:ascii="宋体" w:hAnsi="宋体" w:cs="宋体" w:eastAsia="宋体" w:hint="default"/>
          <w:b/>
          <w:bCs/>
          <w:spacing w:val="-2"/>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
        <w:ind w:right="0"/>
        <w:jc w:val="left"/>
        <w:rPr>
          <w:rFonts w:ascii="宋体" w:hAnsi="宋体" w:cs="宋体" w:eastAsia="宋体" w:hint="default"/>
          <w:b w:val="0"/>
          <w:bCs w:val="0"/>
        </w:rPr>
      </w:pP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应付股</w:t>
      </w:r>
      <w:r>
        <w:rPr>
          <w:rFonts w:ascii="宋体" w:hAnsi="宋体" w:cs="宋体" w:eastAsia="宋体" w:hint="default"/>
          <w:b/>
          <w:bCs/>
          <w:spacing w:val="-2"/>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2"/>
        <w:ind w:right="0"/>
        <w:jc w:val="left"/>
        <w:rPr>
          <w:rFonts w:ascii="宋体" w:hAnsi="宋体" w:cs="宋体" w:eastAsia="宋体" w:hint="default"/>
          <w:b w:val="0"/>
          <w:bCs w:val="0"/>
        </w:rPr>
      </w:pPr>
      <w:r>
        <w:rPr>
          <w:rFonts w:ascii="宋体" w:hAnsi="宋体" w:cs="宋体" w:eastAsia="宋体" w:hint="default"/>
        </w:rPr>
        <w:t>(2).</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其他应付</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3"/>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2"/>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60"/>
          <w:cols w:num="2" w:equalWidth="0">
            <w:col w:w="3382" w:space="2929"/>
            <w:col w:w="297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78,241</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144,729</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367,313</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384,171</w:t>
            </w:r>
            <w:r>
              <w:rPr>
                <w:rFonts w:ascii="宋体"/>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专业服务费</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138,029</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151,500</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投资收购款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42,446</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154,623</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第三方往来款及其他</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181,392</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191,917</w:t>
            </w:r>
            <w:r>
              <w:rPr>
                <w:rFonts w:ascii="宋体"/>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807,421</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1,026,940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060" w:right="1560"/>
        </w:sectPr>
      </w:pPr>
    </w:p>
    <w:p>
      <w:pPr>
        <w:pStyle w:val="Heading3"/>
        <w:spacing w:line="240" w:lineRule="auto" w:before="102"/>
        <w:ind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98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rFonts w:ascii="宋体" w:hAnsi="宋体" w:cs="宋体" w:eastAsia="宋体" w:hint="default"/>
        </w:rPr>
        <w:t>40</w:t>
      </w:r>
      <w:r>
        <w:rPr/>
        <w:t>、</w:t>
      </w:r>
      <w:r>
        <w:rPr>
          <w:spacing w:val="-24"/>
        </w:rPr>
        <w:t> </w:t>
      </w:r>
      <w:r>
        <w:rPr/>
        <w:t>持有待售负债</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41</w:t>
      </w:r>
      <w:r>
        <w:rPr/>
        <w:t>、 </w:t>
      </w:r>
      <w:r>
        <w:rPr>
          <w:rFonts w:ascii="宋体" w:hAnsi="宋体" w:cs="宋体" w:eastAsia="宋体" w:hint="default"/>
        </w:rPr>
        <w:t>1</w:t>
      </w:r>
      <w:r>
        <w:rPr>
          <w:rFonts w:ascii="宋体" w:hAnsi="宋体" w:cs="宋体" w:eastAsia="宋体" w:hint="default"/>
          <w:spacing w:val="-78"/>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92" w:lineRule="auto" w:before="56"/>
        <w:ind w:left="216" w:right="985"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t>其他流动负债情况</w:t>
      </w:r>
      <w:r>
        <w:rPr>
          <w:rFonts w:ascii="宋体" w:hAnsi="宋体" w:cs="宋体" w:eastAsia="宋体" w:hint="default"/>
          <w:sz w:val="21"/>
          <w:szCs w:val="21"/>
        </w:rPr>
        <w:t> </w:t>
      </w:r>
    </w:p>
    <w:p>
      <w:pPr>
        <w:pStyle w:val="BodyText"/>
        <w:spacing w:line="225"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974" w:top="1300" w:bottom="1160" w:left="1060" w:right="1560"/>
          <w:cols w:num="2" w:equalWidth="0">
            <w:col w:w="3806" w:space="2505"/>
            <w:col w:w="297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04"/>
        <w:gridCol w:w="3118"/>
        <w:gridCol w:w="3128"/>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待转销项税额</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1,069</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3,618</w:t>
            </w:r>
            <w:r>
              <w:rPr>
                <w:rFonts w:ascii="宋体"/>
                <w:sz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1,069</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3,618</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短期应付债券的增减变动：</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0" w:lineRule="auto" w:before="58"/>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6"/>
        <w:ind w:right="0"/>
        <w:jc w:val="left"/>
        <w:rPr>
          <w:rFonts w:ascii="宋体" w:hAnsi="宋体" w:cs="宋体" w:eastAsia="宋体" w:hint="default"/>
        </w:rPr>
      </w:pPr>
      <w:r>
        <w:rPr>
          <w:rFonts w:ascii="宋体"/>
          <w:w w:val="100"/>
        </w:rPr>
        <w:t> </w:t>
      </w:r>
    </w:p>
    <w:p>
      <w:pPr>
        <w:pStyle w:val="Heading3"/>
        <w:spacing w:line="290" w:lineRule="auto" w:before="58"/>
        <w:ind w:right="6307"/>
        <w:jc w:val="left"/>
        <w:rPr>
          <w:rFonts w:ascii="宋体" w:hAnsi="宋体" w:cs="宋体" w:eastAsia="宋体" w:hint="default"/>
          <w:b w:val="0"/>
          <w:bCs w:val="0"/>
        </w:rPr>
      </w:pPr>
      <w:r>
        <w:rPr>
          <w:rFonts w:ascii="宋体" w:hAnsi="宋体" w:cs="宋体" w:eastAsia="宋体" w:hint="default"/>
        </w:rPr>
        <w:t>43</w:t>
      </w:r>
      <w:r>
        <w:rPr/>
        <w:t>、 长期借款</w:t>
      </w:r>
      <w:r>
        <w:rPr>
          <w:spacing w:val="-28"/>
        </w:rPr>
        <w:t> </w:t>
      </w:r>
      <w:r>
        <w:rPr>
          <w:rFonts w:ascii="宋体" w:hAnsi="宋体" w:cs="宋体" w:eastAsia="宋体" w:hint="default"/>
          <w:spacing w:val="-28"/>
        </w:rPr>
      </w:r>
      <w:r>
        <w:rPr>
          <w:rFonts w:ascii="宋体" w:hAnsi="宋体" w:cs="宋体" w:eastAsia="宋体" w:hint="default"/>
        </w:rPr>
        <w:t>(1).</w:t>
      </w:r>
      <w:r>
        <w:rPr>
          <w:rFonts w:ascii="宋体" w:hAnsi="宋体" w:cs="宋体" w:eastAsia="宋体" w:hint="default"/>
          <w:w w:val="99"/>
        </w:rPr>
        <w:t> </w:t>
      </w:r>
      <w:r>
        <w:rPr/>
        <w:t>长期借款分类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6"/>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w w:val="100"/>
        </w:rPr>
        <w:t>包</w:t>
      </w:r>
      <w:r>
        <w:rPr>
          <w:spacing w:val="-3"/>
          <w:w w:val="100"/>
        </w:rPr>
        <w:t>括</w:t>
      </w:r>
      <w:r>
        <w:rPr>
          <w:w w:val="100"/>
        </w:rPr>
        <w:t>利</w:t>
      </w:r>
      <w:r>
        <w:rPr>
          <w:spacing w:val="-3"/>
          <w:w w:val="100"/>
        </w:rPr>
        <w:t>率</w:t>
      </w:r>
      <w:r>
        <w:rPr>
          <w:w w:val="100"/>
        </w:rPr>
        <w:t>区</w:t>
      </w:r>
      <w:r>
        <w:rPr>
          <w:spacing w:val="-3"/>
          <w:w w:val="100"/>
        </w:rPr>
        <w:t>间</w:t>
      </w:r>
      <w:r>
        <w:rPr>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90" w:lineRule="auto" w:before="58"/>
        <w:ind w:right="6831"/>
        <w:jc w:val="left"/>
        <w:rPr>
          <w:rFonts w:ascii="宋体" w:hAnsi="宋体" w:cs="宋体" w:eastAsia="宋体" w:hint="default"/>
          <w:b w:val="0"/>
          <w:bCs w:val="0"/>
        </w:rPr>
      </w:pPr>
      <w:r>
        <w:rPr>
          <w:rFonts w:ascii="宋体" w:hAnsi="宋体" w:cs="宋体" w:eastAsia="宋体" w:hint="default"/>
        </w:rPr>
        <w:t>44</w:t>
      </w:r>
      <w:r>
        <w:rPr/>
        <w:t>、</w:t>
      </w:r>
      <w:r>
        <w:rPr>
          <w:spacing w:val="-26"/>
        </w:rPr>
        <w:t> </w:t>
      </w:r>
      <w:r>
        <w:rPr/>
        <w:t>应付债券</w:t>
      </w:r>
      <w:r>
        <w:rPr>
          <w:rFonts w:ascii="宋体" w:hAnsi="宋体" w:cs="宋体" w:eastAsia="宋体" w:hint="default"/>
          <w:w w:val="99"/>
        </w:rPr>
        <w:t> </w:t>
      </w:r>
      <w:r>
        <w:rPr>
          <w:rFonts w:ascii="宋体" w:hAnsi="宋体" w:cs="宋体" w:eastAsia="宋体" w:hint="default"/>
        </w:rPr>
        <w:t>(1).</w:t>
      </w:r>
      <w:r>
        <w:rPr/>
        <w:t>应付债券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57"/>
        <w:ind w:right="0" w:firstLine="427"/>
        <w:jc w:val="left"/>
        <w:rPr>
          <w:rFonts w:ascii="宋体" w:hAnsi="宋体" w:cs="宋体" w:eastAsia="宋体" w:hint="default"/>
          <w:b w:val="0"/>
          <w:bCs w:val="0"/>
        </w:rPr>
      </w:pPr>
      <w:r>
        <w:rPr>
          <w:rFonts w:ascii="宋体" w:hAnsi="宋体" w:cs="宋体" w:eastAsia="宋体" w:hint="default"/>
          <w:w w:val="99"/>
        </w:rPr>
        <w:t> (2)</w:t>
      </w:r>
      <w:r>
        <w:rPr>
          <w:rFonts w:ascii="宋体" w:hAnsi="宋体" w:cs="宋体" w:eastAsia="宋体" w:hint="default"/>
          <w:spacing w:val="5"/>
          <w:w w:val="99"/>
        </w:rPr>
        <w:t>.</w:t>
      </w:r>
      <w:r>
        <w:rPr>
          <w:w w:val="100"/>
        </w:rPr>
        <w:t>应付债券的增减变</w:t>
      </w:r>
      <w:r>
        <w:rPr>
          <w:spacing w:val="-1"/>
          <w:w w:val="100"/>
        </w:rPr>
        <w:t>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spacing w:val="1"/>
          <w:w w:val="100"/>
        </w:rPr>
        <w:t>）</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bookmarkStart w:name="OLE_LINK18" w:id="14"/>
      <w:bookmarkEnd w:id="14"/>
      <w:r>
        <w:rPr/>
      </w:r>
      <w:bookmarkStart w:name="OLE_LINK16" w:id="15"/>
      <w:bookmarkEnd w:id="15"/>
      <w:r>
        <w:rPr/>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58"/>
        <w:ind w:right="0" w:firstLine="427"/>
        <w:jc w:val="left"/>
        <w:rPr>
          <w:rFonts w:ascii="宋体" w:hAnsi="宋体" w:cs="宋体" w:eastAsia="宋体" w:hint="default"/>
          <w:b w:val="0"/>
          <w:bCs w:val="0"/>
        </w:rPr>
      </w:pPr>
      <w:r>
        <w:rPr>
          <w:rFonts w:ascii="宋体" w:hAnsi="宋体" w:cs="宋体" w:eastAsia="宋体" w:hint="default"/>
          <w:w w:val="99"/>
        </w:rPr>
        <w:t> (3)</w:t>
      </w:r>
      <w:r>
        <w:rPr>
          <w:rFonts w:ascii="宋体" w:hAnsi="宋体" w:cs="宋体" w:eastAsia="宋体" w:hint="default"/>
          <w:spacing w:val="5"/>
          <w:w w:val="99"/>
        </w:rPr>
        <w:t>.</w:t>
      </w:r>
      <w:r>
        <w:rPr>
          <w:w w:val="100"/>
        </w:rPr>
        <w:t>可转换公司</w:t>
      </w:r>
      <w:r>
        <w:rPr>
          <w:spacing w:val="-1"/>
          <w:w w:val="100"/>
        </w:rPr>
        <w:t>债</w:t>
      </w:r>
      <w:r>
        <w:rPr>
          <w:w w:val="100"/>
        </w:rPr>
        <w:t>券的</w:t>
      </w:r>
      <w:r>
        <w:rPr>
          <w:spacing w:val="-3"/>
          <w:w w:val="100"/>
        </w:rPr>
        <w:t>转</w:t>
      </w:r>
      <w:r>
        <w:rPr>
          <w:w w:val="100"/>
        </w:rPr>
        <w:t>股</w:t>
      </w:r>
      <w:r>
        <w:rPr>
          <w:spacing w:val="-3"/>
          <w:w w:val="100"/>
        </w:rPr>
        <w:t>条</w:t>
      </w:r>
      <w:r>
        <w:rPr>
          <w:w w:val="100"/>
        </w:rPr>
        <w:t>件、转股时间说</w:t>
      </w:r>
      <w:r>
        <w:rPr>
          <w:spacing w:val="-2"/>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划分为金融负债的</w:t>
      </w:r>
      <w:r>
        <w:rPr>
          <w:spacing w:val="-3"/>
          <w:w w:val="100"/>
        </w:rPr>
        <w:t>其</w:t>
      </w:r>
      <w:r>
        <w:rPr>
          <w:w w:val="100"/>
        </w:rPr>
        <w:t>他</w:t>
      </w:r>
      <w:r>
        <w:rPr>
          <w:spacing w:val="-3"/>
          <w:w w:val="100"/>
        </w:rPr>
        <w:t>金</w:t>
      </w:r>
      <w:r>
        <w:rPr>
          <w:w w:val="100"/>
        </w:rPr>
        <w:t>融工具说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期末发行在外的优先股、永续债等其他金融工具基本情况</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4" w:lineRule="exact"/>
        <w:jc w:val="left"/>
        <w:rPr>
          <w:rFonts w:ascii="宋体" w:hAnsi="宋体" w:cs="宋体" w:eastAsia="宋体" w:hint="default"/>
        </w:rPr>
        <w:sectPr>
          <w:type w:val="continuous"/>
          <w:pgSz w:w="11910" w:h="16840"/>
          <w:pgMar w:top="1300" w:bottom="1160" w:left="1060" w:right="1560"/>
        </w:sectPr>
      </w:pPr>
    </w:p>
    <w:p>
      <w:pPr>
        <w:pStyle w:val="BodyText"/>
        <w:spacing w:line="272" w:lineRule="exact" w:before="130"/>
        <w:ind w:left="236" w:right="0"/>
        <w:jc w:val="left"/>
        <w:rPr>
          <w:rFonts w:ascii="宋体" w:hAnsi="宋体" w:cs="宋体" w:eastAsia="宋体" w:hint="default"/>
        </w:rPr>
      </w:pPr>
      <w:r>
        <w:rPr>
          <w:rFonts w:ascii="宋体" w:hAnsi="宋体" w:cs="宋体" w:eastAsia="宋体" w:hint="default"/>
          <w:w w:val="100"/>
        </w:rPr>
        <w:t>  </w:t>
      </w:r>
      <w:r>
        <w:rPr>
          <w:w w:val="100"/>
        </w:rPr>
        <w:t>期末</w:t>
      </w:r>
      <w:r>
        <w:rPr>
          <w:spacing w:val="-3"/>
          <w:w w:val="100"/>
        </w:rPr>
        <w:t>发</w:t>
      </w:r>
      <w:r>
        <w:rPr>
          <w:w w:val="100"/>
        </w:rPr>
        <w:t>行</w:t>
      </w:r>
      <w:r>
        <w:rPr>
          <w:spacing w:val="-3"/>
          <w:w w:val="100"/>
        </w:rPr>
        <w:t>在</w:t>
      </w:r>
      <w:r>
        <w:rPr>
          <w:w w:val="100"/>
        </w:rPr>
        <w:t>外</w:t>
      </w:r>
      <w:r>
        <w:rPr>
          <w:spacing w:val="-3"/>
          <w:w w:val="100"/>
        </w:rPr>
        <w:t>的</w:t>
      </w:r>
      <w:r>
        <w:rPr>
          <w:w w:val="100"/>
        </w:rPr>
        <w:t>优</w:t>
      </w:r>
      <w:r>
        <w:rPr>
          <w:spacing w:val="-3"/>
          <w:w w:val="100"/>
        </w:rPr>
        <w:t>先</w:t>
      </w:r>
      <w:r>
        <w:rPr>
          <w:w w:val="100"/>
        </w:rPr>
        <w:t>股</w:t>
      </w:r>
      <w:r>
        <w:rPr>
          <w:spacing w:val="-3"/>
          <w:w w:val="100"/>
        </w:rPr>
        <w:t>、</w:t>
      </w:r>
      <w:r>
        <w:rPr>
          <w:w w:val="100"/>
        </w:rPr>
        <w:t>永续</w:t>
      </w:r>
      <w:r>
        <w:rPr>
          <w:spacing w:val="-3"/>
          <w:w w:val="100"/>
        </w:rPr>
        <w:t>债</w:t>
      </w:r>
      <w:r>
        <w:rPr>
          <w:w w:val="100"/>
        </w:rPr>
        <w:t>等</w:t>
      </w:r>
      <w:r>
        <w:rPr>
          <w:spacing w:val="-3"/>
          <w:w w:val="100"/>
        </w:rPr>
        <w:t>金</w:t>
      </w:r>
      <w:r>
        <w:rPr>
          <w:w w:val="100"/>
        </w:rPr>
        <w:t>融</w:t>
      </w:r>
      <w:r>
        <w:rPr>
          <w:spacing w:val="-3"/>
          <w:w w:val="100"/>
        </w:rPr>
        <w:t>工</w:t>
      </w:r>
      <w:r>
        <w:rPr>
          <w:w w:val="100"/>
        </w:rPr>
        <w:t>具</w:t>
      </w:r>
      <w:r>
        <w:rPr>
          <w:spacing w:val="-3"/>
          <w:w w:val="100"/>
        </w:rPr>
        <w:t>变</w:t>
      </w:r>
      <w:r>
        <w:rPr>
          <w:w w:val="100"/>
        </w:rPr>
        <w:t>动</w:t>
      </w:r>
      <w:r>
        <w:rPr>
          <w:spacing w:val="-3"/>
          <w:w w:val="100"/>
        </w:rPr>
        <w:t>情</w:t>
      </w:r>
      <w:r>
        <w:rPr>
          <w:w w:val="100"/>
        </w:rPr>
        <w:t>况</w:t>
      </w:r>
      <w:r>
        <w:rPr>
          <w:spacing w:val="-3"/>
          <w:w w:val="100"/>
        </w:rPr>
        <w:t>表</w:t>
      </w:r>
      <w:r>
        <w:rPr>
          <w:rFonts w:ascii="宋体" w:hAnsi="宋体" w:cs="宋体" w:eastAsia="宋体" w:hint="default"/>
          <w:w w:val="100"/>
        </w:rPr>
        <w:t> </w:t>
      </w:r>
    </w:p>
    <w:p>
      <w:pPr>
        <w:pStyle w:val="BodyText"/>
        <w:spacing w:line="249"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0" w:lineRule="auto" w:before="56"/>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金</w:t>
      </w:r>
      <w:r>
        <w:rPr>
          <w:w w:val="100"/>
        </w:rPr>
        <w:t>融</w:t>
      </w:r>
      <w:r>
        <w:rPr>
          <w:spacing w:val="-3"/>
          <w:w w:val="100"/>
        </w:rPr>
        <w:t>工</w:t>
      </w:r>
      <w:r>
        <w:rPr>
          <w:w w:val="100"/>
        </w:rPr>
        <w:t>具</w:t>
      </w:r>
      <w:r>
        <w:rPr>
          <w:spacing w:val="-3"/>
          <w:w w:val="100"/>
        </w:rPr>
        <w:t>划</w:t>
      </w:r>
      <w:r>
        <w:rPr>
          <w:w w:val="100"/>
        </w:rPr>
        <w:t>分</w:t>
      </w:r>
      <w:r>
        <w:rPr>
          <w:spacing w:val="-3"/>
          <w:w w:val="100"/>
        </w:rPr>
        <w:t>为</w:t>
      </w:r>
      <w:r>
        <w:rPr>
          <w:w w:val="100"/>
        </w:rPr>
        <w:t>金</w:t>
      </w:r>
      <w:r>
        <w:rPr>
          <w:spacing w:val="-3"/>
          <w:w w:val="100"/>
        </w:rPr>
        <w:t>融</w:t>
      </w:r>
      <w:r>
        <w:rPr>
          <w:w w:val="100"/>
        </w:rPr>
        <w:t>负债</w:t>
      </w:r>
      <w:r>
        <w:rPr>
          <w:spacing w:val="-3"/>
          <w:w w:val="100"/>
        </w:rPr>
        <w:t>的</w:t>
      </w:r>
      <w:r>
        <w:rPr>
          <w:w w:val="100"/>
        </w:rPr>
        <w:t>依</w:t>
      </w:r>
      <w:r>
        <w:rPr>
          <w:spacing w:val="-3"/>
          <w:w w:val="100"/>
        </w:rPr>
        <w:t>据</w:t>
      </w:r>
      <w:r>
        <w:rPr>
          <w:w w:val="100"/>
        </w:rPr>
        <w:t>说</w:t>
      </w:r>
      <w:r>
        <w:rPr>
          <w:spacing w:val="-3"/>
          <w:w w:val="100"/>
        </w:rPr>
        <w:t>明</w:t>
      </w:r>
      <w:r>
        <w:rPr>
          <w:spacing w:val="-2"/>
          <w:w w:val="100"/>
        </w:rPr>
        <w:t>：</w:t>
      </w:r>
      <w:r>
        <w:rPr>
          <w:rFonts w:ascii="宋体" w:hAnsi="宋体" w:cs="宋体" w:eastAsia="宋体" w:hint="default"/>
          <w:w w:val="100"/>
        </w:rPr>
        <w:t> </w:t>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0" w:lineRule="auto" w:before="58"/>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6"/>
        <w:ind w:left="236" w:right="0"/>
        <w:jc w:val="left"/>
        <w:rPr>
          <w:rFonts w:ascii="宋体" w:hAnsi="宋体" w:cs="宋体" w:eastAsia="宋体" w:hint="default"/>
        </w:rPr>
      </w:pPr>
      <w:r>
        <w:rPr>
          <w:rFonts w:ascii="宋体"/>
          <w:w w:val="100"/>
        </w:rPr>
        <w:t> </w:t>
      </w:r>
    </w:p>
    <w:p>
      <w:pPr>
        <w:pStyle w:val="Heading3"/>
        <w:spacing w:line="240" w:lineRule="auto" w:before="58"/>
        <w:ind w:left="236" w:right="0"/>
        <w:jc w:val="left"/>
        <w:rPr>
          <w:b w:val="0"/>
          <w:bCs w:val="0"/>
        </w:rPr>
      </w:pPr>
      <w:r>
        <w:rPr>
          <w:rFonts w:ascii="宋体" w:hAnsi="宋体" w:cs="宋体" w:eastAsia="宋体" w:hint="default"/>
        </w:rPr>
        <w:t>45</w:t>
      </w:r>
      <w:r>
        <w:rPr/>
        <w:t>、</w:t>
      </w:r>
      <w:r>
        <w:rPr>
          <w:spacing w:val="-24"/>
        </w:rPr>
        <w:t> </w:t>
      </w:r>
      <w:r>
        <w:rPr/>
        <w:t>租赁负债</w:t>
      </w:r>
      <w:r>
        <w:rPr>
          <w:b w:val="0"/>
          <w:bCs w:val="0"/>
        </w:rPr>
      </w:r>
    </w:p>
    <w:p>
      <w:pPr>
        <w:pStyle w:val="BodyText"/>
        <w:spacing w:line="275"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left="236" w:right="0"/>
        <w:jc w:val="left"/>
        <w:rPr>
          <w:rFonts w:ascii="宋体" w:hAnsi="宋体" w:cs="宋体" w:eastAsia="宋体" w:hint="default"/>
        </w:rPr>
      </w:pPr>
      <w:r>
        <w:rPr>
          <w:rFonts w:ascii="宋体"/>
          <w:w w:val="100"/>
        </w:rPr>
        <w:t> </w:t>
      </w:r>
    </w:p>
    <w:p>
      <w:pPr>
        <w:pStyle w:val="Heading3"/>
        <w:spacing w:line="290" w:lineRule="auto"/>
        <w:ind w:left="236" w:right="2770"/>
        <w:jc w:val="left"/>
        <w:rPr>
          <w:rFonts w:ascii="宋体" w:hAnsi="宋体" w:cs="宋体" w:eastAsia="宋体" w:hint="default"/>
          <w:b w:val="0"/>
          <w:bCs w:val="0"/>
        </w:rPr>
      </w:pPr>
      <w:r>
        <w:rPr>
          <w:rFonts w:ascii="宋体" w:hAnsi="宋体" w:cs="宋体" w:eastAsia="宋体" w:hint="default"/>
        </w:rPr>
        <w:t>46</w:t>
      </w:r>
      <w:r>
        <w:rPr/>
        <w:t>、</w:t>
      </w:r>
      <w:r>
        <w:rPr>
          <w:spacing w:val="-26"/>
        </w:rPr>
        <w:t> </w:t>
      </w:r>
      <w:r>
        <w:rPr/>
        <w:t>长期应付款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974" w:top="1300" w:bottom="1160" w:left="1040" w:right="1560"/>
          <w:cols w:num="2" w:equalWidth="0">
            <w:col w:w="5386" w:space="925"/>
            <w:col w:w="2999"/>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10,975</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10,975</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300" w:bottom="116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长期应付</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
        <w:ind w:left="236" w:right="0"/>
        <w:jc w:val="left"/>
        <w:rPr>
          <w:rFonts w:ascii="宋体" w:hAnsi="宋体" w:cs="宋体" w:eastAsia="宋体" w:hint="default"/>
          <w:b w:val="0"/>
          <w:bCs w:val="0"/>
        </w:rPr>
      </w:pP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40" w:right="1560"/>
          <w:cols w:num="2" w:equalWidth="0">
            <w:col w:w="3301" w:space="3010"/>
            <w:col w:w="299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0"/>
        <w:gridCol w:w="2926"/>
        <w:gridCol w:w="2926"/>
      </w:tblGrid>
      <w:tr>
        <w:trPr>
          <w:trHeight w:val="317"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应付投资款</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10,975</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bl>
    <w:p>
      <w:pPr>
        <w:pStyle w:val="BodyText"/>
        <w:spacing w:line="290" w:lineRule="auto" w:before="26"/>
        <w:ind w:left="23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9" w:lineRule="exact"/>
        <w:ind w:left="236" w:right="0"/>
        <w:jc w:val="left"/>
        <w:rPr>
          <w:rFonts w:ascii="宋体" w:hAnsi="宋体" w:cs="宋体" w:eastAsia="宋体" w:hint="default"/>
        </w:rPr>
      </w:pPr>
      <w:r>
        <w:rPr>
          <w:rFonts w:ascii="宋体"/>
          <w:w w:val="100"/>
        </w:rPr>
        <w:t> </w:t>
      </w:r>
    </w:p>
    <w:p>
      <w:pPr>
        <w:pStyle w:val="Heading3"/>
        <w:spacing w:line="290" w:lineRule="auto"/>
        <w:ind w:left="236" w:right="5359"/>
        <w:jc w:val="left"/>
        <w:rPr>
          <w:rFonts w:ascii="宋体" w:hAnsi="宋体" w:cs="宋体" w:eastAsia="宋体" w:hint="default"/>
          <w:b w:val="0"/>
          <w:bCs w:val="0"/>
        </w:rPr>
      </w:pPr>
      <w:r>
        <w:rPr/>
        <w:t>专项应付款</w:t>
      </w:r>
      <w:r>
        <w:rPr>
          <w:rFonts w:ascii="宋体" w:hAnsi="宋体" w:cs="宋体" w:eastAsia="宋体" w:hint="default"/>
          <w:w w:val="99"/>
        </w:rPr>
        <w:t> </w:t>
      </w:r>
      <w:r>
        <w:rPr>
          <w:rFonts w:ascii="宋体" w:hAnsi="宋体" w:cs="宋体" w:eastAsia="宋体" w:hint="default"/>
        </w:rPr>
        <w:t>(2).</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b w:val="0"/>
          <w:bCs w:val="0"/>
        </w:rPr>
      </w:pPr>
      <w:r>
        <w:rPr>
          <w:rFonts w:ascii="宋体" w:hAnsi="宋体" w:cs="宋体" w:eastAsia="宋体" w:hint="default"/>
        </w:rPr>
        <w:t>47</w:t>
      </w:r>
      <w:r>
        <w:rPr/>
        <w:t>、</w:t>
      </w:r>
      <w:r>
        <w:rPr>
          <w:spacing w:val="-23"/>
        </w:rPr>
        <w:t> </w:t>
      </w:r>
      <w:r>
        <w:rPr/>
        <w:t>长期应付职工薪酬</w:t>
      </w:r>
      <w:r>
        <w:rPr>
          <w:b w:val="0"/>
          <w:bCs w:val="0"/>
        </w:rPr>
      </w:r>
    </w:p>
    <w:p>
      <w:pPr>
        <w:pStyle w:val="BodyText"/>
        <w:spacing w:line="273" w:lineRule="exact"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3"/>
        <w:spacing w:line="240" w:lineRule="auto" w:before="58"/>
        <w:ind w:left="236" w:right="0"/>
        <w:jc w:val="left"/>
        <w:rPr>
          <w:rFonts w:ascii="宋体" w:hAnsi="宋体" w:cs="宋体" w:eastAsia="宋体" w:hint="default"/>
          <w:b w:val="0"/>
          <w:bCs w:val="0"/>
        </w:rPr>
      </w:pPr>
      <w:r>
        <w:rPr>
          <w:rFonts w:ascii="宋体" w:hAnsi="宋体" w:cs="宋体" w:eastAsia="宋体" w:hint="default"/>
        </w:rPr>
        <w:t>48</w:t>
      </w:r>
      <w:r>
        <w:rPr/>
        <w:t>、</w:t>
      </w:r>
      <w:r>
        <w:rPr>
          <w:spacing w:val="-27"/>
        </w:rPr>
        <w:t> </w:t>
      </w:r>
      <w:r>
        <w:rPr/>
        <w:t>预计负债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300" w:bottom="1160" w:left="1040" w:right="1560"/>
        </w:sectPr>
      </w:pPr>
    </w:p>
    <w:p>
      <w:pPr>
        <w:spacing w:line="290" w:lineRule="auto" w:before="102"/>
        <w:ind w:left="236" w:right="0" w:firstLine="0"/>
        <w:jc w:val="left"/>
        <w:rPr>
          <w:rFonts w:ascii="宋体" w:hAnsi="宋体" w:cs="宋体" w:eastAsia="宋体" w:hint="default"/>
          <w:sz w:val="21"/>
          <w:szCs w:val="21"/>
        </w:rPr>
      </w:pPr>
      <w:r>
        <w:rPr>
          <w:rFonts w:ascii="宋体" w:hAnsi="宋体" w:cs="宋体" w:eastAsia="宋体" w:hint="default"/>
          <w:b/>
          <w:bCs/>
          <w:sz w:val="21"/>
          <w:szCs w:val="21"/>
        </w:rPr>
        <w:t>49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pStyle w:val="BodyText"/>
        <w:spacing w:line="230"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974" w:top="1300" w:bottom="1160" w:left="1040" w:right="1560"/>
          <w:cols w:num="2" w:equalWidth="0">
            <w:col w:w="2129" w:space="4182"/>
            <w:col w:w="299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29"/>
        <w:gridCol w:w="1469"/>
        <w:gridCol w:w="1483"/>
        <w:gridCol w:w="1469"/>
        <w:gridCol w:w="1514"/>
        <w:gridCol w:w="1597"/>
      </w:tblGrid>
      <w:tr>
        <w:trPr>
          <w:trHeight w:val="346"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44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0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1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0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3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69" w:right="0"/>
              <w:jc w:val="left"/>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281"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3"/>
              <w:jc w:val="right"/>
              <w:rPr>
                <w:rFonts w:ascii="宋体" w:hAnsi="宋体" w:cs="宋体" w:eastAsia="宋体" w:hint="default"/>
                <w:sz w:val="21"/>
                <w:szCs w:val="21"/>
              </w:rPr>
            </w:pPr>
            <w:r>
              <w:rPr>
                <w:rFonts w:ascii="宋体" w:hAnsi="宋体" w:cs="宋体" w:eastAsia="宋体" w:hint="default"/>
                <w:spacing w:val="-2"/>
                <w:sz w:val="21"/>
                <w:szCs w:val="21"/>
              </w:rPr>
              <w:t>政府补助</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158,030</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36,796</w:t>
            </w:r>
            <w:r>
              <w:rPr>
                <w:rFonts w:ascii="宋体"/>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22,329</w:t>
            </w:r>
            <w:r>
              <w:rPr>
                <w:rFonts w:ascii="宋体"/>
                <w:sz w:val="21"/>
              </w:rPr>
              <w:t> </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172,497</w:t>
            </w:r>
            <w:r>
              <w:rPr>
                <w:rFonts w:ascii="宋体"/>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 </w:t>
            </w:r>
          </w:p>
        </w:tc>
      </w:tr>
      <w:tr>
        <w:trPr>
          <w:trHeight w:val="283"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158,030</w:t>
            </w:r>
            <w:r>
              <w:rPr>
                <w:rFonts w:ascii="宋体"/>
                <w:sz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36,796</w:t>
            </w:r>
            <w:r>
              <w:rPr>
                <w:rFonts w:ascii="宋体"/>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22,329</w:t>
            </w:r>
            <w:r>
              <w:rPr>
                <w:rFonts w:ascii="宋体"/>
                <w:sz w:val="21"/>
              </w:rPr>
              <w:t> </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172,497</w:t>
            </w:r>
            <w:r>
              <w:rPr>
                <w:rFonts w:ascii="宋体"/>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 </w:t>
            </w:r>
          </w:p>
        </w:tc>
      </w:tr>
    </w:tbl>
    <w:p>
      <w:pPr>
        <w:pStyle w:val="BodyText"/>
        <w:spacing w:line="241" w:lineRule="exact"/>
        <w:ind w:left="236" w:right="0"/>
        <w:jc w:val="left"/>
        <w:rPr>
          <w:rFonts w:ascii="宋体" w:hAnsi="宋体" w:cs="宋体" w:eastAsia="宋体" w:hint="default"/>
        </w:rPr>
      </w:pPr>
      <w:r>
        <w:rPr/>
        <w:t>注：</w:t>
      </w:r>
      <w:r>
        <w:rPr>
          <w:rFonts w:ascii="宋体" w:hAnsi="宋体" w:cs="宋体" w:eastAsia="宋体" w:hint="default"/>
        </w:rPr>
        <w:t> </w:t>
      </w:r>
    </w:p>
    <w:p>
      <w:pPr>
        <w:pStyle w:val="BodyText"/>
        <w:spacing w:line="357" w:lineRule="auto" w:before="133"/>
        <w:ind w:left="236" w:right="229" w:firstLine="420"/>
        <w:jc w:val="both"/>
        <w:rPr>
          <w:rFonts w:ascii="宋体" w:hAnsi="宋体" w:cs="宋体" w:eastAsia="宋体" w:hint="default"/>
        </w:rPr>
      </w:pPr>
      <w:r>
        <w:rPr>
          <w:spacing w:val="-2"/>
        </w:rPr>
        <w:t>对于某些试点项目的支持和研发，本集团会获得多种形式的政府补贴。相关的项目完工后相</w:t>
      </w:r>
      <w:r>
        <w:rPr>
          <w:w w:val="100"/>
        </w:rPr>
        <w:t> </w:t>
      </w:r>
      <w:r>
        <w:rPr>
          <w:spacing w:val="-1"/>
        </w:rPr>
        <w:t>应的政府补助被计入其他收益中，对于已获取但相关业务尚在执行中的政府补助，会在递延收益</w:t>
      </w:r>
      <w:r>
        <w:rPr>
          <w:spacing w:val="-55"/>
        </w:rPr>
        <w:t> </w:t>
      </w:r>
      <w:r>
        <w:rPr>
          <w:spacing w:val="-55"/>
        </w:rPr>
      </w:r>
      <w:r>
        <w:rPr/>
        <w:t>中列报。</w:t>
      </w:r>
      <w:r>
        <w:rPr>
          <w:rFonts w:ascii="宋体" w:hAnsi="宋体" w:cs="宋体" w:eastAsia="宋体" w:hint="default"/>
        </w:rPr>
        <w:t> </w:t>
      </w:r>
    </w:p>
    <w:p>
      <w:pPr>
        <w:spacing w:after="0" w:line="357" w:lineRule="auto"/>
        <w:jc w:val="both"/>
        <w:rPr>
          <w:rFonts w:ascii="宋体" w:hAnsi="宋体" w:cs="宋体" w:eastAsia="宋体" w:hint="default"/>
        </w:rPr>
        <w:sectPr>
          <w:type w:val="continuous"/>
          <w:pgSz w:w="11910" w:h="16840"/>
          <w:pgMar w:top="1300" w:bottom="1160" w:left="1040" w:right="1560"/>
        </w:sectPr>
      </w:pPr>
    </w:p>
    <w:p>
      <w:pPr>
        <w:pStyle w:val="BodyText"/>
        <w:spacing w:line="290" w:lineRule="auto" w:before="7"/>
        <w:ind w:left="224" w:right="0"/>
        <w:jc w:val="left"/>
        <w:rPr>
          <w:rFonts w:ascii="宋体" w:hAnsi="宋体" w:cs="宋体" w:eastAsia="宋体" w:hint="default"/>
        </w:rPr>
      </w:pPr>
      <w:r>
        <w:rPr/>
        <w:pict>
          <v:group style="position:absolute;margin-left:74.760002pt;margin-top:1.681689pt;width:695.65pt;height:.1pt;mso-position-horizontal-relative:page;mso-position-vertical-relative:paragraph;z-index:-1088680" coordorigin="1495,34" coordsize="13913,2">
            <v:shape style="position:absolute;left:1495;top:34;width:13913;height:2" coordorigin="1495,34" coordsize="13913,0" path="m1495,34l15408,34e" filled="false" stroked="true" strokeweight=".744pt" strokecolor="#000000">
              <v:path arrowok="t"/>
            </v:shape>
            <w10:wrap type="none"/>
          </v:group>
        </w:pict>
      </w:r>
      <w:r>
        <w:rPr>
          <w:rFonts w:ascii="宋体" w:hAnsi="宋体" w:cs="宋体" w:eastAsia="宋体" w:hint="default"/>
          <w:w w:val="100"/>
        </w:rPr>
        <w:t>  </w:t>
      </w:r>
      <w:r>
        <w:rPr>
          <w:w w:val="100"/>
        </w:rPr>
        <w:t>涉及</w:t>
      </w:r>
      <w:r>
        <w:rPr>
          <w:spacing w:val="-3"/>
          <w:w w:val="100"/>
        </w:rPr>
        <w:t>政</w:t>
      </w:r>
      <w:r>
        <w:rPr>
          <w:w w:val="100"/>
        </w:rPr>
        <w:t>府</w:t>
      </w:r>
      <w:r>
        <w:rPr>
          <w:spacing w:val="-3"/>
          <w:w w:val="100"/>
        </w:rPr>
        <w:t>补</w:t>
      </w:r>
      <w:r>
        <w:rPr>
          <w:w w:val="100"/>
        </w:rPr>
        <w:t>助</w:t>
      </w:r>
      <w:r>
        <w:rPr>
          <w:spacing w:val="-3"/>
          <w:w w:val="100"/>
        </w:rPr>
        <w:t>的</w:t>
      </w:r>
      <w:r>
        <w:rPr>
          <w:w w:val="100"/>
        </w:rPr>
        <w:t>项</w:t>
      </w:r>
      <w:r>
        <w:rPr>
          <w:spacing w:val="-3"/>
          <w:w w:val="100"/>
        </w:rPr>
        <w:t>目：</w:t>
      </w:r>
      <w:r>
        <w:rPr>
          <w:rFonts w:ascii="宋体" w:hAnsi="宋体" w:cs="宋体" w:eastAsia="宋体" w:hint="default"/>
          <w:w w:val="100"/>
        </w:rPr>
        <w:t> </w:t>
      </w:r>
    </w:p>
    <w:p>
      <w:pPr>
        <w:pStyle w:val="BodyText"/>
        <w:spacing w:line="240" w:lineRule="auto" w:before="14"/>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224" w:right="0"/>
        <w:jc w:val="left"/>
        <w:rPr>
          <w:rFonts w:ascii="宋体" w:hAnsi="宋体" w:cs="宋体" w:eastAsia="宋体" w:hint="default"/>
        </w:rPr>
      </w:pPr>
      <w:r>
        <w:rPr/>
        <w:t>单位：千元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85"/>
          <w:footerReference w:type="default" r:id="rId86"/>
          <w:pgSz w:w="16840" w:h="11910" w:orient="landscape"/>
          <w:pgMar w:header="857" w:footer="975" w:top="1260" w:bottom="1160" w:left="1300" w:right="1200"/>
          <w:pgNumType w:start="166"/>
          <w:cols w:num="2" w:equalWidth="0">
            <w:col w:w="2431" w:space="8921"/>
            <w:col w:w="2988"/>
          </w:cols>
        </w:sectPr>
      </w:pPr>
    </w:p>
    <w:p>
      <w:pPr>
        <w:spacing w:line="240" w:lineRule="auto" w:before="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4609"/>
        <w:gridCol w:w="1445"/>
        <w:gridCol w:w="1152"/>
        <w:gridCol w:w="1584"/>
        <w:gridCol w:w="1442"/>
        <w:gridCol w:w="1009"/>
        <w:gridCol w:w="1298"/>
        <w:gridCol w:w="1562"/>
      </w:tblGrid>
      <w:tr>
        <w:trPr>
          <w:trHeight w:val="554" w:hRule="exact"/>
        </w:trPr>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负债项目</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jc w:val="left"/>
              <w:rPr>
                <w:rFonts w:ascii="宋体" w:hAnsi="宋体" w:cs="宋体" w:eastAsia="宋体" w:hint="default"/>
                <w:sz w:val="21"/>
                <w:szCs w:val="21"/>
              </w:rPr>
            </w:pPr>
            <w:r>
              <w:rPr>
                <w:rFonts w:ascii="宋体" w:hAnsi="宋体" w:cs="宋体" w:eastAsia="宋体" w:hint="default"/>
                <w:sz w:val="21"/>
                <w:szCs w:val="21"/>
              </w:rPr>
              <w:t>本期新增</w:t>
            </w:r>
          </w:p>
          <w:p>
            <w:pPr>
              <w:pStyle w:val="TableParagraph"/>
              <w:spacing w:line="273" w:lineRule="exact"/>
              <w:ind w:left="151" w:right="0"/>
              <w:jc w:val="left"/>
              <w:rPr>
                <w:rFonts w:ascii="宋体" w:hAnsi="宋体" w:cs="宋体" w:eastAsia="宋体" w:hint="default"/>
                <w:sz w:val="21"/>
                <w:szCs w:val="21"/>
              </w:rPr>
            </w:pPr>
            <w:r>
              <w:rPr>
                <w:rFonts w:ascii="宋体" w:hAnsi="宋体" w:cs="宋体" w:eastAsia="宋体" w:hint="default"/>
                <w:sz w:val="21"/>
                <w:szCs w:val="21"/>
              </w:rPr>
              <w:t>补助金额</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 w:right="0"/>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3" w:lineRule="exact"/>
              <w:ind w:left="110" w:right="0"/>
              <w:jc w:val="center"/>
              <w:rPr>
                <w:rFonts w:ascii="宋体" w:hAnsi="宋体" w:cs="宋体" w:eastAsia="宋体" w:hint="default"/>
                <w:sz w:val="21"/>
                <w:szCs w:val="21"/>
              </w:rPr>
            </w:pPr>
            <w:r>
              <w:rPr>
                <w:rFonts w:ascii="宋体" w:hAnsi="宋体" w:cs="宋体" w:eastAsia="宋体" w:hint="default"/>
                <w:sz w:val="21"/>
                <w:szCs w:val="21"/>
              </w:rPr>
              <w:t>外收入金额</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1" w:right="0"/>
              <w:jc w:val="left"/>
              <w:rPr>
                <w:rFonts w:ascii="宋体" w:hAnsi="宋体" w:cs="宋体" w:eastAsia="宋体" w:hint="default"/>
                <w:sz w:val="21"/>
                <w:szCs w:val="21"/>
              </w:rPr>
            </w:pPr>
            <w:r>
              <w:rPr>
                <w:rFonts w:ascii="宋体" w:hAnsi="宋体" w:cs="宋体" w:eastAsia="宋体" w:hint="default"/>
                <w:sz w:val="21"/>
                <w:szCs w:val="21"/>
              </w:rPr>
              <w:t>本期计入其</w:t>
            </w:r>
          </w:p>
          <w:p>
            <w:pPr>
              <w:pStyle w:val="TableParagraph"/>
              <w:spacing w:line="273" w:lineRule="exact"/>
              <w:ind w:left="191" w:right="0"/>
              <w:jc w:val="left"/>
              <w:rPr>
                <w:rFonts w:ascii="宋体" w:hAnsi="宋体" w:cs="宋体" w:eastAsia="宋体" w:hint="default"/>
                <w:sz w:val="21"/>
                <w:szCs w:val="21"/>
              </w:rPr>
            </w:pPr>
            <w:r>
              <w:rPr>
                <w:rFonts w:ascii="宋体" w:hAnsi="宋体" w:cs="宋体" w:eastAsia="宋体" w:hint="default"/>
                <w:sz w:val="21"/>
                <w:szCs w:val="21"/>
              </w:rPr>
              <w:t>他收益金额</w:t>
            </w:r>
            <w:r>
              <w:rPr>
                <w:rFonts w:ascii="宋体" w:hAnsi="宋体" w:cs="宋体" w:eastAsia="宋体" w:hint="default"/>
                <w:sz w:val="21"/>
                <w:szCs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其他变</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9" w:right="0" w:hanging="51"/>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p>
          <w:p>
            <w:pPr>
              <w:pStyle w:val="TableParagraph"/>
              <w:spacing w:line="273" w:lineRule="exact"/>
              <w:ind w:left="249"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基于云计算模式的终端安全服务项目</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35,000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35,000</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1" w:hRule="exact"/>
        </w:trPr>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360</w:t>
            </w:r>
            <w:r>
              <w:rPr>
                <w:rFonts w:ascii="宋体" w:hAnsi="宋体" w:cs="宋体" w:eastAsia="宋体" w:hint="default"/>
                <w:spacing w:val="-55"/>
                <w:sz w:val="21"/>
                <w:szCs w:val="21"/>
              </w:rPr>
              <w:t> </w:t>
            </w:r>
            <w:r>
              <w:rPr>
                <w:rFonts w:ascii="宋体" w:hAnsi="宋体" w:cs="宋体" w:eastAsia="宋体" w:hint="default"/>
                <w:sz w:val="21"/>
                <w:szCs w:val="21"/>
              </w:rPr>
              <w:t>网站下一代互联网</w:t>
            </w:r>
            <w:r>
              <w:rPr>
                <w:rFonts w:ascii="宋体" w:hAnsi="宋体" w:cs="宋体" w:eastAsia="宋体" w:hint="default"/>
                <w:spacing w:val="-56"/>
                <w:sz w:val="21"/>
                <w:szCs w:val="21"/>
              </w:rPr>
              <w:t> </w:t>
            </w:r>
            <w:r>
              <w:rPr>
                <w:rFonts w:ascii="宋体" w:hAnsi="宋体" w:cs="宋体" w:eastAsia="宋体" w:hint="default"/>
                <w:sz w:val="21"/>
                <w:szCs w:val="21"/>
              </w:rPr>
              <w:t>IPV96</w:t>
            </w:r>
            <w:r>
              <w:rPr>
                <w:rFonts w:ascii="宋体" w:hAnsi="宋体" w:cs="宋体" w:eastAsia="宋体" w:hint="default"/>
                <w:spacing w:val="-56"/>
                <w:sz w:val="21"/>
                <w:szCs w:val="21"/>
              </w:rPr>
              <w:t> </w:t>
            </w:r>
            <w:r>
              <w:rPr>
                <w:rFonts w:ascii="宋体" w:hAnsi="宋体" w:cs="宋体" w:eastAsia="宋体" w:hint="default"/>
                <w:sz w:val="21"/>
                <w:szCs w:val="21"/>
              </w:rPr>
              <w:t>网站改造资金</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17,000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17,000</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555" w:hRule="exact"/>
        </w:trPr>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中关村国家自主创新示范区重大协同创新平台</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智能网联汽车“安全大脑“</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宋体" w:hAnsi="宋体" w:cs="宋体" w:eastAsia="宋体" w:hint="default"/>
                <w:sz w:val="21"/>
                <w:szCs w:val="21"/>
              </w:rPr>
            </w:pPr>
            <w:r>
              <w:rPr>
                <w:rFonts w:ascii="宋体"/>
                <w:spacing w:val="-1"/>
                <w:sz w:val="21"/>
              </w:rPr>
              <w:t>9,812</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10,000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3,920</w:t>
            </w:r>
            <w:r>
              <w:rPr>
                <w:rFonts w:ascii="宋体"/>
                <w:sz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15,892</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收益</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554" w:hRule="exact"/>
        </w:trPr>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工业互联网恶意代码检测技术及产品项目</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11,540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11,540</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收益</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557" w:hRule="exact"/>
        </w:trPr>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面向服务器</w:t>
            </w:r>
            <w:r>
              <w:rPr>
                <w:rFonts w:ascii="宋体" w:hAnsi="宋体" w:cs="宋体" w:eastAsia="宋体" w:hint="default"/>
                <w:spacing w:val="-68"/>
                <w:sz w:val="21"/>
                <w:szCs w:val="21"/>
              </w:rPr>
              <w:t> </w:t>
            </w:r>
            <w:r>
              <w:rPr>
                <w:rFonts w:ascii="宋体" w:hAnsi="宋体" w:cs="宋体" w:eastAsia="宋体" w:hint="default"/>
                <w:sz w:val="21"/>
                <w:szCs w:val="21"/>
              </w:rPr>
              <w:t>CPU</w:t>
            </w:r>
            <w:r>
              <w:rPr>
                <w:rFonts w:ascii="宋体" w:hAnsi="宋体" w:cs="宋体" w:eastAsia="宋体" w:hint="default"/>
                <w:spacing w:val="-68"/>
                <w:sz w:val="21"/>
                <w:szCs w:val="21"/>
              </w:rPr>
              <w:t> </w:t>
            </w:r>
            <w:r>
              <w:rPr>
                <w:rFonts w:ascii="宋体" w:hAnsi="宋体" w:cs="宋体" w:eastAsia="宋体" w:hint="default"/>
                <w:sz w:val="21"/>
                <w:szCs w:val="21"/>
              </w:rPr>
              <w:t>熔断和幽灵漏洞等硬件安全威胁</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的系统解决方案</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7,058</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5,424</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1,193</w:t>
            </w:r>
            <w:r>
              <w:rPr>
                <w:rFonts w:ascii="宋体"/>
                <w:sz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11,289</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554" w:hRule="exact"/>
        </w:trPr>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基于云计算模式的创新信息安全产业化服务项</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目</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8,000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8,000</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1" w:hRule="exact"/>
        </w:trPr>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基于云的网站安全检测及安全防护服务项目</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8,000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8,000</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4" w:hRule="exact"/>
        </w:trPr>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基于大数据的企业信用综合服务平台</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right"/>
              <w:rPr>
                <w:rFonts w:ascii="宋体" w:hAnsi="宋体" w:cs="宋体" w:eastAsia="宋体" w:hint="default"/>
                <w:sz w:val="21"/>
                <w:szCs w:val="21"/>
              </w:rPr>
            </w:pPr>
            <w:r>
              <w:rPr>
                <w:rFonts w:ascii="宋体"/>
                <w:spacing w:val="-1"/>
                <w:sz w:val="21"/>
              </w:rPr>
              <w:t>6,610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w w:val="100"/>
                <w:sz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6,610</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554" w:hRule="exact"/>
        </w:trPr>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数据驱动的工业互联网安全保障体系建设与应</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用示范</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11,257</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6,001</w:t>
            </w:r>
            <w:r>
              <w:rPr>
                <w:rFonts w:ascii="宋体"/>
                <w:sz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5,256</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554" w:hRule="exact"/>
        </w:trPr>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基于区块链的可信电子存证系统关键技术研发</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4,975</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60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4,915</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收益</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283" w:hRule="exact"/>
        </w:trPr>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云计算应用模式下移动互联网安全问题研究</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4,290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4,290</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554" w:hRule="exact"/>
        </w:trPr>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基于自主可控芯片的高安全等级移动终端研制</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与示范应用</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4,090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59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10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4,139</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收益</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555" w:hRule="exact"/>
        </w:trPr>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面向智能终端的高能效深度学习加速技术研究</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4,567</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433</w:t>
            </w:r>
            <w:r>
              <w:rPr>
                <w:rFonts w:ascii="宋体"/>
                <w:sz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4,134</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收益</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555" w:hRule="exact"/>
        </w:trPr>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企业技术创新平台建设</w:t>
            </w:r>
            <w:r>
              <w:rPr>
                <w:rFonts w:ascii="宋体" w:hAnsi="宋体" w:cs="宋体" w:eastAsia="宋体" w:hint="default"/>
                <w:sz w:val="21"/>
                <w:szCs w:val="21"/>
              </w:rPr>
              <w:t>-</w:t>
            </w:r>
            <w:r>
              <w:rPr>
                <w:rFonts w:ascii="宋体" w:hAnsi="宋体" w:cs="宋体" w:eastAsia="宋体" w:hint="default"/>
                <w:sz w:val="21"/>
                <w:szCs w:val="21"/>
              </w:rPr>
              <w:t>网络空间安全智能防御</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与反制技术创新中心</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4,000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4,000</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收益</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283" w:hRule="exact"/>
        </w:trPr>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大数据技术研究</w:t>
            </w:r>
            <w:r>
              <w:rPr>
                <w:rFonts w:ascii="宋体" w:hAnsi="宋体" w:cs="宋体" w:eastAsia="宋体" w:hint="default"/>
                <w:sz w:val="21"/>
                <w:szCs w:val="21"/>
              </w:rPr>
              <w:t>-</w:t>
            </w:r>
            <w:r>
              <w:rPr>
                <w:rFonts w:ascii="宋体" w:hAnsi="宋体" w:cs="宋体" w:eastAsia="宋体" w:hint="default"/>
                <w:sz w:val="21"/>
                <w:szCs w:val="21"/>
              </w:rPr>
              <w:t>基于国产智能芯片的大数据云</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3,500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3,500</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收益</w:t>
            </w:r>
          </w:p>
        </w:tc>
      </w:tr>
    </w:tbl>
    <w:p>
      <w:pPr>
        <w:spacing w:after="0" w:line="241" w:lineRule="exact"/>
        <w:jc w:val="left"/>
        <w:rPr>
          <w:rFonts w:ascii="宋体" w:hAnsi="宋体" w:cs="宋体" w:eastAsia="宋体" w:hint="default"/>
          <w:sz w:val="21"/>
          <w:szCs w:val="21"/>
        </w:rPr>
        <w:sectPr>
          <w:type w:val="continuous"/>
          <w:pgSz w:w="16840" w:h="11910" w:orient="landscape"/>
          <w:pgMar w:top="1300" w:bottom="1160" w:left="1300" w:right="1200"/>
        </w:sectPr>
      </w:pPr>
    </w:p>
    <w:p>
      <w:pPr>
        <w:spacing w:line="240" w:lineRule="auto" w:before="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609"/>
        <w:gridCol w:w="1445"/>
        <w:gridCol w:w="1152"/>
        <w:gridCol w:w="1584"/>
        <w:gridCol w:w="1442"/>
        <w:gridCol w:w="1009"/>
        <w:gridCol w:w="1298"/>
        <w:gridCol w:w="1562"/>
      </w:tblGrid>
      <w:tr>
        <w:trPr>
          <w:trHeight w:val="567" w:hRule="exact"/>
        </w:trPr>
        <w:tc>
          <w:tcPr>
            <w:tcW w:w="460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2"/>
              <w:ind w:left="105" w:right="0"/>
              <w:jc w:val="center"/>
              <w:rPr>
                <w:rFonts w:ascii="宋体" w:hAnsi="宋体" w:cs="宋体" w:eastAsia="宋体" w:hint="default"/>
                <w:sz w:val="21"/>
                <w:szCs w:val="21"/>
              </w:rPr>
            </w:pPr>
            <w:r>
              <w:rPr>
                <w:rFonts w:ascii="宋体" w:hAnsi="宋体" w:cs="宋体" w:eastAsia="宋体" w:hint="default"/>
                <w:sz w:val="21"/>
                <w:szCs w:val="21"/>
              </w:rPr>
              <w:t>负债项目</w:t>
            </w:r>
            <w:r>
              <w:rPr>
                <w:rFonts w:ascii="宋体" w:hAnsi="宋体" w:cs="宋体" w:eastAsia="宋体" w:hint="default"/>
                <w:sz w:val="21"/>
                <w:szCs w:val="21"/>
              </w:rPr>
              <w:t> </w:t>
            </w:r>
          </w:p>
        </w:tc>
        <w:tc>
          <w:tcPr>
            <w:tcW w:w="144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2"/>
              <w:ind w:left="29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152" w:type="dxa"/>
            <w:tcBorders>
              <w:top w:val="single" w:sz="6" w:space="0" w:color="000000"/>
              <w:left w:val="single" w:sz="4" w:space="0" w:color="000000"/>
              <w:bottom w:val="single" w:sz="4" w:space="0" w:color="000000"/>
              <w:right w:val="single" w:sz="4" w:space="0" w:color="000000"/>
            </w:tcBorders>
          </w:tcPr>
          <w:p>
            <w:pPr>
              <w:pStyle w:val="TableParagraph"/>
              <w:spacing w:line="274" w:lineRule="exact" w:before="1"/>
              <w:ind w:left="151" w:right="43"/>
              <w:jc w:val="left"/>
              <w:rPr>
                <w:rFonts w:ascii="宋体" w:hAnsi="宋体" w:cs="宋体" w:eastAsia="宋体" w:hint="default"/>
                <w:sz w:val="21"/>
                <w:szCs w:val="21"/>
              </w:rPr>
            </w:pPr>
            <w:r>
              <w:rPr>
                <w:rFonts w:ascii="宋体" w:hAnsi="宋体" w:cs="宋体" w:eastAsia="宋体" w:hint="default"/>
                <w:sz w:val="21"/>
                <w:szCs w:val="21"/>
              </w:rPr>
              <w:t>本期新增</w:t>
            </w:r>
            <w:r>
              <w:rPr>
                <w:rFonts w:ascii="宋体" w:hAnsi="宋体" w:cs="宋体" w:eastAsia="宋体" w:hint="default"/>
                <w:w w:val="100"/>
                <w:sz w:val="21"/>
                <w:szCs w:val="21"/>
              </w:rPr>
              <w:t> </w:t>
            </w:r>
            <w:r>
              <w:rPr>
                <w:rFonts w:ascii="宋体" w:hAnsi="宋体" w:cs="宋体" w:eastAsia="宋体" w:hint="default"/>
                <w:sz w:val="21"/>
                <w:szCs w:val="21"/>
              </w:rPr>
              <w:t>补助金额</w:t>
            </w:r>
            <w:r>
              <w:rPr>
                <w:rFonts w:ascii="宋体" w:hAnsi="宋体" w:cs="宋体" w:eastAsia="宋体" w:hint="default"/>
                <w:sz w:val="21"/>
                <w:szCs w:val="21"/>
              </w:rPr>
              <w:t> </w:t>
            </w:r>
          </w:p>
        </w:tc>
        <w:tc>
          <w:tcPr>
            <w:tcW w:w="1584" w:type="dxa"/>
            <w:tcBorders>
              <w:top w:val="single" w:sz="6" w:space="0" w:color="000000"/>
              <w:left w:val="single" w:sz="4" w:space="0" w:color="000000"/>
              <w:bottom w:val="single" w:sz="4" w:space="0" w:color="000000"/>
              <w:right w:val="single" w:sz="4" w:space="0" w:color="000000"/>
            </w:tcBorders>
          </w:tcPr>
          <w:p>
            <w:pPr>
              <w:pStyle w:val="TableParagraph"/>
              <w:spacing w:line="274" w:lineRule="exact" w:before="1"/>
              <w:ind w:left="264" w:right="151" w:hanging="106"/>
              <w:jc w:val="left"/>
              <w:rPr>
                <w:rFonts w:ascii="宋体" w:hAnsi="宋体" w:cs="宋体" w:eastAsia="宋体" w:hint="default"/>
                <w:sz w:val="21"/>
                <w:szCs w:val="21"/>
              </w:rPr>
            </w:pPr>
            <w:r>
              <w:rPr>
                <w:rFonts w:ascii="宋体" w:hAnsi="宋体" w:cs="宋体" w:eastAsia="宋体" w:hint="default"/>
                <w:sz w:val="21"/>
                <w:szCs w:val="21"/>
              </w:rPr>
              <w:t>本期计入营业</w:t>
            </w:r>
            <w:r>
              <w:rPr>
                <w:rFonts w:ascii="宋体" w:hAnsi="宋体" w:cs="宋体" w:eastAsia="宋体" w:hint="default"/>
                <w:w w:val="100"/>
                <w:sz w:val="21"/>
                <w:szCs w:val="21"/>
              </w:rPr>
              <w:t> </w:t>
            </w:r>
            <w:r>
              <w:rPr>
                <w:rFonts w:ascii="宋体" w:hAnsi="宋体" w:cs="宋体" w:eastAsia="宋体" w:hint="default"/>
                <w:sz w:val="21"/>
                <w:szCs w:val="21"/>
              </w:rPr>
              <w:t>外收入金额</w:t>
            </w:r>
            <w:r>
              <w:rPr>
                <w:rFonts w:ascii="宋体" w:hAnsi="宋体" w:cs="宋体" w:eastAsia="宋体" w:hint="default"/>
                <w:sz w:val="21"/>
                <w:szCs w:val="21"/>
              </w:rPr>
              <w:t> </w:t>
            </w:r>
          </w:p>
        </w:tc>
        <w:tc>
          <w:tcPr>
            <w:tcW w:w="1442" w:type="dxa"/>
            <w:tcBorders>
              <w:top w:val="single" w:sz="6" w:space="0" w:color="000000"/>
              <w:left w:val="single" w:sz="4" w:space="0" w:color="000000"/>
              <w:bottom w:val="single" w:sz="4" w:space="0" w:color="000000"/>
              <w:right w:val="single" w:sz="4" w:space="0" w:color="000000"/>
            </w:tcBorders>
          </w:tcPr>
          <w:p>
            <w:pPr>
              <w:pStyle w:val="TableParagraph"/>
              <w:spacing w:line="274" w:lineRule="exact" w:before="1"/>
              <w:ind w:left="191" w:right="83"/>
              <w:jc w:val="left"/>
              <w:rPr>
                <w:rFonts w:ascii="宋体" w:hAnsi="宋体" w:cs="宋体" w:eastAsia="宋体" w:hint="default"/>
                <w:sz w:val="21"/>
                <w:szCs w:val="21"/>
              </w:rPr>
            </w:pPr>
            <w:r>
              <w:rPr>
                <w:rFonts w:ascii="宋体" w:hAnsi="宋体" w:cs="宋体" w:eastAsia="宋体" w:hint="default"/>
                <w:sz w:val="21"/>
                <w:szCs w:val="21"/>
              </w:rPr>
              <w:t>本期计入其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他收益金额</w:t>
            </w:r>
            <w:r>
              <w:rPr>
                <w:rFonts w:ascii="宋体" w:hAnsi="宋体" w:cs="宋体" w:eastAsia="宋体" w:hint="default"/>
                <w:sz w:val="21"/>
                <w:szCs w:val="21"/>
              </w:rPr>
              <w:t> </w:t>
            </w:r>
          </w:p>
        </w:tc>
        <w:tc>
          <w:tcPr>
            <w:tcW w:w="1009" w:type="dxa"/>
            <w:tcBorders>
              <w:top w:val="single" w:sz="6" w:space="0" w:color="000000"/>
              <w:left w:val="single" w:sz="4" w:space="0" w:color="000000"/>
              <w:bottom w:val="single" w:sz="4" w:space="0" w:color="000000"/>
              <w:right w:val="single" w:sz="4" w:space="0" w:color="000000"/>
            </w:tcBorders>
          </w:tcPr>
          <w:p>
            <w:pPr>
              <w:pStyle w:val="TableParagraph"/>
              <w:spacing w:line="274" w:lineRule="exact" w:before="1"/>
              <w:ind w:left="393" w:right="182" w:hanging="212"/>
              <w:jc w:val="left"/>
              <w:rPr>
                <w:rFonts w:ascii="宋体" w:hAnsi="宋体" w:cs="宋体" w:eastAsia="宋体" w:hint="default"/>
                <w:sz w:val="21"/>
                <w:szCs w:val="21"/>
              </w:rPr>
            </w:pPr>
            <w:r>
              <w:rPr>
                <w:rFonts w:ascii="宋体" w:hAnsi="宋体" w:cs="宋体" w:eastAsia="宋体" w:hint="default"/>
                <w:sz w:val="21"/>
                <w:szCs w:val="21"/>
              </w:rPr>
              <w:t>其他变</w:t>
            </w:r>
            <w:r>
              <w:rPr>
                <w:rFonts w:ascii="宋体" w:hAnsi="宋体" w:cs="宋体" w:eastAsia="宋体" w:hint="default"/>
                <w:spacing w:val="-102"/>
                <w:sz w:val="21"/>
                <w:szCs w:val="21"/>
              </w:rPr>
              <w:t> </w:t>
            </w:r>
            <w:r>
              <w:rPr>
                <w:rFonts w:ascii="宋体" w:hAnsi="宋体" w:cs="宋体" w:eastAsia="宋体" w:hint="default"/>
                <w:sz w:val="21"/>
                <w:szCs w:val="21"/>
              </w:rPr>
              <w:t>动</w:t>
            </w:r>
            <w:r>
              <w:rPr>
                <w:rFonts w:ascii="宋体" w:hAnsi="宋体" w:cs="宋体" w:eastAsia="宋体" w:hint="default"/>
                <w:sz w:val="21"/>
                <w:szCs w:val="21"/>
              </w:rPr>
              <w:t> </w:t>
            </w:r>
          </w:p>
        </w:tc>
        <w:tc>
          <w:tcPr>
            <w:tcW w:w="129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2"/>
              <w:ind w:left="22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562" w:type="dxa"/>
            <w:tcBorders>
              <w:top w:val="single" w:sz="6" w:space="0" w:color="000000"/>
              <w:left w:val="single" w:sz="4" w:space="0" w:color="000000"/>
              <w:bottom w:val="single" w:sz="4" w:space="0" w:color="000000"/>
              <w:right w:val="single" w:sz="4" w:space="0" w:color="000000"/>
            </w:tcBorders>
          </w:tcPr>
          <w:p>
            <w:pPr>
              <w:pStyle w:val="TableParagraph"/>
              <w:spacing w:line="274" w:lineRule="exact" w:before="1"/>
              <w:ind w:left="249" w:right="144" w:hanging="51"/>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平台及智能终端研究课题</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281" w:hRule="exact"/>
        </w:trPr>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33,371</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6,273</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10,712</w:t>
            </w:r>
            <w:r>
              <w:rPr>
                <w:rFonts w:ascii="宋体"/>
                <w:sz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28,932</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158,030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36,796</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22,329</w:t>
            </w:r>
            <w:r>
              <w:rPr>
                <w:rFonts w:ascii="宋体"/>
                <w:sz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172,497</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pStyle w:val="BodyText"/>
        <w:spacing w:line="241" w:lineRule="exact"/>
        <w:ind w:left="224" w:right="0"/>
        <w:jc w:val="left"/>
        <w:rPr>
          <w:rFonts w:ascii="宋体" w:hAnsi="宋体" w:cs="宋体" w:eastAsia="宋体" w:hint="default"/>
        </w:rPr>
      </w:pPr>
      <w:r>
        <w:rPr>
          <w:rFonts w:ascii="宋体"/>
          <w:w w:val="100"/>
        </w:rPr>
        <w:t> </w:t>
      </w:r>
    </w:p>
    <w:p>
      <w:pPr>
        <w:pStyle w:val="BodyText"/>
        <w:spacing w:line="240" w:lineRule="auto" w:before="58"/>
        <w:ind w:left="224" w:right="0"/>
        <w:jc w:val="left"/>
        <w:rPr>
          <w:rFonts w:ascii="宋体" w:hAnsi="宋体" w:cs="宋体" w:eastAsia="宋体" w:hint="default"/>
        </w:rPr>
      </w:pPr>
      <w:bookmarkStart w:name="OLE_LINK84" w:id="16"/>
      <w:bookmarkEnd w:id="16"/>
      <w:r>
        <w:rPr/>
      </w:r>
      <w:bookmarkStart w:name="OLE_LINK85" w:id="17"/>
      <w:bookmarkEnd w:id="17"/>
      <w:r>
        <w:rPr/>
      </w:r>
      <w:r>
        <w:rPr/>
        <w:t>其他说明：</w:t>
      </w:r>
      <w:r>
        <w:rPr>
          <w:rFonts w:ascii="宋体" w:hAnsi="宋体" w:cs="宋体" w:eastAsia="宋体" w:hint="default"/>
        </w:rPr>
        <w:t> </w:t>
      </w:r>
    </w:p>
    <w:p>
      <w:pPr>
        <w:pStyle w:val="BodyText"/>
        <w:spacing w:line="240" w:lineRule="auto" w:before="56"/>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57" w:footer="975" w:top="1260" w:bottom="1160" w:left="1300" w:right="1200"/>
        </w:sectPr>
      </w:pPr>
    </w:p>
    <w:p>
      <w:pPr>
        <w:pStyle w:val="BodyText"/>
        <w:spacing w:line="240" w:lineRule="auto" w:before="102"/>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50</w:t>
      </w:r>
      <w:r>
        <w:rPr/>
        <w:t>、</w:t>
      </w:r>
      <w:r>
        <w:rPr>
          <w:spacing w:val="-26"/>
        </w:rPr>
        <w:t> </w:t>
      </w:r>
      <w:r>
        <w:rPr/>
        <w:t>其他非流动负债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3"/>
        <w:spacing w:line="240" w:lineRule="auto" w:before="58"/>
        <w:ind w:left="236" w:right="0"/>
        <w:jc w:val="left"/>
        <w:rPr>
          <w:rFonts w:ascii="宋体" w:hAnsi="宋体" w:cs="宋体" w:eastAsia="宋体" w:hint="default"/>
          <w:b w:val="0"/>
          <w:bCs w:val="0"/>
        </w:rPr>
      </w:pPr>
      <w:r>
        <w:rPr>
          <w:rFonts w:ascii="宋体" w:hAnsi="宋体" w:cs="宋体" w:eastAsia="宋体" w:hint="default"/>
        </w:rPr>
        <w:t>51</w:t>
      </w:r>
      <w:r>
        <w:rPr/>
        <w:t>、</w:t>
      </w:r>
      <w:r>
        <w:rPr>
          <w:spacing w:val="-26"/>
        </w:rPr>
        <w:t> </w:t>
      </w:r>
      <w:r>
        <w:rPr/>
        <w:t>股本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5"/>
        <w:ind w:left="236"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87"/>
          <w:footerReference w:type="default" r:id="rId88"/>
          <w:pgSz w:w="11910" w:h="16840"/>
          <w:pgMar w:header="857" w:footer="0" w:top="1300" w:bottom="280" w:left="1040" w:right="1560"/>
          <w:cols w:num="2" w:equalWidth="0">
            <w:col w:w="2323" w:space="3988"/>
            <w:col w:w="2999"/>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160"/>
        <w:gridCol w:w="1315"/>
        <w:gridCol w:w="1001"/>
        <w:gridCol w:w="1001"/>
        <w:gridCol w:w="1071"/>
        <w:gridCol w:w="1087"/>
        <w:gridCol w:w="1058"/>
        <w:gridCol w:w="1357"/>
      </w:tblGrid>
      <w:tr>
        <w:trPr>
          <w:trHeight w:val="283" w:hRule="exact"/>
        </w:trPr>
        <w:tc>
          <w:tcPr>
            <w:tcW w:w="1160" w:type="dxa"/>
            <w:vMerge w:val="restart"/>
            <w:tcBorders>
              <w:top w:val="single" w:sz="4" w:space="0" w:color="000000"/>
              <w:left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131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52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00"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p>
        </w:tc>
        <w:tc>
          <w:tcPr>
            <w:tcW w:w="135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160" w:type="dxa"/>
            <w:vMerge/>
            <w:tcBorders>
              <w:left w:val="single" w:sz="4" w:space="0" w:color="000000"/>
              <w:bottom w:val="single" w:sz="4" w:space="0" w:color="000000"/>
              <w:right w:val="single" w:sz="4" w:space="0" w:color="000000"/>
            </w:tcBorders>
          </w:tcPr>
          <w:p>
            <w:pPr/>
          </w:p>
        </w:tc>
        <w:tc>
          <w:tcPr>
            <w:tcW w:w="1315" w:type="dxa"/>
            <w:vMerge/>
            <w:tcBorders>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6" w:right="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z w:val="21"/>
                <w:szCs w:val="21"/>
              </w:rPr>
              <w:t> </w:t>
            </w:r>
          </w:p>
          <w:p>
            <w:pPr>
              <w:pStyle w:val="TableParagraph"/>
              <w:spacing w:line="274" w:lineRule="exact"/>
              <w:ind w:left="286" w:right="0"/>
              <w:jc w:val="left"/>
              <w:rPr>
                <w:rFonts w:ascii="宋体" w:hAnsi="宋体" w:cs="宋体" w:eastAsia="宋体" w:hint="default"/>
                <w:sz w:val="21"/>
                <w:szCs w:val="21"/>
              </w:rPr>
            </w:pPr>
            <w:r>
              <w:rPr>
                <w:rFonts w:ascii="宋体" w:hAnsi="宋体" w:cs="宋体" w:eastAsia="宋体" w:hint="default"/>
                <w:sz w:val="21"/>
                <w:szCs w:val="21"/>
              </w:rPr>
              <w:t>新股</w:t>
            </w:r>
            <w:r>
              <w:rPr>
                <w:rFonts w:ascii="宋体" w:hAnsi="宋体" w:cs="宋体" w:eastAsia="宋体" w:hint="default"/>
                <w:sz w:val="21"/>
                <w:szCs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送股</w:t>
            </w:r>
            <w:r>
              <w:rPr>
                <w:rFonts w:ascii="宋体" w:hAnsi="宋体" w:cs="宋体" w:eastAsia="宋体" w:hint="default"/>
                <w:sz w:val="21"/>
                <w:szCs w:val="21"/>
              </w:rPr>
              <w:t> </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z w:val="21"/>
                <w:szCs w:val="21"/>
              </w:rPr>
              <w:t> </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转股</w:t>
            </w:r>
            <w:r>
              <w:rPr>
                <w:rFonts w:ascii="宋体" w:hAnsi="宋体" w:cs="宋体" w:eastAsia="宋体" w:hint="default"/>
                <w:sz w:val="21"/>
                <w:szCs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1"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357" w:type="dxa"/>
            <w:vMerge/>
            <w:tcBorders>
              <w:left w:val="single" w:sz="4" w:space="0" w:color="000000"/>
              <w:bottom w:val="single" w:sz="4" w:space="0" w:color="000000"/>
              <w:right w:val="single" w:sz="4" w:space="0" w:color="000000"/>
            </w:tcBorders>
          </w:tcPr>
          <w:p>
            <w:pPr/>
          </w:p>
        </w:tc>
      </w:tr>
      <w:tr>
        <w:trPr>
          <w:trHeight w:val="283"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 w:right="0"/>
              <w:jc w:val="left"/>
              <w:rPr>
                <w:rFonts w:ascii="宋体" w:hAnsi="宋体" w:cs="宋体" w:eastAsia="宋体" w:hint="default"/>
                <w:sz w:val="21"/>
                <w:szCs w:val="21"/>
              </w:rPr>
            </w:pPr>
            <w:r>
              <w:rPr>
                <w:rFonts w:ascii="宋体" w:hAnsi="宋体" w:cs="宋体" w:eastAsia="宋体" w:hint="default"/>
                <w:sz w:val="21"/>
                <w:szCs w:val="21"/>
              </w:rPr>
              <w:t>股份总数</w:t>
            </w:r>
            <w:r>
              <w:rPr>
                <w:rFonts w:ascii="宋体" w:hAnsi="宋体" w:cs="宋体" w:eastAsia="宋体" w:hint="default"/>
                <w:sz w:val="21"/>
                <w:szCs w:val="21"/>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1"/>
              <w:jc w:val="left"/>
              <w:rPr>
                <w:rFonts w:ascii="宋体" w:hAnsi="宋体" w:cs="宋体" w:eastAsia="宋体" w:hint="default"/>
                <w:sz w:val="21"/>
                <w:szCs w:val="21"/>
              </w:rPr>
            </w:pPr>
            <w:r>
              <w:rPr>
                <w:rFonts w:ascii="宋体"/>
                <w:sz w:val="21"/>
              </w:rPr>
              <w:t>6,764,055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8" w:right="-3"/>
              <w:jc w:val="left"/>
              <w:rPr>
                <w:rFonts w:ascii="宋体" w:hAnsi="宋体" w:cs="宋体" w:eastAsia="宋体" w:hint="default"/>
                <w:sz w:val="21"/>
                <w:szCs w:val="21"/>
              </w:rPr>
            </w:pPr>
            <w:r>
              <w:rPr>
                <w:rFonts w:ascii="宋体"/>
                <w:sz w:val="21"/>
              </w:rPr>
              <w:t>6,764,055 </w:t>
            </w:r>
          </w:p>
        </w:tc>
      </w:tr>
    </w:tbl>
    <w:p>
      <w:pPr>
        <w:pStyle w:val="BodyText"/>
        <w:spacing w:line="290" w:lineRule="auto" w:before="26"/>
        <w:ind w:left="23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9" w:lineRule="exact"/>
        <w:ind w:left="236" w:right="0"/>
        <w:jc w:val="left"/>
        <w:rPr>
          <w:rFonts w:ascii="宋体" w:hAnsi="宋体" w:cs="宋体" w:eastAsia="宋体" w:hint="default"/>
        </w:rPr>
      </w:pPr>
      <w:r>
        <w:rPr>
          <w:rFonts w:ascii="宋体"/>
          <w:w w:val="100"/>
        </w:rPr>
        <w:t> </w:t>
      </w:r>
    </w:p>
    <w:p>
      <w:pPr>
        <w:pStyle w:val="Heading3"/>
        <w:spacing w:line="290" w:lineRule="auto"/>
        <w:ind w:left="236" w:right="1810"/>
        <w:jc w:val="left"/>
        <w:rPr>
          <w:rFonts w:ascii="宋体" w:hAnsi="宋体" w:cs="宋体" w:eastAsia="宋体" w:hint="default"/>
          <w:b w:val="0"/>
          <w:bCs w:val="0"/>
        </w:rPr>
      </w:pPr>
      <w:r>
        <w:rPr>
          <w:rFonts w:ascii="宋体" w:hAnsi="宋体" w:cs="宋体" w:eastAsia="宋体" w:hint="default"/>
        </w:rPr>
        <w:t>52</w:t>
      </w:r>
      <w:r>
        <w:rPr/>
        <w:t>、</w:t>
      </w:r>
      <w:r>
        <w:rPr>
          <w:spacing w:val="-25"/>
        </w:rPr>
        <w:t> </w:t>
      </w:r>
      <w:r>
        <w:rPr/>
        <w:t>其他权益工具</w:t>
      </w:r>
      <w:r>
        <w:rPr>
          <w:rFonts w:ascii="宋体" w:hAnsi="宋体" w:cs="宋体" w:eastAsia="宋体" w:hint="default"/>
          <w:w w:val="99"/>
        </w:rPr>
        <w:t> </w:t>
      </w:r>
      <w:r>
        <w:rPr>
          <w:rFonts w:ascii="宋体" w:hAnsi="宋体" w:cs="宋体" w:eastAsia="宋体" w:hint="default"/>
        </w:rPr>
        <w:t>(1).</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期末发行在外的优</w:t>
      </w:r>
      <w:r>
        <w:rPr>
          <w:spacing w:val="-3"/>
          <w:w w:val="100"/>
        </w:rPr>
        <w:t>先</w:t>
      </w:r>
      <w:r>
        <w:rPr>
          <w:w w:val="100"/>
        </w:rPr>
        <w:t>股</w:t>
      </w:r>
      <w:r>
        <w:rPr>
          <w:spacing w:val="-3"/>
          <w:w w:val="100"/>
        </w:rPr>
        <w:t>、</w:t>
      </w:r>
      <w:r>
        <w:rPr>
          <w:w w:val="100"/>
        </w:rPr>
        <w:t>永续债等金融工具</w:t>
      </w:r>
      <w:r>
        <w:rPr>
          <w:spacing w:val="-3"/>
          <w:w w:val="100"/>
        </w:rPr>
        <w:t>变</w:t>
      </w:r>
      <w:r>
        <w:rPr>
          <w:w w:val="100"/>
        </w:rPr>
        <w:t>动</w:t>
      </w:r>
      <w:r>
        <w:rPr>
          <w:spacing w:val="-3"/>
          <w:w w:val="100"/>
        </w:rPr>
        <w:t>情</w:t>
      </w:r>
      <w:r>
        <w:rPr>
          <w:w w:val="100"/>
        </w:rPr>
        <w:t>况表</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权</w:t>
      </w:r>
      <w:r>
        <w:rPr>
          <w:w w:val="100"/>
        </w:rPr>
        <w:t>益</w:t>
      </w:r>
      <w:r>
        <w:rPr>
          <w:spacing w:val="-3"/>
          <w:w w:val="100"/>
        </w:rPr>
        <w:t>工</w:t>
      </w:r>
      <w:r>
        <w:rPr>
          <w:w w:val="100"/>
        </w:rPr>
        <w:t>具</w:t>
      </w:r>
      <w:r>
        <w:rPr>
          <w:spacing w:val="-3"/>
          <w:w w:val="100"/>
        </w:rPr>
        <w:t>本</w:t>
      </w:r>
      <w:r>
        <w:rPr>
          <w:w w:val="100"/>
        </w:rPr>
        <w:t>期</w:t>
      </w:r>
      <w:r>
        <w:rPr>
          <w:spacing w:val="-3"/>
          <w:w w:val="100"/>
        </w:rPr>
        <w:t>增</w:t>
      </w:r>
      <w:r>
        <w:rPr>
          <w:w w:val="100"/>
        </w:rPr>
        <w:t>减</w:t>
      </w:r>
      <w:r>
        <w:rPr>
          <w:spacing w:val="-3"/>
          <w:w w:val="100"/>
        </w:rPr>
        <w:t>变</w:t>
      </w:r>
      <w:r>
        <w:rPr>
          <w:w w:val="100"/>
        </w:rPr>
        <w:t>动情</w:t>
      </w:r>
      <w:r>
        <w:rPr>
          <w:spacing w:val="-3"/>
          <w:w w:val="100"/>
        </w:rPr>
        <w:t>况</w:t>
      </w:r>
      <w:r>
        <w:rPr>
          <w:w w:val="100"/>
        </w:rPr>
        <w:t>、</w:t>
      </w:r>
      <w:r>
        <w:rPr>
          <w:spacing w:val="-3"/>
          <w:w w:val="100"/>
        </w:rPr>
        <w:t>变</w:t>
      </w:r>
      <w:r>
        <w:rPr>
          <w:w w:val="100"/>
        </w:rPr>
        <w:t>动</w:t>
      </w:r>
      <w:r>
        <w:rPr>
          <w:spacing w:val="-3"/>
          <w:w w:val="100"/>
        </w:rPr>
        <w:t>原</w:t>
      </w:r>
      <w:r>
        <w:rPr>
          <w:w w:val="100"/>
        </w:rPr>
        <w:t>因</w:t>
      </w:r>
      <w:r>
        <w:rPr>
          <w:spacing w:val="-3"/>
          <w:w w:val="100"/>
        </w:rPr>
        <w:t>说</w:t>
      </w:r>
      <w:r>
        <w:rPr>
          <w:w w:val="100"/>
        </w:rPr>
        <w:t>明</w:t>
      </w:r>
      <w:r>
        <w:rPr>
          <w:spacing w:val="-3"/>
          <w:w w:val="100"/>
        </w:rPr>
        <w:t>，</w:t>
      </w:r>
      <w:r>
        <w:rPr>
          <w:w w:val="100"/>
        </w:rPr>
        <w:t>以及</w:t>
      </w:r>
      <w:r>
        <w:rPr>
          <w:spacing w:val="-3"/>
          <w:w w:val="100"/>
        </w:rPr>
        <w:t>相</w:t>
      </w:r>
      <w:r>
        <w:rPr>
          <w:w w:val="100"/>
        </w:rPr>
        <w:t>关</w:t>
      </w:r>
      <w:r>
        <w:rPr>
          <w:spacing w:val="-3"/>
          <w:w w:val="100"/>
        </w:rPr>
        <w:t>会</w:t>
      </w:r>
      <w:r>
        <w:rPr>
          <w:w w:val="100"/>
        </w:rPr>
        <w:t>计</w:t>
      </w:r>
      <w:r>
        <w:rPr>
          <w:spacing w:val="-3"/>
          <w:w w:val="100"/>
        </w:rPr>
        <w:t>处</w:t>
      </w:r>
      <w:r>
        <w:rPr>
          <w:w w:val="100"/>
        </w:rPr>
        <w:t>理</w:t>
      </w:r>
      <w:r>
        <w:rPr>
          <w:spacing w:val="-3"/>
          <w:w w:val="100"/>
        </w:rPr>
        <w:t>的</w:t>
      </w:r>
      <w:r>
        <w:rPr>
          <w:w w:val="100"/>
        </w:rPr>
        <w:t>依</w:t>
      </w:r>
      <w:r>
        <w:rPr>
          <w:spacing w:val="-3"/>
          <w:w w:val="100"/>
        </w:rPr>
        <w:t>据</w:t>
      </w:r>
      <w:r>
        <w:rPr>
          <w:w w:val="100"/>
        </w:rPr>
        <w:t>：</w:t>
      </w:r>
      <w:r>
        <w:rPr>
          <w:rFonts w:ascii="宋体" w:hAnsi="宋体" w:cs="宋体" w:eastAsia="宋体" w:hint="default"/>
          <w:w w:val="100"/>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rFonts w:ascii="宋体" w:hAnsi="宋体" w:cs="宋体" w:eastAsia="宋体" w:hint="default"/>
          <w:spacing w:val="-3"/>
          <w:w w:val="100"/>
        </w:rPr>
        <w:t>:</w:t>
      </w:r>
      <w:r>
        <w:rPr>
          <w:rFonts w:ascii="宋体" w:hAnsi="宋体" w:cs="宋体" w:eastAsia="宋体" w:hint="default"/>
          <w:w w:val="100"/>
        </w:rPr>
        <w:t> </w:t>
      </w:r>
    </w:p>
    <w:p>
      <w:pPr>
        <w:pStyle w:val="BodyText"/>
        <w:spacing w:line="24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3"/>
        <w:spacing w:line="240" w:lineRule="auto" w:before="58"/>
        <w:ind w:left="236" w:right="0"/>
        <w:jc w:val="left"/>
        <w:rPr>
          <w:rFonts w:ascii="宋体" w:hAnsi="宋体" w:cs="宋体" w:eastAsia="宋体" w:hint="default"/>
          <w:b w:val="0"/>
          <w:bCs w:val="0"/>
        </w:rPr>
      </w:pPr>
      <w:r>
        <w:rPr>
          <w:rFonts w:ascii="宋体" w:hAnsi="宋体" w:cs="宋体" w:eastAsia="宋体" w:hint="default"/>
        </w:rPr>
        <w:t>53</w:t>
      </w:r>
      <w:r>
        <w:rPr/>
        <w:t>、</w:t>
      </w:r>
      <w:r>
        <w:rPr>
          <w:spacing w:val="-27"/>
        </w:rPr>
        <w:t> </w:t>
      </w:r>
      <w:r>
        <w:rPr/>
        <w:t>资本公积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470"/>
        <w:gridCol w:w="1748"/>
        <w:gridCol w:w="1457"/>
        <w:gridCol w:w="1550"/>
        <w:gridCol w:w="1837"/>
      </w:tblGrid>
      <w:tr>
        <w:trPr>
          <w:trHeight w:val="283"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7"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资本溢价（股本溢价）</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3,873,147</w:t>
            </w:r>
            <w:r>
              <w:rPr>
                <w:rFonts w:ascii="宋体"/>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374,635</w:t>
            </w:r>
            <w:r>
              <w:rPr>
                <w:rFonts w:ascii="宋体"/>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3,498,512</w:t>
            </w:r>
            <w:r>
              <w:rPr>
                <w:rFonts w:ascii="宋体"/>
                <w:sz w:val="21"/>
              </w:rPr>
              <w:t> </w:t>
            </w:r>
          </w:p>
        </w:tc>
      </w:tr>
      <w:tr>
        <w:trPr>
          <w:trHeight w:val="283"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3,159,127</w:t>
            </w:r>
            <w:r>
              <w:rPr>
                <w:rFonts w:ascii="宋体"/>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15,474</w:t>
            </w:r>
            <w:r>
              <w:rPr>
                <w:rFonts w:ascii="宋体"/>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757,970</w:t>
            </w:r>
            <w:r>
              <w:rPr>
                <w:rFonts w:ascii="宋体"/>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2,416,631</w:t>
            </w:r>
            <w:r>
              <w:rPr>
                <w:rFonts w:ascii="宋体"/>
                <w:sz w:val="21"/>
              </w:rPr>
              <w:t> </w:t>
            </w:r>
          </w:p>
        </w:tc>
      </w:tr>
      <w:tr>
        <w:trPr>
          <w:trHeight w:val="283"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7,032,274</w:t>
            </w:r>
            <w:r>
              <w:rPr>
                <w:rFonts w:ascii="宋体"/>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15,474</w:t>
            </w:r>
            <w:r>
              <w:rPr>
                <w:rFonts w:ascii="宋体"/>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1,132,605</w:t>
            </w:r>
            <w:r>
              <w:rPr>
                <w:rFonts w:ascii="宋体"/>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5,915,143</w:t>
            </w:r>
            <w:r>
              <w:rPr>
                <w:rFonts w:ascii="宋体"/>
                <w:sz w:val="21"/>
              </w:rPr>
              <w:t> </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t>其他说明，包括本期增减变动情况、变动原因说明：</w:t>
      </w:r>
      <w:r>
        <w:rPr>
          <w:rFonts w:ascii="宋体" w:hAnsi="宋体" w:cs="宋体" w:eastAsia="宋体" w:hint="default"/>
        </w:rPr>
        <w:t> </w:t>
      </w:r>
    </w:p>
    <w:p>
      <w:pPr>
        <w:pStyle w:val="BodyText"/>
        <w:spacing w:line="357" w:lineRule="auto" w:before="133"/>
        <w:ind w:left="236" w:right="229" w:firstLine="420"/>
        <w:jc w:val="left"/>
        <w:rPr>
          <w:rFonts w:ascii="宋体" w:hAnsi="宋体" w:cs="宋体" w:eastAsia="宋体" w:hint="default"/>
        </w:rPr>
      </w:pPr>
      <w:r>
        <w:rPr>
          <w:spacing w:val="-2"/>
          <w:w w:val="100"/>
        </w:rPr>
        <w:t>资本溢价本年减少系本公司于</w:t>
      </w:r>
      <w:r>
        <w:rPr>
          <w:spacing w:val="-48"/>
          <w:w w:val="100"/>
        </w:rPr>
        <w:t> </w:t>
      </w:r>
      <w:r>
        <w:rPr>
          <w:rFonts w:ascii="宋体" w:hAnsi="宋体" w:cs="宋体" w:eastAsia="宋体" w:hint="default"/>
          <w:spacing w:val="-1"/>
          <w:w w:val="100"/>
        </w:rPr>
        <w:t>2019</w:t>
      </w:r>
      <w:r>
        <w:rPr>
          <w:rFonts w:ascii="宋体" w:hAnsi="宋体" w:cs="宋体" w:eastAsia="宋体" w:hint="default"/>
          <w:spacing w:val="-50"/>
          <w:w w:val="100"/>
        </w:rPr>
        <w:t> </w:t>
      </w:r>
      <w:r>
        <w:rPr>
          <w:w w:val="100"/>
        </w:rPr>
        <w:t>年</w:t>
      </w:r>
      <w:r>
        <w:rPr>
          <w:spacing w:val="-48"/>
          <w:w w:val="100"/>
        </w:rPr>
        <w:t> </w:t>
      </w:r>
      <w:r>
        <w:rPr>
          <w:rFonts w:ascii="宋体" w:hAnsi="宋体" w:cs="宋体" w:eastAsia="宋体" w:hint="default"/>
          <w:w w:val="100"/>
        </w:rPr>
        <w:t>4</w:t>
      </w:r>
      <w:r>
        <w:rPr>
          <w:rFonts w:ascii="宋体" w:hAnsi="宋体" w:cs="宋体" w:eastAsia="宋体" w:hint="default"/>
          <w:spacing w:val="-50"/>
          <w:w w:val="100"/>
        </w:rPr>
        <w:t> </w:t>
      </w:r>
      <w:r>
        <w:rPr>
          <w:spacing w:val="-6"/>
          <w:w w:val="100"/>
        </w:rPr>
        <w:t>月购买少数股东权益，购买成本与按取得股权比例计</w:t>
      </w:r>
      <w:r>
        <w:rPr>
          <w:w w:val="100"/>
        </w:rPr>
        <w:t> </w:t>
      </w:r>
      <w:r>
        <w:rPr/>
        <w:t>算的子公司净资产份额的差额导致</w:t>
      </w:r>
      <w:r>
        <w:rPr>
          <w:rFonts w:ascii="宋体" w:hAnsi="宋体" w:cs="宋体" w:eastAsia="宋体" w:hint="default"/>
        </w:rPr>
        <w:t>,</w:t>
      </w:r>
      <w:r>
        <w:rPr/>
        <w:t>详见附注九、</w:t>
      </w:r>
      <w:r>
        <w:rPr>
          <w:rFonts w:ascii="宋体" w:hAnsi="宋体" w:cs="宋体" w:eastAsia="宋体" w:hint="default"/>
        </w:rPr>
        <w:t>2</w:t>
      </w:r>
      <w:r>
        <w:rPr/>
        <w:t>、</w:t>
      </w:r>
      <w:r>
        <w:rPr>
          <w:rFonts w:ascii="宋体" w:hAnsi="宋体" w:cs="宋体" w:eastAsia="宋体" w:hint="default"/>
        </w:rPr>
        <w:t>(1)</w:t>
      </w:r>
      <w:r>
        <w:rPr/>
        <w:t>。</w:t>
      </w:r>
      <w:r>
        <w:rPr>
          <w:rFonts w:ascii="宋体" w:hAnsi="宋体" w:cs="宋体" w:eastAsia="宋体" w:hint="default"/>
        </w:rPr>
        <w:t> </w:t>
      </w:r>
    </w:p>
    <w:p>
      <w:pPr>
        <w:pStyle w:val="BodyText"/>
        <w:spacing w:line="355" w:lineRule="auto" w:before="30"/>
        <w:ind w:left="236" w:right="0" w:firstLine="420"/>
        <w:jc w:val="left"/>
        <w:rPr>
          <w:rFonts w:ascii="宋体" w:hAnsi="宋体" w:cs="宋体" w:eastAsia="宋体" w:hint="default"/>
        </w:rPr>
      </w:pPr>
      <w:r>
        <w:rPr>
          <w:spacing w:val="-2"/>
        </w:rPr>
        <w:t>其他资本公积本年减少系本公司处置联营企业奇安信，持有期间累计形成的其他所有者权益</w:t>
      </w:r>
      <w:r>
        <w:rPr>
          <w:w w:val="100"/>
        </w:rPr>
        <w:t> </w:t>
      </w:r>
      <w:r>
        <w:rPr/>
        <w:t>变动转出导致。本年增加系联营企业其他权益变动导致。</w:t>
      </w:r>
      <w:r>
        <w:rPr>
          <w:rFonts w:ascii="宋体" w:hAnsi="宋体" w:cs="宋体" w:eastAsia="宋体" w:hint="default"/>
        </w:rPr>
        <w:t> </w:t>
      </w:r>
    </w:p>
    <w:p>
      <w:pPr>
        <w:pStyle w:val="BodyText"/>
        <w:spacing w:line="240" w:lineRule="auto" w:before="32"/>
        <w:ind w:left="236" w:right="0"/>
        <w:jc w:val="left"/>
        <w:rPr>
          <w:rFonts w:ascii="宋体" w:hAnsi="宋体" w:cs="宋体" w:eastAsia="宋体" w:hint="default"/>
        </w:rPr>
      </w:pPr>
      <w:r>
        <w:rPr>
          <w:rFonts w:ascii="宋体"/>
          <w:w w:val="100"/>
        </w:rPr>
        <w:t> </w:t>
      </w:r>
    </w:p>
    <w:p>
      <w:pPr>
        <w:pStyle w:val="Heading3"/>
        <w:spacing w:line="240" w:lineRule="auto" w:before="58"/>
        <w:ind w:left="236" w:right="0"/>
        <w:jc w:val="left"/>
        <w:rPr>
          <w:rFonts w:ascii="宋体" w:hAnsi="宋体" w:cs="宋体" w:eastAsia="宋体" w:hint="default"/>
          <w:b w:val="0"/>
          <w:bCs w:val="0"/>
        </w:rPr>
      </w:pPr>
      <w:r>
        <w:rPr>
          <w:rFonts w:ascii="宋体" w:hAnsi="宋体" w:cs="宋体" w:eastAsia="宋体" w:hint="default"/>
        </w:rPr>
        <w:t>54</w:t>
      </w:r>
      <w:r>
        <w:rPr/>
        <w:t>、</w:t>
      </w:r>
      <w:r>
        <w:rPr>
          <w:spacing w:val="-25"/>
        </w:rPr>
        <w:t> </w:t>
      </w:r>
      <w:r>
        <w:rPr/>
        <w:t>库存股</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4" w:lineRule="exact" w:before="0"/>
        <w:ind w:left="236" w:right="0"/>
        <w:jc w:val="left"/>
        <w:rPr>
          <w:rFonts w:ascii="宋体" w:hAnsi="宋体" w:cs="宋体" w:eastAsia="宋体" w:hint="default"/>
          <w:b w:val="0"/>
          <w:bCs w:val="0"/>
        </w:rPr>
      </w:pPr>
      <w:r>
        <w:rPr>
          <w:rFonts w:ascii="宋体"/>
          <w:w w:val="99"/>
        </w:rPr>
        <w:t> </w:t>
      </w:r>
      <w:r>
        <w:rPr>
          <w:rFonts w:ascii="宋体"/>
          <w:b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8"/>
          <w:szCs w:val="18"/>
        </w:rPr>
      </w:pPr>
    </w:p>
    <w:p>
      <w:pPr>
        <w:spacing w:before="63"/>
        <w:ind w:left="4286" w:right="4287" w:firstLine="0"/>
        <w:jc w:val="center"/>
        <w:rPr>
          <w:rFonts w:ascii="Calibri" w:hAnsi="Calibri" w:cs="Calibri" w:eastAsia="Calibri" w:hint="default"/>
          <w:sz w:val="18"/>
          <w:szCs w:val="18"/>
        </w:rPr>
      </w:pPr>
      <w:r>
        <w:rPr>
          <w:rFonts w:ascii="Calibri"/>
          <w:b/>
          <w:sz w:val="18"/>
        </w:rPr>
        <w:t>168 </w:t>
      </w:r>
      <w:r>
        <w:rPr>
          <w:rFonts w:ascii="Calibri"/>
          <w:sz w:val="18"/>
        </w:rPr>
        <w:t>/</w:t>
      </w:r>
      <w:r>
        <w:rPr>
          <w:rFonts w:ascii="Calibri"/>
          <w:spacing w:val="-5"/>
          <w:sz w:val="18"/>
        </w:rPr>
        <w:t> </w:t>
      </w:r>
      <w:r>
        <w:rPr>
          <w:rFonts w:ascii="Calibri"/>
          <w:b/>
          <w:sz w:val="18"/>
        </w:rPr>
        <w:t>214</w:t>
      </w:r>
      <w:r>
        <w:rPr>
          <w:rFonts w:ascii="Calibri"/>
          <w:sz w:val="18"/>
        </w:rPr>
      </w:r>
    </w:p>
    <w:p>
      <w:pPr>
        <w:spacing w:after="0"/>
        <w:jc w:val="center"/>
        <w:rPr>
          <w:rFonts w:ascii="Calibri" w:hAnsi="Calibri" w:cs="Calibri" w:eastAsia="Calibri" w:hint="default"/>
          <w:sz w:val="18"/>
          <w:szCs w:val="18"/>
        </w:rPr>
        <w:sectPr>
          <w:type w:val="continuous"/>
          <w:pgSz w:w="11910" w:h="16840"/>
          <w:pgMar w:top="1300" w:bottom="1160" w:left="1040" w:right="1560"/>
        </w:sectPr>
      </w:pPr>
    </w:p>
    <w:p>
      <w:pPr>
        <w:spacing w:line="240" w:lineRule="auto" w:before="5"/>
        <w:rPr>
          <w:rFonts w:ascii="Calibri" w:hAnsi="Calibri" w:cs="Calibri" w:eastAsia="Calibri" w:hint="default"/>
          <w:b/>
          <w:bCs/>
          <w:sz w:val="14"/>
          <w:szCs w:val="14"/>
        </w:rPr>
      </w:pPr>
    </w:p>
    <w:p>
      <w:pPr>
        <w:spacing w:after="0" w:line="240" w:lineRule="auto"/>
        <w:rPr>
          <w:rFonts w:ascii="Calibri" w:hAnsi="Calibri" w:cs="Calibri" w:eastAsia="Calibri" w:hint="default"/>
          <w:sz w:val="14"/>
          <w:szCs w:val="14"/>
        </w:rPr>
        <w:sectPr>
          <w:headerReference w:type="default" r:id="rId89"/>
          <w:footerReference w:type="default" r:id="rId90"/>
          <w:pgSz w:w="16840" w:h="11910" w:orient="landscape"/>
          <w:pgMar w:header="0" w:footer="0" w:top="780" w:bottom="280" w:left="1300" w:right="1220"/>
        </w:sectPr>
      </w:pPr>
    </w:p>
    <w:p>
      <w:pPr>
        <w:spacing w:line="240" w:lineRule="auto" w:before="2"/>
        <w:rPr>
          <w:rFonts w:ascii="Calibri" w:hAnsi="Calibri" w:cs="Calibri" w:eastAsia="Calibri" w:hint="default"/>
          <w:b/>
          <w:bCs/>
          <w:sz w:val="25"/>
          <w:szCs w:val="25"/>
        </w:rPr>
      </w:pPr>
    </w:p>
    <w:p>
      <w:pPr>
        <w:pStyle w:val="BodyText"/>
        <w:spacing w:line="240" w:lineRule="auto"/>
        <w:ind w:left="224" w:right="0"/>
        <w:jc w:val="left"/>
        <w:rPr>
          <w:rFonts w:ascii="宋体" w:hAnsi="宋体" w:cs="宋体" w:eastAsia="宋体" w:hint="default"/>
        </w:rPr>
      </w:pPr>
      <w:r>
        <w:rPr/>
        <w:pict>
          <v:group style="position:absolute;margin-left:74.760002pt;margin-top:1.331689pt;width:695.65pt;height:.1pt;mso-position-horizontal-relative:page;mso-position-vertical-relative:paragraph;z-index:-1088656" coordorigin="1495,27" coordsize="13913,2">
            <v:shape style="position:absolute;left:1495;top:27;width:13913;height:2" coordorigin="1495,27" coordsize="13913,0" path="m1495,27l15408,27e" filled="false" stroked="true" strokeweight=".744pt" strokecolor="#000000">
              <v:path arrowok="t"/>
            </v:shape>
            <w10:wrap type="none"/>
          </v:group>
        </w:pict>
      </w:r>
      <w:r>
        <w:rPr/>
        <w:pict>
          <v:shape style="position:absolute;margin-left:76.25pt;margin-top:-20.636311pt;width:61.1pt;height:17.560pt;mso-position-horizontal-relative:page;mso-position-vertical-relative:paragraph;z-index:1768" type="#_x0000_t75" stroked="false">
            <v:imagedata r:id="rId21" o:title=""/>
          </v:shape>
        </w:pict>
      </w:r>
      <w:r>
        <w:rPr>
          <w:rFonts w:ascii="宋体"/>
          <w:w w:val="100"/>
        </w:rPr>
        <w:t> </w:t>
      </w:r>
    </w:p>
    <w:p>
      <w:pPr>
        <w:pStyle w:val="Heading3"/>
        <w:spacing w:line="240" w:lineRule="auto"/>
        <w:ind w:left="224" w:right="0"/>
        <w:jc w:val="left"/>
        <w:rPr>
          <w:rFonts w:ascii="宋体" w:hAnsi="宋体" w:cs="宋体" w:eastAsia="宋体" w:hint="default"/>
          <w:b w:val="0"/>
          <w:bCs w:val="0"/>
        </w:rPr>
      </w:pPr>
      <w:r>
        <w:rPr>
          <w:rFonts w:ascii="宋体" w:hAnsi="宋体" w:cs="宋体" w:eastAsia="宋体" w:hint="default"/>
        </w:rPr>
        <w:t>55</w:t>
      </w:r>
      <w:r>
        <w:rPr/>
        <w:t>、</w:t>
      </w:r>
      <w:r>
        <w:rPr>
          <w:spacing w:val="-25"/>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before="44"/>
        <w:ind w:left="223" w:right="-16" w:firstLine="0"/>
        <w:jc w:val="left"/>
        <w:rPr>
          <w:rFonts w:ascii="宋体" w:hAnsi="宋体" w:cs="宋体" w:eastAsia="宋体" w:hint="default"/>
          <w:sz w:val="18"/>
          <w:szCs w:val="18"/>
        </w:rPr>
      </w:pPr>
      <w:r>
        <w:rPr/>
        <w:br w:type="column"/>
      </w: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224" w:right="0"/>
        <w:jc w:val="left"/>
        <w:rPr>
          <w:rFonts w:ascii="宋体" w:hAnsi="宋体" w:cs="宋体" w:eastAsia="宋体" w:hint="default"/>
        </w:rPr>
      </w:pPr>
      <w:r>
        <w:rPr/>
        <w:t>单位：千元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00" w:bottom="1160" w:left="1300" w:right="1220"/>
          <w:cols w:num="3" w:equalWidth="0">
            <w:col w:w="2099" w:space="1924"/>
            <w:col w:w="1535" w:space="5793"/>
            <w:col w:w="2969"/>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292"/>
        <w:gridCol w:w="1181"/>
        <w:gridCol w:w="1416"/>
        <w:gridCol w:w="1464"/>
        <w:gridCol w:w="1577"/>
        <w:gridCol w:w="951"/>
        <w:gridCol w:w="1181"/>
        <w:gridCol w:w="869"/>
        <w:gridCol w:w="1159"/>
      </w:tblGrid>
      <w:tr>
        <w:trPr>
          <w:trHeight w:val="281" w:hRule="exact"/>
        </w:trPr>
        <w:tc>
          <w:tcPr>
            <w:tcW w:w="42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374" w:right="269"/>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745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11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364" w:right="25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102" w:hRule="exact"/>
        </w:trPr>
        <w:tc>
          <w:tcPr>
            <w:tcW w:w="4292"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3" w:right="173" w:hanging="106"/>
              <w:jc w:val="left"/>
              <w:rPr>
                <w:rFonts w:ascii="宋体" w:hAnsi="宋体" w:cs="宋体" w:eastAsia="宋体" w:hint="default"/>
                <w:sz w:val="21"/>
                <w:szCs w:val="21"/>
              </w:rPr>
            </w:pPr>
            <w:r>
              <w:rPr>
                <w:rFonts w:ascii="宋体" w:hAnsi="宋体" w:cs="宋体" w:eastAsia="宋体" w:hint="default"/>
                <w:sz w:val="21"/>
                <w:szCs w:val="21"/>
              </w:rPr>
              <w:t>本期所得税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前发生额</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pacing w:val="-3"/>
                <w:sz w:val="21"/>
                <w:szCs w:val="21"/>
              </w:rPr>
              <w:t>减：前期计入</w:t>
            </w:r>
          </w:p>
          <w:p>
            <w:pPr>
              <w:pStyle w:val="TableParagraph"/>
              <w:spacing w:line="237" w:lineRule="auto"/>
              <w:ind w:left="201" w:right="197"/>
              <w:jc w:val="center"/>
              <w:rPr>
                <w:rFonts w:ascii="宋体" w:hAnsi="宋体" w:cs="宋体" w:eastAsia="宋体" w:hint="default"/>
                <w:sz w:val="21"/>
                <w:szCs w:val="21"/>
              </w:rPr>
            </w:pPr>
            <w:r>
              <w:rPr>
                <w:rFonts w:ascii="宋体" w:hAnsi="宋体" w:cs="宋体" w:eastAsia="宋体" w:hint="default"/>
                <w:sz w:val="21"/>
                <w:szCs w:val="21"/>
              </w:rPr>
              <w:t>其他综合收</w:t>
            </w:r>
            <w:r>
              <w:rPr>
                <w:rFonts w:ascii="宋体" w:hAnsi="宋体" w:cs="宋体" w:eastAsia="宋体" w:hint="default"/>
                <w:w w:val="100"/>
                <w:sz w:val="21"/>
                <w:szCs w:val="21"/>
              </w:rPr>
              <w:t> </w:t>
            </w:r>
            <w:r>
              <w:rPr>
                <w:rFonts w:ascii="宋体" w:hAnsi="宋体" w:cs="宋体" w:eastAsia="宋体" w:hint="default"/>
                <w:sz w:val="21"/>
                <w:szCs w:val="21"/>
              </w:rPr>
              <w:t>益当期转入</w:t>
            </w:r>
            <w:r>
              <w:rPr>
                <w:rFonts w:ascii="宋体" w:hAnsi="宋体" w:cs="宋体" w:eastAsia="宋体" w:hint="default"/>
                <w:w w:val="100"/>
                <w:sz w:val="21"/>
                <w:szCs w:val="21"/>
              </w:rPr>
              <w:t> </w:t>
            </w:r>
            <w:r>
              <w:rPr>
                <w:rFonts w:ascii="宋体" w:hAnsi="宋体" w:cs="宋体" w:eastAsia="宋体" w:hint="default"/>
                <w:sz w:val="21"/>
                <w:szCs w:val="21"/>
              </w:rPr>
              <w:t>损益</w:t>
            </w:r>
            <w:r>
              <w:rPr>
                <w:rFonts w:ascii="宋体" w:hAnsi="宋体" w:cs="宋体" w:eastAsia="宋体" w:hint="default"/>
                <w:sz w:val="21"/>
                <w:szCs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减：前期计入</w:t>
            </w:r>
          </w:p>
          <w:p>
            <w:pPr>
              <w:pStyle w:val="TableParagraph"/>
              <w:spacing w:line="237" w:lineRule="auto"/>
              <w:ind w:left="153" w:right="149"/>
              <w:jc w:val="center"/>
              <w:rPr>
                <w:rFonts w:ascii="宋体" w:hAnsi="宋体" w:cs="宋体" w:eastAsia="宋体" w:hint="default"/>
                <w:sz w:val="21"/>
                <w:szCs w:val="21"/>
              </w:rPr>
            </w:pPr>
            <w:r>
              <w:rPr>
                <w:rFonts w:ascii="宋体" w:hAnsi="宋体" w:cs="宋体" w:eastAsia="宋体" w:hint="default"/>
                <w:spacing w:val="-1"/>
                <w:sz w:val="21"/>
                <w:szCs w:val="21"/>
              </w:rPr>
              <w:t>其他综合收益</w:t>
            </w:r>
            <w:r>
              <w:rPr>
                <w:rFonts w:ascii="宋体" w:hAnsi="宋体" w:cs="宋体" w:eastAsia="宋体" w:hint="default"/>
                <w:w w:val="100"/>
                <w:sz w:val="21"/>
                <w:szCs w:val="21"/>
              </w:rPr>
              <w:t> </w:t>
            </w:r>
            <w:r>
              <w:rPr>
                <w:rFonts w:ascii="宋体" w:hAnsi="宋体" w:cs="宋体" w:eastAsia="宋体" w:hint="default"/>
                <w:spacing w:val="-1"/>
                <w:sz w:val="21"/>
                <w:szCs w:val="21"/>
              </w:rPr>
              <w:t>当期转入留存</w:t>
            </w:r>
            <w:r>
              <w:rPr>
                <w:rFonts w:ascii="宋体" w:hAnsi="宋体" w:cs="宋体" w:eastAsia="宋体" w:hint="default"/>
                <w:w w:val="100"/>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3" w:right="50" w:hanging="51"/>
              <w:jc w:val="left"/>
              <w:rPr>
                <w:rFonts w:ascii="宋体" w:hAnsi="宋体" w:cs="宋体" w:eastAsia="宋体" w:hint="default"/>
                <w:sz w:val="21"/>
                <w:szCs w:val="21"/>
              </w:rPr>
            </w:pPr>
            <w:r>
              <w:rPr>
                <w:rFonts w:ascii="宋体" w:hAnsi="宋体" w:cs="宋体" w:eastAsia="宋体" w:hint="default"/>
                <w:spacing w:val="-28"/>
                <w:w w:val="100"/>
                <w:sz w:val="21"/>
                <w:szCs w:val="21"/>
              </w:rPr>
              <w:t>减：所得</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税费用</w:t>
            </w:r>
            <w:r>
              <w:rPr>
                <w:rFonts w:ascii="宋体" w:hAnsi="宋体" w:cs="宋体" w:eastAsia="宋体" w:hint="default"/>
                <w:sz w:val="21"/>
                <w:szCs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5" w:right="59"/>
              <w:jc w:val="left"/>
              <w:rPr>
                <w:rFonts w:ascii="宋体" w:hAnsi="宋体" w:cs="宋体" w:eastAsia="宋体" w:hint="default"/>
                <w:sz w:val="21"/>
                <w:szCs w:val="21"/>
              </w:rPr>
            </w:pPr>
            <w:r>
              <w:rPr>
                <w:rFonts w:ascii="宋体" w:hAnsi="宋体" w:cs="宋体" w:eastAsia="宋体" w:hint="default"/>
                <w:sz w:val="21"/>
                <w:szCs w:val="21"/>
              </w:rPr>
              <w:t>税后归属</w:t>
            </w:r>
            <w:r>
              <w:rPr>
                <w:rFonts w:ascii="宋体" w:hAnsi="宋体" w:cs="宋体" w:eastAsia="宋体" w:hint="default"/>
                <w:w w:val="100"/>
                <w:sz w:val="21"/>
                <w:szCs w:val="21"/>
              </w:rPr>
              <w:t> </w:t>
            </w:r>
            <w:r>
              <w:rPr>
                <w:rFonts w:ascii="宋体" w:hAnsi="宋体" w:cs="宋体" w:eastAsia="宋体" w:hint="default"/>
                <w:sz w:val="21"/>
                <w:szCs w:val="21"/>
              </w:rPr>
              <w:t>于母公司</w:t>
            </w:r>
            <w:r>
              <w:rPr>
                <w:rFonts w:ascii="宋体" w:hAnsi="宋体" w:cs="宋体" w:eastAsia="宋体" w:hint="default"/>
                <w:sz w:val="21"/>
                <w:szCs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2" w:right="7"/>
              <w:jc w:val="both"/>
              <w:rPr>
                <w:rFonts w:ascii="宋体" w:hAnsi="宋体" w:cs="宋体" w:eastAsia="宋体" w:hint="default"/>
                <w:sz w:val="21"/>
                <w:szCs w:val="21"/>
              </w:rPr>
            </w:pPr>
            <w:r>
              <w:rPr>
                <w:rFonts w:ascii="宋体" w:hAnsi="宋体" w:cs="宋体" w:eastAsia="宋体" w:hint="default"/>
                <w:sz w:val="21"/>
                <w:szCs w:val="21"/>
              </w:rPr>
              <w:t>税后归</w:t>
            </w:r>
            <w:r>
              <w:rPr>
                <w:rFonts w:ascii="宋体" w:hAnsi="宋体" w:cs="宋体" w:eastAsia="宋体" w:hint="default"/>
                <w:spacing w:val="-102"/>
                <w:sz w:val="21"/>
                <w:szCs w:val="21"/>
              </w:rPr>
              <w:t> </w:t>
            </w:r>
            <w:r>
              <w:rPr>
                <w:rFonts w:ascii="宋体" w:hAnsi="宋体" w:cs="宋体" w:eastAsia="宋体" w:hint="default"/>
                <w:sz w:val="21"/>
                <w:szCs w:val="21"/>
              </w:rPr>
              <w:t>属于少</w:t>
            </w:r>
            <w:r>
              <w:rPr>
                <w:rFonts w:ascii="宋体" w:hAnsi="宋体" w:cs="宋体" w:eastAsia="宋体" w:hint="default"/>
                <w:spacing w:val="-102"/>
                <w:sz w:val="21"/>
                <w:szCs w:val="21"/>
              </w:rPr>
              <w:t> </w:t>
            </w:r>
            <w:r>
              <w:rPr>
                <w:rFonts w:ascii="宋体" w:hAnsi="宋体" w:cs="宋体" w:eastAsia="宋体" w:hint="default"/>
                <w:sz w:val="21"/>
                <w:szCs w:val="21"/>
              </w:rPr>
              <w:t>数股东</w:t>
            </w:r>
            <w:r>
              <w:rPr>
                <w:rFonts w:ascii="宋体" w:hAnsi="宋体" w:cs="宋体" w:eastAsia="宋体" w:hint="default"/>
                <w:sz w:val="21"/>
                <w:szCs w:val="21"/>
              </w:rPr>
              <w:t> </w:t>
            </w:r>
          </w:p>
        </w:tc>
        <w:tc>
          <w:tcPr>
            <w:tcW w:w="1159" w:type="dxa"/>
            <w:vMerge/>
            <w:tcBorders>
              <w:left w:val="single" w:sz="4" w:space="0" w:color="000000"/>
              <w:bottom w:val="single" w:sz="4" w:space="0" w:color="000000"/>
              <w:right w:val="single" w:sz="4" w:space="0" w:color="000000"/>
            </w:tcBorders>
          </w:tcPr>
          <w:p>
            <w:pPr/>
          </w:p>
        </w:tc>
      </w:tr>
      <w:tr>
        <w:trPr>
          <w:trHeight w:val="281"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一、不能重分类进损益的其他综合收益</w:t>
            </w:r>
            <w:r>
              <w:rPr>
                <w:rFonts w:ascii="宋体" w:hAnsi="宋体" w:cs="宋体" w:eastAsia="宋体" w:hint="default"/>
                <w:sz w:val="21"/>
                <w:szCs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2,388,611</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(225,711)</w:t>
            </w:r>
            <w:r>
              <w:rPr>
                <w:rFonts w:ascii="宋体"/>
                <w:sz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105,064</w:t>
            </w:r>
            <w:r>
              <w:rPr>
                <w:rFonts w:ascii="宋体"/>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(5,169)</w:t>
            </w:r>
            <w:r>
              <w:rPr>
                <w:rFonts w:ascii="宋体"/>
                <w:sz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(220,542)</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2,063,005</w:t>
            </w:r>
            <w:r>
              <w:rPr>
                <w:rFonts w:ascii="宋体"/>
                <w:sz w:val="21"/>
              </w:rPr>
              <w:t> </w:t>
            </w:r>
          </w:p>
        </w:tc>
      </w:tr>
      <w:tr>
        <w:trPr>
          <w:trHeight w:val="283"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其中：重新计量设定受益计划变动额</w:t>
            </w:r>
            <w:r>
              <w:rPr>
                <w:rFonts w:ascii="宋体" w:hAnsi="宋体" w:cs="宋体" w:eastAsia="宋体" w:hint="default"/>
                <w:sz w:val="21"/>
                <w:szCs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权益法下不能转损益的其他综合收益</w:t>
            </w:r>
            <w:r>
              <w:rPr>
                <w:rFonts w:ascii="宋体" w:hAnsi="宋体" w:cs="宋体" w:eastAsia="宋体" w:hint="default"/>
                <w:sz w:val="21"/>
                <w:szCs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其他权益工具投资公允价值变动</w:t>
            </w:r>
            <w:r>
              <w:rPr>
                <w:rFonts w:ascii="宋体" w:hAnsi="宋体" w:cs="宋体" w:eastAsia="宋体" w:hint="default"/>
                <w:sz w:val="21"/>
                <w:szCs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2,388,611</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(225,711)</w:t>
            </w:r>
            <w:r>
              <w:rPr>
                <w:rFonts w:ascii="宋体"/>
                <w:sz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105,064</w:t>
            </w:r>
            <w:r>
              <w:rPr>
                <w:rFonts w:ascii="宋体"/>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(5,169)</w:t>
            </w:r>
            <w:r>
              <w:rPr>
                <w:rFonts w:ascii="宋体"/>
                <w:sz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(220,542)</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2,063,005</w:t>
            </w:r>
            <w:r>
              <w:rPr>
                <w:rFonts w:ascii="宋体"/>
                <w:sz w:val="21"/>
              </w:rPr>
              <w:t> </w:t>
            </w:r>
          </w:p>
        </w:tc>
      </w:tr>
      <w:tr>
        <w:trPr>
          <w:trHeight w:val="283"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企业自身信用风险公允价值变动</w:t>
            </w:r>
            <w:r>
              <w:rPr>
                <w:rFonts w:ascii="宋体" w:hAnsi="宋体" w:cs="宋体" w:eastAsia="宋体" w:hint="default"/>
                <w:sz w:val="21"/>
                <w:szCs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r>
              <w:rPr>
                <w:rFonts w:ascii="宋体" w:hAnsi="宋体" w:cs="宋体" w:eastAsia="宋体" w:hint="default"/>
                <w:sz w:val="21"/>
                <w:szCs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(105,587)</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122,540</w:t>
            </w:r>
            <w:r>
              <w:rPr>
                <w:rFonts w:ascii="宋体"/>
                <w:sz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119,181</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3,359</w:t>
            </w:r>
            <w:r>
              <w:rPr>
                <w:rFonts w:ascii="宋体"/>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13,594</w:t>
            </w:r>
            <w:r>
              <w:rPr>
                <w:rFonts w:ascii="宋体"/>
                <w:sz w:val="21"/>
              </w:rPr>
              <w:t> </w:t>
            </w:r>
          </w:p>
        </w:tc>
      </w:tr>
      <w:tr>
        <w:trPr>
          <w:trHeight w:val="283"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其中：权益法下可转损益的其他综合收益</w:t>
            </w:r>
            <w:r>
              <w:rPr>
                <w:rFonts w:ascii="宋体" w:hAnsi="宋体" w:cs="宋体" w:eastAsia="宋体" w:hint="default"/>
                <w:sz w:val="21"/>
                <w:szCs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7,006</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(210)</w:t>
            </w:r>
            <w:r>
              <w:rPr>
                <w:rFonts w:ascii="宋体"/>
                <w:sz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(210)</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6,796</w:t>
            </w:r>
            <w:r>
              <w:rPr>
                <w:rFonts w:ascii="宋体"/>
                <w:sz w:val="21"/>
              </w:rPr>
              <w:t> </w:t>
            </w:r>
          </w:p>
        </w:tc>
      </w:tr>
      <w:tr>
        <w:trPr>
          <w:trHeight w:val="283"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金融资产重分类计入其他综合收益的金额</w:t>
            </w:r>
            <w:r>
              <w:rPr>
                <w:rFonts w:ascii="宋体" w:hAnsi="宋体" w:cs="宋体" w:eastAsia="宋体" w:hint="default"/>
                <w:sz w:val="21"/>
                <w:szCs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right"/>
              <w:rPr>
                <w:rFonts w:ascii="宋体" w:hAnsi="宋体" w:cs="宋体" w:eastAsia="宋体" w:hint="default"/>
                <w:sz w:val="21"/>
                <w:szCs w:val="21"/>
              </w:rPr>
            </w:pPr>
            <w:r>
              <w:rPr>
                <w:rFonts w:ascii="宋体"/>
                <w:w w:val="100"/>
                <w:sz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现金流量套期损益的有效部分</w:t>
            </w:r>
            <w:r>
              <w:rPr>
                <w:rFonts w:ascii="宋体" w:hAnsi="宋体" w:cs="宋体" w:eastAsia="宋体" w:hint="default"/>
                <w:sz w:val="21"/>
                <w:szCs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(112,593)</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122,750</w:t>
            </w:r>
            <w:r>
              <w:rPr>
                <w:rFonts w:ascii="宋体"/>
                <w:sz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119,391</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3,359</w:t>
            </w:r>
            <w:r>
              <w:rPr>
                <w:rFonts w:ascii="宋体"/>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6,798</w:t>
            </w:r>
            <w:r>
              <w:rPr>
                <w:rFonts w:ascii="宋体"/>
                <w:sz w:val="21"/>
              </w:rPr>
              <w:t> </w:t>
            </w:r>
          </w:p>
        </w:tc>
      </w:tr>
      <w:tr>
        <w:trPr>
          <w:trHeight w:val="283"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其他综合收益合计</w:t>
            </w:r>
            <w:r>
              <w:rPr>
                <w:rFonts w:ascii="宋体" w:hAnsi="宋体" w:cs="宋体" w:eastAsia="宋体" w:hint="default"/>
                <w:sz w:val="21"/>
                <w:szCs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2,283,024</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(103,171)</w:t>
            </w:r>
            <w:r>
              <w:rPr>
                <w:rFonts w:ascii="宋体"/>
                <w:sz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105,064</w:t>
            </w:r>
            <w:r>
              <w:rPr>
                <w:rFonts w:ascii="宋体"/>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(5,169)</w:t>
            </w:r>
            <w:r>
              <w:rPr>
                <w:rFonts w:ascii="宋体"/>
                <w:sz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(101,361)</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3,359</w:t>
            </w:r>
            <w:r>
              <w:rPr>
                <w:rFonts w:ascii="宋体"/>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2,076,599</w:t>
            </w:r>
            <w:r>
              <w:rPr>
                <w:rFonts w:ascii="宋体"/>
                <w:sz w:val="21"/>
              </w:rPr>
              <w:t> </w:t>
            </w:r>
          </w:p>
        </w:tc>
      </w:tr>
    </w:tbl>
    <w:p>
      <w:pPr>
        <w:pStyle w:val="BodyText"/>
        <w:spacing w:line="290" w:lineRule="auto" w:before="26"/>
        <w:ind w:left="224" w:right="6133"/>
        <w:jc w:val="left"/>
        <w:rPr>
          <w:rFonts w:ascii="宋体" w:hAnsi="宋体" w:cs="宋体" w:eastAsia="宋体" w:hint="default"/>
        </w:rPr>
      </w:pPr>
      <w:r>
        <w:rPr>
          <w:rFonts w:ascii="宋体" w:hAnsi="宋体" w:cs="宋体" w:eastAsia="宋体" w:hint="default"/>
          <w:w w:val="100"/>
        </w:rPr>
        <w:t>  </w:t>
      </w:r>
      <w:r>
        <w:rPr/>
        <w:t>其他说明，包括对现金流量套期损益的有效部分转为被套期项目初始确认金额调整：                                                                     </w:t>
      </w:r>
      <w:r>
        <w:rPr>
          <w:spacing w:val="98"/>
        </w:rPr>
        <w:t> </w:t>
      </w:r>
      <w:r>
        <w:rPr>
          <w:rFonts w:ascii="宋体" w:hAnsi="宋体" w:cs="宋体" w:eastAsia="宋体" w:hint="default"/>
          <w:b/>
          <w:bCs/>
          <w:spacing w:val="98"/>
        </w:rPr>
      </w:r>
      <w:r>
        <w:rPr>
          <w:w w:val="100"/>
        </w:rPr>
        <w:t>无</w:t>
      </w:r>
      <w:r>
        <w:rPr>
          <w:rFonts w:ascii="宋体" w:hAnsi="宋体" w:cs="宋体" w:eastAsia="宋体" w:hint="default"/>
          <w:w w:val="100"/>
        </w:rPr>
        <w:t> </w:t>
      </w:r>
    </w:p>
    <w:p>
      <w:pPr>
        <w:pStyle w:val="BodyText"/>
        <w:spacing w:line="229" w:lineRule="exact"/>
        <w:ind w:left="224" w:right="0"/>
        <w:jc w:val="left"/>
        <w:rPr>
          <w:rFonts w:ascii="宋体" w:hAnsi="宋体" w:cs="宋体" w:eastAsia="宋体" w:hint="default"/>
        </w:rPr>
      </w:pPr>
      <w:r>
        <w:rPr>
          <w:rFonts w:ascii="宋体"/>
          <w:w w:val="100"/>
        </w:rPr>
        <w:t> </w:t>
      </w:r>
    </w:p>
    <w:p>
      <w:pPr>
        <w:pStyle w:val="Heading3"/>
        <w:spacing w:line="240" w:lineRule="auto" w:before="57"/>
        <w:ind w:left="224" w:right="0"/>
        <w:jc w:val="left"/>
        <w:rPr>
          <w:rFonts w:ascii="宋体" w:hAnsi="宋体" w:cs="宋体" w:eastAsia="宋体" w:hint="default"/>
          <w:b w:val="0"/>
          <w:bCs w:val="0"/>
        </w:rPr>
      </w:pPr>
      <w:r>
        <w:rPr>
          <w:rFonts w:ascii="宋体" w:hAnsi="宋体" w:cs="宋体" w:eastAsia="宋体" w:hint="default"/>
        </w:rPr>
        <w:t>56</w:t>
      </w:r>
      <w:r>
        <w:rPr/>
        <w:t>、</w:t>
      </w:r>
      <w:r>
        <w:rPr>
          <w:spacing w:val="-26"/>
        </w:rPr>
        <w:t> </w:t>
      </w:r>
      <w:r>
        <w:rPr/>
        <w:t>专项储备</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24"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63"/>
        <w:ind w:left="6790" w:right="6789" w:firstLine="0"/>
        <w:jc w:val="center"/>
        <w:rPr>
          <w:rFonts w:ascii="Calibri" w:hAnsi="Calibri" w:cs="Calibri" w:eastAsia="Calibri" w:hint="default"/>
          <w:sz w:val="18"/>
          <w:szCs w:val="18"/>
        </w:rPr>
      </w:pPr>
      <w:r>
        <w:rPr>
          <w:rFonts w:ascii="Calibri"/>
          <w:b/>
          <w:sz w:val="18"/>
        </w:rPr>
        <w:t>169 </w:t>
      </w:r>
      <w:r>
        <w:rPr>
          <w:rFonts w:ascii="Calibri"/>
          <w:sz w:val="18"/>
        </w:rPr>
        <w:t>/</w:t>
      </w:r>
      <w:r>
        <w:rPr>
          <w:rFonts w:ascii="Calibri"/>
          <w:spacing w:val="-5"/>
          <w:sz w:val="18"/>
        </w:rPr>
        <w:t> </w:t>
      </w:r>
      <w:r>
        <w:rPr>
          <w:rFonts w:ascii="Calibri"/>
          <w:b/>
          <w:sz w:val="18"/>
        </w:rPr>
        <w:t>214</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300" w:bottom="1160" w:left="1300" w:right="1220"/>
        </w:sectPr>
      </w:pPr>
    </w:p>
    <w:p>
      <w:pPr>
        <w:pStyle w:val="BodyText"/>
        <w:spacing w:line="240" w:lineRule="auto" w:before="102"/>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57</w:t>
      </w:r>
      <w:r>
        <w:rPr/>
        <w:t>、</w:t>
      </w:r>
      <w:r>
        <w:rPr>
          <w:spacing w:val="-27"/>
        </w:rPr>
        <w:t> </w:t>
      </w:r>
      <w:r>
        <w:rPr/>
        <w:t>盈余公积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91"/>
          <w:pgSz w:w="11910" w:h="16840"/>
          <w:pgMar w:footer="974" w:header="0" w:top="1300" w:bottom="1160" w:left="1040" w:right="1560"/>
          <w:pgNumType w:start="170"/>
          <w:cols w:num="2" w:equalWidth="0">
            <w:col w:w="2023" w:space="4288"/>
            <w:col w:w="2999"/>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309,013</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309,013</w:t>
            </w:r>
            <w:r>
              <w:rPr>
                <w:rFonts w:ascii="宋体"/>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309,013</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309,013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040" w:right="1560"/>
        </w:sectPr>
      </w:pPr>
    </w:p>
    <w:p>
      <w:pPr>
        <w:pStyle w:val="BodyText"/>
        <w:spacing w:line="290" w:lineRule="auto" w:before="26"/>
        <w:ind w:left="236" w:right="0"/>
        <w:jc w:val="left"/>
        <w:rPr>
          <w:rFonts w:ascii="宋体" w:hAnsi="宋体" w:cs="宋体" w:eastAsia="宋体" w:hint="default"/>
        </w:rPr>
      </w:pPr>
      <w:r>
        <w:rPr>
          <w:rFonts w:ascii="宋体" w:hAnsi="宋体" w:cs="宋体" w:eastAsia="宋体" w:hint="default"/>
          <w:w w:val="100"/>
        </w:rPr>
        <w:t>  </w:t>
      </w:r>
      <w:r>
        <w:rPr/>
        <w:t>盈余公积说明，包括本期增减变动情况、变动原因说明：                                             </w:t>
      </w:r>
      <w:r>
        <w:rPr>
          <w:spacing w:val="103"/>
        </w:rPr>
        <w:t> </w:t>
      </w:r>
      <w:r>
        <w:rPr>
          <w:rFonts w:ascii="宋体" w:hAnsi="宋体" w:cs="宋体" w:eastAsia="宋体" w:hint="default"/>
          <w:spacing w:val="103"/>
        </w:rPr>
      </w:r>
      <w:r>
        <w:rPr>
          <w:w w:val="100"/>
        </w:rPr>
        <w:t>无</w:t>
      </w:r>
      <w:r>
        <w:rPr>
          <w:rFonts w:ascii="宋体" w:hAnsi="宋体" w:cs="宋体" w:eastAsia="宋体" w:hint="default"/>
          <w:w w:val="100"/>
        </w:rPr>
        <w:t> </w:t>
      </w:r>
    </w:p>
    <w:p>
      <w:pPr>
        <w:pStyle w:val="BodyText"/>
        <w:spacing w:line="227" w:lineRule="exact"/>
        <w:ind w:left="236" w:right="0"/>
        <w:jc w:val="left"/>
        <w:rPr>
          <w:rFonts w:ascii="宋体" w:hAnsi="宋体" w:cs="宋体" w:eastAsia="宋体" w:hint="default"/>
        </w:rPr>
      </w:pPr>
      <w:r>
        <w:rPr>
          <w:rFonts w:ascii="宋体"/>
          <w:w w:val="100"/>
        </w:rPr>
        <w:t> </w:t>
      </w:r>
    </w:p>
    <w:p>
      <w:pPr>
        <w:pStyle w:val="Heading3"/>
        <w:spacing w:line="240" w:lineRule="auto" w:before="58"/>
        <w:ind w:left="236" w:right="0"/>
        <w:jc w:val="left"/>
        <w:rPr>
          <w:rFonts w:ascii="宋体" w:hAnsi="宋体" w:cs="宋体" w:eastAsia="宋体" w:hint="default"/>
          <w:b w:val="0"/>
          <w:bCs w:val="0"/>
        </w:rPr>
      </w:pPr>
      <w:r>
        <w:rPr>
          <w:rFonts w:ascii="宋体" w:hAnsi="宋体" w:cs="宋体" w:eastAsia="宋体" w:hint="default"/>
        </w:rPr>
        <w:t>58</w:t>
      </w:r>
      <w:r>
        <w:rPr/>
        <w:t>、</w:t>
      </w:r>
      <w:r>
        <w:rPr>
          <w:spacing w:val="-27"/>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ind w:left="236"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40" w:right="1560"/>
          <w:cols w:num="2" w:equalWidth="0">
            <w:col w:w="5598" w:space="713"/>
            <w:col w:w="299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655"/>
        <w:gridCol w:w="2328"/>
        <w:gridCol w:w="2079"/>
      </w:tblGrid>
      <w:tr>
        <w:trPr>
          <w:trHeight w:val="283"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z w:val="21"/>
                <w:szCs w:val="21"/>
              </w:rPr>
              <w:t> </w:t>
            </w:r>
          </w:p>
        </w:tc>
      </w:tr>
      <w:tr>
        <w:trPr>
          <w:trHeight w:val="283"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7,764,588</w:t>
            </w:r>
            <w:r>
              <w:rPr>
                <w:rFonts w:ascii="宋体"/>
                <w:sz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4,393,106</w:t>
            </w:r>
            <w:r>
              <w:rPr>
                <w:rFonts w:ascii="宋体"/>
                <w:sz w:val="21"/>
              </w:rPr>
              <w:t> </w:t>
            </w:r>
          </w:p>
        </w:tc>
      </w:tr>
      <w:tr>
        <w:trPr>
          <w:trHeight w:val="281"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r>
              <w:rPr>
                <w:rFonts w:ascii="宋体" w:hAnsi="宋体" w:cs="宋体" w:eastAsia="宋体" w:hint="default"/>
                <w:sz w:val="21"/>
                <w:szCs w:val="21"/>
              </w:rPr>
              <w:t>，调减－）</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143,886</w:t>
            </w:r>
            <w:r>
              <w:rPr>
                <w:rFonts w:ascii="宋体"/>
                <w:sz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w w:val="100"/>
                <w:sz w:val="21"/>
              </w:rPr>
              <w:t> </w:t>
            </w:r>
          </w:p>
        </w:tc>
      </w:tr>
      <w:tr>
        <w:trPr>
          <w:trHeight w:val="283"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7,908,474</w:t>
            </w:r>
            <w:r>
              <w:rPr>
                <w:rFonts w:ascii="宋体"/>
                <w:sz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4,393,106</w:t>
            </w:r>
            <w:r>
              <w:rPr>
                <w:rFonts w:ascii="宋体"/>
                <w:sz w:val="21"/>
              </w:rPr>
              <w:t> </w:t>
            </w:r>
          </w:p>
        </w:tc>
      </w:tr>
      <w:tr>
        <w:trPr>
          <w:trHeight w:val="283"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5,980,435</w:t>
            </w:r>
            <w:r>
              <w:rPr>
                <w:rFonts w:ascii="宋体"/>
                <w:sz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3,534,835</w:t>
            </w:r>
            <w:r>
              <w:rPr>
                <w:rFonts w:ascii="宋体"/>
                <w:sz w:val="21"/>
              </w:rPr>
              <w:t> </w:t>
            </w:r>
          </w:p>
        </w:tc>
      </w:tr>
      <w:tr>
        <w:trPr>
          <w:trHeight w:val="281"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145,090</w:t>
            </w:r>
            <w:r>
              <w:rPr>
                <w:rFonts w:ascii="宋体"/>
                <w:sz w:val="21"/>
              </w:rPr>
              <w:t> </w:t>
            </w:r>
          </w:p>
        </w:tc>
      </w:tr>
      <w:tr>
        <w:trPr>
          <w:trHeight w:val="283"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358,495</w:t>
            </w:r>
            <w:r>
              <w:rPr>
                <w:rFonts w:ascii="宋体"/>
                <w:sz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18,263</w:t>
            </w:r>
            <w:r>
              <w:rPr>
                <w:rFonts w:ascii="宋体"/>
                <w:sz w:val="21"/>
              </w:rPr>
              <w:t> </w:t>
            </w:r>
          </w:p>
        </w:tc>
      </w:tr>
      <w:tr>
        <w:trPr>
          <w:trHeight w:val="281"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所有者权益内部结转</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(105,064)</w:t>
            </w:r>
            <w:r>
              <w:rPr>
                <w:rFonts w:ascii="宋体"/>
                <w:sz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w w:val="100"/>
                <w:sz w:val="21"/>
              </w:rPr>
              <w:t> </w:t>
            </w:r>
          </w:p>
        </w:tc>
      </w:tr>
      <w:tr>
        <w:trPr>
          <w:trHeight w:val="283"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13,635,478</w:t>
            </w:r>
            <w:r>
              <w:rPr>
                <w:rFonts w:ascii="宋体"/>
                <w:sz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
              <w:jc w:val="right"/>
              <w:rPr>
                <w:rFonts w:ascii="宋体" w:hAnsi="宋体" w:cs="宋体" w:eastAsia="宋体" w:hint="default"/>
                <w:sz w:val="21"/>
                <w:szCs w:val="21"/>
              </w:rPr>
            </w:pPr>
            <w:r>
              <w:rPr>
                <w:rFonts w:ascii="宋体"/>
                <w:spacing w:val="-1"/>
                <w:sz w:val="21"/>
              </w:rPr>
              <w:t>7,764,588</w:t>
            </w:r>
            <w:r>
              <w:rPr>
                <w:rFonts w:ascii="宋体"/>
                <w:sz w:val="21"/>
              </w:rPr>
              <w:t> </w:t>
            </w:r>
          </w:p>
        </w:tc>
      </w:tr>
    </w:tbl>
    <w:p>
      <w:pPr>
        <w:pStyle w:val="BodyText"/>
        <w:spacing w:line="241" w:lineRule="exact"/>
        <w:ind w:left="236" w:right="0"/>
        <w:jc w:val="left"/>
        <w:rPr>
          <w:rFonts w:ascii="宋体" w:hAnsi="宋体" w:cs="宋体" w:eastAsia="宋体" w:hint="default"/>
        </w:rPr>
      </w:pPr>
      <w:r>
        <w:rPr/>
        <w:t>调整期初未分配利润明细：</w:t>
      </w:r>
      <w:r>
        <w:rPr>
          <w:rFonts w:ascii="宋体" w:hAnsi="宋体" w:cs="宋体" w:eastAsia="宋体" w:hint="default"/>
        </w:rPr>
        <w:t> </w:t>
      </w:r>
    </w:p>
    <w:p>
      <w:pPr>
        <w:pStyle w:val="BodyText"/>
        <w:spacing w:line="240" w:lineRule="auto" w:before="136"/>
        <w:ind w:left="236" w:right="0"/>
        <w:jc w:val="left"/>
        <w:rPr>
          <w:rFonts w:ascii="宋体" w:hAnsi="宋体" w:cs="宋体" w:eastAsia="宋体" w:hint="default"/>
        </w:rPr>
      </w:pP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61"/>
        </w:rPr>
        <w:t> </w:t>
      </w:r>
      <w:r>
        <w:rPr/>
        <w:t>元。</w:t>
      </w:r>
      <w:r>
        <w:rPr>
          <w:rFonts w:ascii="宋体" w:hAnsi="宋体" w:cs="宋体" w:eastAsia="宋体" w:hint="default"/>
        </w:rPr>
        <w:t> </w:t>
      </w:r>
    </w:p>
    <w:p>
      <w:pPr>
        <w:pStyle w:val="BodyText"/>
        <w:spacing w:line="240" w:lineRule="auto" w:before="133"/>
        <w:ind w:left="236" w:right="0"/>
        <w:jc w:val="left"/>
        <w:rPr>
          <w:rFonts w:ascii="宋体" w:hAnsi="宋体" w:cs="宋体" w:eastAsia="宋体" w:hint="default"/>
        </w:rPr>
      </w:pPr>
      <w:r>
        <w:rPr>
          <w:rFonts w:ascii="宋体" w:hAnsi="宋体" w:cs="宋体" w:eastAsia="宋体" w:hint="default"/>
        </w:rPr>
        <w:t>2</w:t>
      </w:r>
      <w:r>
        <w:rPr/>
        <w:t>、由于会计政策变更，影响期初未分配利润 </w:t>
      </w:r>
      <w:r>
        <w:rPr>
          <w:rFonts w:ascii="宋体" w:hAnsi="宋体" w:cs="宋体" w:eastAsia="宋体" w:hint="default"/>
        </w:rPr>
        <w:t>143,886,316</w:t>
      </w:r>
      <w:r>
        <w:rPr>
          <w:rFonts w:ascii="宋体" w:hAnsi="宋体" w:cs="宋体" w:eastAsia="宋体" w:hint="default"/>
          <w:spacing w:val="-62"/>
        </w:rPr>
        <w:t> </w:t>
      </w:r>
      <w:r>
        <w:rPr/>
        <w:t>元。</w:t>
      </w:r>
      <w:r>
        <w:rPr>
          <w:rFonts w:ascii="宋体" w:hAnsi="宋体" w:cs="宋体" w:eastAsia="宋体" w:hint="default"/>
        </w:rPr>
        <w:t> </w:t>
      </w:r>
    </w:p>
    <w:p>
      <w:pPr>
        <w:pStyle w:val="BodyText"/>
        <w:spacing w:line="240" w:lineRule="auto" w:before="133"/>
        <w:ind w:left="236" w:right="0"/>
        <w:jc w:val="left"/>
        <w:rPr>
          <w:rFonts w:ascii="宋体" w:hAnsi="宋体" w:cs="宋体" w:eastAsia="宋体" w:hint="default"/>
        </w:rPr>
      </w:pPr>
      <w:r>
        <w:rPr>
          <w:rFonts w:ascii="宋体" w:hAnsi="宋体" w:cs="宋体" w:eastAsia="宋体" w:hint="default"/>
        </w:rPr>
        <w:t>3</w:t>
      </w:r>
      <w:r>
        <w:rPr/>
        <w:t>、由于重大会计差错更正，影响期初未分配利润 </w:t>
      </w:r>
      <w:r>
        <w:rPr>
          <w:rFonts w:ascii="宋体" w:hAnsi="宋体" w:cs="宋体" w:eastAsia="宋体" w:hint="default"/>
          <w:spacing w:val="-3"/>
        </w:rPr>
        <w:t>0</w:t>
      </w:r>
      <w:r>
        <w:rPr>
          <w:rFonts w:ascii="宋体" w:hAnsi="宋体" w:cs="宋体" w:eastAsia="宋体" w:hint="default"/>
          <w:spacing w:val="-59"/>
        </w:rPr>
        <w:t> </w:t>
      </w:r>
      <w:r>
        <w:rPr/>
        <w:t>元。</w:t>
      </w:r>
      <w:r>
        <w:rPr>
          <w:rFonts w:ascii="宋体" w:hAnsi="宋体" w:cs="宋体" w:eastAsia="宋体" w:hint="default"/>
        </w:rPr>
        <w:t> </w:t>
      </w:r>
    </w:p>
    <w:p>
      <w:pPr>
        <w:pStyle w:val="BodyText"/>
        <w:spacing w:line="240" w:lineRule="auto" w:before="133"/>
        <w:ind w:left="236" w:right="0"/>
        <w:jc w:val="left"/>
        <w:rPr>
          <w:rFonts w:ascii="宋体" w:hAnsi="宋体" w:cs="宋体" w:eastAsia="宋体" w:hint="default"/>
        </w:rPr>
      </w:pPr>
      <w:r>
        <w:rPr>
          <w:rFonts w:ascii="宋体" w:hAnsi="宋体" w:cs="宋体" w:eastAsia="宋体" w:hint="default"/>
        </w:rPr>
        <w:t>4</w:t>
      </w:r>
      <w:r>
        <w:rPr/>
        <w:t>、由于同一控制导致的合并范围变更，影响期初未分配利润 </w:t>
      </w:r>
      <w:r>
        <w:rPr>
          <w:rFonts w:ascii="宋体" w:hAnsi="宋体" w:cs="宋体" w:eastAsia="宋体" w:hint="default"/>
          <w:spacing w:val="-3"/>
        </w:rPr>
        <w:t>0</w:t>
      </w:r>
      <w:r>
        <w:rPr>
          <w:rFonts w:ascii="宋体" w:hAnsi="宋体" w:cs="宋体" w:eastAsia="宋体" w:hint="default"/>
          <w:spacing w:val="-54"/>
        </w:rPr>
        <w:t> </w:t>
      </w:r>
      <w:r>
        <w:rPr>
          <w:spacing w:val="-3"/>
        </w:rPr>
        <w:t>元。</w:t>
      </w:r>
      <w:r>
        <w:rPr>
          <w:rFonts w:ascii="宋体" w:hAnsi="宋体" w:cs="宋体" w:eastAsia="宋体" w:hint="default"/>
        </w:rPr>
        <w:t> </w:t>
      </w:r>
    </w:p>
    <w:p>
      <w:pPr>
        <w:pStyle w:val="BodyText"/>
        <w:spacing w:line="240" w:lineRule="auto" w:before="133"/>
        <w:ind w:left="236" w:right="0"/>
        <w:jc w:val="left"/>
        <w:rPr>
          <w:rFonts w:ascii="宋体" w:hAnsi="宋体" w:cs="宋体" w:eastAsia="宋体" w:hint="default"/>
        </w:rPr>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before="135"/>
        <w:ind w:left="236" w:right="0"/>
        <w:jc w:val="left"/>
        <w:rPr>
          <w:rFonts w:ascii="宋体" w:hAnsi="宋体" w:cs="宋体" w:eastAsia="宋体" w:hint="default"/>
        </w:rPr>
      </w:pPr>
      <w:r>
        <w:rPr>
          <w:rFonts w:ascii="宋体"/>
          <w:w w:val="100"/>
        </w:rPr>
        <w:t> </w:t>
      </w:r>
    </w:p>
    <w:p>
      <w:pPr>
        <w:pStyle w:val="Heading3"/>
        <w:spacing w:line="290" w:lineRule="auto"/>
        <w:ind w:left="236" w:right="5359"/>
        <w:jc w:val="left"/>
        <w:rPr>
          <w:rFonts w:ascii="宋体" w:hAnsi="宋体" w:cs="宋体" w:eastAsia="宋体" w:hint="default"/>
          <w:b w:val="0"/>
          <w:bCs w:val="0"/>
        </w:rPr>
      </w:pPr>
      <w:r>
        <w:rPr>
          <w:rFonts w:ascii="宋体" w:hAnsi="宋体" w:cs="宋体" w:eastAsia="宋体" w:hint="default"/>
        </w:rPr>
        <w:t>59</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3"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7"/>
              <w:ind w:left="50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3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9"/>
              <w:jc w:val="right"/>
              <w:rPr>
                <w:rFonts w:ascii="宋体" w:hAnsi="宋体" w:cs="宋体" w:eastAsia="宋体" w:hint="default"/>
                <w:sz w:val="21"/>
                <w:szCs w:val="21"/>
              </w:rPr>
            </w:pPr>
            <w:r>
              <w:rPr>
                <w:rFonts w:ascii="宋体" w:hAnsi="宋体" w:cs="宋体" w:eastAsia="宋体" w:hint="default"/>
                <w:spacing w:val="-2"/>
                <w:sz w:val="21"/>
                <w:szCs w:val="21"/>
              </w:rPr>
              <w:t>主营业务</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12,832,166</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4,448,808</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13,121,177</w:t>
            </w:r>
            <w:r>
              <w:rPr>
                <w:rFonts w:ascii="宋体"/>
                <w:sz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3,997,660</w:t>
            </w:r>
            <w:r>
              <w:rPr>
                <w:rFonts w:ascii="宋体"/>
                <w:sz w:val="21"/>
              </w:rPr>
              <w:t> </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9"/>
              <w:jc w:val="right"/>
              <w:rPr>
                <w:rFonts w:ascii="宋体" w:hAnsi="宋体" w:cs="宋体" w:eastAsia="宋体" w:hint="default"/>
                <w:sz w:val="21"/>
                <w:szCs w:val="21"/>
              </w:rPr>
            </w:pPr>
            <w:r>
              <w:rPr>
                <w:rFonts w:ascii="宋体" w:hAnsi="宋体" w:cs="宋体" w:eastAsia="宋体" w:hint="default"/>
                <w:spacing w:val="-2"/>
                <w:sz w:val="21"/>
                <w:szCs w:val="21"/>
              </w:rPr>
              <w:t>其他业务</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8,929</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8,086</w:t>
            </w:r>
            <w:r>
              <w:rPr>
                <w:rFonts w:ascii="宋体"/>
                <w:sz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12,841,095</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4,448,808</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13,129,263</w:t>
            </w:r>
            <w:r>
              <w:rPr>
                <w:rFonts w:ascii="宋体"/>
                <w:sz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3,997,660</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8"/>
        <w:ind w:left="23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30" w:lineRule="exact"/>
        <w:ind w:left="236" w:right="0"/>
        <w:jc w:val="left"/>
        <w:rPr>
          <w:rFonts w:ascii="宋体" w:hAnsi="宋体" w:cs="宋体" w:eastAsia="宋体" w:hint="default"/>
        </w:rPr>
      </w:pPr>
      <w:r>
        <w:rPr>
          <w:rFonts w:ascii="宋体"/>
          <w:w w:val="100"/>
        </w:rPr>
        <w:t> </w:t>
      </w:r>
    </w:p>
    <w:p>
      <w:pPr>
        <w:spacing w:after="0" w:line="230" w:lineRule="exact"/>
        <w:jc w:val="left"/>
        <w:rPr>
          <w:rFonts w:ascii="宋体" w:hAnsi="宋体" w:cs="宋体" w:eastAsia="宋体" w:hint="default"/>
        </w:rPr>
        <w:sectPr>
          <w:type w:val="continuous"/>
          <w:pgSz w:w="11910" w:h="16840"/>
          <w:pgMar w:top="1300" w:bottom="1160" w:left="1040" w:right="1560"/>
        </w:sectPr>
      </w:pPr>
    </w:p>
    <w:p>
      <w:pPr>
        <w:pStyle w:val="Heading3"/>
        <w:spacing w:line="240" w:lineRule="auto" w:before="102"/>
        <w:ind w:left="236" w:right="0"/>
        <w:jc w:val="left"/>
        <w:rPr>
          <w:rFonts w:ascii="宋体" w:hAnsi="宋体" w:cs="宋体" w:eastAsia="宋体" w:hint="default"/>
          <w:b w:val="0"/>
          <w:bCs w:val="0"/>
        </w:rPr>
      </w:pPr>
      <w:r>
        <w:rPr>
          <w:rFonts w:ascii="宋体" w:hAnsi="宋体" w:cs="宋体" w:eastAsia="宋体" w:hint="default"/>
        </w:rPr>
        <w:t>60</w:t>
      </w:r>
      <w:r>
        <w:rPr/>
        <w:t>、</w:t>
      </w:r>
      <w:r>
        <w:rPr>
          <w:spacing w:val="-27"/>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pgSz w:w="11910" w:h="16840"/>
          <w:pgMar w:header="0" w:footer="974" w:top="1300" w:bottom="1160" w:left="1040" w:right="1560"/>
          <w:cols w:num="2" w:equalWidth="0">
            <w:col w:w="2023" w:space="4288"/>
            <w:col w:w="2999"/>
          </w:cols>
        </w:sectPr>
      </w:pPr>
    </w:p>
    <w:p>
      <w:pPr>
        <w:spacing w:line="240" w:lineRule="auto" w:before="4"/>
        <w:rPr>
          <w:rFonts w:ascii="宋体" w:hAnsi="宋体" w:cs="宋体" w:eastAsia="宋体" w:hint="default"/>
          <w:b/>
          <w:bCs/>
          <w:sz w:val="2"/>
          <w:szCs w:val="2"/>
        </w:rPr>
      </w:pPr>
    </w:p>
    <w:tbl>
      <w:tblPr>
        <w:tblW w:w="0" w:type="auto"/>
        <w:jc w:val="left"/>
        <w:tblInd w:w="116" w:type="dxa"/>
        <w:tblLayout w:type="fixed"/>
        <w:tblCellMar>
          <w:top w:w="0" w:type="dxa"/>
          <w:left w:w="0" w:type="dxa"/>
          <w:bottom w:w="0" w:type="dxa"/>
          <w:right w:w="0" w:type="dxa"/>
        </w:tblCellMar>
        <w:tblLook w:val="01E0"/>
      </w:tblPr>
      <w:tblGrid>
        <w:gridCol w:w="2912"/>
        <w:gridCol w:w="3075"/>
        <w:gridCol w:w="3075"/>
      </w:tblGrid>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文化事业建设费</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95,853</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179,346</w:t>
            </w:r>
            <w:r>
              <w:rPr>
                <w:rFonts w:ascii="宋体"/>
                <w:sz w:val="21"/>
              </w:rPr>
              <w:t> </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34,549</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9,433</w:t>
            </w:r>
            <w:r>
              <w:rPr>
                <w:rFonts w:ascii="宋体"/>
                <w:sz w:val="21"/>
              </w:rPr>
              <w:t> </w:t>
            </w:r>
          </w:p>
        </w:tc>
      </w:tr>
      <w:tr>
        <w:trPr>
          <w:trHeight w:val="28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30,808</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26,260</w:t>
            </w:r>
            <w:r>
              <w:rPr>
                <w:rFonts w:ascii="宋体"/>
                <w:sz w:val="21"/>
              </w:rPr>
              <w:t> </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13,329</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11,402</w:t>
            </w:r>
            <w:r>
              <w:rPr>
                <w:rFonts w:ascii="宋体"/>
                <w:sz w:val="21"/>
              </w:rPr>
              <w:t> </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地方教育费附加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8,865</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7,569</w:t>
            </w:r>
            <w:r>
              <w:rPr>
                <w:rFonts w:ascii="宋体"/>
                <w:sz w:val="21"/>
              </w:rPr>
              <w:t> </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1,392</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1,601</w:t>
            </w:r>
            <w:r>
              <w:rPr>
                <w:rFonts w:ascii="宋体"/>
                <w:sz w:val="21"/>
              </w:rPr>
              <w:t> </w:t>
            </w:r>
          </w:p>
        </w:tc>
      </w:tr>
      <w:tr>
        <w:trPr>
          <w:trHeight w:val="28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184,796</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235,611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040" w:right="1560"/>
        </w:sectPr>
      </w:pPr>
    </w:p>
    <w:p>
      <w:pPr>
        <w:pStyle w:val="BodyText"/>
        <w:spacing w:line="290" w:lineRule="auto" w:before="26"/>
        <w:ind w:left="236" w:right="546"/>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pStyle w:val="BodyText"/>
        <w:spacing w:line="230" w:lineRule="exact"/>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61</w:t>
      </w:r>
      <w:r>
        <w:rPr/>
        <w:t>、</w:t>
      </w:r>
      <w:r>
        <w:rPr>
          <w:spacing w:val="-27"/>
        </w:rPr>
        <w:t> </w:t>
      </w:r>
      <w:r>
        <w:rPr/>
        <w:t>销售费用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ind w:left="236"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40" w:right="1560"/>
          <w:cols w:num="2" w:equalWidth="0">
            <w:col w:w="2023" w:space="4288"/>
            <w:col w:w="2999"/>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32"/>
        <w:gridCol w:w="2861"/>
        <w:gridCol w:w="2857"/>
      </w:tblGrid>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市场推广费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909,165</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1,417,970</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职工薪酬及福利</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511,629</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554,292</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65,208</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61,753</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1,486,002</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2,034,015</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300" w:bottom="1160" w:left="1040" w:right="1560"/>
        </w:sectPr>
      </w:pPr>
    </w:p>
    <w:p>
      <w:pPr>
        <w:pStyle w:val="BodyText"/>
        <w:spacing w:line="290" w:lineRule="auto" w:before="26"/>
        <w:ind w:left="236" w:right="546"/>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pStyle w:val="BodyText"/>
        <w:spacing w:line="229" w:lineRule="exact"/>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b w:val="0"/>
          <w:bCs w:val="0"/>
        </w:rPr>
      </w:pPr>
      <w:r>
        <w:rPr>
          <w:rFonts w:ascii="宋体" w:hAnsi="宋体" w:cs="宋体" w:eastAsia="宋体" w:hint="default"/>
        </w:rPr>
        <w:t>62</w:t>
      </w:r>
      <w:r>
        <w:rPr/>
        <w:t>、</w:t>
      </w:r>
      <w:r>
        <w:rPr>
          <w:spacing w:val="-24"/>
        </w:rPr>
        <w:t> </w:t>
      </w:r>
      <w:r>
        <w:rPr/>
        <w:t>管理费用</w:t>
      </w:r>
      <w:r>
        <w:rPr>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ind w:left="236"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40" w:right="1560"/>
          <w:cols w:num="2" w:equalWidth="0">
            <w:col w:w="2023" w:space="4288"/>
            <w:col w:w="2999"/>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007"/>
        <w:gridCol w:w="2604"/>
        <w:gridCol w:w="2439"/>
      </w:tblGrid>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职工薪酬及福利</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358,761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389,731</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专业服务费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85,282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218,528</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119,217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125,193</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19,868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24,074</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114,766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79,987</w:t>
            </w:r>
            <w:r>
              <w:rPr>
                <w:rFonts w:ascii="宋体"/>
                <w:sz w:val="21"/>
              </w:rPr>
              <w:t> </w:t>
            </w:r>
          </w:p>
        </w:tc>
      </w:tr>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697,894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837,513</w:t>
            </w:r>
            <w:r>
              <w:rPr>
                <w:rFonts w:ascii="宋体"/>
                <w:sz w:val="21"/>
              </w:rPr>
              <w:t> </w:t>
            </w:r>
          </w:p>
        </w:tc>
      </w:tr>
    </w:tbl>
    <w:p>
      <w:pPr>
        <w:spacing w:after="0" w:line="244" w:lineRule="exact"/>
        <w:jc w:val="right"/>
        <w:rPr>
          <w:rFonts w:ascii="宋体" w:hAnsi="宋体" w:cs="宋体" w:eastAsia="宋体" w:hint="default"/>
          <w:sz w:val="21"/>
          <w:szCs w:val="21"/>
        </w:rPr>
        <w:sectPr>
          <w:type w:val="continuous"/>
          <w:pgSz w:w="11910" w:h="16840"/>
          <w:pgMar w:top="1300" w:bottom="116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before="27"/>
        <w:ind w:left="236"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9" w:lineRule="exact"/>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b w:val="0"/>
          <w:bCs w:val="0"/>
        </w:rPr>
      </w:pPr>
      <w:r>
        <w:rPr>
          <w:rFonts w:ascii="宋体" w:hAnsi="宋体" w:cs="宋体" w:eastAsia="宋体" w:hint="default"/>
        </w:rPr>
        <w:t>63</w:t>
      </w:r>
      <w:r>
        <w:rPr/>
        <w:t>、</w:t>
      </w:r>
      <w:r>
        <w:rPr>
          <w:spacing w:val="-24"/>
        </w:rPr>
        <w:t> </w:t>
      </w:r>
      <w:r>
        <w:rPr/>
        <w:t>研发费用</w:t>
      </w:r>
      <w:r>
        <w:rPr>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499" w:val="left" w:leader="none"/>
        </w:tabs>
        <w:spacing w:line="240" w:lineRule="auto" w:before="150"/>
        <w:ind w:left="236" w:right="0"/>
        <w:jc w:val="left"/>
      </w:pPr>
      <w:r>
        <w:rPr>
          <w:spacing w:val="-1"/>
        </w:rPr>
        <w:t>单位：千元</w:t>
        <w:tab/>
      </w:r>
      <w:r>
        <w:rPr>
          <w:spacing w:val="-2"/>
        </w:rPr>
        <w:t>币种：人民币</w:t>
      </w:r>
    </w:p>
    <w:p>
      <w:pPr>
        <w:spacing w:after="0" w:line="240" w:lineRule="auto"/>
        <w:jc w:val="left"/>
        <w:sectPr>
          <w:type w:val="continuous"/>
          <w:pgSz w:w="11910" w:h="16840"/>
          <w:pgMar w:top="1300" w:bottom="1160" w:left="1040" w:right="1560"/>
          <w:cols w:num="2" w:equalWidth="0">
            <w:col w:w="2023" w:space="4288"/>
            <w:col w:w="2999"/>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007"/>
        <w:gridCol w:w="2604"/>
        <w:gridCol w:w="2439"/>
      </w:tblGrid>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职工薪酬及福利</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3" w:right="-1"/>
              <w:jc w:val="left"/>
              <w:rPr>
                <w:rFonts w:ascii="宋体" w:hAnsi="宋体" w:cs="宋体" w:eastAsia="宋体" w:hint="default"/>
                <w:sz w:val="21"/>
                <w:szCs w:val="21"/>
              </w:rPr>
            </w:pPr>
            <w:r>
              <w:rPr>
                <w:rFonts w:ascii="宋体"/>
                <w:sz w:val="21"/>
              </w:rPr>
              <w:t>1,834,895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80" w:right="-3"/>
              <w:jc w:val="left"/>
              <w:rPr>
                <w:rFonts w:ascii="宋体" w:hAnsi="宋体" w:cs="宋体" w:eastAsia="宋体" w:hint="default"/>
                <w:sz w:val="21"/>
                <w:szCs w:val="21"/>
              </w:rPr>
            </w:pPr>
            <w:r>
              <w:rPr>
                <w:rFonts w:ascii="宋体"/>
                <w:sz w:val="21"/>
              </w:rPr>
              <w:t>1,844,935 </w:t>
            </w:r>
          </w:p>
        </w:tc>
      </w:tr>
    </w:tbl>
    <w:p>
      <w:pPr>
        <w:spacing w:after="0" w:line="241" w:lineRule="exact"/>
        <w:jc w:val="left"/>
        <w:rPr>
          <w:rFonts w:ascii="宋体" w:hAnsi="宋体" w:cs="宋体" w:eastAsia="宋体" w:hint="default"/>
          <w:sz w:val="21"/>
          <w:szCs w:val="21"/>
        </w:rPr>
        <w:sectPr>
          <w:type w:val="continuous"/>
          <w:pgSz w:w="11910" w:h="16840"/>
          <w:pgMar w:top="1300" w:bottom="1160" w:left="1040" w:right="1560"/>
        </w:sectPr>
      </w:pPr>
    </w:p>
    <w:p>
      <w:pPr>
        <w:spacing w:line="240" w:lineRule="auto" w:before="6"/>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带宽服务费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327,446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382,923</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174,394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152,164</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108,995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97,685</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82,441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68,603</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2,528,171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2,546,310</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974" w:top="1300" w:bottom="1160" w:left="1060" w:right="156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rFonts w:ascii="宋体" w:hAnsi="宋体" w:cs="宋体" w:eastAsia="宋体" w:hint="default"/>
        </w:rPr>
        <w:t>64</w:t>
      </w:r>
      <w:r>
        <w:rPr/>
        <w:t>、</w:t>
      </w:r>
      <w:r>
        <w:rPr>
          <w:spacing w:val="-24"/>
        </w:rPr>
        <w:t> </w:t>
      </w:r>
      <w:r>
        <w:rPr/>
        <w:t>财务费用</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60"/>
          <w:cols w:num="2" w:equalWidth="0">
            <w:col w:w="2003" w:space="4308"/>
            <w:col w:w="297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1,147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1,179</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(606,598)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(344,438)</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汇兑收益</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8,211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(2,528)</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银行手续费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756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512</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(596,484)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(345,275)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060" w:right="156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宋体" w:hAnsi="宋体" w:cs="宋体" w:eastAsia="宋体" w:hint="default"/>
        </w:rPr>
        <w:t>65</w:t>
      </w:r>
      <w:r>
        <w:rPr/>
        <w:t>、</w:t>
      </w:r>
      <w:r>
        <w:rPr>
          <w:spacing w:val="-24"/>
        </w:rPr>
        <w:t> </w:t>
      </w:r>
      <w:r>
        <w:rPr/>
        <w:t>其他收益</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479" w:val="left" w:leader="none"/>
        </w:tabs>
        <w:spacing w:line="240" w:lineRule="auto" w:before="150"/>
        <w:ind w:right="0"/>
        <w:jc w:val="left"/>
      </w:pPr>
      <w:r>
        <w:rPr>
          <w:spacing w:val="-1"/>
        </w:rPr>
        <w:t>单位：千元</w:t>
        <w:tab/>
      </w:r>
      <w:r>
        <w:rPr>
          <w:spacing w:val="-2"/>
        </w:rPr>
        <w:t>币种：人民币</w:t>
      </w:r>
    </w:p>
    <w:p>
      <w:pPr>
        <w:spacing w:after="0" w:line="240" w:lineRule="auto"/>
        <w:jc w:val="left"/>
        <w:sectPr>
          <w:type w:val="continuous"/>
          <w:pgSz w:w="11910" w:h="16840"/>
          <w:pgMar w:top="1300" w:bottom="1160" w:left="1060" w:right="1560"/>
          <w:cols w:num="2" w:equalWidth="0">
            <w:col w:w="2003" w:space="4308"/>
            <w:col w:w="297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41"/>
        <w:gridCol w:w="2940"/>
        <w:gridCol w:w="2943"/>
      </w:tblGrid>
      <w:tr>
        <w:trPr>
          <w:trHeight w:val="28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48"/>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66,021</w:t>
            </w:r>
            <w:r>
              <w:rPr>
                <w:rFonts w:ascii="宋体"/>
                <w:sz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30,546</w:t>
            </w:r>
            <w:r>
              <w:rPr>
                <w:rFonts w:ascii="宋体"/>
                <w:sz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4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66,021</w:t>
            </w:r>
            <w:r>
              <w:rPr>
                <w:rFonts w:ascii="宋体"/>
                <w:sz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30,546</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300" w:bottom="1160" w:left="1060" w:right="156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66</w:t>
      </w:r>
      <w:r>
        <w:rPr/>
        <w:t>、</w:t>
      </w:r>
      <w:r>
        <w:rPr>
          <w:spacing w:val="-27"/>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right="0"/>
        <w:jc w:val="left"/>
        <w:rPr>
          <w:rFonts w:ascii="宋体" w:hAnsi="宋体" w:cs="宋体" w:eastAsia="宋体" w:hint="default"/>
        </w:rPr>
      </w:pPr>
      <w:r>
        <w:rPr/>
        <w:t>单位：千元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300" w:bottom="1160" w:left="1060" w:right="1560"/>
          <w:cols w:num="2" w:equalWidth="0">
            <w:col w:w="2003" w:space="4308"/>
            <w:col w:w="2979"/>
          </w:cols>
        </w:sectPr>
      </w:pPr>
    </w:p>
    <w:p>
      <w:pPr>
        <w:spacing w:line="240" w:lineRule="auto" w:before="7"/>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5231"/>
        <w:gridCol w:w="1892"/>
        <w:gridCol w:w="1928"/>
      </w:tblGrid>
      <w:tr>
        <w:trPr>
          <w:trHeight w:val="281"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2"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81,411</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64,197</w:t>
            </w:r>
            <w:r>
              <w:rPr>
                <w:rFonts w:ascii="宋体"/>
                <w:sz w:val="21"/>
              </w:rPr>
              <w:t> </w:t>
            </w:r>
          </w:p>
        </w:tc>
      </w:tr>
      <w:tr>
        <w:trPr>
          <w:trHeight w:val="281"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2,041,608</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90,765</w:t>
            </w:r>
            <w:r>
              <w:rPr>
                <w:rFonts w:ascii="宋体"/>
                <w:sz w:val="21"/>
              </w:rPr>
              <w:t> </w:t>
            </w:r>
          </w:p>
        </w:tc>
      </w:tr>
      <w:tr>
        <w:trPr>
          <w:trHeight w:val="557"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持有期间的投资收益</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4,612</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产取得的投资收益</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16,906</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可供出售金融资产在持有期间取得的投资收益</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3,894</w:t>
            </w:r>
            <w:r>
              <w:rPr>
                <w:rFonts w:ascii="宋体"/>
                <w:sz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173,029</w:t>
            </w:r>
            <w:r>
              <w:rPr>
                <w:rFonts w:ascii="宋体"/>
                <w:sz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1,922</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7,885</w:t>
            </w:r>
            <w:r>
              <w:rPr>
                <w:rFonts w:ascii="宋体"/>
                <w:sz w:val="21"/>
              </w:rPr>
              <w:t> </w:t>
            </w:r>
          </w:p>
        </w:tc>
      </w:tr>
      <w:tr>
        <w:trPr>
          <w:trHeight w:val="281"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其他权益工具投资在持有期间取得的股利收入</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3,545</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处置子公司产生的收益</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118,711</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处置长期股权投资时其他权益变动转出产生的利得</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757,970</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17,603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060" w:right="1560"/>
        </w:sectPr>
      </w:pPr>
    </w:p>
    <w:p>
      <w:pPr>
        <w:spacing w:line="240" w:lineRule="auto" w:before="6"/>
        <w:rPr>
          <w:rFonts w:ascii="宋体" w:hAnsi="宋体" w:cs="宋体" w:eastAsia="宋体" w:hint="default"/>
          <w:b/>
          <w:bCs/>
          <w:sz w:val="10"/>
          <w:szCs w:val="10"/>
        </w:rPr>
      </w:pPr>
    </w:p>
    <w:tbl>
      <w:tblPr>
        <w:tblW w:w="0" w:type="auto"/>
        <w:jc w:val="left"/>
        <w:tblInd w:w="103" w:type="dxa"/>
        <w:tblLayout w:type="fixed"/>
        <w:tblCellMar>
          <w:top w:w="0" w:type="dxa"/>
          <w:left w:w="0" w:type="dxa"/>
          <w:bottom w:w="0" w:type="dxa"/>
          <w:right w:w="0" w:type="dxa"/>
        </w:tblCellMar>
        <w:tblLook w:val="01E0"/>
      </w:tblPr>
      <w:tblGrid>
        <w:gridCol w:w="5231"/>
        <w:gridCol w:w="1892"/>
        <w:gridCol w:w="1928"/>
      </w:tblGrid>
      <w:tr>
        <w:trPr>
          <w:trHeight w:val="555"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通过多次交易分步实现非同一控制下企业合并，原股权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按照公允价值重新计量产生的利得</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55,958</w:t>
            </w:r>
            <w:r>
              <w:rPr>
                <w:rFonts w:ascii="宋体"/>
                <w:sz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3,026,685</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413,331</w:t>
            </w:r>
            <w:r>
              <w:rPr>
                <w:rFonts w:ascii="宋体"/>
                <w:sz w:val="21"/>
              </w:rPr>
              <w:t> </w:t>
            </w:r>
          </w:p>
        </w:tc>
      </w:tr>
    </w:tbl>
    <w:p>
      <w:pPr>
        <w:spacing w:line="240" w:lineRule="auto" w:before="1"/>
        <w:rPr>
          <w:rFonts w:ascii="宋体" w:hAnsi="宋体" w:cs="宋体" w:eastAsia="宋体" w:hint="default"/>
          <w:b/>
          <w:bCs/>
          <w:sz w:val="5"/>
          <w:szCs w:val="5"/>
        </w:rPr>
      </w:pPr>
    </w:p>
    <w:p>
      <w:pPr>
        <w:spacing w:after="0" w:line="240" w:lineRule="auto"/>
        <w:rPr>
          <w:rFonts w:ascii="宋体" w:hAnsi="宋体" w:cs="宋体" w:eastAsia="宋体" w:hint="default"/>
          <w:sz w:val="5"/>
          <w:szCs w:val="5"/>
        </w:rPr>
        <w:sectPr>
          <w:pgSz w:w="11910" w:h="16840"/>
          <w:pgMar w:header="0" w:footer="974" w:top="1300" w:bottom="1160" w:left="1060" w:right="156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BodyText"/>
        <w:spacing w:line="300" w:lineRule="auto" w:before="145"/>
        <w:ind w:right="105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19"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宋体" w:hAnsi="宋体" w:cs="宋体" w:eastAsia="宋体" w:hint="default"/>
        </w:rPr>
        <w:t>67</w:t>
      </w:r>
      <w:r>
        <w:rPr/>
        <w:t>、</w:t>
      </w:r>
      <w:r>
        <w:rPr>
          <w:spacing w:val="-23"/>
        </w:rPr>
        <w:t> </w:t>
      </w:r>
      <w:r>
        <w:rPr/>
        <w:t>净敞口套期收益</w:t>
      </w:r>
      <w:r>
        <w:rPr>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68</w:t>
      </w:r>
      <w:r>
        <w:rPr/>
        <w:t>、</w:t>
      </w:r>
      <w:r>
        <w:rPr>
          <w:spacing w:val="-26"/>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60"/>
          <w:cols w:num="2" w:equalWidth="0">
            <w:col w:w="2515" w:space="3796"/>
            <w:col w:w="297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825"/>
        <w:gridCol w:w="2825"/>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9"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15,315</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15,315</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060" w:right="1560"/>
        </w:sectPr>
      </w:pPr>
    </w:p>
    <w:p>
      <w:pPr>
        <w:pStyle w:val="BodyText"/>
        <w:spacing w:line="290" w:lineRule="auto" w:before="26"/>
        <w:ind w:right="546"/>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pStyle w:val="BodyText"/>
        <w:spacing w:line="227" w:lineRule="exact"/>
        <w:ind w:right="0"/>
        <w:jc w:val="left"/>
        <w:rPr>
          <w:rFonts w:ascii="宋体" w:hAnsi="宋体" w:cs="宋体" w:eastAsia="宋体" w:hint="default"/>
        </w:rPr>
      </w:pPr>
      <w:r>
        <w:rPr>
          <w:rFonts w:ascii="宋体"/>
          <w:w w:val="100"/>
        </w:rPr>
        <w:t> </w:t>
      </w:r>
    </w:p>
    <w:p>
      <w:pPr>
        <w:pStyle w:val="Heading3"/>
        <w:spacing w:line="240" w:lineRule="auto" w:before="58"/>
        <w:ind w:right="-4"/>
        <w:jc w:val="left"/>
        <w:rPr>
          <w:b w:val="0"/>
          <w:bCs w:val="0"/>
        </w:rPr>
      </w:pPr>
      <w:r>
        <w:rPr>
          <w:rFonts w:ascii="宋体" w:hAnsi="宋体" w:cs="宋体" w:eastAsia="宋体" w:hint="default"/>
        </w:rPr>
        <w:t>69</w:t>
      </w:r>
      <w:r>
        <w:rPr/>
        <w:t>、</w:t>
      </w:r>
      <w:r>
        <w:rPr>
          <w:spacing w:val="-23"/>
        </w:rPr>
        <w:t> </w:t>
      </w:r>
      <w:r>
        <w:rPr/>
        <w:t>信用减值损失</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tabs>
          <w:tab w:pos="1479" w:val="left" w:leader="none"/>
        </w:tabs>
        <w:spacing w:line="240" w:lineRule="auto"/>
        <w:ind w:right="0"/>
        <w:jc w:val="left"/>
      </w:pPr>
      <w:r>
        <w:rPr>
          <w:spacing w:val="-1"/>
        </w:rPr>
        <w:t>单位：千元</w:t>
        <w:tab/>
      </w:r>
      <w:r>
        <w:rPr>
          <w:spacing w:val="-2"/>
        </w:rPr>
        <w:t>币种：人民币</w:t>
      </w:r>
    </w:p>
    <w:p>
      <w:pPr>
        <w:spacing w:after="0" w:line="240" w:lineRule="auto"/>
        <w:jc w:val="left"/>
        <w:sectPr>
          <w:type w:val="continuous"/>
          <w:pgSz w:w="11910" w:h="16840"/>
          <w:pgMar w:top="1300" w:bottom="1160" w:left="1060" w:right="1560"/>
          <w:cols w:num="2" w:equalWidth="0">
            <w:col w:w="2003" w:space="4308"/>
            <w:col w:w="297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286"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50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4,276</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885</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right="150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5,161</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300" w:bottom="1160" w:left="1060" w:right="156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635"/>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70</w:t>
      </w:r>
      <w:r>
        <w:rPr/>
        <w:t>、</w:t>
      </w:r>
      <w:r>
        <w:rPr>
          <w:spacing w:val="-26"/>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60"/>
          <w:cols w:num="2" w:equalWidth="0">
            <w:col w:w="2092" w:space="4219"/>
            <w:col w:w="297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(1,615)</w:t>
            </w:r>
            <w:r>
              <w:rPr>
                <w:rFonts w:ascii="宋体"/>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(21,893)</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(22,632)</w:t>
            </w:r>
            <w:r>
              <w:rPr>
                <w:rFonts w:ascii="宋体"/>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(3,000)</w:t>
            </w:r>
            <w:r>
              <w:rPr>
                <w:rFonts w:ascii="宋体"/>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四、长期股权投资减值损失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(56,084)</w:t>
            </w:r>
            <w:r>
              <w:rPr>
                <w:rFonts w:ascii="宋体"/>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五、无形资产减值损失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(1,058)</w:t>
            </w:r>
            <w:r>
              <w:rPr>
                <w:rFonts w:ascii="宋体"/>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(12,931)</w:t>
            </w:r>
            <w:r>
              <w:rPr>
                <w:rFonts w:ascii="宋体"/>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(21,893)</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(97,320)</w:t>
            </w:r>
            <w:r>
              <w:rPr>
                <w:rFonts w:ascii="宋体"/>
                <w:sz w:val="21"/>
              </w:rPr>
              <w:t> </w:t>
            </w:r>
          </w:p>
        </w:tc>
      </w:tr>
    </w:tbl>
    <w:p>
      <w:pPr>
        <w:pStyle w:val="BodyText"/>
        <w:spacing w:line="290" w:lineRule="auto" w:before="26"/>
        <w:ind w:right="7830"/>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spacing w:after="0" w:line="290" w:lineRule="auto"/>
        <w:jc w:val="left"/>
        <w:rPr>
          <w:rFonts w:ascii="宋体" w:hAnsi="宋体" w:cs="宋体" w:eastAsia="宋体" w:hint="default"/>
        </w:rPr>
        <w:sectPr>
          <w:type w:val="continuous"/>
          <w:pgSz w:w="11910" w:h="16840"/>
          <w:pgMar w:top="1300" w:bottom="1160" w:left="1060" w:right="1560"/>
        </w:sectPr>
      </w:pP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0" w:footer="974" w:top="1300" w:bottom="1160" w:left="1040" w:right="1560"/>
        </w:sectPr>
      </w:pPr>
    </w:p>
    <w:p>
      <w:pPr>
        <w:pStyle w:val="Heading3"/>
        <w:spacing w:line="240" w:lineRule="auto" w:before="36"/>
        <w:ind w:left="236" w:right="-4"/>
        <w:jc w:val="left"/>
        <w:rPr>
          <w:b w:val="0"/>
          <w:bCs w:val="0"/>
        </w:rPr>
      </w:pPr>
      <w:r>
        <w:rPr>
          <w:rFonts w:ascii="宋体" w:hAnsi="宋体" w:cs="宋体" w:eastAsia="宋体" w:hint="default"/>
        </w:rPr>
        <w:t>71</w:t>
      </w:r>
      <w:r>
        <w:rPr/>
        <w:t>、</w:t>
      </w:r>
      <w:r>
        <w:rPr>
          <w:spacing w:val="-23"/>
        </w:rPr>
        <w:t> </w:t>
      </w:r>
      <w:r>
        <w:rPr/>
        <w:t>资产处置收益</w:t>
      </w:r>
      <w:r>
        <w:rPr>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99" w:val="left" w:leader="none"/>
        </w:tabs>
        <w:spacing w:line="240" w:lineRule="auto"/>
        <w:ind w:left="236" w:right="0"/>
        <w:jc w:val="left"/>
      </w:pPr>
      <w:r>
        <w:rPr>
          <w:spacing w:val="-1"/>
        </w:rPr>
        <w:t>单位：千元</w:t>
        <w:tab/>
      </w:r>
      <w:r>
        <w:rPr>
          <w:spacing w:val="-2"/>
        </w:rPr>
        <w:t>币种：人民币</w:t>
      </w:r>
    </w:p>
    <w:p>
      <w:pPr>
        <w:spacing w:after="0" w:line="240" w:lineRule="auto"/>
        <w:jc w:val="left"/>
        <w:sectPr>
          <w:type w:val="continuous"/>
          <w:pgSz w:w="11910" w:h="16840"/>
          <w:pgMar w:top="1300" w:bottom="1160" w:left="1040" w:right="1560"/>
          <w:cols w:num="2" w:equalWidth="0">
            <w:col w:w="2023" w:space="4288"/>
            <w:col w:w="2999"/>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固定资产处置利得</w:t>
            </w:r>
            <w:r>
              <w:rPr>
                <w:rFonts w:ascii="宋体" w:hAnsi="宋体" w:cs="宋体" w:eastAsia="宋体" w:hint="default"/>
                <w:sz w:val="21"/>
                <w:szCs w:val="21"/>
              </w:rPr>
              <w:t>(</w:t>
            </w:r>
            <w:r>
              <w:rPr>
                <w:rFonts w:ascii="宋体" w:hAnsi="宋体" w:cs="宋体" w:eastAsia="宋体" w:hint="default"/>
                <w:sz w:val="21"/>
                <w:szCs w:val="21"/>
              </w:rPr>
              <w:t>损失</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5,912</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4,122</w:t>
            </w:r>
            <w:r>
              <w:rPr>
                <w:rFonts w:ascii="宋体"/>
                <w:sz w:val="21"/>
              </w:rPr>
              <w:t> </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无形资产处置利得</w:t>
            </w:r>
            <w:r>
              <w:rPr>
                <w:rFonts w:ascii="宋体" w:hAnsi="宋体" w:cs="宋体" w:eastAsia="宋体" w:hint="default"/>
                <w:sz w:val="21"/>
                <w:szCs w:val="21"/>
              </w:rPr>
              <w:t>(</w:t>
            </w:r>
            <w:r>
              <w:rPr>
                <w:rFonts w:ascii="宋体" w:hAnsi="宋体" w:cs="宋体" w:eastAsia="宋体" w:hint="default"/>
                <w:sz w:val="21"/>
                <w:szCs w:val="21"/>
              </w:rPr>
              <w:t>损失</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5,825</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4,122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40" w:lineRule="auto"/>
        <w:ind w:left="236" w:right="652"/>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1" w:lineRule="exact"/>
        <w:ind w:left="236" w:right="0"/>
        <w:jc w:val="left"/>
        <w:rPr>
          <w:rFonts w:ascii="宋体" w:hAnsi="宋体" w:cs="宋体" w:eastAsia="宋体" w:hint="default"/>
        </w:rPr>
      </w:pPr>
      <w:r>
        <w:rPr>
          <w:rFonts w:ascii="宋体"/>
          <w:w w:val="100"/>
        </w:rPr>
        <w:t> </w:t>
      </w:r>
    </w:p>
    <w:p>
      <w:pPr>
        <w:spacing w:line="290" w:lineRule="auto" w:before="58"/>
        <w:ind w:left="236" w:right="0"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营业外收入</w:t>
      </w:r>
      <w:r>
        <w:rPr>
          <w:rFonts w:ascii="宋体" w:hAnsi="宋体" w:cs="宋体" w:eastAsia="宋体" w:hint="default"/>
          <w:b/>
          <w:bCs/>
          <w:w w:val="99"/>
          <w:sz w:val="21"/>
          <w:szCs w:val="21"/>
        </w:rPr>
        <w:t> </w:t>
      </w:r>
      <w:r>
        <w:rPr>
          <w:rFonts w:ascii="宋体" w:hAnsi="宋体" w:cs="宋体" w:eastAsia="宋体" w:hint="default"/>
          <w:sz w:val="21"/>
          <w:szCs w:val="21"/>
        </w:rPr>
        <w:t>营业外收入情况</w:t>
      </w:r>
      <w:r>
        <w:rPr>
          <w:rFonts w:ascii="宋体" w:hAnsi="宋体" w:cs="宋体" w:eastAsia="宋体" w:hint="default"/>
          <w:sz w:val="21"/>
          <w:szCs w:val="21"/>
        </w:rPr>
        <w:t> </w:t>
      </w:r>
    </w:p>
    <w:p>
      <w:pPr>
        <w:pStyle w:val="BodyText"/>
        <w:spacing w:line="229"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0"/>
        <w:ind w:left="236"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40" w:right="1560"/>
          <w:cols w:num="2" w:equalWidth="0">
            <w:col w:w="2129" w:space="4182"/>
            <w:col w:w="2999"/>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112"/>
        <w:gridCol w:w="2305"/>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23,796</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11,652</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23,796</w:t>
            </w:r>
            <w:r>
              <w:rPr>
                <w:rFonts w:ascii="宋体"/>
                <w:sz w:val="21"/>
              </w:rPr>
              <w:t> </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21,735</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8,007</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21,735</w:t>
            </w:r>
            <w:r>
              <w:rPr>
                <w:rFonts w:ascii="宋体"/>
                <w:sz w:val="21"/>
              </w:rPr>
              <w:t> </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45,531</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19,659</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45,531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计入当期损益的政府补助</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t>单位：千元</w:t>
      </w:r>
      <w:r>
        <w:rPr>
          <w:spacing w:val="100"/>
        </w:rPr>
        <w:t> </w:t>
      </w:r>
      <w:r>
        <w:rPr>
          <w:rFonts w:ascii="宋体" w:hAnsi="宋体" w:cs="宋体" w:eastAsia="宋体" w:hint="default"/>
          <w:spacing w:val="100"/>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40" w:right="1560"/>
          <w:cols w:num="2" w:equalWidth="0">
            <w:col w:w="2655" w:space="3553"/>
            <w:col w:w="3102"/>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5089"/>
        <w:gridCol w:w="1167"/>
        <w:gridCol w:w="1308"/>
        <w:gridCol w:w="1498"/>
      </w:tblGrid>
      <w:tr>
        <w:trPr>
          <w:trHeight w:val="567" w:hRule="exact"/>
        </w:trPr>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6" w:right="0"/>
              <w:jc w:val="center"/>
              <w:rPr>
                <w:rFonts w:ascii="宋体" w:hAnsi="宋体" w:cs="宋体" w:eastAsia="宋体" w:hint="default"/>
                <w:sz w:val="21"/>
                <w:szCs w:val="21"/>
              </w:rPr>
            </w:pPr>
            <w:r>
              <w:rPr>
                <w:rFonts w:ascii="宋体" w:hAnsi="宋体" w:cs="宋体" w:eastAsia="宋体" w:hint="default"/>
                <w:sz w:val="21"/>
                <w:szCs w:val="21"/>
              </w:rPr>
              <w:t>补助项目</w:t>
            </w:r>
            <w:r>
              <w:rPr>
                <w:rFonts w:ascii="宋体" w:hAnsi="宋体" w:cs="宋体" w:eastAsia="宋体" w:hint="default"/>
                <w:sz w:val="21"/>
                <w:szCs w:val="21"/>
              </w:rPr>
              <w:t> </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上期发生金</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15" w:right="0" w:hanging="53"/>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p>
          <w:p>
            <w:pPr>
              <w:pStyle w:val="TableParagraph"/>
              <w:spacing w:line="274" w:lineRule="exact"/>
              <w:ind w:left="21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1" w:hRule="exact"/>
        </w:trPr>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中关村科技园区石景山园区招商引资政策税收奖励</w:t>
            </w:r>
            <w:r>
              <w:rPr>
                <w:rFonts w:ascii="宋体" w:hAnsi="宋体" w:cs="宋体" w:eastAsia="宋体" w:hint="default"/>
                <w:sz w:val="21"/>
                <w:szCs w:val="21"/>
              </w:rPr>
              <w:t> </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10,253</w:t>
            </w:r>
            <w:r>
              <w:rPr>
                <w:rFonts w:ascii="宋体"/>
                <w:sz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天津滨海高新技术开发区招商引资税收补贴奖励</w:t>
            </w:r>
            <w:r>
              <w:rPr>
                <w:rFonts w:ascii="宋体" w:hAnsi="宋体" w:cs="宋体" w:eastAsia="宋体" w:hint="default"/>
                <w:sz w:val="21"/>
                <w:szCs w:val="21"/>
              </w:rPr>
              <w:t> </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20,000</w:t>
            </w:r>
            <w:r>
              <w:rPr>
                <w:rFonts w:ascii="宋体"/>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3,796</w:t>
            </w:r>
            <w:r>
              <w:rPr>
                <w:rFonts w:ascii="宋体"/>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1,399</w:t>
            </w:r>
            <w:r>
              <w:rPr>
                <w:rFonts w:ascii="宋体"/>
                <w:sz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1" w:hRule="exact"/>
        </w:trPr>
        <w:tc>
          <w:tcPr>
            <w:tcW w:w="5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23,796</w:t>
            </w:r>
            <w:r>
              <w:rPr>
                <w:rFonts w:ascii="宋体"/>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11,652</w:t>
            </w:r>
            <w:r>
              <w:rPr>
                <w:rFonts w:ascii="宋体"/>
                <w:sz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300" w:bottom="116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40" w:lineRule="auto" w:before="135"/>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45"/>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68"/>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73</w:t>
      </w:r>
      <w:r>
        <w:rPr/>
        <w:t>、</w:t>
      </w:r>
      <w:r>
        <w:rPr>
          <w:spacing w:val="-27"/>
        </w:rPr>
        <w:t> </w:t>
      </w:r>
      <w:r>
        <w:rPr/>
        <w:t>营业外支出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ind w:left="236"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40" w:right="1560"/>
          <w:cols w:num="2" w:equalWidth="0">
            <w:col w:w="2129" w:space="4182"/>
            <w:col w:w="2999"/>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028"/>
        <w:gridCol w:w="2377"/>
        <w:gridCol w:w="2328"/>
        <w:gridCol w:w="2317"/>
      </w:tblGrid>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9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 </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5,571</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3,267</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5,571</w:t>
            </w:r>
            <w:r>
              <w:rPr>
                <w:rFonts w:ascii="宋体"/>
                <w:sz w:val="21"/>
              </w:rPr>
              <w:t> </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11,504</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4,080</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11,504</w:t>
            </w:r>
            <w:r>
              <w:rPr>
                <w:rFonts w:ascii="宋体"/>
                <w:sz w:val="21"/>
              </w:rPr>
              <w:t> </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17,075</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7,347</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17,075</w:t>
            </w:r>
            <w:r>
              <w:rPr>
                <w:rFonts w:ascii="宋体"/>
                <w:sz w:val="21"/>
              </w:rPr>
              <w:t> </w:t>
            </w:r>
          </w:p>
        </w:tc>
      </w:tr>
    </w:tbl>
    <w:p>
      <w:pPr>
        <w:pStyle w:val="BodyText"/>
        <w:spacing w:line="290" w:lineRule="auto" w:before="26"/>
        <w:ind w:left="236" w:right="7830"/>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spacing w:after="0" w:line="290" w:lineRule="auto"/>
        <w:jc w:val="left"/>
        <w:rPr>
          <w:rFonts w:ascii="宋体" w:hAnsi="宋体" w:cs="宋体" w:eastAsia="宋体" w:hint="default"/>
        </w:rPr>
        <w:sectPr>
          <w:type w:val="continuous"/>
          <w:pgSz w:w="11910" w:h="16840"/>
          <w:pgMar w:top="1300" w:bottom="1160" w:left="1040" w:right="1560"/>
        </w:sectPr>
      </w:pPr>
    </w:p>
    <w:p>
      <w:pPr>
        <w:pStyle w:val="BodyText"/>
        <w:spacing w:line="240" w:lineRule="auto" w:before="102"/>
        <w:ind w:left="236" w:right="0"/>
        <w:jc w:val="left"/>
        <w:rPr>
          <w:rFonts w:ascii="宋体" w:hAnsi="宋体" w:cs="宋体" w:eastAsia="宋体" w:hint="default"/>
        </w:rPr>
      </w:pPr>
      <w:r>
        <w:rPr>
          <w:rFonts w:ascii="宋体"/>
          <w:w w:val="100"/>
        </w:rPr>
        <w:t> </w:t>
      </w:r>
    </w:p>
    <w:p>
      <w:pPr>
        <w:pStyle w:val="Heading3"/>
        <w:spacing w:line="290" w:lineRule="auto"/>
        <w:ind w:left="236" w:right="0"/>
        <w:jc w:val="left"/>
        <w:rPr>
          <w:rFonts w:ascii="宋体" w:hAnsi="宋体" w:cs="宋体" w:eastAsia="宋体" w:hint="default"/>
          <w:b w:val="0"/>
          <w:bCs w:val="0"/>
        </w:rPr>
      </w:pPr>
      <w:r>
        <w:rPr>
          <w:rFonts w:ascii="宋体" w:hAnsi="宋体" w:cs="宋体" w:eastAsia="宋体" w:hint="default"/>
        </w:rPr>
        <w:t>74</w:t>
      </w:r>
      <w:r>
        <w:rPr/>
        <w:t>、</w:t>
      </w:r>
      <w:r>
        <w:rPr>
          <w:spacing w:val="-26"/>
        </w:rPr>
        <w:t> </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ind w:left="236"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974" w:top="1300" w:bottom="1160" w:left="1040" w:right="1560"/>
          <w:cols w:num="2" w:equalWidth="0">
            <w:col w:w="2035" w:space="4276"/>
            <w:col w:w="299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290"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1,252,834</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641,500</w:t>
            </w:r>
            <w:r>
              <w:rPr>
                <w:rFonts w:ascii="宋体"/>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15,135</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
              <w:jc w:val="right"/>
              <w:rPr>
                <w:rFonts w:ascii="宋体" w:hAnsi="宋体" w:cs="宋体" w:eastAsia="宋体" w:hint="default"/>
                <w:sz w:val="21"/>
                <w:szCs w:val="21"/>
              </w:rPr>
            </w:pPr>
            <w:r>
              <w:rPr>
                <w:rFonts w:ascii="宋体"/>
                <w:spacing w:val="-1"/>
                <w:sz w:val="21"/>
              </w:rPr>
              <w:t>36,622</w:t>
            </w:r>
            <w:r>
              <w:rPr>
                <w:rFonts w:ascii="宋体"/>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1,267,969</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678,122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040" w:right="1560"/>
        </w:sectPr>
      </w:pPr>
    </w:p>
    <w:p>
      <w:pPr>
        <w:pStyle w:val="Heading3"/>
        <w:spacing w:line="290" w:lineRule="auto" w:before="26"/>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会计利润与所得税</w:t>
      </w:r>
      <w:r>
        <w:rPr>
          <w:spacing w:val="-3"/>
          <w:w w:val="100"/>
        </w:rPr>
        <w:t>费</w:t>
      </w:r>
      <w:r>
        <w:rPr>
          <w:w w:val="100"/>
        </w:rPr>
        <w:t>用</w:t>
      </w:r>
      <w:r>
        <w:rPr>
          <w:spacing w:val="-3"/>
          <w:w w:val="100"/>
        </w:rPr>
        <w:t>调</w:t>
      </w:r>
      <w:r>
        <w:rPr>
          <w:w w:val="100"/>
        </w:rPr>
        <w:t>整过程</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7"/>
        <w:ind w:left="236"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40" w:right="1560"/>
          <w:cols w:num="2" w:equalWidth="0">
            <w:col w:w="3723" w:space="2588"/>
            <w:col w:w="2999"/>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7127"/>
        <w:gridCol w:w="1930"/>
      </w:tblGrid>
      <w:tr>
        <w:trPr>
          <w:trHeight w:val="281"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930"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r>
      <w:tr>
        <w:trPr>
          <w:trHeight w:val="283"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30"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7,217,478</w:t>
            </w:r>
            <w:r>
              <w:rPr>
                <w:rFonts w:ascii="宋体"/>
                <w:sz w:val="21"/>
              </w:rPr>
              <w:t> </w:t>
            </w:r>
          </w:p>
        </w:tc>
      </w:tr>
      <w:tr>
        <w:trPr>
          <w:trHeight w:val="288"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 </w:t>
            </w:r>
          </w:p>
        </w:tc>
        <w:tc>
          <w:tcPr>
            <w:tcW w:w="193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1,804,370</w:t>
            </w:r>
            <w:r>
              <w:rPr>
                <w:rFonts w:ascii="宋体"/>
                <w:sz w:val="21"/>
              </w:rPr>
              <w:t> </w:t>
            </w:r>
          </w:p>
        </w:tc>
      </w:tr>
      <w:tr>
        <w:trPr>
          <w:trHeight w:val="288"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r>
              <w:rPr>
                <w:rFonts w:ascii="宋体" w:hAnsi="宋体" w:cs="宋体" w:eastAsia="宋体" w:hint="default"/>
                <w:sz w:val="21"/>
                <w:szCs w:val="21"/>
              </w:rPr>
              <w:t> </w:t>
            </w:r>
          </w:p>
        </w:tc>
        <w:tc>
          <w:tcPr>
            <w:tcW w:w="193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(757,062)</w:t>
            </w:r>
            <w:r>
              <w:rPr>
                <w:rFonts w:ascii="宋体"/>
                <w:sz w:val="21"/>
              </w:rPr>
              <w:t> </w:t>
            </w:r>
          </w:p>
        </w:tc>
      </w:tr>
      <w:tr>
        <w:trPr>
          <w:trHeight w:val="286"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r>
              <w:rPr>
                <w:rFonts w:ascii="宋体" w:hAnsi="宋体" w:cs="宋体" w:eastAsia="宋体" w:hint="default"/>
                <w:sz w:val="21"/>
                <w:szCs w:val="21"/>
              </w:rPr>
              <w:t> </w:t>
            </w:r>
          </w:p>
        </w:tc>
        <w:tc>
          <w:tcPr>
            <w:tcW w:w="193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6,932</w:t>
            </w:r>
            <w:r>
              <w:rPr>
                <w:rFonts w:ascii="宋体"/>
                <w:sz w:val="21"/>
              </w:rPr>
              <w:t> </w:t>
            </w:r>
          </w:p>
        </w:tc>
      </w:tr>
      <w:tr>
        <w:trPr>
          <w:trHeight w:val="290" w:hRule="exact"/>
        </w:trPr>
        <w:tc>
          <w:tcPr>
            <w:tcW w:w="7127" w:type="dxa"/>
            <w:tcBorders>
              <w:top w:val="single" w:sz="4" w:space="0" w:color="000000"/>
              <w:left w:val="single" w:sz="6" w:space="0" w:color="000000"/>
              <w:bottom w:val="single" w:sz="6" w:space="0" w:color="000000"/>
              <w:right w:val="single" w:sz="6"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hAnsi="宋体" w:cs="宋体" w:eastAsia="宋体" w:hint="default"/>
                <w:sz w:val="21"/>
                <w:szCs w:val="21"/>
              </w:rPr>
              <w:t>研发费用加计扣除的影响</w:t>
            </w:r>
            <w:r>
              <w:rPr>
                <w:rFonts w:ascii="宋体" w:hAnsi="宋体" w:cs="宋体" w:eastAsia="宋体" w:hint="default"/>
                <w:sz w:val="21"/>
                <w:szCs w:val="21"/>
              </w:rPr>
              <w:t> </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(119,828)</w:t>
            </w:r>
            <w:r>
              <w:rPr>
                <w:rFonts w:ascii="宋体"/>
                <w:sz w:val="21"/>
              </w:rPr>
              <w:t> </w:t>
            </w:r>
          </w:p>
        </w:tc>
      </w:tr>
      <w:tr>
        <w:trPr>
          <w:trHeight w:val="286" w:hRule="exact"/>
        </w:trPr>
        <w:tc>
          <w:tcPr>
            <w:tcW w:w="7127"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 </w:t>
            </w:r>
          </w:p>
        </w:tc>
        <w:tc>
          <w:tcPr>
            <w:tcW w:w="193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(33,867)</w:t>
            </w:r>
            <w:r>
              <w:rPr>
                <w:rFonts w:ascii="宋体"/>
                <w:sz w:val="21"/>
              </w:rPr>
              <w:t> </w:t>
            </w:r>
          </w:p>
        </w:tc>
      </w:tr>
      <w:tr>
        <w:trPr>
          <w:trHeight w:val="286"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 </w:t>
            </w:r>
          </w:p>
        </w:tc>
        <w:tc>
          <w:tcPr>
            <w:tcW w:w="193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106,130</w:t>
            </w:r>
            <w:r>
              <w:rPr>
                <w:rFonts w:ascii="宋体"/>
                <w:sz w:val="21"/>
              </w:rPr>
              <w:t> </w:t>
            </w:r>
          </w:p>
        </w:tc>
      </w:tr>
      <w:tr>
        <w:trPr>
          <w:trHeight w:val="288"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r>
              <w:rPr>
                <w:rFonts w:ascii="宋体" w:hAnsi="宋体" w:cs="宋体" w:eastAsia="宋体" w:hint="default"/>
                <w:sz w:val="21"/>
                <w:szCs w:val="21"/>
              </w:rPr>
              <w:t> </w:t>
            </w:r>
          </w:p>
        </w:tc>
        <w:tc>
          <w:tcPr>
            <w:tcW w:w="1930"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(32,588)</w:t>
            </w:r>
            <w:r>
              <w:rPr>
                <w:rFonts w:ascii="宋体"/>
                <w:sz w:val="21"/>
              </w:rPr>
              <w:t> </w:t>
            </w:r>
          </w:p>
        </w:tc>
      </w:tr>
      <w:tr>
        <w:trPr>
          <w:trHeight w:val="288"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r>
              <w:rPr>
                <w:rFonts w:ascii="宋体" w:hAnsi="宋体" w:cs="宋体" w:eastAsia="宋体" w:hint="default"/>
                <w:sz w:val="21"/>
                <w:szCs w:val="21"/>
              </w:rPr>
              <w:t> </w:t>
            </w:r>
          </w:p>
        </w:tc>
        <w:tc>
          <w:tcPr>
            <w:tcW w:w="193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293,882</w:t>
            </w:r>
            <w:r>
              <w:rPr>
                <w:rFonts w:ascii="宋体"/>
                <w:sz w:val="21"/>
              </w:rPr>
              <w:t> </w:t>
            </w:r>
          </w:p>
        </w:tc>
      </w:tr>
      <w:tr>
        <w:trPr>
          <w:trHeight w:val="288"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193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1,267,969</w:t>
            </w:r>
            <w:r>
              <w:rPr>
                <w:rFonts w:ascii="宋体"/>
                <w:sz w:val="21"/>
              </w:rPr>
              <w:t> </w:t>
            </w:r>
          </w:p>
        </w:tc>
      </w:tr>
    </w:tbl>
    <w:p>
      <w:pPr>
        <w:pStyle w:val="BodyText"/>
        <w:spacing w:line="290" w:lineRule="auto" w:before="28"/>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236"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before="58"/>
        <w:ind w:left="236" w:right="0"/>
        <w:jc w:val="left"/>
        <w:rPr>
          <w:rFonts w:ascii="宋体" w:hAnsi="宋体" w:cs="宋体" w:eastAsia="宋体" w:hint="default"/>
          <w:b w:val="0"/>
          <w:bCs w:val="0"/>
        </w:rPr>
      </w:pPr>
      <w:r>
        <w:rPr>
          <w:rFonts w:ascii="宋体" w:hAnsi="宋体" w:cs="宋体" w:eastAsia="宋体" w:hint="default"/>
        </w:rPr>
        <w:t>75</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657" w:right="6518" w:hanging="42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详见附注七、</w:t>
      </w:r>
      <w:r>
        <w:rPr>
          <w:rFonts w:ascii="宋体" w:hAnsi="宋体" w:cs="宋体" w:eastAsia="宋体" w:hint="default"/>
        </w:rPr>
        <w:t>55</w:t>
      </w:r>
      <w:r>
        <w:rPr/>
        <w:t>。</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40" w:right="1560"/>
        </w:sectPr>
      </w:pPr>
    </w:p>
    <w:p>
      <w:pPr>
        <w:pStyle w:val="BodyText"/>
        <w:spacing w:line="240" w:lineRule="auto" w:before="133"/>
        <w:ind w:left="236" w:right="0"/>
        <w:jc w:val="left"/>
        <w:rPr>
          <w:rFonts w:ascii="宋体" w:hAnsi="宋体" w:cs="宋体" w:eastAsia="宋体" w:hint="default"/>
        </w:rPr>
      </w:pPr>
      <w:r>
        <w:rPr>
          <w:rFonts w:ascii="宋体"/>
          <w:w w:val="100"/>
        </w:rPr>
        <w:t> </w:t>
      </w:r>
    </w:p>
    <w:p>
      <w:pPr>
        <w:pStyle w:val="Heading3"/>
        <w:spacing w:line="290" w:lineRule="auto"/>
        <w:ind w:left="236" w:right="0"/>
        <w:jc w:val="left"/>
        <w:rPr>
          <w:rFonts w:ascii="宋体" w:hAnsi="宋体" w:cs="宋体" w:eastAsia="宋体" w:hint="default"/>
          <w:b w:val="0"/>
          <w:bCs w:val="0"/>
        </w:rPr>
      </w:pPr>
      <w:r>
        <w:rPr>
          <w:rFonts w:ascii="宋体" w:hAnsi="宋体" w:cs="宋体" w:eastAsia="宋体" w:hint="default"/>
        </w:rPr>
        <w:t>76</w:t>
      </w:r>
      <w:r>
        <w:rPr/>
        <w:t>、</w:t>
      </w:r>
      <w:r>
        <w:rPr>
          <w:spacing w:val="-25"/>
        </w:rPr>
        <w:t> </w:t>
      </w:r>
      <w:r>
        <w:rPr/>
        <w:t>现金流量表项目</w:t>
      </w:r>
      <w:r>
        <w:rPr>
          <w:rFonts w:ascii="宋体" w:hAnsi="宋体" w:cs="宋体" w:eastAsia="宋体" w:hint="default"/>
          <w:w w:val="99"/>
        </w:rPr>
        <w:t> </w:t>
      </w: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ind w:left="236"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40" w:right="1560"/>
          <w:cols w:num="2" w:equalWidth="0">
            <w:col w:w="3932" w:space="2379"/>
            <w:col w:w="299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945"/>
        <w:gridCol w:w="1892"/>
        <w:gridCol w:w="2225"/>
      </w:tblGrid>
      <w:tr>
        <w:trPr>
          <w:trHeight w:val="283"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5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收到的往来款</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162,714</w:t>
            </w:r>
            <w:r>
              <w:rPr>
                <w:rFonts w:ascii="宋体"/>
                <w:sz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81,438</w:t>
            </w:r>
            <w:r>
              <w:rPr>
                <w:rFonts w:ascii="宋体"/>
                <w:sz w:val="21"/>
              </w:rPr>
              <w:t> </w:t>
            </w:r>
          </w:p>
        </w:tc>
      </w:tr>
      <w:tr>
        <w:trPr>
          <w:trHeight w:val="281"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收到的政府补助</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72,025</w:t>
            </w:r>
            <w:r>
              <w:rPr>
                <w:rFonts w:ascii="宋体"/>
                <w:sz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53,405</w:t>
            </w:r>
            <w:r>
              <w:rPr>
                <w:rFonts w:ascii="宋体"/>
                <w:sz w:val="21"/>
              </w:rPr>
              <w:t> </w:t>
            </w:r>
          </w:p>
        </w:tc>
      </w:tr>
      <w:tr>
        <w:trPr>
          <w:trHeight w:val="283"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收到的利息收入</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23,127</w:t>
            </w:r>
            <w:r>
              <w:rPr>
                <w:rFonts w:ascii="宋体"/>
                <w:sz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38,814</w:t>
            </w:r>
            <w:r>
              <w:rPr>
                <w:rFonts w:ascii="宋体"/>
                <w:sz w:val="21"/>
              </w:rPr>
              <w:t> </w:t>
            </w:r>
          </w:p>
        </w:tc>
      </w:tr>
      <w:tr>
        <w:trPr>
          <w:trHeight w:val="283"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收到的押金、保证金</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396,513</w:t>
            </w:r>
            <w:r>
              <w:rPr>
                <w:rFonts w:ascii="宋体"/>
                <w:sz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279,692</w:t>
            </w:r>
            <w:r>
              <w:rPr>
                <w:rFonts w:ascii="宋体"/>
                <w:sz w:val="21"/>
              </w:rPr>
              <w:t> </w:t>
            </w:r>
          </w:p>
        </w:tc>
      </w:tr>
      <w:tr>
        <w:trPr>
          <w:trHeight w:val="281"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42,625</w:t>
            </w:r>
            <w:r>
              <w:rPr>
                <w:rFonts w:ascii="宋体"/>
                <w:sz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15,718</w:t>
            </w:r>
            <w:r>
              <w:rPr>
                <w:rFonts w:ascii="宋体"/>
                <w:sz w:val="21"/>
              </w:rPr>
              <w:t> </w:t>
            </w:r>
          </w:p>
        </w:tc>
      </w:tr>
      <w:tr>
        <w:trPr>
          <w:trHeight w:val="283"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5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697,004</w:t>
            </w:r>
            <w:r>
              <w:rPr>
                <w:rFonts w:ascii="宋体"/>
                <w:sz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469,067</w:t>
            </w:r>
            <w:r>
              <w:rPr>
                <w:rFonts w:ascii="宋体"/>
                <w:sz w:val="21"/>
              </w:rPr>
              <w:t> </w:t>
            </w:r>
          </w:p>
        </w:tc>
      </w:tr>
    </w:tbl>
    <w:p>
      <w:pPr>
        <w:pStyle w:val="BodyText"/>
        <w:spacing w:line="288" w:lineRule="auto" w:before="26"/>
        <w:ind w:left="236" w:right="0"/>
        <w:jc w:val="left"/>
        <w:rPr>
          <w:rFonts w:ascii="宋体" w:hAnsi="宋体" w:cs="宋体" w:eastAsia="宋体" w:hint="default"/>
        </w:rPr>
      </w:pPr>
      <w:r>
        <w:rPr>
          <w:rFonts w:ascii="宋体" w:hAnsi="宋体" w:cs="宋体" w:eastAsia="宋体" w:hint="default"/>
          <w:w w:val="100"/>
        </w:rPr>
        <w:t>  </w:t>
      </w:r>
      <w:r>
        <w:rPr>
          <w:w w:val="100"/>
        </w:rPr>
        <w:t>收到</w:t>
      </w:r>
      <w:r>
        <w:rPr>
          <w:spacing w:val="-3"/>
          <w:w w:val="100"/>
        </w:rPr>
        <w:t>的</w:t>
      </w:r>
      <w:r>
        <w:rPr>
          <w:w w:val="100"/>
        </w:rPr>
        <w:t>其</w:t>
      </w:r>
      <w:r>
        <w:rPr>
          <w:spacing w:val="-3"/>
          <w:w w:val="100"/>
        </w:rPr>
        <w:t>他</w:t>
      </w:r>
      <w:r>
        <w:rPr>
          <w:w w:val="100"/>
        </w:rPr>
        <w:t>与</w:t>
      </w:r>
      <w:r>
        <w:rPr>
          <w:spacing w:val="-3"/>
          <w:w w:val="100"/>
        </w:rPr>
        <w:t>经</w:t>
      </w:r>
      <w:r>
        <w:rPr>
          <w:w w:val="100"/>
        </w:rPr>
        <w:t>营</w:t>
      </w:r>
      <w:r>
        <w:rPr>
          <w:spacing w:val="-3"/>
          <w:w w:val="100"/>
        </w:rPr>
        <w:t>活</w:t>
      </w:r>
      <w:r>
        <w:rPr>
          <w:w w:val="100"/>
        </w:rPr>
        <w:t>动</w:t>
      </w:r>
      <w:r>
        <w:rPr>
          <w:spacing w:val="-3"/>
          <w:w w:val="100"/>
        </w:rPr>
        <w:t>有</w:t>
      </w:r>
      <w:r>
        <w:rPr>
          <w:w w:val="100"/>
        </w:rPr>
        <w:t>关的</w:t>
      </w:r>
      <w:r>
        <w:rPr>
          <w:spacing w:val="-3"/>
          <w:w w:val="100"/>
        </w:rPr>
        <w:t>现</w:t>
      </w:r>
      <w:r>
        <w:rPr>
          <w:w w:val="100"/>
        </w:rPr>
        <w:t>金</w:t>
      </w:r>
      <w:r>
        <w:rPr>
          <w:spacing w:val="-3"/>
          <w:w w:val="100"/>
        </w:rPr>
        <w:t>说</w:t>
      </w:r>
      <w:r>
        <w:rPr>
          <w:w w:val="100"/>
        </w:rPr>
        <w:t>明</w:t>
      </w:r>
      <w:r>
        <w:rPr>
          <w:spacing w:val="-2"/>
          <w:w w:val="100"/>
        </w:rPr>
        <w:t>：</w:t>
      </w:r>
      <w:r>
        <w:rPr>
          <w:rFonts w:ascii="宋体" w:hAnsi="宋体" w:cs="宋体" w:eastAsia="宋体" w:hint="default"/>
          <w:w w:val="100"/>
        </w:rPr>
        <w:t> </w:t>
      </w:r>
    </w:p>
    <w:p>
      <w:pPr>
        <w:spacing w:after="0" w:line="288" w:lineRule="auto"/>
        <w:jc w:val="left"/>
        <w:rPr>
          <w:rFonts w:ascii="宋体" w:hAnsi="宋体" w:cs="宋体" w:eastAsia="宋体" w:hint="default"/>
        </w:rPr>
        <w:sectPr>
          <w:type w:val="continuous"/>
          <w:pgSz w:w="11910" w:h="16840"/>
          <w:pgMar w:top="1300" w:bottom="1160" w:left="1040" w:right="1560"/>
        </w:sectPr>
      </w:pPr>
    </w:p>
    <w:p>
      <w:pPr>
        <w:pStyle w:val="BodyText"/>
        <w:spacing w:line="273" w:lineRule="exact" w:before="102"/>
        <w:ind w:left="236" w:right="0"/>
        <w:jc w:val="left"/>
        <w:rPr>
          <w:rFonts w:ascii="宋体" w:hAnsi="宋体" w:cs="宋体" w:eastAsia="宋体" w:hint="default"/>
        </w:rPr>
      </w:pPr>
      <w:r>
        <w:rPr/>
        <w:t>无</w:t>
      </w:r>
      <w:r>
        <w:rPr>
          <w:rFonts w:ascii="宋体" w:hAnsi="宋体" w:cs="宋体" w:eastAsia="宋体" w:hint="default"/>
        </w:rPr>
        <w:t> </w:t>
      </w:r>
    </w:p>
    <w:p>
      <w:pPr>
        <w:pStyle w:val="Heading3"/>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支付的其他与经营</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974" w:top="1300" w:bottom="1160" w:left="1040" w:right="1560"/>
          <w:cols w:num="2" w:equalWidth="0">
            <w:col w:w="3932" w:space="2379"/>
            <w:col w:w="299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945"/>
        <w:gridCol w:w="1892"/>
        <w:gridCol w:w="2225"/>
      </w:tblGrid>
      <w:tr>
        <w:trPr>
          <w:trHeight w:val="283"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5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支付的往来款</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282,255</w:t>
            </w:r>
            <w:r>
              <w:rPr>
                <w:rFonts w:ascii="宋体"/>
                <w:sz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146,810</w:t>
            </w:r>
            <w:r>
              <w:rPr>
                <w:rFonts w:ascii="宋体"/>
                <w:sz w:val="21"/>
              </w:rPr>
              <w:t> </w:t>
            </w:r>
          </w:p>
        </w:tc>
      </w:tr>
      <w:tr>
        <w:trPr>
          <w:trHeight w:val="281"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支付的押金、保证金</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340,423</w:t>
            </w:r>
            <w:r>
              <w:rPr>
                <w:rFonts w:ascii="宋体"/>
                <w:sz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308,584</w:t>
            </w:r>
            <w:r>
              <w:rPr>
                <w:rFonts w:ascii="宋体"/>
                <w:sz w:val="21"/>
              </w:rPr>
              <w:t> </w:t>
            </w:r>
          </w:p>
        </w:tc>
      </w:tr>
      <w:tr>
        <w:trPr>
          <w:trHeight w:val="283"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管理费用支出</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256,383</w:t>
            </w:r>
            <w:r>
              <w:rPr>
                <w:rFonts w:ascii="宋体"/>
                <w:sz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373,783</w:t>
            </w:r>
            <w:r>
              <w:rPr>
                <w:rFonts w:ascii="宋体"/>
                <w:sz w:val="21"/>
              </w:rPr>
              <w:t> </w:t>
            </w:r>
          </w:p>
        </w:tc>
      </w:tr>
      <w:tr>
        <w:trPr>
          <w:trHeight w:val="283"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研发费用支出</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92,666</w:t>
            </w:r>
            <w:r>
              <w:rPr>
                <w:rFonts w:ascii="宋体"/>
                <w:sz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85,588</w:t>
            </w:r>
            <w:r>
              <w:rPr>
                <w:rFonts w:ascii="宋体"/>
                <w:sz w:val="21"/>
              </w:rPr>
              <w:t> </w:t>
            </w:r>
          </w:p>
        </w:tc>
      </w:tr>
      <w:tr>
        <w:trPr>
          <w:trHeight w:val="281"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销售费用支出</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75,871</w:t>
            </w:r>
            <w:r>
              <w:rPr>
                <w:rFonts w:ascii="宋体"/>
                <w:sz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115,582</w:t>
            </w:r>
            <w:r>
              <w:rPr>
                <w:rFonts w:ascii="宋体"/>
                <w:sz w:val="21"/>
              </w:rPr>
              <w:t> </w:t>
            </w:r>
          </w:p>
        </w:tc>
      </w:tr>
      <w:tr>
        <w:trPr>
          <w:trHeight w:val="283"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85,527</w:t>
            </w:r>
            <w:r>
              <w:rPr>
                <w:rFonts w:ascii="宋体"/>
                <w:sz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31,254</w:t>
            </w:r>
            <w:r>
              <w:rPr>
                <w:rFonts w:ascii="宋体"/>
                <w:sz w:val="21"/>
              </w:rPr>
              <w:t> </w:t>
            </w:r>
          </w:p>
        </w:tc>
      </w:tr>
      <w:tr>
        <w:trPr>
          <w:trHeight w:val="283"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5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1,133,125</w:t>
            </w:r>
            <w:r>
              <w:rPr>
                <w:rFonts w:ascii="宋体"/>
                <w:sz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1,061,601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040" w:right="1560"/>
        </w:sectPr>
      </w:pPr>
    </w:p>
    <w:p>
      <w:pPr>
        <w:pStyle w:val="BodyText"/>
        <w:spacing w:line="290" w:lineRule="auto" w:before="26"/>
        <w:ind w:left="236" w:right="0"/>
        <w:jc w:val="left"/>
        <w:rPr>
          <w:rFonts w:ascii="宋体" w:hAnsi="宋体" w:cs="宋体" w:eastAsia="宋体" w:hint="default"/>
        </w:rPr>
      </w:pPr>
      <w:r>
        <w:rPr>
          <w:rFonts w:ascii="宋体" w:hAnsi="宋体" w:cs="宋体" w:eastAsia="宋体" w:hint="default"/>
          <w:w w:val="100"/>
        </w:rPr>
        <w:t>  </w:t>
      </w:r>
      <w:r>
        <w:rPr/>
        <w:t>支付的其他与经营活动有关的现金说明：                               </w:t>
      </w:r>
      <w:r>
        <w:rPr>
          <w:spacing w:val="103"/>
        </w:rPr>
        <w:t> </w:t>
      </w:r>
      <w:r>
        <w:rPr>
          <w:rFonts w:ascii="宋体" w:hAnsi="宋体" w:cs="宋体" w:eastAsia="宋体" w:hint="default"/>
          <w:spacing w:val="103"/>
        </w:rPr>
      </w:r>
      <w:r>
        <w:rPr>
          <w:w w:val="100"/>
        </w:rPr>
        <w:t>无</w:t>
      </w:r>
      <w:r>
        <w:rPr>
          <w:rFonts w:ascii="宋体" w:hAnsi="宋体" w:cs="宋体" w:eastAsia="宋体" w:hint="default"/>
          <w:w w:val="100"/>
        </w:rPr>
        <w:t> </w:t>
      </w:r>
    </w:p>
    <w:p>
      <w:pPr>
        <w:pStyle w:val="Heading3"/>
        <w:spacing w:line="300" w:lineRule="auto" w:before="29"/>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收到的其他与投资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5"/>
        <w:ind w:left="236" w:right="0"/>
        <w:jc w:val="left"/>
        <w:rPr>
          <w:rFonts w:ascii="宋体" w:hAnsi="宋体" w:cs="宋体" w:eastAsia="宋体" w:hint="default"/>
        </w:rPr>
      </w:pPr>
      <w:r>
        <w:rPr/>
        <w:t>单位：千元</w:t>
      </w:r>
      <w:r>
        <w:rPr>
          <w:spacing w:val="100"/>
        </w:rPr>
        <w:t> </w:t>
      </w:r>
      <w:r>
        <w:rPr>
          <w:rFonts w:ascii="宋体" w:hAnsi="宋体" w:cs="宋体" w:eastAsia="宋体" w:hint="default"/>
          <w:spacing w:val="100"/>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40" w:right="1560"/>
          <w:cols w:num="2" w:equalWidth="0">
            <w:col w:w="4126" w:space="2293"/>
            <w:col w:w="2891"/>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945"/>
        <w:gridCol w:w="1892"/>
        <w:gridCol w:w="2225"/>
      </w:tblGrid>
      <w:tr>
        <w:trPr>
          <w:trHeight w:val="281"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收回限制性资金</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116,753</w:t>
            </w:r>
            <w:r>
              <w:rPr>
                <w:rFonts w:ascii="宋体"/>
                <w:sz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13,540</w:t>
            </w:r>
            <w:r>
              <w:rPr>
                <w:rFonts w:ascii="宋体"/>
                <w:sz w:val="21"/>
              </w:rPr>
              <w:t> </w:t>
            </w:r>
          </w:p>
        </w:tc>
      </w:tr>
      <w:tr>
        <w:trPr>
          <w:trHeight w:val="281"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收回原到期日超过三个月的定期存款取得的现金</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1,053,616</w:t>
            </w:r>
            <w:r>
              <w:rPr>
                <w:rFonts w:ascii="宋体"/>
                <w:sz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8,034,000</w:t>
            </w:r>
            <w:r>
              <w:rPr>
                <w:rFonts w:ascii="宋体"/>
                <w:sz w:val="21"/>
              </w:rPr>
              <w:t> </w:t>
            </w:r>
          </w:p>
        </w:tc>
      </w:tr>
      <w:tr>
        <w:trPr>
          <w:trHeight w:val="283"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赎回理财产品收到的现金</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308,150</w:t>
            </w:r>
            <w:r>
              <w:rPr>
                <w:rFonts w:ascii="宋体"/>
                <w:sz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1,063,552</w:t>
            </w:r>
            <w:r>
              <w:rPr>
                <w:rFonts w:ascii="宋体"/>
                <w:sz w:val="21"/>
              </w:rPr>
              <w:t> </w:t>
            </w:r>
          </w:p>
        </w:tc>
      </w:tr>
      <w:tr>
        <w:trPr>
          <w:trHeight w:val="284"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反向购买收到的现金及现金等价物</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1,691,132</w:t>
            </w:r>
            <w:r>
              <w:rPr>
                <w:rFonts w:ascii="宋体"/>
                <w:sz w:val="21"/>
              </w:rPr>
              <w:t> </w:t>
            </w:r>
          </w:p>
        </w:tc>
      </w:tr>
      <w:tr>
        <w:trPr>
          <w:trHeight w:val="281"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5,443</w:t>
            </w:r>
            <w:r>
              <w:rPr>
                <w:rFonts w:ascii="宋体"/>
                <w:sz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1,483,962</w:t>
            </w:r>
            <w:r>
              <w:rPr>
                <w:rFonts w:ascii="宋体"/>
                <w:sz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10,802,224</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300" w:bottom="1160" w:left="1040" w:right="1560"/>
        </w:sectPr>
      </w:pPr>
    </w:p>
    <w:p>
      <w:pPr>
        <w:pStyle w:val="BodyText"/>
        <w:spacing w:line="290" w:lineRule="auto" w:before="26"/>
        <w:ind w:left="236" w:right="0"/>
        <w:jc w:val="left"/>
        <w:rPr>
          <w:rFonts w:ascii="宋体" w:hAnsi="宋体" w:cs="宋体" w:eastAsia="宋体" w:hint="default"/>
        </w:rPr>
      </w:pPr>
      <w:r>
        <w:rPr>
          <w:rFonts w:ascii="宋体" w:hAnsi="宋体" w:cs="宋体" w:eastAsia="宋体" w:hint="default"/>
          <w:w w:val="100"/>
        </w:rPr>
        <w:t>  </w:t>
      </w:r>
      <w:r>
        <w:rPr/>
        <w:t>收到的其他与投资活动有关的现金说明：                               </w:t>
      </w:r>
      <w:r>
        <w:rPr>
          <w:spacing w:val="103"/>
        </w:rPr>
        <w:t> </w:t>
      </w:r>
      <w:r>
        <w:rPr>
          <w:rFonts w:ascii="宋体" w:hAnsi="宋体" w:cs="宋体" w:eastAsia="宋体" w:hint="default"/>
          <w:spacing w:val="103"/>
        </w:rPr>
      </w:r>
      <w:r>
        <w:rPr>
          <w:w w:val="100"/>
        </w:rPr>
        <w:t>无</w:t>
      </w:r>
      <w:r>
        <w:rPr>
          <w:rFonts w:ascii="宋体" w:hAnsi="宋体" w:cs="宋体" w:eastAsia="宋体" w:hint="default"/>
          <w:w w:val="100"/>
        </w:rPr>
        <w:t> </w:t>
      </w:r>
    </w:p>
    <w:p>
      <w:pPr>
        <w:pStyle w:val="BodyText"/>
        <w:spacing w:line="229" w:lineRule="exact"/>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(4).</w:t>
      </w:r>
      <w:r>
        <w:rPr/>
        <w:t>支付的其他与投资活动有关的现金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ind w:left="236"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40" w:right="1560"/>
          <w:cols w:num="2" w:equalWidth="0">
            <w:col w:w="4126" w:space="2185"/>
            <w:col w:w="299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945"/>
        <w:gridCol w:w="1892"/>
        <w:gridCol w:w="2225"/>
      </w:tblGrid>
      <w:tr>
        <w:trPr>
          <w:trHeight w:val="281"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4"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支付限制性资金</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2,264,914</w:t>
            </w:r>
            <w:r>
              <w:rPr>
                <w:rFonts w:ascii="宋体"/>
                <w:sz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1,276</w:t>
            </w:r>
            <w:r>
              <w:rPr>
                <w:rFonts w:ascii="宋体"/>
                <w:sz w:val="21"/>
              </w:rPr>
              <w:t> </w:t>
            </w:r>
          </w:p>
        </w:tc>
      </w:tr>
      <w:tr>
        <w:trPr>
          <w:trHeight w:val="281"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购买原到期日超过三个月的定期存款支付的现金</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6,028,110</w:t>
            </w:r>
            <w:r>
              <w:rPr>
                <w:rFonts w:ascii="宋体"/>
                <w:sz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13,511,499</w:t>
            </w:r>
            <w:r>
              <w:rPr>
                <w:rFonts w:ascii="宋体"/>
                <w:sz w:val="21"/>
              </w:rPr>
              <w:t> </w:t>
            </w:r>
          </w:p>
        </w:tc>
      </w:tr>
      <w:tr>
        <w:trPr>
          <w:trHeight w:val="283"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购买理财产品支付的现金</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414,050</w:t>
            </w:r>
            <w:r>
              <w:rPr>
                <w:rFonts w:ascii="宋体"/>
                <w:sz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1,018,351</w:t>
            </w:r>
            <w:r>
              <w:rPr>
                <w:rFonts w:ascii="宋体"/>
                <w:sz w:val="21"/>
              </w:rPr>
              <w:t> </w:t>
            </w:r>
          </w:p>
        </w:tc>
      </w:tr>
      <w:tr>
        <w:trPr>
          <w:trHeight w:val="283"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329,452</w:t>
            </w:r>
            <w:r>
              <w:rPr>
                <w:rFonts w:ascii="宋体"/>
                <w:sz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9,036,526</w:t>
            </w:r>
            <w:r>
              <w:rPr>
                <w:rFonts w:ascii="宋体"/>
                <w:sz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14,531,126</w:t>
            </w:r>
            <w:r>
              <w:rPr>
                <w:rFonts w:ascii="宋体"/>
                <w:sz w:val="21"/>
              </w:rPr>
              <w:t> </w:t>
            </w:r>
          </w:p>
        </w:tc>
      </w:tr>
    </w:tbl>
    <w:p>
      <w:pPr>
        <w:pStyle w:val="BodyText"/>
        <w:spacing w:line="290" w:lineRule="auto" w:before="26"/>
        <w:ind w:left="236" w:right="5099"/>
        <w:jc w:val="left"/>
        <w:rPr>
          <w:rFonts w:ascii="宋体" w:hAnsi="宋体" w:cs="宋体" w:eastAsia="宋体" w:hint="default"/>
        </w:rPr>
      </w:pPr>
      <w:r>
        <w:rPr>
          <w:rFonts w:ascii="宋体" w:hAnsi="宋体" w:cs="宋体" w:eastAsia="宋体" w:hint="default"/>
          <w:w w:val="100"/>
        </w:rPr>
        <w:t>  </w:t>
      </w:r>
      <w:r>
        <w:rPr/>
        <w:t>支付的其他与投资活动有关的现金说明：                               </w:t>
      </w:r>
      <w:r>
        <w:rPr>
          <w:spacing w:val="103"/>
        </w:rPr>
        <w:t> </w:t>
      </w:r>
      <w:r>
        <w:rPr>
          <w:rFonts w:ascii="宋体" w:hAnsi="宋体" w:cs="宋体" w:eastAsia="宋体" w:hint="default"/>
          <w:spacing w:val="103"/>
        </w:rPr>
      </w:r>
      <w:r>
        <w:rPr>
          <w:w w:val="100"/>
        </w:rPr>
        <w:t>无</w:t>
      </w:r>
      <w:r>
        <w:rPr>
          <w:rFonts w:ascii="宋体" w:hAnsi="宋体" w:cs="宋体" w:eastAsia="宋体" w:hint="default"/>
          <w:w w:val="100"/>
        </w:rPr>
        <w:t> </w:t>
      </w:r>
    </w:p>
    <w:p>
      <w:pPr>
        <w:pStyle w:val="BodyText"/>
        <w:spacing w:line="227" w:lineRule="exact"/>
        <w:ind w:left="236" w:right="0"/>
        <w:jc w:val="left"/>
        <w:rPr>
          <w:rFonts w:ascii="宋体" w:hAnsi="宋体" w:cs="宋体" w:eastAsia="宋体" w:hint="default"/>
        </w:rPr>
      </w:pPr>
      <w:r>
        <w:rPr>
          <w:rFonts w:ascii="宋体"/>
          <w:w w:val="100"/>
        </w:rPr>
        <w:t> </w:t>
      </w:r>
    </w:p>
    <w:p>
      <w:pPr>
        <w:spacing w:after="0" w:line="227" w:lineRule="exact"/>
        <w:jc w:val="left"/>
        <w:rPr>
          <w:rFonts w:ascii="宋体" w:hAnsi="宋体" w:cs="宋体" w:eastAsia="宋体" w:hint="default"/>
        </w:rPr>
        <w:sectPr>
          <w:type w:val="continuous"/>
          <w:pgSz w:w="11910" w:h="16840"/>
          <w:pgMar w:top="1300" w:bottom="1160" w:left="1040" w:right="1560"/>
        </w:sectPr>
      </w:pPr>
    </w:p>
    <w:p>
      <w:pPr>
        <w:pStyle w:val="Heading3"/>
        <w:spacing w:line="240" w:lineRule="auto" w:before="102"/>
        <w:ind w:left="236" w:right="0"/>
        <w:jc w:val="left"/>
        <w:rPr>
          <w:rFonts w:ascii="宋体" w:hAnsi="宋体" w:cs="宋体" w:eastAsia="宋体" w:hint="default"/>
          <w:b w:val="0"/>
          <w:bCs w:val="0"/>
        </w:rPr>
      </w:pPr>
      <w:r>
        <w:rPr>
          <w:rFonts w:ascii="宋体" w:hAnsi="宋体" w:cs="宋体" w:eastAsia="宋体" w:hint="default"/>
        </w:rPr>
        <w:t>(5).</w:t>
      </w:r>
      <w:r>
        <w:rPr/>
        <w:t>收到的其他与筹资活动有关的现金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5"/>
          <w:w w:val="99"/>
        </w:rPr>
        <w:t>.</w:t>
      </w:r>
      <w:r>
        <w:rPr>
          <w:w w:val="100"/>
        </w:rPr>
        <w:t>支付的其他与筹资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ind w:left="236"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974" w:top="1300" w:bottom="1160" w:left="1040" w:right="1560"/>
          <w:cols w:num="2" w:equalWidth="0">
            <w:col w:w="3932" w:space="2379"/>
            <w:col w:w="299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945"/>
        <w:gridCol w:w="1892"/>
        <w:gridCol w:w="2225"/>
      </w:tblGrid>
      <w:tr>
        <w:trPr>
          <w:trHeight w:val="283"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购买子公司少数股东权益支付的现金</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390,342</w:t>
            </w:r>
            <w:r>
              <w:rPr>
                <w:rFonts w:ascii="宋体"/>
                <w:sz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子公司向少数股东支付的减资款</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2,666</w:t>
            </w:r>
            <w:r>
              <w:rPr>
                <w:rFonts w:ascii="宋体"/>
                <w:sz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226,761</w:t>
            </w:r>
            <w:r>
              <w:rPr>
                <w:rFonts w:ascii="宋体"/>
                <w:sz w:val="21"/>
              </w:rPr>
              <w:t> </w:t>
            </w:r>
          </w:p>
        </w:tc>
      </w:tr>
      <w:tr>
        <w:trPr>
          <w:trHeight w:val="281"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1,653</w:t>
            </w:r>
            <w:r>
              <w:rPr>
                <w:rFonts w:ascii="宋体"/>
                <w:sz w:val="21"/>
              </w:rPr>
              <w:t> </w:t>
            </w:r>
          </w:p>
        </w:tc>
      </w:tr>
      <w:tr>
        <w:trPr>
          <w:trHeight w:val="283"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393,008</w:t>
            </w:r>
            <w:r>
              <w:rPr>
                <w:rFonts w:ascii="宋体"/>
                <w:sz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228,414</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300" w:bottom="1160" w:left="1040" w:right="1560"/>
        </w:sectPr>
      </w:pPr>
    </w:p>
    <w:p>
      <w:pPr>
        <w:pStyle w:val="BodyText"/>
        <w:spacing w:line="290" w:lineRule="auto" w:before="26"/>
        <w:ind w:left="236" w:right="0"/>
        <w:jc w:val="left"/>
      </w:pPr>
      <w:r>
        <w:rPr>
          <w:rFonts w:ascii="宋体" w:hAnsi="宋体" w:cs="宋体" w:eastAsia="宋体" w:hint="default"/>
          <w:w w:val="100"/>
        </w:rPr>
        <w:t>  </w:t>
      </w:r>
      <w:r>
        <w:rPr/>
        <w:t>支付的其他与筹资活动有关的现金说明：                               </w:t>
      </w:r>
      <w:r>
        <w:rPr>
          <w:spacing w:val="103"/>
        </w:rPr>
        <w:t> </w:t>
      </w:r>
      <w:r>
        <w:rPr>
          <w:rFonts w:ascii="宋体" w:hAnsi="宋体" w:cs="宋体" w:eastAsia="宋体" w:hint="default"/>
          <w:spacing w:val="103"/>
        </w:rPr>
      </w:r>
      <w:r>
        <w:rPr>
          <w:w w:val="100"/>
        </w:rPr>
        <w:t>无</w:t>
      </w:r>
    </w:p>
    <w:p>
      <w:pPr>
        <w:pStyle w:val="BodyText"/>
        <w:spacing w:line="229" w:lineRule="exact"/>
        <w:ind w:left="236" w:right="0"/>
        <w:jc w:val="left"/>
        <w:rPr>
          <w:rFonts w:ascii="宋体" w:hAnsi="宋体" w:cs="宋体" w:eastAsia="宋体" w:hint="default"/>
        </w:rPr>
      </w:pPr>
      <w:r>
        <w:rPr>
          <w:rFonts w:ascii="宋体"/>
          <w:w w:val="100"/>
        </w:rPr>
        <w:t> </w:t>
      </w:r>
    </w:p>
    <w:p>
      <w:pPr>
        <w:pStyle w:val="Heading3"/>
        <w:spacing w:line="290" w:lineRule="auto"/>
        <w:ind w:left="236" w:right="0"/>
        <w:jc w:val="left"/>
        <w:rPr>
          <w:rFonts w:ascii="宋体" w:hAnsi="宋体" w:cs="宋体" w:eastAsia="宋体" w:hint="default"/>
          <w:b w:val="0"/>
          <w:bCs w:val="0"/>
        </w:rPr>
      </w:pPr>
      <w:r>
        <w:rPr>
          <w:rFonts w:ascii="宋体" w:hAnsi="宋体" w:cs="宋体" w:eastAsia="宋体" w:hint="default"/>
        </w:rPr>
        <w:t>77</w:t>
      </w:r>
      <w:r>
        <w:rPr/>
        <w:t>、</w:t>
      </w:r>
      <w:r>
        <w:rPr>
          <w:spacing w:val="-24"/>
        </w:rPr>
        <w:t> </w:t>
      </w:r>
      <w:r>
        <w:rPr/>
        <w:t>现金流量表补充资料</w:t>
      </w:r>
      <w:r>
        <w:rPr>
          <w:w w:val="100"/>
        </w:rPr>
        <w:t> </w:t>
      </w:r>
      <w:r>
        <w:rPr>
          <w:rFonts w:ascii="宋体" w:hAnsi="宋体" w:cs="宋体" w:eastAsia="宋体" w:hint="default"/>
        </w:rPr>
        <w:t>(1).</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0"/>
        <w:ind w:left="236"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40" w:right="1560"/>
          <w:cols w:num="2" w:equalWidth="0">
            <w:col w:w="4126" w:space="2185"/>
            <w:col w:w="2999"/>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940"/>
        <w:gridCol w:w="1889"/>
        <w:gridCol w:w="2221"/>
      </w:tblGrid>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3"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b/>
                <w:w w:val="99"/>
                <w:sz w:val="21"/>
              </w:rPr>
              <w:t> </w:t>
            </w:r>
            <w:r>
              <w:rPr>
                <w:rFonts w:ascii="宋体"/>
                <w:sz w:val="21"/>
              </w:rPr>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5,949,509</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3,508,298</w:t>
            </w:r>
            <w:r>
              <w:rPr>
                <w:rFonts w:ascii="宋体"/>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16,732</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97,320</w:t>
            </w:r>
            <w:r>
              <w:rPr>
                <w:rFonts w:ascii="宋体"/>
                <w:sz w:val="21"/>
              </w:rPr>
              <w:t> </w:t>
            </w:r>
          </w:p>
        </w:tc>
      </w:tr>
      <w:tr>
        <w:trPr>
          <w:trHeight w:val="555"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旧</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257,544</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271,259</w:t>
            </w:r>
            <w:r>
              <w:rPr>
                <w:rFonts w:ascii="宋体"/>
                <w:sz w:val="21"/>
              </w:rPr>
              <w:t> </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34,357</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36,842</w:t>
            </w:r>
            <w:r>
              <w:rPr>
                <w:rFonts w:ascii="宋体"/>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50,718</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73,323</w:t>
            </w:r>
            <w:r>
              <w:rPr>
                <w:rFonts w:ascii="宋体"/>
                <w:sz w:val="21"/>
              </w:rPr>
              <w:t> </w:t>
            </w:r>
          </w:p>
        </w:tc>
      </w:tr>
      <w:tr>
        <w:trPr>
          <w:trHeight w:val="554"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处置固定资产、无形资产和其他长期资产的损失（收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益以“－”号填列）</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(5,840)</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(4,122)</w:t>
            </w:r>
            <w:r>
              <w:rPr>
                <w:rFonts w:ascii="宋体"/>
                <w:sz w:val="21"/>
              </w:rPr>
              <w:t> </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495</w:t>
            </w:r>
            <w:r>
              <w:rPr>
                <w:rFonts w:ascii="宋体"/>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(15,315)</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(577,702)</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(307,768)</w:t>
            </w:r>
            <w:r>
              <w:rPr>
                <w:rFonts w:ascii="宋体"/>
                <w:sz w:val="21"/>
              </w:rPr>
              <w:t> </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(3,026,685)</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(413,331)</w:t>
            </w:r>
            <w:r>
              <w:rPr>
                <w:rFonts w:ascii="宋体"/>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22,788</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38,163</w:t>
            </w:r>
            <w:r>
              <w:rPr>
                <w:rFonts w:ascii="宋体"/>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(7,653)</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(1,541)</w:t>
            </w:r>
            <w:r>
              <w:rPr>
                <w:rFonts w:ascii="宋体"/>
                <w:sz w:val="21"/>
              </w:rPr>
              <w:t> </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(125,633)</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(17,779)</w:t>
            </w:r>
            <w:r>
              <w:rPr>
                <w:rFonts w:ascii="宋体"/>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257,661</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109,129</w:t>
            </w:r>
            <w:r>
              <w:rPr>
                <w:rFonts w:ascii="宋体"/>
                <w:b/>
                <w:w w:val="99"/>
                <w:sz w:val="21"/>
              </w:rPr>
              <w:t> </w:t>
            </w:r>
            <w:r>
              <w:rPr>
                <w:rFonts w:ascii="宋体"/>
                <w:sz w:val="21"/>
              </w:rPr>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(70,555)</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357,507</w:t>
            </w:r>
            <w:r>
              <w:rPr>
                <w:rFonts w:ascii="宋体"/>
                <w:b/>
                <w:w w:val="99"/>
                <w:sz w:val="21"/>
              </w:rPr>
              <w:t> </w:t>
            </w:r>
            <w:r>
              <w:rPr>
                <w:rFonts w:ascii="宋体"/>
                <w:sz w:val="21"/>
              </w:rPr>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2,759,929</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3,747,795</w:t>
            </w:r>
            <w:r>
              <w:rPr>
                <w:rFonts w:ascii="宋体"/>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628,868</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2,733,765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040" w:right="1560"/>
        </w:sectPr>
      </w:pPr>
    </w:p>
    <w:p>
      <w:pPr>
        <w:spacing w:line="240" w:lineRule="auto" w:before="6"/>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4940"/>
        <w:gridCol w:w="1889"/>
        <w:gridCol w:w="2221"/>
      </w:tblGrid>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3"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2,733,765</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3,234,707</w:t>
            </w:r>
            <w:r>
              <w:rPr>
                <w:rFonts w:ascii="宋体"/>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(2,104,897)</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(500,942)</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974" w:top="1300" w:bottom="1160" w:left="1060" w:right="156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本期支付的取得子公司的现金净额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60"/>
          <w:cols w:num="2" w:equalWidth="0">
            <w:col w:w="3912" w:space="2399"/>
            <w:col w:w="297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6393"/>
        <w:gridCol w:w="2657"/>
      </w:tblGrid>
      <w:tr>
        <w:trPr>
          <w:trHeight w:val="283"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283"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r>
              <w:rPr>
                <w:rFonts w:ascii="宋体" w:hAnsi="宋体" w:cs="宋体" w:eastAsia="宋体" w:hint="default"/>
                <w:sz w:val="21"/>
                <w:szCs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w:t>
            </w:r>
            <w:r>
              <w:rPr>
                <w:rFonts w:ascii="宋体"/>
                <w:sz w:val="21"/>
              </w:rPr>
              <w:t> </w:t>
            </w:r>
          </w:p>
        </w:tc>
      </w:tr>
      <w:tr>
        <w:trPr>
          <w:trHeight w:val="281"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深圳达阵科技有限公司及其控制的子公司</w:t>
            </w:r>
            <w:r>
              <w:rPr>
                <w:rFonts w:ascii="宋体" w:hAnsi="宋体" w:cs="宋体" w:eastAsia="宋体" w:hint="default"/>
                <w:sz w:val="21"/>
                <w:szCs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w:t>
            </w:r>
            <w:r>
              <w:rPr>
                <w:rFonts w:ascii="宋体"/>
                <w:sz w:val="21"/>
              </w:rPr>
              <w:t> </w:t>
            </w:r>
          </w:p>
        </w:tc>
      </w:tr>
      <w:tr>
        <w:trPr>
          <w:trHeight w:val="283"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r>
              <w:rPr>
                <w:rFonts w:ascii="宋体" w:hAnsi="宋体" w:cs="宋体" w:eastAsia="宋体" w:hint="default"/>
                <w:sz w:val="21"/>
                <w:szCs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10,897</w:t>
            </w:r>
            <w:r>
              <w:rPr>
                <w:rFonts w:ascii="宋体"/>
                <w:sz w:val="21"/>
              </w:rPr>
              <w:t> </w:t>
            </w:r>
          </w:p>
        </w:tc>
      </w:tr>
      <w:tr>
        <w:trPr>
          <w:trHeight w:val="284"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深圳达阵科技有限公司及其控制的子公司</w:t>
            </w:r>
            <w:r>
              <w:rPr>
                <w:rFonts w:ascii="宋体" w:hAnsi="宋体" w:cs="宋体" w:eastAsia="宋体" w:hint="default"/>
                <w:sz w:val="21"/>
                <w:szCs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10,897</w:t>
            </w:r>
            <w:r>
              <w:rPr>
                <w:rFonts w:ascii="宋体"/>
                <w:sz w:val="21"/>
              </w:rPr>
              <w:t> </w:t>
            </w:r>
          </w:p>
        </w:tc>
      </w:tr>
      <w:tr>
        <w:trPr>
          <w:trHeight w:val="281"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r>
              <w:rPr>
                <w:rFonts w:ascii="宋体" w:hAnsi="宋体" w:cs="宋体" w:eastAsia="宋体" w:hint="default"/>
                <w:sz w:val="21"/>
                <w:szCs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r>
              <w:rPr>
                <w:rFonts w:ascii="宋体" w:hAnsi="宋体" w:cs="宋体" w:eastAsia="宋体" w:hint="default"/>
                <w:sz w:val="21"/>
                <w:szCs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19,103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060" w:right="156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2560"/>
        <w:jc w:val="left"/>
        <w:rPr>
          <w:rFonts w:ascii="宋体" w:hAnsi="宋体" w:cs="宋体" w:eastAsia="宋体" w:hint="default"/>
        </w:rPr>
      </w:pPr>
      <w:r>
        <w:rPr/>
        <w:t>其他说明</w:t>
      </w:r>
      <w:r>
        <w:rPr>
          <w:rFonts w:ascii="宋体" w:hAnsi="宋体" w:cs="宋体" w:eastAsia="宋体" w:hint="default"/>
        </w:rPr>
        <w:t>:</w:t>
      </w:r>
      <w:r>
        <w:rPr>
          <w:rFonts w:ascii="宋体" w:hAnsi="宋体" w:cs="宋体" w:eastAsia="宋体" w:hint="default"/>
          <w:w w:val="100"/>
        </w:rPr>
        <w:t> </w:t>
      </w:r>
      <w:r>
        <w:rPr/>
        <w:t>无</w:t>
      </w:r>
      <w:r>
        <w:rPr>
          <w:rFonts w:ascii="宋体" w:hAnsi="宋体" w:cs="宋体" w:eastAsia="宋体" w:hint="default"/>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本期收到</w:t>
      </w:r>
      <w:r>
        <w:rPr>
          <w:spacing w:val="-1"/>
          <w:w w:val="100"/>
        </w:rPr>
        <w:t>的</w:t>
      </w:r>
      <w:r>
        <w:rPr>
          <w:w w:val="100"/>
        </w:rPr>
        <w:t>处置子</w:t>
      </w:r>
      <w:r>
        <w:rPr>
          <w:spacing w:val="-3"/>
          <w:w w:val="100"/>
        </w:rPr>
        <w:t>公</w:t>
      </w:r>
      <w:r>
        <w:rPr>
          <w:w w:val="100"/>
        </w:rPr>
        <w:t>司</w:t>
      </w:r>
      <w:r>
        <w:rPr>
          <w:spacing w:val="-3"/>
          <w:w w:val="100"/>
        </w:rPr>
        <w:t>的</w:t>
      </w:r>
      <w:r>
        <w:rPr>
          <w:w w:val="100"/>
        </w:rPr>
        <w:t>现金净</w:t>
      </w:r>
      <w:r>
        <w:rPr>
          <w:spacing w:val="-2"/>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60"/>
          <w:cols w:num="2" w:equalWidth="0">
            <w:col w:w="3912" w:space="2399"/>
            <w:col w:w="297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6685"/>
        <w:gridCol w:w="2365"/>
      </w:tblGrid>
      <w:tr>
        <w:trPr>
          <w:trHeight w:val="283" w:hRule="exact"/>
        </w:trPr>
        <w:tc>
          <w:tcPr>
            <w:tcW w:w="6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283" w:hRule="exact"/>
        </w:trPr>
        <w:tc>
          <w:tcPr>
            <w:tcW w:w="6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r>
              <w:rPr>
                <w:rFonts w:ascii="宋体" w:hAnsi="宋体" w:cs="宋体" w:eastAsia="宋体" w:hint="default"/>
                <w:sz w:val="21"/>
                <w:szCs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362,785</w:t>
            </w:r>
            <w:r>
              <w:rPr>
                <w:rFonts w:ascii="宋体"/>
                <w:sz w:val="21"/>
              </w:rPr>
              <w:t> </w:t>
            </w:r>
          </w:p>
        </w:tc>
      </w:tr>
      <w:tr>
        <w:trPr>
          <w:trHeight w:val="281" w:hRule="exact"/>
        </w:trPr>
        <w:tc>
          <w:tcPr>
            <w:tcW w:w="6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1"/>
              <w:jc w:val="righ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摩比神奇（北京）信息技术有限公司及其控制的子公司</w:t>
            </w:r>
            <w:r>
              <w:rPr>
                <w:rFonts w:ascii="宋体" w:hAnsi="宋体" w:cs="宋体" w:eastAsia="宋体" w:hint="default"/>
                <w:sz w:val="21"/>
                <w:szCs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154,732</w:t>
            </w:r>
            <w:r>
              <w:rPr>
                <w:rFonts w:ascii="宋体"/>
                <w:sz w:val="21"/>
              </w:rPr>
              <w:t> </w:t>
            </w:r>
          </w:p>
        </w:tc>
      </w:tr>
      <w:tr>
        <w:trPr>
          <w:trHeight w:val="283" w:hRule="exact"/>
        </w:trPr>
        <w:tc>
          <w:tcPr>
            <w:tcW w:w="6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北京时间股份有限公司及其控制的子公司</w:t>
            </w:r>
            <w:r>
              <w:rPr>
                <w:rFonts w:ascii="宋体" w:hAnsi="宋体" w:cs="宋体" w:eastAsia="宋体" w:hint="default"/>
                <w:sz w:val="21"/>
                <w:szCs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206,612</w:t>
            </w:r>
            <w:r>
              <w:rPr>
                <w:rFonts w:ascii="宋体"/>
                <w:sz w:val="21"/>
              </w:rPr>
              <w:t> </w:t>
            </w:r>
          </w:p>
        </w:tc>
      </w:tr>
      <w:tr>
        <w:trPr>
          <w:trHeight w:val="283" w:hRule="exact"/>
        </w:trPr>
        <w:tc>
          <w:tcPr>
            <w:tcW w:w="6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其他</w:t>
            </w:r>
            <w:r>
              <w:rPr>
                <w:rFonts w:ascii="宋体" w:hAnsi="宋体" w:cs="宋体" w:eastAsia="宋体" w:hint="default"/>
                <w:sz w:val="21"/>
                <w:szCs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1,441</w:t>
            </w:r>
            <w:r>
              <w:rPr>
                <w:rFonts w:ascii="宋体"/>
                <w:sz w:val="21"/>
              </w:rPr>
              <w:t> </w:t>
            </w:r>
          </w:p>
        </w:tc>
      </w:tr>
      <w:tr>
        <w:trPr>
          <w:trHeight w:val="281" w:hRule="exact"/>
        </w:trPr>
        <w:tc>
          <w:tcPr>
            <w:tcW w:w="6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r>
              <w:rPr>
                <w:rFonts w:ascii="宋体" w:hAnsi="宋体" w:cs="宋体" w:eastAsia="宋体" w:hint="default"/>
                <w:sz w:val="21"/>
                <w:szCs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111,601</w:t>
            </w:r>
            <w:r>
              <w:rPr>
                <w:rFonts w:ascii="宋体"/>
                <w:sz w:val="21"/>
              </w:rPr>
              <w:t> </w:t>
            </w:r>
          </w:p>
        </w:tc>
      </w:tr>
      <w:tr>
        <w:trPr>
          <w:trHeight w:val="283" w:hRule="exact"/>
        </w:trPr>
        <w:tc>
          <w:tcPr>
            <w:tcW w:w="6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1"/>
              <w:jc w:val="righ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摩比神奇（北京）信息技术有限公司及其控制的子公司</w:t>
            </w:r>
            <w:r>
              <w:rPr>
                <w:rFonts w:ascii="宋体" w:hAnsi="宋体" w:cs="宋体" w:eastAsia="宋体" w:hint="default"/>
                <w:sz w:val="21"/>
                <w:szCs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50,560</w:t>
            </w:r>
            <w:r>
              <w:rPr>
                <w:rFonts w:ascii="宋体"/>
                <w:sz w:val="21"/>
              </w:rPr>
              <w:t> </w:t>
            </w:r>
          </w:p>
        </w:tc>
      </w:tr>
      <w:tr>
        <w:trPr>
          <w:trHeight w:val="281" w:hRule="exact"/>
        </w:trPr>
        <w:tc>
          <w:tcPr>
            <w:tcW w:w="6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北京时间股份有限公司及其控制的子公司</w:t>
            </w:r>
            <w:r>
              <w:rPr>
                <w:rFonts w:ascii="宋体" w:hAnsi="宋体" w:cs="宋体" w:eastAsia="宋体" w:hint="default"/>
                <w:sz w:val="21"/>
                <w:szCs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59,636</w:t>
            </w:r>
            <w:r>
              <w:rPr>
                <w:rFonts w:ascii="宋体"/>
                <w:sz w:val="21"/>
              </w:rPr>
              <w:t> </w:t>
            </w:r>
          </w:p>
        </w:tc>
      </w:tr>
      <w:tr>
        <w:trPr>
          <w:trHeight w:val="283" w:hRule="exact"/>
        </w:trPr>
        <w:tc>
          <w:tcPr>
            <w:tcW w:w="6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其他</w:t>
            </w:r>
            <w:r>
              <w:rPr>
                <w:rFonts w:ascii="宋体" w:hAnsi="宋体" w:cs="宋体" w:eastAsia="宋体" w:hint="default"/>
                <w:sz w:val="21"/>
                <w:szCs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1,405</w:t>
            </w:r>
            <w:r>
              <w:rPr>
                <w:rFonts w:ascii="宋体"/>
                <w:sz w:val="21"/>
              </w:rPr>
              <w:t> </w:t>
            </w:r>
          </w:p>
        </w:tc>
      </w:tr>
      <w:tr>
        <w:trPr>
          <w:trHeight w:val="283" w:hRule="exact"/>
        </w:trPr>
        <w:tc>
          <w:tcPr>
            <w:tcW w:w="6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r>
              <w:rPr>
                <w:rFonts w:ascii="宋体" w:hAnsi="宋体" w:cs="宋体" w:eastAsia="宋体" w:hint="default"/>
                <w:sz w:val="21"/>
                <w:szCs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6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r>
              <w:rPr>
                <w:rFonts w:ascii="宋体" w:hAnsi="宋体" w:cs="宋体" w:eastAsia="宋体" w:hint="default"/>
                <w:sz w:val="21"/>
                <w:szCs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251,184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060" w:right="156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before="26"/>
        <w:ind w:right="1718"/>
        <w:jc w:val="left"/>
        <w:rPr>
          <w:rFonts w:ascii="宋体" w:hAnsi="宋体" w:cs="宋体" w:eastAsia="宋体" w:hint="default"/>
        </w:rPr>
      </w:pPr>
      <w:r>
        <w:rPr/>
        <w:t>其他说明</w:t>
      </w:r>
      <w:r>
        <w:rPr>
          <w:rFonts w:ascii="宋体" w:hAnsi="宋体" w:cs="宋体" w:eastAsia="宋体" w:hint="default"/>
        </w:rPr>
        <w:t>:</w:t>
      </w:r>
      <w:r>
        <w:rPr>
          <w:rFonts w:ascii="宋体" w:hAnsi="宋体" w:cs="宋体" w:eastAsia="宋体" w:hint="default"/>
          <w:w w:val="100"/>
        </w:rPr>
        <w:t> </w:t>
      </w:r>
      <w:r>
        <w:rPr/>
        <w:t>无</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3"/>
        <w:spacing w:line="240" w:lineRule="auto" w:before="57"/>
        <w:ind w:right="0"/>
        <w:jc w:val="left"/>
        <w:rPr>
          <w:rFonts w:ascii="宋体" w:hAnsi="宋体" w:cs="宋体" w:eastAsia="宋体" w:hint="default"/>
          <w:b w:val="0"/>
          <w:bCs w:val="0"/>
        </w:rPr>
      </w:pPr>
      <w:r>
        <w:rPr>
          <w:rFonts w:ascii="宋体" w:hAnsi="宋体" w:cs="宋体" w:eastAsia="宋体" w:hint="default"/>
        </w:rPr>
        <w:t>(4).</w:t>
      </w:r>
      <w:r>
        <w:rPr/>
        <w:t>现金和现金等价物的构成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300" w:bottom="1160" w:left="1060" w:right="1560"/>
          <w:cols w:num="2" w:equalWidth="0">
            <w:col w:w="3070" w:space="3241"/>
            <w:col w:w="2979"/>
          </w:cols>
        </w:sectPr>
      </w:pPr>
    </w:p>
    <w:p>
      <w:pPr>
        <w:spacing w:line="240" w:lineRule="auto" w:before="7"/>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6102"/>
        <w:gridCol w:w="1454"/>
        <w:gridCol w:w="1493"/>
      </w:tblGrid>
      <w:tr>
        <w:trPr>
          <w:trHeight w:val="295"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0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628,868</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2,733,765</w:t>
            </w:r>
            <w:r>
              <w:rPr>
                <w:rFonts w:ascii="宋体"/>
                <w:sz w:val="21"/>
              </w:rPr>
              <w:t> </w:t>
            </w:r>
          </w:p>
        </w:tc>
      </w:tr>
      <w:tr>
        <w:trPr>
          <w:trHeight w:val="295"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34 </w:t>
            </w:r>
          </w:p>
        </w:tc>
      </w:tr>
      <w:tr>
        <w:trPr>
          <w:trHeight w:val="295"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628,824</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2,732,239</w:t>
            </w:r>
            <w:r>
              <w:rPr>
                <w:rFonts w:ascii="宋体"/>
                <w:sz w:val="21"/>
              </w:rPr>
              <w:t> </w:t>
            </w:r>
          </w:p>
        </w:tc>
      </w:tr>
      <w:tr>
        <w:trPr>
          <w:trHeight w:val="293"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可随时用于支付的其他货币资金</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41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1,492</w:t>
            </w:r>
            <w:r>
              <w:rPr>
                <w:rFonts w:ascii="宋体"/>
                <w:sz w:val="21"/>
              </w:rPr>
              <w:t> </w:t>
            </w:r>
          </w:p>
        </w:tc>
      </w:tr>
      <w:tr>
        <w:trPr>
          <w:trHeight w:val="295"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300" w:bottom="1160" w:left="1060" w:right="1560"/>
        </w:sectPr>
      </w:pPr>
    </w:p>
    <w:p>
      <w:pPr>
        <w:spacing w:line="240" w:lineRule="auto" w:before="6"/>
        <w:rPr>
          <w:rFonts w:ascii="宋体" w:hAnsi="宋体" w:cs="宋体" w:eastAsia="宋体" w:hint="default"/>
          <w:b/>
          <w:bCs/>
          <w:sz w:val="10"/>
          <w:szCs w:val="10"/>
        </w:rPr>
      </w:pPr>
    </w:p>
    <w:tbl>
      <w:tblPr>
        <w:tblW w:w="0" w:type="auto"/>
        <w:jc w:val="left"/>
        <w:tblInd w:w="123" w:type="dxa"/>
        <w:tblLayout w:type="fixed"/>
        <w:tblCellMar>
          <w:top w:w="0" w:type="dxa"/>
          <w:left w:w="0" w:type="dxa"/>
          <w:bottom w:w="0" w:type="dxa"/>
          <w:right w:w="0" w:type="dxa"/>
        </w:tblCellMar>
        <w:tblLook w:val="01E0"/>
      </w:tblPr>
      <w:tblGrid>
        <w:gridCol w:w="6102"/>
        <w:gridCol w:w="1454"/>
        <w:gridCol w:w="1493"/>
      </w:tblGrid>
      <w:tr>
        <w:trPr>
          <w:trHeight w:val="295"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628,868</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2,733,765</w:t>
            </w:r>
            <w:r>
              <w:rPr>
                <w:rFonts w:ascii="宋体"/>
                <w:sz w:val="21"/>
              </w:rPr>
              <w:t> </w:t>
            </w:r>
          </w:p>
        </w:tc>
      </w:tr>
      <w:tr>
        <w:trPr>
          <w:trHeight w:val="296"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其中：母公司或集团内子公司使用受限制的现金和现金等价物</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90" w:lineRule="auto" w:before="26"/>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6"/>
        <w:ind w:left="236" w:right="0"/>
        <w:jc w:val="left"/>
        <w:rPr>
          <w:rFonts w:ascii="宋体" w:hAnsi="宋体" w:cs="宋体" w:eastAsia="宋体" w:hint="default"/>
        </w:rPr>
      </w:pPr>
      <w:r>
        <w:rPr>
          <w:rFonts w:ascii="宋体"/>
          <w:w w:val="100"/>
        </w:rPr>
        <w:t> </w:t>
      </w:r>
    </w:p>
    <w:p>
      <w:pPr>
        <w:spacing w:line="290" w:lineRule="auto" w:before="58"/>
        <w:ind w:left="236" w:right="0" w:firstLine="0"/>
        <w:jc w:val="left"/>
        <w:rPr>
          <w:rFonts w:ascii="宋体" w:hAnsi="宋体" w:cs="宋体" w:eastAsia="宋体" w:hint="default"/>
          <w:sz w:val="21"/>
          <w:szCs w:val="21"/>
        </w:rPr>
      </w:pPr>
      <w:r>
        <w:rPr>
          <w:rFonts w:ascii="宋体" w:hAnsi="宋体" w:cs="宋体" w:eastAsia="宋体" w:hint="default"/>
          <w:b/>
          <w:bCs/>
          <w:sz w:val="21"/>
          <w:szCs w:val="21"/>
        </w:rPr>
        <w:t>78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r>
        <w:rPr>
          <w:rFonts w:ascii="宋体" w:hAnsi="宋体" w:cs="宋体" w:eastAsia="宋体" w:hint="default"/>
          <w:sz w:val="21"/>
          <w:szCs w:val="21"/>
        </w:rPr>
        <w:t> </w:t>
      </w:r>
    </w:p>
    <w:p>
      <w:pPr>
        <w:pStyle w:val="BodyText"/>
        <w:spacing w:line="228"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FF"/>
        </w:rPr>
        <w:t> </w:t>
      </w:r>
      <w:r>
        <w:rPr>
          <w:rFonts w:ascii="宋体" w:hAnsi="宋体" w:cs="宋体" w:eastAsia="宋体" w:hint="default"/>
        </w:rPr>
      </w:r>
    </w:p>
    <w:p>
      <w:pPr>
        <w:pStyle w:val="BodyText"/>
        <w:spacing w:line="273" w:lineRule="exact"/>
        <w:ind w:left="236" w:right="0"/>
        <w:jc w:val="left"/>
        <w:rPr>
          <w:rFonts w:ascii="宋体" w:hAnsi="宋体" w:cs="宋体" w:eastAsia="宋体" w:hint="default"/>
        </w:rPr>
      </w:pPr>
      <w:r>
        <w:rPr>
          <w:rFonts w:ascii="宋体"/>
          <w:w w:val="100"/>
        </w:rPr>
        <w:t> </w:t>
      </w:r>
    </w:p>
    <w:p>
      <w:pPr>
        <w:pStyle w:val="Heading3"/>
        <w:spacing w:line="240" w:lineRule="auto" w:before="58"/>
        <w:ind w:left="236" w:right="0"/>
        <w:jc w:val="left"/>
        <w:rPr>
          <w:rFonts w:ascii="宋体" w:hAnsi="宋体" w:cs="宋体" w:eastAsia="宋体" w:hint="default"/>
          <w:b w:val="0"/>
          <w:bCs w:val="0"/>
        </w:rPr>
      </w:pPr>
      <w:r>
        <w:rPr>
          <w:rFonts w:ascii="宋体" w:hAnsi="宋体" w:cs="宋体" w:eastAsia="宋体" w:hint="default"/>
        </w:rPr>
        <w:t>79</w:t>
      </w:r>
      <w:r>
        <w:rPr/>
        <w:t>、</w:t>
      </w:r>
      <w:r>
        <w:rPr>
          <w:spacing w:val="-26"/>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180"/>
        <w:gridCol w:w="2067"/>
        <w:gridCol w:w="4815"/>
      </w:tblGrid>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8"/>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4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55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67"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2,276,885</w:t>
            </w:r>
            <w:r>
              <w:rPr>
                <w:rFonts w:ascii="宋体"/>
                <w:sz w:val="21"/>
              </w:rPr>
              <w:t> </w:t>
            </w:r>
          </w:p>
        </w:tc>
        <w:tc>
          <w:tcPr>
            <w:tcW w:w="4815"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主要为签订项目履约保函而存入银行保证金账户</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以及因开通法透账户而质押给银行的定期存款</w:t>
            </w:r>
            <w:r>
              <w:rPr>
                <w:rFonts w:ascii="宋体" w:hAnsi="宋体" w:cs="宋体" w:eastAsia="宋体" w:hint="default"/>
                <w:sz w:val="21"/>
                <w:szCs w:val="21"/>
              </w:rPr>
              <w:t> </w:t>
            </w:r>
          </w:p>
        </w:tc>
      </w:tr>
      <w:tr>
        <w:trPr>
          <w:trHeight w:val="28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6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067"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2,276,885</w:t>
            </w:r>
            <w:r>
              <w:rPr>
                <w:rFonts w:ascii="宋体"/>
                <w:sz w:val="21"/>
              </w:rPr>
              <w:t> </w:t>
            </w:r>
          </w:p>
        </w:tc>
        <w:tc>
          <w:tcPr>
            <w:tcW w:w="4815"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pgSz w:w="11910" w:h="16840"/>
          <w:pgMar w:header="0" w:footer="974" w:top="1300" w:bottom="1160" w:left="1040" w:right="1560"/>
        </w:sectPr>
      </w:pPr>
    </w:p>
    <w:p>
      <w:pPr>
        <w:pStyle w:val="BodyText"/>
        <w:spacing w:line="290" w:lineRule="auto" w:before="26"/>
        <w:ind w:left="236" w:right="845"/>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pStyle w:val="BodyText"/>
        <w:spacing w:line="227" w:lineRule="exact"/>
        <w:ind w:left="236" w:right="0"/>
        <w:jc w:val="left"/>
        <w:rPr>
          <w:rFonts w:ascii="宋体" w:hAnsi="宋体" w:cs="宋体" w:eastAsia="宋体" w:hint="default"/>
        </w:rPr>
      </w:pPr>
      <w:r>
        <w:rPr>
          <w:rFonts w:ascii="宋体"/>
          <w:w w:val="100"/>
        </w:rPr>
        <w:t> </w:t>
      </w:r>
    </w:p>
    <w:p>
      <w:pPr>
        <w:pStyle w:val="Heading3"/>
        <w:spacing w:line="290" w:lineRule="auto" w:before="58"/>
        <w:ind w:left="236" w:right="0"/>
        <w:jc w:val="left"/>
        <w:rPr>
          <w:rFonts w:ascii="宋体" w:hAnsi="宋体" w:cs="宋体" w:eastAsia="宋体" w:hint="default"/>
          <w:b w:val="0"/>
          <w:bCs w:val="0"/>
        </w:rPr>
      </w:pPr>
      <w:r>
        <w:rPr>
          <w:rFonts w:ascii="宋体" w:hAnsi="宋体" w:cs="宋体" w:eastAsia="宋体" w:hint="default"/>
        </w:rPr>
        <w:t>80</w:t>
      </w:r>
      <w:r>
        <w:rPr/>
        <w:t>、</w:t>
      </w:r>
      <w:r>
        <w:rPr>
          <w:spacing w:val="-26"/>
        </w:rPr>
        <w:t> </w:t>
      </w:r>
      <w:r>
        <w:rPr/>
        <w:t>外币货币性项目</w:t>
      </w:r>
      <w:r>
        <w:rPr>
          <w:rFonts w:ascii="宋体" w:hAnsi="宋体" w:cs="宋体" w:eastAsia="宋体" w:hint="default"/>
          <w:w w:val="99"/>
        </w:rPr>
        <w:t> </w:t>
      </w:r>
      <w:r>
        <w:rPr>
          <w:rFonts w:ascii="宋体" w:hAnsi="宋体" w:cs="宋体" w:eastAsia="宋体" w:hint="default"/>
        </w:rPr>
        <w:t>(1).</w:t>
      </w:r>
      <w:r>
        <w:rPr/>
        <w:t>外币货币性项目</w:t>
      </w:r>
      <w:r>
        <w:rPr>
          <w:rFonts w:ascii="宋体" w:hAnsi="宋体" w:cs="宋体" w:eastAsia="宋体" w:hint="default"/>
          <w:b w:val="0"/>
          <w:bCs w:val="0"/>
          <w:w w:val="100"/>
        </w:rPr>
        <w:t> </w:t>
      </w:r>
    </w:p>
    <w:p>
      <w:pPr>
        <w:pStyle w:val="BodyText"/>
        <w:spacing w:line="240" w:lineRule="auto" w:before="15"/>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236" w:right="0"/>
        <w:jc w:val="left"/>
        <w:rPr>
          <w:rFonts w:ascii="宋体" w:hAnsi="宋体" w:cs="宋体" w:eastAsia="宋体" w:hint="default"/>
        </w:rPr>
      </w:pPr>
      <w:r>
        <w:rPr/>
        <w:t>单位：千元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40" w:right="1560"/>
          <w:cols w:num="2" w:equalWidth="0">
            <w:col w:w="2323" w:space="5459"/>
            <w:col w:w="152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98"/>
        <w:gridCol w:w="2050"/>
        <w:gridCol w:w="2057"/>
        <w:gridCol w:w="2045"/>
      </w:tblGrid>
      <w:tr>
        <w:trPr>
          <w:trHeight w:val="55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2" w:right="0"/>
              <w:jc w:val="left"/>
              <w:rPr>
                <w:rFonts w:ascii="宋体" w:hAnsi="宋体" w:cs="宋体" w:eastAsia="宋体" w:hint="default"/>
                <w:sz w:val="21"/>
                <w:szCs w:val="21"/>
              </w:rPr>
            </w:pPr>
            <w:r>
              <w:rPr>
                <w:rFonts w:ascii="宋体" w:hAnsi="宋体" w:cs="宋体" w:eastAsia="宋体" w:hint="default"/>
                <w:sz w:val="21"/>
                <w:szCs w:val="21"/>
              </w:rPr>
              <w:t>折算汇率</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期末折算人民币</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440,012</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60,912</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424,934</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其他外币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101,696</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15,078</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37,037</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5,309</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37,037</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63,916</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9,162</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63,916</w:t>
            </w:r>
            <w:r>
              <w:rPr>
                <w:rFonts w:ascii="宋体"/>
                <w:sz w:val="21"/>
              </w:rPr>
              <w:t> </w:t>
            </w:r>
          </w:p>
        </w:tc>
      </w:tr>
    </w:tbl>
    <w:p>
      <w:pPr>
        <w:pStyle w:val="BodyText"/>
        <w:spacing w:line="290" w:lineRule="auto" w:before="26"/>
        <w:ind w:left="236" w:right="7830"/>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pStyle w:val="BodyText"/>
        <w:spacing w:line="227" w:lineRule="exact"/>
        <w:ind w:left="236" w:right="0"/>
        <w:jc w:val="left"/>
        <w:rPr>
          <w:rFonts w:ascii="宋体" w:hAnsi="宋体" w:cs="宋体" w:eastAsia="宋体" w:hint="default"/>
        </w:rPr>
      </w:pPr>
      <w:r>
        <w:rPr>
          <w:rFonts w:ascii="宋体"/>
          <w:w w:val="100"/>
        </w:rPr>
        <w:t> </w:t>
      </w:r>
    </w:p>
    <w:p>
      <w:pPr>
        <w:pStyle w:val="Heading3"/>
        <w:spacing w:line="240" w:lineRule="auto"/>
        <w:ind w:left="664" w:right="0" w:hanging="428"/>
        <w:jc w:val="left"/>
        <w:rPr>
          <w:rFonts w:ascii="宋体" w:hAnsi="宋体" w:cs="宋体" w:eastAsia="宋体" w:hint="default"/>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6"/>
        </w:rPr>
        <w:t> </w:t>
      </w:r>
      <w:r>
        <w:rPr>
          <w:spacing w:val="-86"/>
        </w:rPr>
      </w: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3"/>
        <w:spacing w:line="240" w:lineRule="auto" w:before="58"/>
        <w:ind w:left="236" w:right="0"/>
        <w:jc w:val="left"/>
        <w:rPr>
          <w:rFonts w:ascii="宋体" w:hAnsi="宋体" w:cs="宋体" w:eastAsia="宋体" w:hint="default"/>
          <w:b w:val="0"/>
          <w:bCs w:val="0"/>
        </w:rPr>
      </w:pPr>
      <w:r>
        <w:rPr>
          <w:rFonts w:ascii="宋体" w:hAnsi="宋体" w:cs="宋体" w:eastAsia="宋体" w:hint="default"/>
        </w:rPr>
        <w:t>81</w:t>
      </w:r>
      <w:r>
        <w:rPr/>
        <w:t>、</w:t>
      </w:r>
      <w:r>
        <w:rPr>
          <w:spacing w:val="-26"/>
        </w:rPr>
        <w:t> </w:t>
      </w:r>
      <w:r>
        <w:rPr/>
        <w:t>套期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40" w:right="1560"/>
        </w:sectPr>
      </w:pPr>
    </w:p>
    <w:p>
      <w:pPr>
        <w:pStyle w:val="BodyText"/>
        <w:spacing w:line="240" w:lineRule="auto" w:before="102"/>
        <w:ind w:right="0"/>
        <w:jc w:val="left"/>
        <w:rPr>
          <w:rFonts w:ascii="宋体" w:hAnsi="宋体" w:cs="宋体" w:eastAsia="宋体" w:hint="default"/>
        </w:rPr>
      </w:pPr>
      <w:r>
        <w:rPr>
          <w:rFonts w:ascii="宋体"/>
          <w:w w:val="100"/>
        </w:rPr>
        <w:t> </w:t>
      </w:r>
    </w:p>
    <w:p>
      <w:pPr>
        <w:pStyle w:val="Heading3"/>
        <w:spacing w:line="290" w:lineRule="auto"/>
        <w:ind w:right="0"/>
        <w:jc w:val="left"/>
        <w:rPr>
          <w:rFonts w:ascii="宋体" w:hAnsi="宋体" w:cs="宋体" w:eastAsia="宋体" w:hint="default"/>
          <w:b w:val="0"/>
          <w:bCs w:val="0"/>
        </w:rPr>
      </w:pPr>
      <w:r>
        <w:rPr>
          <w:rFonts w:ascii="宋体" w:hAnsi="宋体" w:cs="宋体" w:eastAsia="宋体" w:hint="default"/>
        </w:rPr>
        <w:t>82</w:t>
      </w:r>
      <w:r>
        <w:rPr/>
        <w:t>、</w:t>
      </w:r>
      <w:r>
        <w:rPr>
          <w:spacing w:val="-25"/>
        </w:rPr>
        <w:t> </w:t>
      </w:r>
      <w:r>
        <w:rPr/>
        <w:t>政府补助</w:t>
      </w:r>
      <w:r>
        <w:rPr>
          <w:w w:val="100"/>
        </w:rPr>
        <w:t> </w:t>
      </w:r>
      <w:r>
        <w:rPr>
          <w:rFonts w:ascii="宋体" w:hAnsi="宋体" w:cs="宋体" w:eastAsia="宋体" w:hint="default"/>
        </w:rPr>
        <w:t>(1).</w:t>
      </w:r>
      <w:r>
        <w:rPr/>
        <w:t>政府补助基本情况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92"/>
          <w:pgSz w:w="11910" w:h="16840"/>
          <w:pgMar w:footer="974" w:header="0" w:top="1300" w:bottom="1160" w:left="1060" w:right="1560"/>
          <w:cols w:num="2" w:equalWidth="0">
            <w:col w:w="2438" w:space="3873"/>
            <w:col w:w="297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66,021</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66,021</w:t>
            </w:r>
            <w:r>
              <w:rPr>
                <w:rFonts w:ascii="宋体"/>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23,796</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23,796</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政府补助退回情况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683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无</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rFonts w:ascii="宋体" w:hAnsi="宋体" w:cs="宋体" w:eastAsia="宋体" w:hint="default"/>
        </w:rPr>
        <w:t>83</w:t>
      </w:r>
      <w:r>
        <w:rPr/>
        <w:t>、</w:t>
      </w:r>
      <w:r>
        <w:rPr>
          <w:spacing w:val="-25"/>
        </w:rPr>
        <w:t> </w:t>
      </w:r>
      <w:r>
        <w:rPr/>
        <w:t>其他</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060" w:right="1560"/>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headerReference w:type="default" r:id="rId93"/>
          <w:footerReference w:type="default" r:id="rId94"/>
          <w:pgSz w:w="16840" w:h="11910" w:orient="landscape"/>
          <w:pgMar w:header="0" w:footer="0" w:top="780" w:bottom="280" w:left="1300" w:right="1220"/>
        </w:sectPr>
      </w:pPr>
    </w:p>
    <w:p>
      <w:pPr>
        <w:spacing w:line="240" w:lineRule="auto" w:before="6"/>
        <w:rPr>
          <w:rFonts w:ascii="宋体" w:hAnsi="宋体" w:cs="宋体" w:eastAsia="宋体" w:hint="default"/>
          <w:sz w:val="23"/>
          <w:szCs w:val="23"/>
        </w:rPr>
      </w:pPr>
    </w:p>
    <w:p>
      <w:pPr>
        <w:pStyle w:val="BodyText"/>
        <w:spacing w:line="240" w:lineRule="auto"/>
        <w:ind w:left="224" w:right="0"/>
        <w:jc w:val="left"/>
        <w:rPr>
          <w:rFonts w:ascii="宋体" w:hAnsi="宋体" w:cs="宋体" w:eastAsia="宋体" w:hint="default"/>
        </w:rPr>
      </w:pPr>
      <w:r>
        <w:rPr/>
        <w:pict>
          <v:group style="position:absolute;margin-left:74.760002pt;margin-top:1.331689pt;width:695.65pt;height:.1pt;mso-position-horizontal-relative:page;mso-position-vertical-relative:paragraph;z-index:-1088608" coordorigin="1495,27" coordsize="13913,2">
            <v:shape style="position:absolute;left:1495;top:27;width:13913;height:2" coordorigin="1495,27" coordsize="13913,0" path="m1495,27l15408,27e" filled="false" stroked="true" strokeweight=".744pt" strokecolor="#000000">
              <v:path arrowok="t"/>
            </v:shape>
            <w10:wrap type="none"/>
          </v:group>
        </w:pict>
      </w:r>
      <w:r>
        <w:rPr/>
        <w:pict>
          <v:shape style="position:absolute;margin-left:76.25pt;margin-top:-20.636311pt;width:61.1pt;height:17.560pt;mso-position-horizontal-relative:page;mso-position-vertical-relative:paragraph;z-index:1816" type="#_x0000_t75" stroked="false">
            <v:imagedata r:id="rId21" o:title=""/>
          </v:shape>
        </w:pict>
      </w:r>
      <w:r>
        <w:rPr>
          <w:rFonts w:ascii="宋体"/>
          <w:w w:val="100"/>
        </w:rPr>
        <w:t> </w:t>
      </w:r>
    </w:p>
    <w:p>
      <w:pPr>
        <w:pStyle w:val="Heading3"/>
        <w:spacing w:line="240" w:lineRule="auto"/>
        <w:ind w:left="224" w:right="0"/>
        <w:jc w:val="left"/>
        <w:rPr>
          <w:b w:val="0"/>
          <w:bCs w:val="0"/>
        </w:rPr>
      </w:pPr>
      <w:r>
        <w:rPr/>
        <w:t>八、</w:t>
      </w:r>
      <w:r>
        <w:rPr>
          <w:spacing w:val="-101"/>
        </w:rPr>
        <w:t> </w:t>
      </w:r>
      <w:r>
        <w:rPr>
          <w:rFonts w:ascii="宋体" w:hAnsi="宋体" w:cs="宋体" w:eastAsia="宋体" w:hint="default"/>
          <w:spacing w:val="-101"/>
        </w:rPr>
      </w:r>
      <w:r>
        <w:rPr/>
        <w:t>合并范围的变更</w:t>
      </w:r>
      <w:r>
        <w:rPr>
          <w:b w:val="0"/>
          <w:bCs w:val="0"/>
        </w:rPr>
      </w:r>
    </w:p>
    <w:p>
      <w:pPr>
        <w:pStyle w:val="Heading3"/>
        <w:spacing w:line="240" w:lineRule="auto" w:before="58"/>
        <w:ind w:left="224"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58"/>
        <w:ind w:left="224" w:right="0" w:firstLine="425"/>
        <w:jc w:val="left"/>
        <w:rPr>
          <w:rFonts w:ascii="宋体" w:hAnsi="宋体" w:cs="宋体" w:eastAsia="宋体" w:hint="default"/>
          <w:b w:val="0"/>
          <w:bCs w:val="0"/>
        </w:rPr>
      </w:pPr>
      <w:r>
        <w:rPr>
          <w:rFonts w:ascii="宋体" w:hAnsi="宋体" w:cs="宋体" w:eastAsia="宋体" w:hint="default"/>
          <w:w w:val="99"/>
        </w:rPr>
        <w:t> (1)</w:t>
      </w:r>
      <w:r>
        <w:rPr>
          <w:rFonts w:ascii="宋体" w:hAnsi="宋体" w:cs="宋体" w:eastAsia="宋体" w:hint="default"/>
          <w:spacing w:val="5"/>
          <w:w w:val="99"/>
        </w:rPr>
        <w:t>.</w:t>
      </w:r>
      <w:r>
        <w:rPr>
          <w:w w:val="100"/>
        </w:rPr>
        <w:t>本期发生的非同一</w:t>
      </w:r>
      <w:r>
        <w:rPr>
          <w:spacing w:val="-3"/>
          <w:w w:val="100"/>
        </w:rPr>
        <w:t>控</w:t>
      </w:r>
      <w:r>
        <w:rPr>
          <w:w w:val="100"/>
        </w:rPr>
        <w:t>制</w:t>
      </w:r>
      <w:r>
        <w:rPr>
          <w:spacing w:val="-3"/>
          <w:w w:val="100"/>
        </w:rPr>
        <w:t>下</w:t>
      </w:r>
      <w:r>
        <w:rPr>
          <w:w w:val="100"/>
        </w:rPr>
        <w:t>企业合</w:t>
      </w:r>
      <w:r>
        <w:rPr>
          <w:spacing w:val="-3"/>
          <w:w w:val="100"/>
        </w:rPr>
        <w:t>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before="44"/>
        <w:ind w:left="223" w:right="-16" w:firstLine="0"/>
        <w:jc w:val="left"/>
        <w:rPr>
          <w:rFonts w:ascii="宋体" w:hAnsi="宋体" w:cs="宋体" w:eastAsia="宋体" w:hint="default"/>
          <w:sz w:val="18"/>
          <w:szCs w:val="18"/>
        </w:rPr>
      </w:pPr>
      <w:r>
        <w:rPr/>
        <w:br w:type="column"/>
      </w: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224" w:right="0"/>
        <w:jc w:val="left"/>
        <w:rPr>
          <w:rFonts w:ascii="宋体" w:hAnsi="宋体" w:cs="宋体" w:eastAsia="宋体" w:hint="default"/>
        </w:rPr>
      </w:pPr>
      <w:r>
        <w:rPr/>
        <w:t>单位：千元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00" w:bottom="1160" w:left="1300" w:right="1220"/>
          <w:cols w:num="3" w:equalWidth="0">
            <w:col w:w="3919" w:space="105"/>
            <w:col w:w="1535" w:space="5793"/>
            <w:col w:w="2968"/>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376"/>
        <w:gridCol w:w="1289"/>
        <w:gridCol w:w="956"/>
        <w:gridCol w:w="1572"/>
        <w:gridCol w:w="1145"/>
        <w:gridCol w:w="1306"/>
        <w:gridCol w:w="1726"/>
        <w:gridCol w:w="1796"/>
        <w:gridCol w:w="1925"/>
      </w:tblGrid>
      <w:tr>
        <w:trPr>
          <w:trHeight w:val="96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552" w:right="0"/>
              <w:jc w:val="left"/>
              <w:rPr>
                <w:rFonts w:ascii="宋体" w:hAnsi="宋体" w:cs="宋体" w:eastAsia="宋体" w:hint="default"/>
                <w:sz w:val="21"/>
                <w:szCs w:val="21"/>
              </w:rPr>
            </w:pPr>
            <w:r>
              <w:rPr>
                <w:rFonts w:ascii="宋体" w:hAnsi="宋体" w:cs="宋体" w:eastAsia="宋体" w:hint="default"/>
                <w:sz w:val="21"/>
                <w:szCs w:val="21"/>
              </w:rPr>
              <w:t>被购买方名称</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532" w:right="110" w:hanging="420"/>
              <w:jc w:val="left"/>
              <w:rPr>
                <w:rFonts w:ascii="宋体" w:hAnsi="宋体" w:cs="宋体" w:eastAsia="宋体" w:hint="default"/>
                <w:sz w:val="21"/>
                <w:szCs w:val="21"/>
              </w:rPr>
            </w:pPr>
            <w:r>
              <w:rPr>
                <w:rFonts w:ascii="宋体" w:hAnsi="宋体" w:cs="宋体" w:eastAsia="宋体" w:hint="default"/>
                <w:sz w:val="21"/>
                <w:szCs w:val="21"/>
              </w:rPr>
              <w:t>股权取得时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点</w:t>
            </w:r>
            <w:r>
              <w:rPr>
                <w:rFonts w:ascii="宋体" w:hAnsi="宋体" w:cs="宋体" w:eastAsia="宋体" w:hint="default"/>
                <w:sz w:val="21"/>
                <w:szCs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58" w:right="48"/>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得成本</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70"/>
              <w:ind w:left="105" w:right="0"/>
              <w:jc w:val="center"/>
              <w:rPr>
                <w:rFonts w:ascii="宋体" w:hAnsi="宋体" w:cs="宋体" w:eastAsia="宋体" w:hint="default"/>
                <w:sz w:val="21"/>
                <w:szCs w:val="21"/>
              </w:rPr>
            </w:pPr>
            <w:r>
              <w:rPr>
                <w:rFonts w:ascii="宋体" w:hAnsi="宋体" w:cs="宋体" w:eastAsia="宋体" w:hint="default"/>
                <w:sz w:val="21"/>
                <w:szCs w:val="21"/>
              </w:rPr>
              <w:t>股权取得比例</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357" w:right="144" w:hanging="212"/>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购买日</w:t>
            </w:r>
            <w:r>
              <w:rPr>
                <w:rFonts w:ascii="宋体" w:hAnsi="宋体" w:cs="宋体" w:eastAsia="宋体" w:hint="default"/>
                <w:sz w:val="21"/>
                <w:szCs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753" w:right="117" w:hanging="632"/>
              <w:jc w:val="left"/>
              <w:rPr>
                <w:rFonts w:ascii="宋体" w:hAnsi="宋体" w:cs="宋体" w:eastAsia="宋体" w:hint="default"/>
                <w:sz w:val="21"/>
                <w:szCs w:val="21"/>
              </w:rPr>
            </w:pPr>
            <w:r>
              <w:rPr>
                <w:rFonts w:ascii="宋体" w:hAnsi="宋体" w:cs="宋体" w:eastAsia="宋体" w:hint="default"/>
                <w:sz w:val="21"/>
                <w:szCs w:val="21"/>
              </w:rPr>
              <w:t>购买日的确定依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据</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61" w:right="154" w:hanging="106"/>
              <w:jc w:val="left"/>
              <w:rPr>
                <w:rFonts w:ascii="宋体" w:hAnsi="宋体" w:cs="宋体" w:eastAsia="宋体" w:hint="default"/>
                <w:sz w:val="21"/>
                <w:szCs w:val="21"/>
              </w:rPr>
            </w:pPr>
            <w:r>
              <w:rPr>
                <w:rFonts w:ascii="宋体" w:hAnsi="宋体" w:cs="宋体" w:eastAsia="宋体" w:hint="default"/>
                <w:sz w:val="21"/>
                <w:szCs w:val="21"/>
              </w:rPr>
              <w:t>购买日至期末被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购买方的收入</w:t>
            </w:r>
            <w:r>
              <w:rPr>
                <w:rFonts w:ascii="宋体" w:hAnsi="宋体" w:cs="宋体" w:eastAsia="宋体" w:hint="default"/>
                <w:sz w:val="21"/>
                <w:szCs w:val="21"/>
              </w:rPr>
              <w:t>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328" w:right="112" w:hanging="212"/>
              <w:jc w:val="left"/>
              <w:rPr>
                <w:rFonts w:ascii="宋体" w:hAnsi="宋体" w:cs="宋体" w:eastAsia="宋体" w:hint="default"/>
                <w:sz w:val="21"/>
                <w:szCs w:val="21"/>
              </w:rPr>
            </w:pPr>
            <w:r>
              <w:rPr>
                <w:rFonts w:ascii="宋体" w:hAnsi="宋体" w:cs="宋体" w:eastAsia="宋体" w:hint="default"/>
                <w:sz w:val="21"/>
                <w:szCs w:val="21"/>
              </w:rPr>
              <w:t>购买日至期末被购</w:t>
            </w:r>
            <w:r>
              <w:rPr>
                <w:rFonts w:ascii="宋体" w:hAnsi="宋体" w:cs="宋体" w:eastAsia="宋体" w:hint="default"/>
                <w:w w:val="100"/>
                <w:sz w:val="21"/>
                <w:szCs w:val="21"/>
              </w:rPr>
              <w:t> </w:t>
            </w:r>
            <w:r>
              <w:rPr>
                <w:rFonts w:ascii="宋体" w:hAnsi="宋体" w:cs="宋体" w:eastAsia="宋体" w:hint="default"/>
                <w:sz w:val="21"/>
                <w:szCs w:val="21"/>
              </w:rPr>
              <w:t>买方的净利润</w:t>
            </w:r>
            <w:r>
              <w:rPr>
                <w:rFonts w:ascii="宋体" w:hAnsi="宋体" w:cs="宋体" w:eastAsia="宋体" w:hint="default"/>
                <w:sz w:val="21"/>
                <w:szCs w:val="21"/>
              </w:rPr>
              <w:t> </w:t>
            </w:r>
          </w:p>
        </w:tc>
      </w:tr>
      <w:tr>
        <w:trPr>
          <w:trHeight w:val="557"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深圳达阵科技有限公司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及其控制的子公司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4" w:right="-5"/>
              <w:jc w:val="left"/>
              <w:rPr>
                <w:rFonts w:ascii="宋体" w:hAnsi="宋体" w:cs="宋体" w:eastAsia="宋体" w:hint="default"/>
                <w:sz w:val="21"/>
                <w:szCs w:val="21"/>
              </w:rPr>
            </w:pPr>
            <w:r>
              <w:rPr>
                <w:rFonts w:ascii="宋体"/>
                <w:sz w:val="21"/>
              </w:rPr>
              <w:t>30,000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33" w:right="-3"/>
              <w:jc w:val="left"/>
              <w:rPr>
                <w:rFonts w:ascii="宋体" w:hAnsi="宋体" w:cs="宋体" w:eastAsia="宋体" w:hint="default"/>
                <w:sz w:val="21"/>
                <w:szCs w:val="21"/>
              </w:rPr>
            </w:pPr>
            <w:r>
              <w:rPr>
                <w:rFonts w:ascii="宋体"/>
                <w:sz w:val="21"/>
              </w:rPr>
              <w:t>75.00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股权收购</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收购完成并取得</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实际控制权日</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1" w:right="-3"/>
              <w:jc w:val="left"/>
              <w:rPr>
                <w:rFonts w:ascii="宋体" w:hAnsi="宋体" w:cs="宋体" w:eastAsia="宋体" w:hint="default"/>
                <w:sz w:val="21"/>
                <w:szCs w:val="21"/>
              </w:rPr>
            </w:pPr>
            <w:r>
              <w:rPr>
                <w:rFonts w:ascii="宋体"/>
                <w:sz w:val="21"/>
              </w:rPr>
              <w:t>67,538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9" w:right="-5"/>
              <w:jc w:val="left"/>
              <w:rPr>
                <w:rFonts w:ascii="宋体" w:hAnsi="宋体" w:cs="宋体" w:eastAsia="宋体" w:hint="default"/>
                <w:sz w:val="21"/>
                <w:szCs w:val="21"/>
              </w:rPr>
            </w:pPr>
            <w:r>
              <w:rPr>
                <w:rFonts w:ascii="宋体"/>
                <w:sz w:val="21"/>
              </w:rPr>
              <w:t>(2,347) </w:t>
            </w:r>
          </w:p>
        </w:tc>
      </w:tr>
    </w:tbl>
    <w:p>
      <w:pPr>
        <w:pStyle w:val="BodyText"/>
        <w:spacing w:line="241" w:lineRule="exact"/>
        <w:ind w:left="224" w:right="0"/>
        <w:jc w:val="left"/>
        <w:rPr>
          <w:rFonts w:ascii="宋体" w:hAnsi="宋体" w:cs="宋体" w:eastAsia="宋体" w:hint="default"/>
        </w:rPr>
      </w:pPr>
      <w:r>
        <w:rPr>
          <w:rFonts w:ascii="宋体"/>
          <w:w w:val="100"/>
        </w:rPr>
        <w:t> </w:t>
      </w:r>
    </w:p>
    <w:p>
      <w:pPr>
        <w:pStyle w:val="BodyText"/>
        <w:spacing w:line="240" w:lineRule="auto" w:before="56"/>
        <w:ind w:left="224"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57" w:lineRule="auto" w:before="58"/>
        <w:ind w:left="224" w:right="213" w:firstLine="420"/>
        <w:jc w:val="both"/>
        <w:rPr>
          <w:rFonts w:ascii="宋体" w:hAnsi="宋体" w:cs="宋体" w:eastAsia="宋体" w:hint="default"/>
        </w:rPr>
      </w:pPr>
      <w:r>
        <w:rPr>
          <w:spacing w:val="-3"/>
        </w:rPr>
        <w:t>注：</w:t>
      </w:r>
      <w:r>
        <w:rPr>
          <w:rFonts w:ascii="宋体" w:hAnsi="宋体" w:cs="宋体" w:eastAsia="宋体" w:hint="default"/>
          <w:spacing w:val="-3"/>
        </w:rPr>
        <w:t>2019</w:t>
      </w:r>
      <w:r>
        <w:rPr>
          <w:rFonts w:ascii="宋体" w:hAnsi="宋体" w:cs="宋体" w:eastAsia="宋体" w:hint="default"/>
          <w:spacing w:val="-64"/>
        </w:rPr>
        <w:t> </w:t>
      </w:r>
      <w:r>
        <w:rPr/>
        <w:t>年</w:t>
      </w:r>
      <w:r>
        <w:rPr>
          <w:spacing w:val="-66"/>
        </w:rPr>
        <w:t> </w:t>
      </w:r>
      <w:r>
        <w:rPr>
          <w:rFonts w:ascii="宋体" w:hAnsi="宋体" w:cs="宋体" w:eastAsia="宋体" w:hint="default"/>
        </w:rPr>
        <w:t>4</w:t>
      </w:r>
      <w:r>
        <w:rPr>
          <w:rFonts w:ascii="宋体" w:hAnsi="宋体" w:cs="宋体" w:eastAsia="宋体" w:hint="default"/>
          <w:spacing w:val="-64"/>
        </w:rPr>
        <w:t> </w:t>
      </w:r>
      <w:r>
        <w:rPr/>
        <w:t>月，本集团下属无实际业务的全资子公司</w:t>
      </w:r>
      <w:r>
        <w:rPr>
          <w:rFonts w:ascii="宋体" w:hAnsi="宋体" w:cs="宋体" w:eastAsia="宋体" w:hint="default"/>
        </w:rPr>
        <w:t>(</w:t>
      </w:r>
      <w:r>
        <w:rPr/>
        <w:t>北京奇虎软件有限公司，以下简称“奇虎软件”)与非关联方深圳达阵的原股东达成股权转</w:t>
      </w:r>
      <w:r>
        <w:rPr>
          <w:w w:val="100"/>
        </w:rPr>
        <w:t> </w:t>
      </w:r>
      <w:r>
        <w:rPr/>
        <w:t>让协议，以人民币</w:t>
      </w:r>
      <w:r>
        <w:rPr>
          <w:spacing w:val="-36"/>
        </w:rPr>
        <w:t> </w:t>
      </w:r>
      <w:r>
        <w:rPr>
          <w:rFonts w:ascii="宋体" w:hAnsi="宋体" w:cs="宋体" w:eastAsia="宋体" w:hint="default"/>
        </w:rPr>
        <w:t>30,000</w:t>
      </w:r>
      <w:r>
        <w:rPr>
          <w:rFonts w:ascii="宋体" w:hAnsi="宋体" w:cs="宋体" w:eastAsia="宋体" w:hint="default"/>
          <w:spacing w:val="-36"/>
        </w:rPr>
        <w:t> </w:t>
      </w:r>
      <w:r>
        <w:rPr/>
        <w:t>千元的对价购买深圳达阵</w:t>
      </w:r>
      <w:r>
        <w:rPr>
          <w:spacing w:val="-36"/>
        </w:rPr>
        <w:t> </w:t>
      </w:r>
      <w:r>
        <w:rPr>
          <w:rFonts w:ascii="宋体" w:hAnsi="宋体" w:cs="宋体" w:eastAsia="宋体" w:hint="default"/>
        </w:rPr>
        <w:t>100%</w:t>
      </w:r>
      <w:r>
        <w:rPr/>
        <w:t>股权。同日，本集团与深圳达阵原股东及一家非关联第三方</w:t>
      </w:r>
      <w:r>
        <w:rPr>
          <w:rFonts w:ascii="宋体" w:hAnsi="宋体" w:cs="宋体" w:eastAsia="宋体" w:hint="default"/>
        </w:rPr>
        <w:t>(</w:t>
      </w:r>
      <w:r>
        <w:rPr/>
        <w:t>以下合称“奇虎软件投资人”)达</w:t>
      </w:r>
      <w:r>
        <w:rPr>
          <w:w w:val="100"/>
        </w:rPr>
        <w:t> </w:t>
      </w:r>
      <w:r>
        <w:rPr/>
        <w:t>成增资协议，奇虎软件投资人以人民币</w:t>
      </w:r>
      <w:r>
        <w:rPr>
          <w:spacing w:val="-36"/>
        </w:rPr>
        <w:t> </w:t>
      </w:r>
      <w:r>
        <w:rPr>
          <w:rFonts w:ascii="宋体" w:hAnsi="宋体" w:cs="宋体" w:eastAsia="宋体" w:hint="default"/>
        </w:rPr>
        <w:t>333</w:t>
      </w:r>
      <w:r>
        <w:rPr>
          <w:rFonts w:ascii="宋体" w:hAnsi="宋体" w:cs="宋体" w:eastAsia="宋体" w:hint="default"/>
          <w:spacing w:val="-36"/>
        </w:rPr>
        <w:t> </w:t>
      </w:r>
      <w:r>
        <w:rPr/>
        <w:t>千元对奇虎软件进行增资，本次增资完成后，奇虎软件投资人合计持有奇虎软件</w:t>
      </w:r>
      <w:r>
        <w:rPr>
          <w:spacing w:val="-36"/>
        </w:rPr>
        <w:t> </w:t>
      </w:r>
      <w:r>
        <w:rPr>
          <w:rFonts w:ascii="宋体" w:hAnsi="宋体" w:cs="宋体" w:eastAsia="宋体" w:hint="default"/>
        </w:rPr>
        <w:t>25%</w:t>
      </w:r>
      <w:r>
        <w:rPr/>
        <w:t>的股权。本集团通过上</w:t>
      </w:r>
      <w:r>
        <w:rPr>
          <w:w w:val="100"/>
        </w:rPr>
        <w:t> </w:t>
      </w:r>
      <w:r>
        <w:rPr/>
        <w:t>述“一揽子”交易分步取得被购买方</w:t>
      </w:r>
      <w:r>
        <w:rPr>
          <w:spacing w:val="-55"/>
        </w:rPr>
        <w:t> </w:t>
      </w:r>
      <w:r>
        <w:rPr>
          <w:rFonts w:ascii="宋体" w:hAnsi="宋体" w:cs="宋体" w:eastAsia="宋体" w:hint="default"/>
        </w:rPr>
        <w:t>75%</w:t>
      </w:r>
      <w:r>
        <w:rPr/>
        <w:t>的股权，构成非同一控制下企业合并。</w:t>
      </w:r>
      <w:r>
        <w:rPr>
          <w:rFonts w:ascii="宋体" w:hAnsi="宋体" w:cs="宋体" w:eastAsia="宋体" w:hint="default"/>
        </w:rPr>
        <w:t>2019</w:t>
      </w:r>
      <w:r>
        <w:rPr>
          <w:rFonts w:ascii="宋体" w:hAnsi="宋体" w:cs="宋体" w:eastAsia="宋体" w:hint="default"/>
          <w:spacing w:val="-57"/>
        </w:rPr>
        <w:t> </w:t>
      </w:r>
      <w:r>
        <w:rPr/>
        <w:t>年</w:t>
      </w:r>
      <w:r>
        <w:rPr>
          <w:spacing w:val="-55"/>
        </w:rPr>
        <w:t> </w:t>
      </w:r>
      <w:r>
        <w:rPr>
          <w:rFonts w:ascii="宋体" w:hAnsi="宋体" w:cs="宋体" w:eastAsia="宋体" w:hint="default"/>
        </w:rPr>
        <w:t>11</w:t>
      </w:r>
      <w:r>
        <w:rPr>
          <w:rFonts w:ascii="宋体" w:hAnsi="宋体" w:cs="宋体" w:eastAsia="宋体" w:hint="default"/>
          <w:spacing w:val="-57"/>
        </w:rPr>
        <w:t> </w:t>
      </w:r>
      <w:r>
        <w:rPr/>
        <w:t>月，本集团取得深圳达阵的控制权，并将其纳入合并范围。</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6790" w:right="6789" w:firstLine="0"/>
        <w:jc w:val="center"/>
        <w:rPr>
          <w:rFonts w:ascii="Calibri" w:hAnsi="Calibri" w:cs="Calibri" w:eastAsia="Calibri" w:hint="default"/>
          <w:sz w:val="18"/>
          <w:szCs w:val="18"/>
        </w:rPr>
      </w:pPr>
      <w:r>
        <w:rPr>
          <w:rFonts w:ascii="Calibri"/>
          <w:b/>
          <w:sz w:val="18"/>
        </w:rPr>
        <w:t>181 </w:t>
      </w:r>
      <w:r>
        <w:rPr>
          <w:rFonts w:ascii="Calibri"/>
          <w:sz w:val="18"/>
        </w:rPr>
        <w:t>/</w:t>
      </w:r>
      <w:r>
        <w:rPr>
          <w:rFonts w:ascii="Calibri"/>
          <w:spacing w:val="-5"/>
          <w:sz w:val="18"/>
        </w:rPr>
        <w:t> </w:t>
      </w:r>
      <w:r>
        <w:rPr>
          <w:rFonts w:ascii="Calibri"/>
          <w:b/>
          <w:sz w:val="18"/>
        </w:rPr>
        <w:t>214</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300" w:bottom="1160" w:left="1300" w:right="1220"/>
        </w:sectPr>
      </w:pPr>
    </w:p>
    <w:p>
      <w:pPr>
        <w:pStyle w:val="Heading3"/>
        <w:spacing w:line="290" w:lineRule="auto" w:before="102"/>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合并成本及商</w:t>
      </w:r>
      <w:r>
        <w:rPr>
          <w:spacing w:val="-3"/>
          <w:w w:val="100"/>
        </w:rPr>
        <w:t>誉</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95"/>
          <w:pgSz w:w="11910" w:h="16840"/>
          <w:pgMar w:footer="974" w:header="0" w:top="1300" w:bottom="1160" w:left="1060" w:right="1560"/>
          <w:pgNumType w:start="182"/>
          <w:cols w:num="2" w:equalWidth="0">
            <w:col w:w="2227" w:space="4084"/>
            <w:col w:w="297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6393"/>
        <w:gridCol w:w="2657"/>
      </w:tblGrid>
      <w:tr>
        <w:trPr>
          <w:trHeight w:val="283"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r>
              <w:rPr>
                <w:rFonts w:ascii="宋体" w:hAnsi="宋体" w:cs="宋体" w:eastAsia="宋体" w:hint="default"/>
                <w:sz w:val="21"/>
                <w:szCs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深圳达阵科技有限公司</w:t>
            </w:r>
            <w:r>
              <w:rPr>
                <w:rFonts w:ascii="宋体" w:hAnsi="宋体" w:cs="宋体" w:eastAsia="宋体" w:hint="default"/>
                <w:sz w:val="21"/>
                <w:szCs w:val="21"/>
              </w:rPr>
              <w:t> </w:t>
            </w:r>
          </w:p>
        </w:tc>
      </w:tr>
      <w:tr>
        <w:trPr>
          <w:trHeight w:val="281"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w:t>
            </w:r>
            <w:r>
              <w:rPr>
                <w:rFonts w:ascii="宋体"/>
                <w:sz w:val="21"/>
              </w:rPr>
              <w:t> </w:t>
            </w:r>
          </w:p>
        </w:tc>
      </w:tr>
      <w:tr>
        <w:trPr>
          <w:trHeight w:val="283"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r>
              <w:rPr>
                <w:rFonts w:ascii="宋体" w:hAnsi="宋体" w:cs="宋体" w:eastAsia="宋体" w:hint="default"/>
                <w:sz w:val="21"/>
                <w:szCs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r>
              <w:rPr>
                <w:rFonts w:ascii="宋体" w:hAnsi="宋体" w:cs="宋体" w:eastAsia="宋体" w:hint="default"/>
                <w:sz w:val="21"/>
                <w:szCs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r>
              <w:rPr>
                <w:rFonts w:ascii="宋体" w:hAnsi="宋体" w:cs="宋体" w:eastAsia="宋体" w:hint="default"/>
                <w:sz w:val="21"/>
                <w:szCs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r>
              <w:rPr>
                <w:rFonts w:ascii="宋体" w:hAnsi="宋体" w:cs="宋体" w:eastAsia="宋体" w:hint="default"/>
                <w:sz w:val="21"/>
                <w:szCs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购买日之前持有的股权于购买日的公允价值</w:t>
            </w:r>
            <w:r>
              <w:rPr>
                <w:rFonts w:ascii="宋体" w:hAnsi="宋体" w:cs="宋体" w:eastAsia="宋体" w:hint="default"/>
                <w:sz w:val="21"/>
                <w:szCs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r>
              <w:rPr>
                <w:rFonts w:ascii="宋体" w:hAnsi="宋体" w:cs="宋体" w:eastAsia="宋体" w:hint="default"/>
                <w:sz w:val="21"/>
                <w:szCs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w:t>
            </w:r>
            <w:r>
              <w:rPr>
                <w:rFonts w:ascii="宋体"/>
                <w:sz w:val="21"/>
              </w:rPr>
              <w:t> </w:t>
            </w:r>
          </w:p>
        </w:tc>
      </w:tr>
      <w:tr>
        <w:trPr>
          <w:trHeight w:val="281"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r>
              <w:rPr>
                <w:rFonts w:ascii="宋体" w:hAnsi="宋体" w:cs="宋体" w:eastAsia="宋体" w:hint="default"/>
                <w:sz w:val="21"/>
                <w:szCs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(27,203)</w:t>
            </w:r>
            <w:r>
              <w:rPr>
                <w:rFonts w:ascii="宋体"/>
                <w:sz w:val="21"/>
              </w:rPr>
              <w:t> </w:t>
            </w:r>
          </w:p>
        </w:tc>
      </w:tr>
      <w:tr>
        <w:trPr>
          <w:trHeight w:val="283"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合并成本小于取得的可辨认净资产公允价值份额的金额</w:t>
            </w:r>
            <w:r>
              <w:rPr>
                <w:rFonts w:ascii="宋体" w:hAnsi="宋体" w:cs="宋体" w:eastAsia="宋体" w:hint="default"/>
                <w:sz w:val="21"/>
                <w:szCs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57,203</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355" w:lineRule="auto"/>
        <w:ind w:left="637" w:right="3420" w:hanging="421"/>
        <w:jc w:val="left"/>
        <w:rPr>
          <w:rFonts w:ascii="宋体" w:hAnsi="宋体" w:cs="宋体" w:eastAsia="宋体" w:hint="default"/>
        </w:rPr>
      </w:pPr>
      <w:r>
        <w:rPr/>
        <w:t>合并成本公允价值的确定方法、或有对价及其变动的说明：</w:t>
      </w:r>
      <w:r>
        <w:rPr>
          <w:rFonts w:ascii="宋体" w:hAnsi="宋体" w:cs="宋体" w:eastAsia="宋体" w:hint="default"/>
          <w:w w:val="100"/>
        </w:rPr>
        <w:t> </w:t>
      </w:r>
      <w:r>
        <w:rPr/>
        <w:t>无</w:t>
      </w:r>
      <w:r>
        <w:rPr>
          <w:rFonts w:ascii="宋体" w:hAnsi="宋体" w:cs="宋体" w:eastAsia="宋体" w:hint="default"/>
        </w:rPr>
        <w:t> </w:t>
      </w:r>
    </w:p>
    <w:p>
      <w:pPr>
        <w:pStyle w:val="BodyText"/>
        <w:spacing w:line="355" w:lineRule="auto" w:before="32"/>
        <w:ind w:right="0"/>
        <w:jc w:val="left"/>
        <w:rPr>
          <w:rFonts w:ascii="宋体" w:hAnsi="宋体" w:cs="宋体" w:eastAsia="宋体" w:hint="default"/>
        </w:rPr>
      </w:pPr>
      <w:r>
        <w:rPr>
          <w:rFonts w:ascii="宋体" w:hAnsi="宋体" w:cs="宋体" w:eastAsia="宋体" w:hint="default"/>
          <w:w w:val="100"/>
        </w:rPr>
        <w:t>  </w:t>
      </w:r>
      <w:r>
        <w:rPr>
          <w:w w:val="100"/>
        </w:rPr>
        <w:t>大额</w:t>
      </w:r>
      <w:r>
        <w:rPr>
          <w:spacing w:val="-3"/>
          <w:w w:val="100"/>
        </w:rPr>
        <w:t>商</w:t>
      </w:r>
      <w:r>
        <w:rPr>
          <w:w w:val="100"/>
        </w:rPr>
        <w:t>誉</w:t>
      </w:r>
      <w:r>
        <w:rPr>
          <w:spacing w:val="-3"/>
          <w:w w:val="100"/>
        </w:rPr>
        <w:t>形</w:t>
      </w:r>
      <w:r>
        <w:rPr>
          <w:w w:val="100"/>
        </w:rPr>
        <w:t>成</w:t>
      </w:r>
      <w:r>
        <w:rPr>
          <w:spacing w:val="-3"/>
          <w:w w:val="100"/>
        </w:rPr>
        <w:t>的</w:t>
      </w:r>
      <w:r>
        <w:rPr>
          <w:w w:val="100"/>
        </w:rPr>
        <w:t>主</w:t>
      </w:r>
      <w:r>
        <w:rPr>
          <w:spacing w:val="-3"/>
          <w:w w:val="100"/>
        </w:rPr>
        <w:t>要</w:t>
      </w:r>
      <w:r>
        <w:rPr>
          <w:w w:val="100"/>
        </w:rPr>
        <w:t>原</w:t>
      </w:r>
      <w:r>
        <w:rPr>
          <w:spacing w:val="-3"/>
          <w:w w:val="100"/>
        </w:rPr>
        <w:t>因</w:t>
      </w:r>
      <w:r>
        <w:rPr>
          <w:w w:val="100"/>
        </w:rPr>
        <w:t>：</w:t>
      </w:r>
      <w:r>
        <w:rPr>
          <w:rFonts w:ascii="宋体" w:hAnsi="宋体" w:cs="宋体" w:eastAsia="宋体" w:hint="default"/>
          <w:w w:val="100"/>
        </w:rPr>
        <w:t> </w:t>
      </w:r>
    </w:p>
    <w:p>
      <w:pPr>
        <w:pStyle w:val="BodyText"/>
        <w:spacing w:line="357" w:lineRule="auto" w:before="32"/>
        <w:ind w:right="229" w:firstLine="420"/>
        <w:jc w:val="both"/>
        <w:rPr>
          <w:rFonts w:ascii="宋体" w:hAnsi="宋体" w:cs="宋体" w:eastAsia="宋体" w:hint="default"/>
        </w:rPr>
      </w:pPr>
      <w:r>
        <w:rPr>
          <w:spacing w:val="-2"/>
        </w:rPr>
        <w:t>本集团投资深圳达阵系能够对本集团智能硬件业务产生协同效应，进一步补充现有产品和服</w:t>
      </w:r>
      <w:r>
        <w:rPr>
          <w:w w:val="100"/>
        </w:rPr>
        <w:t> </w:t>
      </w:r>
      <w:r>
        <w:rPr>
          <w:spacing w:val="-1"/>
        </w:rPr>
        <w:t>务。本集团根据沃克森</w:t>
      </w:r>
      <w:r>
        <w:rPr>
          <w:rFonts w:ascii="宋体" w:hAnsi="宋体" w:cs="宋体" w:eastAsia="宋体" w:hint="default"/>
          <w:spacing w:val="-1"/>
        </w:rPr>
        <w:t>(</w:t>
      </w:r>
      <w:r>
        <w:rPr>
          <w:spacing w:val="-1"/>
        </w:rPr>
        <w:t>北京</w:t>
      </w:r>
      <w:r>
        <w:rPr>
          <w:rFonts w:ascii="宋体" w:hAnsi="宋体" w:cs="宋体" w:eastAsia="宋体" w:hint="default"/>
          <w:spacing w:val="-1"/>
        </w:rPr>
        <w:t>)</w:t>
      </w:r>
      <w:r>
        <w:rPr>
          <w:spacing w:val="-1"/>
        </w:rPr>
        <w:t>国际资产评估有限公司以购买日基准的评估结果，将合并成本超过</w:t>
      </w:r>
      <w:r>
        <w:rPr>
          <w:spacing w:val="-54"/>
        </w:rPr>
        <w:t> </w:t>
      </w:r>
      <w:r>
        <w:rPr>
          <w:spacing w:val="-54"/>
        </w:rPr>
      </w:r>
      <w:r>
        <w:rPr/>
        <w:t>取得的可辨认净负债公允价值份额的部分确认商誉。</w:t>
      </w:r>
      <w:r>
        <w:rPr>
          <w:rFonts w:ascii="宋体" w:hAnsi="宋体" w:cs="宋体" w:eastAsia="宋体" w:hint="default"/>
        </w:rPr>
        <w:t> </w:t>
      </w:r>
    </w:p>
    <w:p>
      <w:pPr>
        <w:pStyle w:val="BodyText"/>
        <w:spacing w:line="290" w:lineRule="auto" w:before="30"/>
        <w:ind w:right="7830"/>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pStyle w:val="BodyText"/>
        <w:spacing w:line="229"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(3).</w:t>
      </w:r>
      <w:r>
        <w:rPr/>
        <w:t>被购买方于购买日可辨认资产、负债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12"/>
        <w:gridCol w:w="3200"/>
        <w:gridCol w:w="3238"/>
      </w:tblGrid>
      <w:tr>
        <w:trPr>
          <w:trHeight w:val="283" w:hRule="exact"/>
        </w:trPr>
        <w:tc>
          <w:tcPr>
            <w:tcW w:w="2612" w:type="dxa"/>
            <w:vMerge w:val="restart"/>
            <w:tcBorders>
              <w:top w:val="single" w:sz="4" w:space="0" w:color="000000"/>
              <w:left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64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65" w:right="0"/>
              <w:jc w:val="left"/>
              <w:rPr>
                <w:rFonts w:ascii="宋体" w:hAnsi="宋体" w:cs="宋体" w:eastAsia="宋体" w:hint="default"/>
                <w:sz w:val="21"/>
                <w:szCs w:val="21"/>
              </w:rPr>
            </w:pPr>
            <w:r>
              <w:rPr>
                <w:rFonts w:ascii="宋体" w:hAnsi="宋体" w:cs="宋体" w:eastAsia="宋体" w:hint="default"/>
                <w:sz w:val="21"/>
                <w:szCs w:val="21"/>
              </w:rPr>
              <w:t>深圳达阵科技有限公司</w:t>
            </w:r>
            <w:r>
              <w:rPr>
                <w:rFonts w:ascii="宋体" w:hAnsi="宋体" w:cs="宋体" w:eastAsia="宋体" w:hint="default"/>
                <w:sz w:val="21"/>
                <w:szCs w:val="21"/>
              </w:rPr>
              <w:t> </w:t>
            </w:r>
          </w:p>
        </w:tc>
      </w:tr>
      <w:tr>
        <w:trPr>
          <w:trHeight w:val="290" w:hRule="exact"/>
        </w:trPr>
        <w:tc>
          <w:tcPr>
            <w:tcW w:w="2612" w:type="dxa"/>
            <w:vMerge/>
            <w:tcBorders>
              <w:left w:val="single" w:sz="4" w:space="0" w:color="000000"/>
              <w:bottom w:val="single" w:sz="4" w:space="0" w:color="000000"/>
              <w:right w:val="single" w:sz="4" w:space="0" w:color="000000"/>
            </w:tcBorders>
          </w:tcPr>
          <w:p>
            <w:pP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59" w:right="0"/>
              <w:jc w:val="left"/>
              <w:rPr>
                <w:rFonts w:ascii="宋体" w:hAnsi="宋体" w:cs="宋体" w:eastAsia="宋体" w:hint="default"/>
                <w:sz w:val="21"/>
                <w:szCs w:val="21"/>
              </w:rPr>
            </w:pPr>
            <w:r>
              <w:rPr>
                <w:rFonts w:ascii="宋体" w:hAnsi="宋体" w:cs="宋体" w:eastAsia="宋体" w:hint="default"/>
                <w:sz w:val="21"/>
                <w:szCs w:val="21"/>
              </w:rPr>
              <w:t>购买日公允价值</w:t>
            </w:r>
            <w:r>
              <w:rPr>
                <w:rFonts w:ascii="宋体" w:hAnsi="宋体" w:cs="宋体" w:eastAsia="宋体" w:hint="default"/>
                <w:sz w:val="21"/>
                <w:szCs w:val="21"/>
              </w:rPr>
              <w:t> </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78" w:right="0"/>
              <w:jc w:val="left"/>
              <w:rPr>
                <w:rFonts w:ascii="宋体" w:hAnsi="宋体" w:cs="宋体" w:eastAsia="宋体" w:hint="default"/>
                <w:sz w:val="21"/>
                <w:szCs w:val="21"/>
              </w:rPr>
            </w:pPr>
            <w:r>
              <w:rPr>
                <w:rFonts w:ascii="宋体" w:hAnsi="宋体" w:cs="宋体" w:eastAsia="宋体" w:hint="default"/>
                <w:sz w:val="21"/>
                <w:szCs w:val="21"/>
              </w:rPr>
              <w:t>购买日账面价值</w:t>
            </w:r>
            <w:r>
              <w:rPr>
                <w:rFonts w:ascii="宋体" w:hAnsi="宋体" w:cs="宋体" w:eastAsia="宋体" w:hint="default"/>
                <w:sz w:val="21"/>
                <w:szCs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393,179</w:t>
            </w:r>
            <w:r>
              <w:rPr>
                <w:rFonts w:ascii="宋体"/>
                <w:sz w:val="21"/>
              </w:rPr>
              <w:t> </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374,821</w:t>
            </w:r>
            <w:r>
              <w:rPr>
                <w:rFonts w:ascii="宋体"/>
                <w:sz w:val="21"/>
              </w:rPr>
              <w:t> </w:t>
            </w:r>
          </w:p>
        </w:tc>
      </w:tr>
      <w:tr>
        <w:trPr>
          <w:trHeight w:val="324"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10,897</w:t>
            </w:r>
            <w:r>
              <w:rPr>
                <w:rFonts w:ascii="宋体"/>
                <w:sz w:val="21"/>
              </w:rPr>
              <w:t> </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10,897</w:t>
            </w:r>
            <w:r>
              <w:rPr>
                <w:rFonts w:ascii="宋体"/>
                <w:sz w:val="21"/>
              </w:rPr>
              <w:t> </w:t>
            </w:r>
          </w:p>
        </w:tc>
      </w:tr>
      <w:tr>
        <w:trPr>
          <w:trHeight w:val="322"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r>
              <w:rPr>
                <w:rFonts w:ascii="宋体" w:hAnsi="宋体" w:cs="宋体" w:eastAsia="宋体" w:hint="default"/>
                <w:sz w:val="21"/>
                <w:szCs w:val="21"/>
              </w:rPr>
              <w:t> </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225,847</w:t>
            </w:r>
            <w:r>
              <w:rPr>
                <w:rFonts w:ascii="宋体"/>
                <w:sz w:val="21"/>
              </w:rPr>
              <w:t> </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225,847</w:t>
            </w:r>
            <w:r>
              <w:rPr>
                <w:rFonts w:ascii="宋体"/>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58,470</w:t>
            </w:r>
            <w:r>
              <w:rPr>
                <w:rFonts w:ascii="宋体"/>
                <w:sz w:val="21"/>
              </w:rPr>
              <w:t> </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58,470</w:t>
            </w:r>
            <w:r>
              <w:rPr>
                <w:rFonts w:ascii="宋体"/>
                <w:sz w:val="21"/>
              </w:rPr>
              <w:t> </w:t>
            </w:r>
          </w:p>
        </w:tc>
      </w:tr>
      <w:tr>
        <w:trPr>
          <w:trHeight w:val="324"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50,947</w:t>
            </w:r>
            <w:r>
              <w:rPr>
                <w:rFonts w:ascii="宋体"/>
                <w:sz w:val="21"/>
              </w:rPr>
              <w:t> </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50,947</w:t>
            </w:r>
            <w:r>
              <w:rPr>
                <w:rFonts w:ascii="宋体"/>
                <w:sz w:val="21"/>
              </w:rPr>
              <w:t> </w:t>
            </w:r>
          </w:p>
        </w:tc>
      </w:tr>
      <w:tr>
        <w:trPr>
          <w:trHeight w:val="322"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26,015</w:t>
            </w:r>
            <w:r>
              <w:rPr>
                <w:rFonts w:ascii="宋体"/>
                <w:sz w:val="21"/>
              </w:rPr>
              <w:t> </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7,657</w:t>
            </w:r>
            <w:r>
              <w:rPr>
                <w:rFonts w:ascii="宋体"/>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其他资产</w:t>
            </w:r>
            <w:r>
              <w:rPr>
                <w:rFonts w:ascii="宋体" w:hAnsi="宋体" w:cs="宋体" w:eastAsia="宋体" w:hint="default"/>
                <w:sz w:val="21"/>
                <w:szCs w:val="21"/>
              </w:rPr>
              <w:t> </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21,003</w:t>
            </w:r>
            <w:r>
              <w:rPr>
                <w:rFonts w:ascii="宋体"/>
                <w:sz w:val="21"/>
              </w:rPr>
              <w:t> </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21,003</w:t>
            </w:r>
            <w:r>
              <w:rPr>
                <w:rFonts w:ascii="宋体"/>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429,449</w:t>
            </w:r>
            <w:r>
              <w:rPr>
                <w:rFonts w:ascii="宋体"/>
                <w:sz w:val="21"/>
              </w:rPr>
              <w:t> </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424,859</w:t>
            </w:r>
            <w:r>
              <w:rPr>
                <w:rFonts w:ascii="宋体"/>
                <w:sz w:val="21"/>
              </w:rPr>
              <w:t> </w:t>
            </w:r>
          </w:p>
        </w:tc>
      </w:tr>
      <w:tr>
        <w:trPr>
          <w:trHeight w:val="322"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r>
              <w:rPr>
                <w:rFonts w:ascii="宋体" w:hAnsi="宋体" w:cs="宋体" w:eastAsia="宋体" w:hint="default"/>
                <w:sz w:val="21"/>
                <w:szCs w:val="21"/>
              </w:rPr>
              <w:t> </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69,775</w:t>
            </w:r>
            <w:r>
              <w:rPr>
                <w:rFonts w:ascii="宋体"/>
                <w:sz w:val="21"/>
              </w:rPr>
              <w:t> </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69,775</w:t>
            </w:r>
            <w:r>
              <w:rPr>
                <w:rFonts w:ascii="宋体"/>
                <w:sz w:val="21"/>
              </w:rPr>
              <w:t> </w:t>
            </w:r>
          </w:p>
        </w:tc>
      </w:tr>
      <w:tr>
        <w:trPr>
          <w:trHeight w:val="324"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4,590</w:t>
            </w:r>
            <w:r>
              <w:rPr>
                <w:rFonts w:ascii="宋体"/>
                <w:sz w:val="21"/>
              </w:rPr>
              <w:t> </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其他负债</w:t>
            </w:r>
            <w:r>
              <w:rPr>
                <w:rFonts w:ascii="宋体" w:hAnsi="宋体" w:cs="宋体" w:eastAsia="宋体" w:hint="default"/>
                <w:sz w:val="21"/>
                <w:szCs w:val="21"/>
              </w:rPr>
              <w:t> </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355,084</w:t>
            </w:r>
            <w:r>
              <w:rPr>
                <w:rFonts w:ascii="宋体"/>
                <w:sz w:val="21"/>
              </w:rPr>
              <w:t> </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355,084</w:t>
            </w:r>
            <w:r>
              <w:rPr>
                <w:rFonts w:ascii="宋体"/>
                <w:sz w:val="21"/>
              </w:rPr>
              <w:t> </w:t>
            </w: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 </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(36,270)</w:t>
            </w:r>
            <w:r>
              <w:rPr>
                <w:rFonts w:ascii="宋体"/>
                <w:sz w:val="21"/>
              </w:rPr>
              <w:t> </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(50,038)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060" w:right="1560"/>
        </w:sectPr>
      </w:pPr>
    </w:p>
    <w:p>
      <w:pPr>
        <w:spacing w:line="240" w:lineRule="auto" w:before="6"/>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612"/>
        <w:gridCol w:w="3200"/>
        <w:gridCol w:w="3238"/>
      </w:tblGrid>
      <w:tr>
        <w:trPr>
          <w:trHeight w:val="283" w:hRule="exact"/>
        </w:trPr>
        <w:tc>
          <w:tcPr>
            <w:tcW w:w="2612"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4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5" w:right="0"/>
              <w:jc w:val="left"/>
              <w:rPr>
                <w:rFonts w:ascii="宋体" w:hAnsi="宋体" w:cs="宋体" w:eastAsia="宋体" w:hint="default"/>
                <w:sz w:val="21"/>
                <w:szCs w:val="21"/>
              </w:rPr>
            </w:pPr>
            <w:r>
              <w:rPr>
                <w:rFonts w:ascii="宋体" w:hAnsi="宋体" w:cs="宋体" w:eastAsia="宋体" w:hint="default"/>
                <w:sz w:val="21"/>
                <w:szCs w:val="21"/>
              </w:rPr>
              <w:t>深圳达阵科技有限公司</w:t>
            </w:r>
            <w:r>
              <w:rPr>
                <w:rFonts w:ascii="宋体" w:hAnsi="宋体" w:cs="宋体" w:eastAsia="宋体" w:hint="default"/>
                <w:sz w:val="21"/>
                <w:szCs w:val="21"/>
              </w:rPr>
              <w:t> </w:t>
            </w:r>
          </w:p>
        </w:tc>
      </w:tr>
      <w:tr>
        <w:trPr>
          <w:trHeight w:val="291" w:hRule="exact"/>
        </w:trPr>
        <w:tc>
          <w:tcPr>
            <w:tcW w:w="2612" w:type="dxa"/>
            <w:vMerge/>
            <w:tcBorders>
              <w:left w:val="single" w:sz="4" w:space="0" w:color="000000"/>
              <w:bottom w:val="single" w:sz="4" w:space="0" w:color="000000"/>
              <w:right w:val="single" w:sz="4" w:space="0" w:color="000000"/>
            </w:tcBorders>
          </w:tcPr>
          <w:p>
            <w:pP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59" w:right="0"/>
              <w:jc w:val="left"/>
              <w:rPr>
                <w:rFonts w:ascii="宋体" w:hAnsi="宋体" w:cs="宋体" w:eastAsia="宋体" w:hint="default"/>
                <w:sz w:val="21"/>
                <w:szCs w:val="21"/>
              </w:rPr>
            </w:pPr>
            <w:r>
              <w:rPr>
                <w:rFonts w:ascii="宋体" w:hAnsi="宋体" w:cs="宋体" w:eastAsia="宋体" w:hint="default"/>
                <w:sz w:val="21"/>
                <w:szCs w:val="21"/>
              </w:rPr>
              <w:t>购买日公允价值</w:t>
            </w:r>
            <w:r>
              <w:rPr>
                <w:rFonts w:ascii="宋体" w:hAnsi="宋体" w:cs="宋体" w:eastAsia="宋体" w:hint="default"/>
                <w:sz w:val="21"/>
                <w:szCs w:val="21"/>
              </w:rPr>
              <w:t> </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78" w:right="0"/>
              <w:jc w:val="left"/>
              <w:rPr>
                <w:rFonts w:ascii="宋体" w:hAnsi="宋体" w:cs="宋体" w:eastAsia="宋体" w:hint="default"/>
                <w:sz w:val="21"/>
                <w:szCs w:val="21"/>
              </w:rPr>
            </w:pPr>
            <w:r>
              <w:rPr>
                <w:rFonts w:ascii="宋体" w:hAnsi="宋体" w:cs="宋体" w:eastAsia="宋体" w:hint="default"/>
                <w:sz w:val="21"/>
                <w:szCs w:val="21"/>
              </w:rPr>
              <w:t>购买日账面价值</w:t>
            </w:r>
            <w:r>
              <w:rPr>
                <w:rFonts w:ascii="宋体" w:hAnsi="宋体" w:cs="宋体" w:eastAsia="宋体" w:hint="default"/>
                <w:sz w:val="21"/>
                <w:szCs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减：少数股东权益</w:t>
            </w:r>
            <w:r>
              <w:rPr>
                <w:rFonts w:ascii="宋体" w:hAnsi="宋体" w:cs="宋体" w:eastAsia="宋体" w:hint="default"/>
                <w:sz w:val="21"/>
                <w:szCs w:val="21"/>
              </w:rPr>
              <w:t> </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(9,067)</w:t>
            </w:r>
            <w:r>
              <w:rPr>
                <w:rFonts w:ascii="宋体"/>
                <w:sz w:val="21"/>
              </w:rPr>
              <w:t> </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(12,510)</w:t>
            </w:r>
            <w:r>
              <w:rPr>
                <w:rFonts w:ascii="宋体"/>
                <w:sz w:val="21"/>
              </w:rPr>
              <w:t> </w:t>
            </w: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r>
              <w:rPr>
                <w:rFonts w:ascii="宋体" w:hAnsi="宋体" w:cs="宋体" w:eastAsia="宋体" w:hint="default"/>
                <w:sz w:val="21"/>
                <w:szCs w:val="21"/>
              </w:rPr>
              <w:t> </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(27,203)</w:t>
            </w:r>
            <w:r>
              <w:rPr>
                <w:rFonts w:ascii="宋体"/>
                <w:sz w:val="21"/>
              </w:rPr>
              <w:t> </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(37,528)</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290" w:lineRule="auto" w:before="58"/>
        <w:ind w:left="637" w:right="0" w:hanging="421"/>
        <w:jc w:val="left"/>
        <w:rPr>
          <w:rFonts w:ascii="宋体" w:hAnsi="宋体" w:cs="宋体" w:eastAsia="宋体" w:hint="default"/>
        </w:rPr>
      </w:pPr>
      <w:r>
        <w:rPr/>
        <w:t>可辨认资产、负债公允价值的确定方法：</w:t>
      </w:r>
      <w:r>
        <w:rPr>
          <w:rFonts w:ascii="宋体" w:hAnsi="宋体" w:cs="宋体" w:eastAsia="宋体" w:hint="default"/>
          <w:w w:val="100"/>
        </w:rPr>
        <w:t> </w:t>
      </w:r>
      <w:r>
        <w:rPr/>
        <w:t>本次交易以收益法评估值作为购买日可辨认资产、负债公允价值。</w:t>
      </w:r>
      <w:r>
        <w:rPr>
          <w:rFonts w:ascii="宋体" w:hAnsi="宋体" w:cs="宋体" w:eastAsia="宋体" w:hint="default"/>
        </w:rPr>
        <w:t> </w:t>
      </w:r>
    </w:p>
    <w:p>
      <w:pPr>
        <w:pStyle w:val="BodyText"/>
        <w:spacing w:line="290" w:lineRule="auto" w:before="151"/>
        <w:ind w:right="5099"/>
        <w:jc w:val="left"/>
        <w:rPr>
          <w:rFonts w:ascii="宋体" w:hAnsi="宋体" w:cs="宋体" w:eastAsia="宋体" w:hint="default"/>
        </w:rPr>
      </w:pPr>
      <w:r>
        <w:rPr>
          <w:rFonts w:ascii="宋体" w:hAnsi="宋体" w:cs="宋体" w:eastAsia="宋体" w:hint="default"/>
          <w:w w:val="100"/>
        </w:rPr>
        <w:t>  </w:t>
      </w:r>
      <w:r>
        <w:rPr/>
        <w:t>企业合并中承担的被购买方的或有负债：                               </w:t>
      </w:r>
      <w:r>
        <w:rPr>
          <w:spacing w:val="103"/>
        </w:rPr>
        <w:t> </w:t>
      </w:r>
      <w:r>
        <w:rPr>
          <w:rFonts w:ascii="宋体" w:hAnsi="宋体" w:cs="宋体" w:eastAsia="宋体" w:hint="default"/>
          <w:spacing w:val="103"/>
        </w:rPr>
      </w:r>
      <w:r>
        <w:rPr>
          <w:w w:val="100"/>
        </w:rPr>
        <w:t>无</w:t>
      </w:r>
      <w:r>
        <w:rPr>
          <w:rFonts w:ascii="宋体" w:hAnsi="宋体" w:cs="宋体" w:eastAsia="宋体" w:hint="default"/>
          <w:w w:val="100"/>
        </w:rPr>
        <w:t> </w:t>
      </w:r>
    </w:p>
    <w:p>
      <w:pPr>
        <w:pStyle w:val="BodyText"/>
        <w:spacing w:line="290" w:lineRule="auto" w:before="14"/>
        <w:ind w:right="7830"/>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pStyle w:val="BodyText"/>
        <w:spacing w:line="227" w:lineRule="exact"/>
        <w:ind w:right="0"/>
        <w:jc w:val="left"/>
        <w:rPr>
          <w:rFonts w:ascii="宋体" w:hAnsi="宋体" w:cs="宋体" w:eastAsia="宋体" w:hint="default"/>
        </w:rPr>
      </w:pPr>
      <w:r>
        <w:rPr>
          <w:rFonts w:ascii="宋体"/>
          <w:w w:val="100"/>
        </w:rPr>
        <w:t> </w:t>
      </w:r>
    </w:p>
    <w:p>
      <w:pPr>
        <w:spacing w:line="290" w:lineRule="auto" w:before="58"/>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28"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111"/>
        <w:jc w:val="left"/>
        <w:rPr>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购买日或合并当期</w:t>
      </w:r>
      <w:r>
        <w:rPr>
          <w:spacing w:val="-3"/>
          <w:w w:val="100"/>
        </w:rPr>
        <w:t>期</w:t>
      </w:r>
      <w:r>
        <w:rPr>
          <w:w w:val="100"/>
        </w:rPr>
        <w:t>末</w:t>
      </w:r>
      <w:r>
        <w:rPr>
          <w:spacing w:val="-3"/>
          <w:w w:val="100"/>
        </w:rPr>
        <w:t>无</w:t>
      </w:r>
      <w:r>
        <w:rPr>
          <w:w w:val="100"/>
        </w:rPr>
        <w:t>法合理确定合并对</w:t>
      </w:r>
      <w:r>
        <w:rPr>
          <w:spacing w:val="-3"/>
          <w:w w:val="100"/>
        </w:rPr>
        <w:t>价</w:t>
      </w:r>
      <w:r>
        <w:rPr>
          <w:w w:val="100"/>
        </w:rPr>
        <w:t>或</w:t>
      </w:r>
      <w:r>
        <w:rPr>
          <w:spacing w:val="-3"/>
          <w:w w:val="100"/>
        </w:rPr>
        <w:t>被</w:t>
      </w:r>
      <w:r>
        <w:rPr>
          <w:w w:val="100"/>
        </w:rPr>
        <w:t>购买方可辨认资产</w:t>
      </w:r>
      <w:r>
        <w:rPr>
          <w:spacing w:val="-27"/>
          <w:w w:val="100"/>
        </w:rPr>
        <w:t>、</w:t>
      </w:r>
      <w:r>
        <w:rPr>
          <w:w w:val="100"/>
        </w:rPr>
        <w:t>负</w:t>
      </w:r>
      <w:r>
        <w:rPr>
          <w:spacing w:val="-3"/>
          <w:w w:val="100"/>
        </w:rPr>
        <w:t>债</w:t>
      </w:r>
      <w:r>
        <w:rPr>
          <w:w w:val="100"/>
        </w:rPr>
        <w:t>公允价值的相关</w:t>
      </w:r>
      <w:r>
        <w:rPr>
          <w:b w:val="0"/>
          <w:bCs w:val="0"/>
          <w:w w:val="100"/>
        </w:rPr>
      </w:r>
    </w:p>
    <w:p>
      <w:pPr>
        <w:pStyle w:val="Heading3"/>
        <w:spacing w:line="227" w:lineRule="exact" w:before="0"/>
        <w:ind w:left="0" w:right="7467"/>
        <w:jc w:val="center"/>
        <w:rPr>
          <w:rFonts w:ascii="宋体" w:hAnsi="宋体" w:cs="宋体" w:eastAsia="宋体" w:hint="default"/>
          <w:b w:val="0"/>
          <w:bCs w:val="0"/>
        </w:rPr>
      </w:pPr>
      <w:r>
        <w:rPr/>
        <w:t>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5"/>
          <w:w w:val="99"/>
        </w:rPr>
        <w:t>.</w:t>
      </w:r>
      <w:r>
        <w:rPr>
          <w:w w:val="100"/>
        </w:rPr>
        <w:t>其他说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3"/>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反向购买</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0" w:footer="974" w:top="1300" w:bottom="1160" w:left="1060" w:right="15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headerReference w:type="default" r:id="rId96"/>
          <w:footerReference w:type="default" r:id="rId97"/>
          <w:pgSz w:w="16840" w:h="11910" w:orient="landscape"/>
          <w:pgMar w:header="857" w:footer="975" w:top="1300" w:bottom="1160" w:left="1300" w:right="1300"/>
          <w:pgNumType w:start="184"/>
        </w:sectPr>
      </w:pPr>
    </w:p>
    <w:p>
      <w:pPr>
        <w:spacing w:line="290" w:lineRule="auto" w:before="36"/>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r>
        <w:rPr>
          <w:rFonts w:ascii="宋体" w:hAnsi="宋体" w:cs="宋体" w:eastAsia="宋体" w:hint="default"/>
          <w:sz w:val="21"/>
          <w:szCs w:val="21"/>
        </w:rPr>
        <w:t> </w:t>
      </w:r>
    </w:p>
    <w:p>
      <w:pPr>
        <w:pStyle w:val="BodyText"/>
        <w:spacing w:line="229" w:lineRule="exact"/>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left="140" w:right="0"/>
        <w:jc w:val="left"/>
        <w:rPr>
          <w:rFonts w:ascii="宋体" w:hAnsi="宋体" w:cs="宋体" w:eastAsia="宋体" w:hint="default"/>
        </w:rPr>
      </w:pPr>
      <w:r>
        <w:rPr/>
        <w:t>单位</w:t>
      </w:r>
      <w:r>
        <w:rPr>
          <w:rFonts w:ascii="宋体" w:hAnsi="宋体" w:cs="宋体" w:eastAsia="宋体" w:hint="default"/>
        </w:rPr>
        <w:t>:</w:t>
      </w:r>
      <w:r>
        <w:rPr/>
        <w:t>千元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00" w:bottom="1160" w:left="1300" w:right="1300"/>
          <w:cols w:num="2" w:equalWidth="0">
            <w:col w:w="5081" w:space="6482"/>
            <w:col w:w="2677"/>
          </w:cols>
        </w:sectPr>
      </w:pP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1841"/>
        <w:gridCol w:w="991"/>
        <w:gridCol w:w="852"/>
        <w:gridCol w:w="994"/>
        <w:gridCol w:w="1138"/>
        <w:gridCol w:w="1702"/>
        <w:gridCol w:w="1279"/>
        <w:gridCol w:w="708"/>
        <w:gridCol w:w="854"/>
        <w:gridCol w:w="855"/>
        <w:gridCol w:w="852"/>
        <w:gridCol w:w="974"/>
        <w:gridCol w:w="862"/>
      </w:tblGrid>
      <w:tr>
        <w:trPr>
          <w:trHeight w:val="1916"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89"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280" w:right="67" w:hanging="212"/>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价款</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1" w:right="-1"/>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281" w:right="68" w:hanging="210"/>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247" w:right="33" w:hanging="209"/>
              <w:jc w:val="left"/>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的时点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424" w:right="2" w:hanging="420"/>
              <w:jc w:val="left"/>
              <w:rPr>
                <w:rFonts w:ascii="宋体" w:hAnsi="宋体" w:cs="宋体" w:eastAsia="宋体" w:hint="default"/>
                <w:sz w:val="21"/>
                <w:szCs w:val="21"/>
              </w:rPr>
            </w:pPr>
            <w:r>
              <w:rPr>
                <w:rFonts w:ascii="宋体" w:hAnsi="宋体" w:cs="宋体" w:eastAsia="宋体" w:hint="default"/>
                <w:sz w:val="21"/>
                <w:szCs w:val="21"/>
              </w:rPr>
              <w:t>丧失控制权时点的</w:t>
            </w:r>
            <w:r>
              <w:rPr>
                <w:rFonts w:ascii="宋体" w:hAnsi="宋体" w:cs="宋体" w:eastAsia="宋体" w:hint="default"/>
                <w:w w:val="100"/>
                <w:sz w:val="21"/>
                <w:szCs w:val="21"/>
              </w:rPr>
              <w:t> </w:t>
            </w:r>
            <w:r>
              <w:rPr>
                <w:rFonts w:ascii="宋体" w:hAnsi="宋体" w:cs="宋体" w:eastAsia="宋体" w:hint="default"/>
                <w:sz w:val="21"/>
                <w:szCs w:val="21"/>
              </w:rPr>
              <w:t>确定依据</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4" w:right="0"/>
              <w:jc w:val="center"/>
              <w:rPr>
                <w:rFonts w:ascii="宋体" w:hAnsi="宋体" w:cs="宋体" w:eastAsia="宋体" w:hint="default"/>
                <w:sz w:val="21"/>
                <w:szCs w:val="21"/>
              </w:rPr>
            </w:pPr>
            <w:r>
              <w:rPr>
                <w:rFonts w:ascii="宋体" w:hAnsi="宋体" w:cs="宋体" w:eastAsia="宋体" w:hint="default"/>
                <w:spacing w:val="-1"/>
                <w:sz w:val="21"/>
                <w:szCs w:val="21"/>
              </w:rPr>
              <w:t>处置价款与处</w:t>
            </w:r>
            <w:r>
              <w:rPr>
                <w:rFonts w:ascii="宋体" w:hAnsi="宋体" w:cs="宋体" w:eastAsia="宋体" w:hint="default"/>
                <w:w w:val="100"/>
                <w:sz w:val="21"/>
                <w:szCs w:val="21"/>
              </w:rPr>
              <w:t> </w:t>
            </w:r>
            <w:r>
              <w:rPr>
                <w:rFonts w:ascii="宋体" w:hAnsi="宋体" w:cs="宋体" w:eastAsia="宋体" w:hint="default"/>
                <w:spacing w:val="-1"/>
                <w:sz w:val="21"/>
                <w:szCs w:val="21"/>
              </w:rPr>
              <w:t>置投资对应的</w:t>
            </w:r>
            <w:r>
              <w:rPr>
                <w:rFonts w:ascii="宋体" w:hAnsi="宋体" w:cs="宋体" w:eastAsia="宋体" w:hint="default"/>
                <w:w w:val="100"/>
                <w:sz w:val="21"/>
                <w:szCs w:val="21"/>
              </w:rPr>
              <w:t> </w:t>
            </w:r>
            <w:r>
              <w:rPr>
                <w:rFonts w:ascii="宋体" w:hAnsi="宋体" w:cs="宋体" w:eastAsia="宋体" w:hint="default"/>
                <w:spacing w:val="-1"/>
                <w:sz w:val="21"/>
                <w:szCs w:val="21"/>
              </w:rPr>
              <w:t>合并财务报表</w:t>
            </w:r>
            <w:r>
              <w:rPr>
                <w:rFonts w:ascii="宋体" w:hAnsi="宋体" w:cs="宋体" w:eastAsia="宋体" w:hint="default"/>
                <w:w w:val="100"/>
                <w:sz w:val="21"/>
                <w:szCs w:val="21"/>
              </w:rPr>
              <w:t> </w:t>
            </w:r>
            <w:r>
              <w:rPr>
                <w:rFonts w:ascii="宋体" w:hAnsi="宋体" w:cs="宋体" w:eastAsia="宋体" w:hint="default"/>
                <w:spacing w:val="-1"/>
                <w:sz w:val="21"/>
                <w:szCs w:val="21"/>
              </w:rPr>
              <w:t>层面享有该子</w:t>
            </w:r>
            <w:r>
              <w:rPr>
                <w:rFonts w:ascii="宋体" w:hAnsi="宋体" w:cs="宋体" w:eastAsia="宋体" w:hint="default"/>
                <w:w w:val="100"/>
                <w:sz w:val="21"/>
                <w:szCs w:val="21"/>
              </w:rPr>
              <w:t> </w:t>
            </w:r>
            <w:r>
              <w:rPr>
                <w:rFonts w:ascii="宋体" w:hAnsi="宋体" w:cs="宋体" w:eastAsia="宋体" w:hint="default"/>
                <w:spacing w:val="-1"/>
                <w:sz w:val="21"/>
                <w:szCs w:val="21"/>
              </w:rPr>
              <w:t>公司净资产份</w:t>
            </w:r>
            <w:r>
              <w:rPr>
                <w:rFonts w:ascii="宋体" w:hAnsi="宋体" w:cs="宋体" w:eastAsia="宋体" w:hint="default"/>
                <w:w w:val="100"/>
                <w:sz w:val="21"/>
                <w:szCs w:val="21"/>
              </w:rPr>
              <w:t> </w:t>
            </w:r>
            <w:r>
              <w:rPr>
                <w:rFonts w:ascii="宋体" w:hAnsi="宋体" w:cs="宋体" w:eastAsia="宋体" w:hint="default"/>
                <w:sz w:val="21"/>
                <w:szCs w:val="21"/>
              </w:rPr>
              <w:t>额的差额</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33" w:right="29"/>
              <w:jc w:val="both"/>
              <w:rPr>
                <w:rFonts w:ascii="宋体" w:hAnsi="宋体" w:cs="宋体" w:eastAsia="宋体" w:hint="default"/>
                <w:sz w:val="21"/>
                <w:szCs w:val="21"/>
              </w:rPr>
            </w:pPr>
            <w:r>
              <w:rPr>
                <w:rFonts w:ascii="宋体" w:hAnsi="宋体" w:cs="宋体" w:eastAsia="宋体" w:hint="default"/>
                <w:sz w:val="21"/>
                <w:szCs w:val="21"/>
              </w:rPr>
              <w:t>丧失控</w:t>
            </w:r>
            <w:r>
              <w:rPr>
                <w:rFonts w:ascii="宋体" w:hAnsi="宋体" w:cs="宋体" w:eastAsia="宋体" w:hint="default"/>
                <w:spacing w:val="-102"/>
                <w:sz w:val="21"/>
                <w:szCs w:val="21"/>
              </w:rPr>
              <w:t> </w:t>
            </w:r>
            <w:r>
              <w:rPr>
                <w:rFonts w:ascii="宋体" w:hAnsi="宋体" w:cs="宋体" w:eastAsia="宋体" w:hint="default"/>
                <w:sz w:val="21"/>
                <w:szCs w:val="21"/>
              </w:rPr>
              <w:t>制权之</w:t>
            </w:r>
            <w:r>
              <w:rPr>
                <w:rFonts w:ascii="宋体" w:hAnsi="宋体" w:cs="宋体" w:eastAsia="宋体" w:hint="default"/>
                <w:spacing w:val="-102"/>
                <w:sz w:val="21"/>
                <w:szCs w:val="21"/>
              </w:rPr>
              <w:t> </w:t>
            </w:r>
            <w:r>
              <w:rPr>
                <w:rFonts w:ascii="宋体" w:hAnsi="宋体" w:cs="宋体" w:eastAsia="宋体" w:hint="default"/>
                <w:sz w:val="21"/>
                <w:szCs w:val="21"/>
              </w:rPr>
              <w:t>日剩余</w:t>
            </w:r>
            <w:r>
              <w:rPr>
                <w:rFonts w:ascii="宋体" w:hAnsi="宋体" w:cs="宋体" w:eastAsia="宋体" w:hint="default"/>
                <w:spacing w:val="-102"/>
                <w:sz w:val="21"/>
                <w:szCs w:val="21"/>
              </w:rPr>
              <w:t> </w:t>
            </w:r>
            <w:r>
              <w:rPr>
                <w:rFonts w:ascii="宋体" w:hAnsi="宋体" w:cs="宋体" w:eastAsia="宋体" w:hint="default"/>
                <w:sz w:val="21"/>
                <w:szCs w:val="21"/>
              </w:rPr>
              <w:t>股权的</w:t>
            </w:r>
            <w:r>
              <w:rPr>
                <w:rFonts w:ascii="宋体" w:hAnsi="宋体" w:cs="宋体" w:eastAsia="宋体" w:hint="default"/>
                <w:spacing w:val="-102"/>
                <w:sz w:val="21"/>
                <w:szCs w:val="21"/>
              </w:rPr>
              <w:t> </w:t>
            </w:r>
            <w:r>
              <w:rPr>
                <w:rFonts w:ascii="宋体" w:hAnsi="宋体" w:cs="宋体" w:eastAsia="宋体" w:hint="default"/>
                <w:sz w:val="21"/>
                <w:szCs w:val="21"/>
              </w:rPr>
              <w:t>比例</w:t>
            </w:r>
          </w:p>
          <w:p>
            <w:pPr>
              <w:pStyle w:val="TableParagraph"/>
              <w:spacing w:line="274" w:lineRule="exact"/>
              <w:ind w:left="86"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2" w:right="-1"/>
              <w:jc w:val="both"/>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权之日剩</w:t>
            </w:r>
            <w:r>
              <w:rPr>
                <w:rFonts w:ascii="宋体" w:hAnsi="宋体" w:cs="宋体" w:eastAsia="宋体" w:hint="default"/>
                <w:w w:val="100"/>
                <w:sz w:val="21"/>
                <w:szCs w:val="21"/>
              </w:rPr>
              <w:t> </w:t>
            </w:r>
            <w:r>
              <w:rPr>
                <w:rFonts w:ascii="宋体" w:hAnsi="宋体" w:cs="宋体" w:eastAsia="宋体" w:hint="default"/>
                <w:sz w:val="21"/>
                <w:szCs w:val="21"/>
              </w:rPr>
              <w:t>余股权的</w:t>
            </w:r>
            <w:r>
              <w:rPr>
                <w:rFonts w:ascii="宋体" w:hAnsi="宋体" w:cs="宋体" w:eastAsia="宋体" w:hint="default"/>
                <w:w w:val="100"/>
                <w:sz w:val="21"/>
                <w:szCs w:val="21"/>
              </w:rPr>
              <w:t> </w:t>
            </w:r>
            <w:r>
              <w:rPr>
                <w:rFonts w:ascii="宋体" w:hAnsi="宋体" w:cs="宋体" w:eastAsia="宋体" w:hint="default"/>
                <w:sz w:val="21"/>
                <w:szCs w:val="21"/>
              </w:rPr>
              <w:t>账面价值</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2" w:right="0"/>
              <w:jc w:val="both"/>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权之日剩</w:t>
            </w:r>
            <w:r>
              <w:rPr>
                <w:rFonts w:ascii="宋体" w:hAnsi="宋体" w:cs="宋体" w:eastAsia="宋体" w:hint="default"/>
                <w:w w:val="100"/>
                <w:sz w:val="21"/>
                <w:szCs w:val="21"/>
              </w:rPr>
              <w:t> </w:t>
            </w:r>
            <w:r>
              <w:rPr>
                <w:rFonts w:ascii="宋体" w:hAnsi="宋体" w:cs="宋体" w:eastAsia="宋体" w:hint="default"/>
                <w:sz w:val="21"/>
                <w:szCs w:val="21"/>
              </w:rPr>
              <w:t>余股权的</w:t>
            </w:r>
            <w:r>
              <w:rPr>
                <w:rFonts w:ascii="宋体" w:hAnsi="宋体" w:cs="宋体" w:eastAsia="宋体" w:hint="default"/>
                <w:w w:val="100"/>
                <w:sz w:val="21"/>
                <w:szCs w:val="21"/>
              </w:rPr>
              <w:t> </w:t>
            </w:r>
            <w:r>
              <w:rPr>
                <w:rFonts w:ascii="宋体" w:hAnsi="宋体" w:cs="宋体" w:eastAsia="宋体" w:hint="default"/>
                <w:sz w:val="21"/>
                <w:szCs w:val="21"/>
              </w:rPr>
              <w:t>公允价值</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 w:right="-1"/>
              <w:jc w:val="center"/>
              <w:rPr>
                <w:rFonts w:ascii="宋体" w:hAnsi="宋体" w:cs="宋体" w:eastAsia="宋体" w:hint="default"/>
                <w:sz w:val="21"/>
                <w:szCs w:val="21"/>
              </w:rPr>
            </w:pPr>
            <w:r>
              <w:rPr>
                <w:rFonts w:ascii="宋体" w:hAnsi="宋体" w:cs="宋体" w:eastAsia="宋体" w:hint="default"/>
                <w:sz w:val="21"/>
                <w:szCs w:val="21"/>
              </w:rPr>
              <w:t>按照公允</w:t>
            </w:r>
            <w:r>
              <w:rPr>
                <w:rFonts w:ascii="宋体" w:hAnsi="宋体" w:cs="宋体" w:eastAsia="宋体" w:hint="default"/>
                <w:w w:val="100"/>
                <w:sz w:val="21"/>
                <w:szCs w:val="21"/>
              </w:rPr>
              <w:t> </w:t>
            </w:r>
            <w:r>
              <w:rPr>
                <w:rFonts w:ascii="宋体" w:hAnsi="宋体" w:cs="宋体" w:eastAsia="宋体" w:hint="default"/>
                <w:sz w:val="21"/>
                <w:szCs w:val="21"/>
              </w:rPr>
              <w:t>价值重新</w:t>
            </w:r>
            <w:r>
              <w:rPr>
                <w:rFonts w:ascii="宋体" w:hAnsi="宋体" w:cs="宋体" w:eastAsia="宋体" w:hint="default"/>
                <w:w w:val="100"/>
                <w:sz w:val="21"/>
                <w:szCs w:val="21"/>
              </w:rPr>
              <w:t> </w:t>
            </w:r>
            <w:r>
              <w:rPr>
                <w:rFonts w:ascii="宋体" w:hAnsi="宋体" w:cs="宋体" w:eastAsia="宋体" w:hint="default"/>
                <w:sz w:val="21"/>
                <w:szCs w:val="21"/>
              </w:rPr>
              <w:t>计量剩余</w:t>
            </w:r>
            <w:r>
              <w:rPr>
                <w:rFonts w:ascii="宋体" w:hAnsi="宋体" w:cs="宋体" w:eastAsia="宋体" w:hint="default"/>
                <w:w w:val="100"/>
                <w:sz w:val="21"/>
                <w:szCs w:val="21"/>
              </w:rPr>
              <w:t> </w:t>
            </w:r>
            <w:r>
              <w:rPr>
                <w:rFonts w:ascii="宋体" w:hAnsi="宋体" w:cs="宋体" w:eastAsia="宋体" w:hint="default"/>
                <w:sz w:val="21"/>
                <w:szCs w:val="21"/>
              </w:rPr>
              <w:t>股权产生</w:t>
            </w:r>
            <w:r>
              <w:rPr>
                <w:rFonts w:ascii="宋体" w:hAnsi="宋体" w:cs="宋体" w:eastAsia="宋体" w:hint="default"/>
                <w:w w:val="100"/>
                <w:sz w:val="21"/>
                <w:szCs w:val="21"/>
              </w:rPr>
              <w:t> </w:t>
            </w:r>
            <w:r>
              <w:rPr>
                <w:rFonts w:ascii="宋体" w:hAnsi="宋体" w:cs="宋体" w:eastAsia="宋体" w:hint="default"/>
                <w:sz w:val="21"/>
                <w:szCs w:val="21"/>
              </w:rPr>
              <w:t>的利得或</w:t>
            </w:r>
            <w:r>
              <w:rPr>
                <w:rFonts w:ascii="宋体" w:hAnsi="宋体" w:cs="宋体" w:eastAsia="宋体" w:hint="default"/>
                <w:w w:val="100"/>
                <w:sz w:val="21"/>
                <w:szCs w:val="21"/>
              </w:rPr>
              <w:t> </w:t>
            </w:r>
            <w:r>
              <w:rPr>
                <w:rFonts w:ascii="宋体" w:hAnsi="宋体" w:cs="宋体" w:eastAsia="宋体" w:hint="default"/>
                <w:sz w:val="21"/>
                <w:szCs w:val="21"/>
              </w:rPr>
              <w:t>损失</w:t>
            </w:r>
            <w:r>
              <w:rPr>
                <w:rFonts w:ascii="宋体" w:hAnsi="宋体" w:cs="宋体" w:eastAsia="宋体" w:hint="default"/>
                <w:sz w:val="21"/>
                <w:szCs w:val="21"/>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丧失控制</w:t>
            </w:r>
          </w:p>
          <w:p>
            <w:pPr>
              <w:pStyle w:val="TableParagraph"/>
              <w:spacing w:line="237" w:lineRule="auto"/>
              <w:ind w:left="62" w:right="57"/>
              <w:jc w:val="center"/>
              <w:rPr>
                <w:rFonts w:ascii="宋体" w:hAnsi="宋体" w:cs="宋体" w:eastAsia="宋体" w:hint="default"/>
                <w:sz w:val="21"/>
                <w:szCs w:val="21"/>
              </w:rPr>
            </w:pPr>
            <w:r>
              <w:rPr>
                <w:rFonts w:ascii="宋体" w:hAnsi="宋体" w:cs="宋体" w:eastAsia="宋体" w:hint="default"/>
                <w:sz w:val="21"/>
                <w:szCs w:val="21"/>
              </w:rPr>
              <w:t>权之日剩</w:t>
            </w:r>
            <w:r>
              <w:rPr>
                <w:rFonts w:ascii="宋体" w:hAnsi="宋体" w:cs="宋体" w:eastAsia="宋体" w:hint="default"/>
                <w:w w:val="100"/>
                <w:sz w:val="21"/>
                <w:szCs w:val="21"/>
              </w:rPr>
              <w:t> </w:t>
            </w:r>
            <w:r>
              <w:rPr>
                <w:rFonts w:ascii="宋体" w:hAnsi="宋体" w:cs="宋体" w:eastAsia="宋体" w:hint="default"/>
                <w:sz w:val="21"/>
                <w:szCs w:val="21"/>
              </w:rPr>
              <w:t>余股权公</w:t>
            </w:r>
            <w:r>
              <w:rPr>
                <w:rFonts w:ascii="宋体" w:hAnsi="宋体" w:cs="宋体" w:eastAsia="宋体" w:hint="default"/>
                <w:w w:val="100"/>
                <w:sz w:val="21"/>
                <w:szCs w:val="21"/>
              </w:rPr>
              <w:t> </w:t>
            </w:r>
            <w:r>
              <w:rPr>
                <w:rFonts w:ascii="宋体" w:hAnsi="宋体" w:cs="宋体" w:eastAsia="宋体" w:hint="default"/>
                <w:sz w:val="21"/>
                <w:szCs w:val="21"/>
              </w:rPr>
              <w:t>允价值的</w:t>
            </w:r>
            <w:r>
              <w:rPr>
                <w:rFonts w:ascii="宋体" w:hAnsi="宋体" w:cs="宋体" w:eastAsia="宋体" w:hint="default"/>
                <w:w w:val="100"/>
                <w:sz w:val="21"/>
                <w:szCs w:val="21"/>
              </w:rPr>
              <w:t> </w:t>
            </w:r>
            <w:r>
              <w:rPr>
                <w:rFonts w:ascii="宋体" w:hAnsi="宋体" w:cs="宋体" w:eastAsia="宋体" w:hint="default"/>
                <w:sz w:val="21"/>
                <w:szCs w:val="21"/>
              </w:rPr>
              <w:t>确定方法</w:t>
            </w:r>
            <w:r>
              <w:rPr>
                <w:rFonts w:ascii="宋体" w:hAnsi="宋体" w:cs="宋体" w:eastAsia="宋体" w:hint="default"/>
                <w:w w:val="100"/>
                <w:sz w:val="21"/>
                <w:szCs w:val="21"/>
              </w:rPr>
              <w:t> </w:t>
            </w:r>
            <w:r>
              <w:rPr>
                <w:rFonts w:ascii="宋体" w:hAnsi="宋体" w:cs="宋体" w:eastAsia="宋体" w:hint="default"/>
                <w:sz w:val="21"/>
                <w:szCs w:val="21"/>
              </w:rPr>
              <w:t>及主要假</w:t>
            </w:r>
            <w:r>
              <w:rPr>
                <w:rFonts w:ascii="宋体" w:hAnsi="宋体" w:cs="宋体" w:eastAsia="宋体" w:hint="default"/>
                <w:w w:val="100"/>
                <w:sz w:val="21"/>
                <w:szCs w:val="21"/>
              </w:rPr>
              <w:t> </w:t>
            </w:r>
            <w:r>
              <w:rPr>
                <w:rFonts w:ascii="宋体" w:hAnsi="宋体" w:cs="宋体" w:eastAsia="宋体" w:hint="default"/>
                <w:sz w:val="21"/>
                <w:szCs w:val="21"/>
              </w:rPr>
              <w:t>设</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both"/>
              <w:rPr>
                <w:rFonts w:ascii="宋体" w:hAnsi="宋体" w:cs="宋体" w:eastAsia="宋体" w:hint="default"/>
                <w:sz w:val="21"/>
                <w:szCs w:val="21"/>
              </w:rPr>
            </w:pPr>
            <w:r>
              <w:rPr>
                <w:rFonts w:ascii="宋体" w:hAnsi="宋体" w:cs="宋体" w:eastAsia="宋体" w:hint="default"/>
                <w:sz w:val="21"/>
                <w:szCs w:val="21"/>
              </w:rPr>
              <w:t>与原子公</w:t>
            </w:r>
          </w:p>
          <w:p>
            <w:pPr>
              <w:pStyle w:val="TableParagraph"/>
              <w:spacing w:line="237" w:lineRule="auto"/>
              <w:ind w:left="4" w:right="2"/>
              <w:jc w:val="both"/>
              <w:rPr>
                <w:rFonts w:ascii="宋体" w:hAnsi="宋体" w:cs="宋体" w:eastAsia="宋体" w:hint="default"/>
                <w:sz w:val="21"/>
                <w:szCs w:val="21"/>
              </w:rPr>
            </w:pPr>
            <w:r>
              <w:rPr>
                <w:rFonts w:ascii="宋体" w:hAnsi="宋体" w:cs="宋体" w:eastAsia="宋体" w:hint="default"/>
                <w:sz w:val="21"/>
                <w:szCs w:val="21"/>
              </w:rPr>
              <w:t>司股权投</w:t>
            </w:r>
            <w:r>
              <w:rPr>
                <w:rFonts w:ascii="宋体" w:hAnsi="宋体" w:cs="宋体" w:eastAsia="宋体" w:hint="default"/>
                <w:w w:val="100"/>
                <w:sz w:val="21"/>
                <w:szCs w:val="21"/>
              </w:rPr>
              <w:t> </w:t>
            </w:r>
            <w:r>
              <w:rPr>
                <w:rFonts w:ascii="宋体" w:hAnsi="宋体" w:cs="宋体" w:eastAsia="宋体" w:hint="default"/>
                <w:sz w:val="21"/>
                <w:szCs w:val="21"/>
              </w:rPr>
              <w:t>资相关的</w:t>
            </w:r>
            <w:r>
              <w:rPr>
                <w:rFonts w:ascii="宋体" w:hAnsi="宋体" w:cs="宋体" w:eastAsia="宋体" w:hint="default"/>
                <w:w w:val="100"/>
                <w:sz w:val="21"/>
                <w:szCs w:val="21"/>
              </w:rPr>
              <w:t> </w:t>
            </w: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收益转入</w:t>
            </w:r>
            <w:r>
              <w:rPr>
                <w:rFonts w:ascii="宋体" w:hAnsi="宋体" w:cs="宋体" w:eastAsia="宋体" w:hint="default"/>
                <w:w w:val="100"/>
                <w:sz w:val="21"/>
                <w:szCs w:val="21"/>
              </w:rPr>
              <w:t> </w:t>
            </w:r>
            <w:r>
              <w:rPr>
                <w:rFonts w:ascii="宋体" w:hAnsi="宋体" w:cs="宋体" w:eastAsia="宋体" w:hint="default"/>
                <w:sz w:val="21"/>
                <w:szCs w:val="21"/>
              </w:rPr>
              <w:t>投资损益</w:t>
            </w:r>
            <w:r>
              <w:rPr>
                <w:rFonts w:ascii="宋体" w:hAnsi="宋体" w:cs="宋体" w:eastAsia="宋体" w:hint="default"/>
                <w:w w:val="100"/>
                <w:sz w:val="21"/>
                <w:szCs w:val="21"/>
              </w:rPr>
              <w:t> </w:t>
            </w:r>
            <w:r>
              <w:rPr>
                <w:rFonts w:ascii="宋体" w:hAnsi="宋体" w:cs="宋体" w:eastAsia="宋体" w:hint="default"/>
                <w:sz w:val="21"/>
                <w:szCs w:val="21"/>
              </w:rPr>
              <w:t>的金额</w:t>
            </w:r>
            <w:r>
              <w:rPr>
                <w:rFonts w:ascii="宋体" w:hAnsi="宋体" w:cs="宋体" w:eastAsia="宋体" w:hint="default"/>
                <w:sz w:val="21"/>
                <w:szCs w:val="21"/>
              </w:rPr>
              <w:t> </w:t>
            </w:r>
          </w:p>
        </w:tc>
      </w:tr>
      <w:tr>
        <w:trPr>
          <w:trHeight w:val="554"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left"/>
              <w:rPr>
                <w:rFonts w:ascii="宋体" w:hAnsi="宋体" w:cs="宋体" w:eastAsia="宋体" w:hint="default"/>
                <w:sz w:val="21"/>
                <w:szCs w:val="21"/>
              </w:rPr>
            </w:pPr>
            <w:r>
              <w:rPr>
                <w:rFonts w:ascii="宋体" w:hAnsi="宋体" w:cs="宋体" w:eastAsia="宋体" w:hint="default"/>
                <w:spacing w:val="16"/>
                <w:sz w:val="21"/>
                <w:szCs w:val="21"/>
              </w:rPr>
              <w:t>北京时间股份有限</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公司（注</w:t>
            </w:r>
            <w:r>
              <w:rPr>
                <w:rFonts w:ascii="宋体" w:hAnsi="宋体" w:cs="宋体" w:eastAsia="宋体" w:hint="default"/>
                <w:spacing w:val="-50"/>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206,612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z w:val="21"/>
              </w:rPr>
              <w:t>60.00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6"/>
              <w:jc w:val="center"/>
              <w:rPr>
                <w:rFonts w:ascii="宋体" w:hAnsi="宋体" w:cs="宋体" w:eastAsia="宋体" w:hint="default"/>
                <w:sz w:val="21"/>
                <w:szCs w:val="21"/>
              </w:rPr>
            </w:pPr>
            <w:r>
              <w:rPr>
                <w:rFonts w:ascii="宋体" w:hAnsi="宋体" w:cs="宋体" w:eastAsia="宋体" w:hint="default"/>
                <w:sz w:val="21"/>
                <w:szCs w:val="21"/>
              </w:rPr>
              <w:t>股权转让</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2"/>
              <w:jc w:val="left"/>
              <w:rPr>
                <w:rFonts w:ascii="宋体" w:hAnsi="宋体" w:cs="宋体" w:eastAsia="宋体" w:hint="default"/>
                <w:sz w:val="21"/>
                <w:szCs w:val="21"/>
              </w:rPr>
            </w:pPr>
            <w:r>
              <w:rPr>
                <w:rFonts w:ascii="宋体" w:hAnsi="宋体" w:cs="宋体" w:eastAsia="宋体" w:hint="default"/>
                <w:sz w:val="21"/>
                <w:szCs w:val="21"/>
              </w:rPr>
              <w:t>转让完成并丧失控</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制权日</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(1,301)</w:t>
            </w:r>
          </w:p>
        </w:tc>
        <w:tc>
          <w:tcPr>
            <w:tcW w:w="708"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w w:val="100"/>
                <w:sz w:val="21"/>
              </w:rPr>
              <w:t> </w:t>
            </w: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left"/>
              <w:rPr>
                <w:rFonts w:ascii="宋体" w:hAnsi="宋体" w:cs="宋体" w:eastAsia="宋体" w:hint="default"/>
                <w:sz w:val="21"/>
                <w:szCs w:val="21"/>
              </w:rPr>
            </w:pPr>
            <w:r>
              <w:rPr>
                <w:rFonts w:ascii="宋体" w:hAnsi="宋体" w:cs="宋体" w:eastAsia="宋体" w:hint="default"/>
                <w:spacing w:val="-8"/>
                <w:sz w:val="21"/>
                <w:szCs w:val="21"/>
              </w:rPr>
              <w:t>摩比神奇（北京）信</w:t>
            </w:r>
          </w:p>
          <w:p>
            <w:pPr>
              <w:pStyle w:val="TableParagraph"/>
              <w:spacing w:line="272" w:lineRule="exact"/>
              <w:ind w:right="-1"/>
              <w:jc w:val="left"/>
              <w:rPr>
                <w:rFonts w:ascii="宋体" w:hAnsi="宋体" w:cs="宋体" w:eastAsia="宋体" w:hint="default"/>
                <w:sz w:val="21"/>
                <w:szCs w:val="21"/>
              </w:rPr>
            </w:pPr>
            <w:r>
              <w:rPr>
                <w:rFonts w:ascii="宋体" w:hAnsi="宋体" w:cs="宋体" w:eastAsia="宋体" w:hint="default"/>
                <w:sz w:val="21"/>
                <w:szCs w:val="21"/>
              </w:rPr>
              <w:t>息</w:t>
            </w:r>
            <w:r>
              <w:rPr>
                <w:rFonts w:ascii="宋体" w:hAnsi="宋体" w:cs="宋体" w:eastAsia="宋体" w:hint="default"/>
                <w:spacing w:val="-45"/>
                <w:sz w:val="21"/>
                <w:szCs w:val="21"/>
              </w:rPr>
              <w:t> </w:t>
            </w:r>
            <w:r>
              <w:rPr>
                <w:rFonts w:ascii="宋体" w:hAnsi="宋体" w:cs="宋体" w:eastAsia="宋体" w:hint="default"/>
                <w:sz w:val="21"/>
                <w:szCs w:val="21"/>
              </w:rPr>
              <w:t>技</w:t>
            </w:r>
            <w:r>
              <w:rPr>
                <w:rFonts w:ascii="宋体" w:hAnsi="宋体" w:cs="宋体" w:eastAsia="宋体" w:hint="default"/>
                <w:spacing w:val="-45"/>
                <w:sz w:val="21"/>
                <w:szCs w:val="21"/>
              </w:rPr>
              <w:t> </w:t>
            </w:r>
            <w:r>
              <w:rPr>
                <w:rFonts w:ascii="宋体" w:hAnsi="宋体" w:cs="宋体" w:eastAsia="宋体" w:hint="default"/>
                <w:sz w:val="21"/>
                <w:szCs w:val="21"/>
              </w:rPr>
              <w:t>术</w:t>
            </w:r>
            <w:r>
              <w:rPr>
                <w:rFonts w:ascii="宋体" w:hAnsi="宋体" w:cs="宋体" w:eastAsia="宋体" w:hint="default"/>
                <w:spacing w:val="-47"/>
                <w:sz w:val="21"/>
                <w:szCs w:val="21"/>
              </w:rPr>
              <w:t> </w:t>
            </w:r>
            <w:r>
              <w:rPr>
                <w:rFonts w:ascii="宋体" w:hAnsi="宋体" w:cs="宋体" w:eastAsia="宋体" w:hint="default"/>
                <w:sz w:val="21"/>
                <w:szCs w:val="21"/>
              </w:rPr>
              <w:t>有</w:t>
            </w:r>
            <w:r>
              <w:rPr>
                <w:rFonts w:ascii="宋体" w:hAnsi="宋体" w:cs="宋体" w:eastAsia="宋体" w:hint="default"/>
                <w:spacing w:val="-45"/>
                <w:sz w:val="21"/>
                <w:szCs w:val="21"/>
              </w:rPr>
              <w:t> </w:t>
            </w:r>
            <w:r>
              <w:rPr>
                <w:rFonts w:ascii="宋体" w:hAnsi="宋体" w:cs="宋体" w:eastAsia="宋体" w:hint="default"/>
                <w:sz w:val="21"/>
                <w:szCs w:val="21"/>
              </w:rPr>
              <w:t>限</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spacing w:val="-45"/>
                <w:sz w:val="21"/>
                <w:szCs w:val="21"/>
              </w:rPr>
              <w:t> </w:t>
            </w:r>
            <w:r>
              <w:rPr>
                <w:rFonts w:ascii="宋体" w:hAnsi="宋体" w:cs="宋体" w:eastAsia="宋体" w:hint="default"/>
                <w:sz w:val="21"/>
                <w:szCs w:val="21"/>
              </w:rPr>
              <w:t>司</w:t>
            </w:r>
          </w:p>
          <w:p>
            <w:pPr>
              <w:pStyle w:val="TableParagraph"/>
              <w:spacing w:line="240" w:lineRule="auto"/>
              <w:ind w:right="-3"/>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82"/>
                <w:w w:val="100"/>
                <w:sz w:val="21"/>
                <w:szCs w:val="21"/>
              </w:rPr>
              <w:t> </w:t>
            </w:r>
            <w:r>
              <w:rPr>
                <w:rFonts w:ascii="宋体" w:hAnsi="宋体" w:cs="宋体" w:eastAsia="宋体" w:hint="default"/>
                <w:spacing w:val="-82"/>
                <w:w w:val="100"/>
                <w:sz w:val="21"/>
                <w:szCs w:val="21"/>
              </w:rPr>
            </w:r>
            <w:r>
              <w:rPr>
                <w:rFonts w:ascii="宋体" w:hAnsi="宋体" w:cs="宋体" w:eastAsia="宋体" w:hint="default"/>
                <w:spacing w:val="-34"/>
                <w:w w:val="100"/>
                <w:sz w:val="21"/>
                <w:szCs w:val="21"/>
              </w:rPr>
              <w:t>“摩比神奇”）（注</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461,140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z w:val="21"/>
              </w:rPr>
              <w:t>63.35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6"/>
              <w:jc w:val="center"/>
              <w:rPr>
                <w:rFonts w:ascii="宋体" w:hAnsi="宋体" w:cs="宋体" w:eastAsia="宋体" w:hint="default"/>
                <w:sz w:val="21"/>
                <w:szCs w:val="21"/>
              </w:rPr>
            </w:pPr>
            <w:r>
              <w:rPr>
                <w:rFonts w:ascii="宋体" w:hAnsi="宋体" w:cs="宋体" w:eastAsia="宋体" w:hint="default"/>
                <w:sz w:val="21"/>
                <w:szCs w:val="21"/>
              </w:rPr>
              <w:t>股权转让</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 w:right="-2"/>
              <w:jc w:val="left"/>
              <w:rPr>
                <w:rFonts w:ascii="宋体" w:hAnsi="宋体" w:cs="宋体" w:eastAsia="宋体" w:hint="default"/>
                <w:sz w:val="21"/>
                <w:szCs w:val="21"/>
              </w:rPr>
            </w:pPr>
            <w:r>
              <w:rPr>
                <w:rFonts w:ascii="宋体" w:hAnsi="宋体" w:cs="宋体" w:eastAsia="宋体" w:hint="default"/>
                <w:sz w:val="21"/>
                <w:szCs w:val="21"/>
              </w:rPr>
              <w:t>转让完成并丧失控</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制权日</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133,948</w:t>
            </w:r>
          </w:p>
        </w:tc>
        <w:tc>
          <w:tcPr>
            <w:tcW w:w="708"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left"/>
              <w:rPr>
                <w:rFonts w:ascii="宋体" w:hAnsi="宋体" w:cs="宋体" w:eastAsia="宋体" w:hint="default"/>
                <w:sz w:val="21"/>
                <w:szCs w:val="21"/>
              </w:rPr>
            </w:pPr>
            <w:r>
              <w:rPr>
                <w:rFonts w:ascii="宋体"/>
                <w:w w:val="100"/>
                <w:sz w:val="21"/>
              </w:rPr>
              <w:t> </w:t>
            </w:r>
          </w:p>
        </w:tc>
        <w:tc>
          <w:tcPr>
            <w:tcW w:w="86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140"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1" w:lineRule="exact"/>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140" w:right="0" w:firstLine="420"/>
        <w:jc w:val="left"/>
        <w:rPr>
          <w:rFonts w:ascii="宋体" w:hAnsi="宋体" w:cs="宋体" w:eastAsia="宋体" w:hint="default"/>
        </w:rPr>
      </w:pPr>
      <w:r>
        <w:rPr/>
        <w:t>注</w:t>
      </w:r>
      <w:r>
        <w:rPr>
          <w:spacing w:val="-52"/>
        </w:rPr>
        <w:t> </w:t>
      </w:r>
      <w:r>
        <w:rPr>
          <w:rFonts w:ascii="宋体" w:hAnsi="宋体" w:cs="宋体" w:eastAsia="宋体" w:hint="default"/>
        </w:rPr>
        <w:t>1</w:t>
      </w:r>
      <w:r>
        <w:rPr/>
        <w:t>：</w:t>
      </w:r>
      <w:r>
        <w:rPr>
          <w:rFonts w:ascii="宋体" w:hAnsi="宋体" w:cs="宋体" w:eastAsia="宋体" w:hint="default"/>
        </w:rPr>
        <w:t>2019</w:t>
      </w:r>
      <w:r>
        <w:rPr>
          <w:rFonts w:ascii="宋体" w:hAnsi="宋体" w:cs="宋体" w:eastAsia="宋体" w:hint="default"/>
          <w:spacing w:val="-52"/>
        </w:rPr>
        <w:t> </w:t>
      </w:r>
      <w:r>
        <w:rPr/>
        <w:t>年</w:t>
      </w:r>
      <w:r>
        <w:rPr>
          <w:spacing w:val="-55"/>
        </w:rPr>
        <w:t> </w:t>
      </w:r>
      <w:r>
        <w:rPr>
          <w:rFonts w:ascii="宋体" w:hAnsi="宋体" w:cs="宋体" w:eastAsia="宋体" w:hint="default"/>
        </w:rPr>
        <w:t>4</w:t>
      </w:r>
      <w:r>
        <w:rPr>
          <w:rFonts w:ascii="宋体" w:hAnsi="宋体" w:cs="宋体" w:eastAsia="宋体" w:hint="default"/>
          <w:spacing w:val="-52"/>
        </w:rPr>
        <w:t> </w:t>
      </w:r>
      <w:r>
        <w:rPr/>
        <w:t>月，本集团对外转让所持子公司北京时间股份有限公司全部股权，转让价款为人民币</w:t>
      </w:r>
      <w:r>
        <w:rPr>
          <w:spacing w:val="-55"/>
        </w:rPr>
        <w:t> </w:t>
      </w:r>
      <w:r>
        <w:rPr>
          <w:rFonts w:ascii="宋体" w:hAnsi="宋体" w:cs="宋体" w:eastAsia="宋体" w:hint="default"/>
        </w:rPr>
        <w:t>206,612</w:t>
      </w:r>
      <w:r>
        <w:rPr>
          <w:rFonts w:ascii="宋体" w:hAnsi="宋体" w:cs="宋体" w:eastAsia="宋体" w:hint="default"/>
          <w:spacing w:val="-52"/>
        </w:rPr>
        <w:t> </w:t>
      </w:r>
      <w:r>
        <w:rPr/>
        <w:t>千元，对应合并财务报表层面享有该</w:t>
      </w:r>
      <w:r>
        <w:rPr>
          <w:w w:val="100"/>
        </w:rPr>
        <w:t> </w:t>
      </w:r>
      <w:r>
        <w:rPr/>
        <w:t>子公司净资产份额为人民币</w:t>
      </w:r>
      <w:r>
        <w:rPr>
          <w:spacing w:val="-54"/>
        </w:rPr>
        <w:t> </w:t>
      </w:r>
      <w:r>
        <w:rPr>
          <w:rFonts w:ascii="宋体" w:hAnsi="宋体" w:cs="宋体" w:eastAsia="宋体" w:hint="default"/>
        </w:rPr>
        <w:t>207,913</w:t>
      </w:r>
      <w:r>
        <w:rPr>
          <w:rFonts w:ascii="宋体" w:hAnsi="宋体" w:cs="宋体" w:eastAsia="宋体" w:hint="default"/>
          <w:spacing w:val="-56"/>
        </w:rPr>
        <w:t> </w:t>
      </w:r>
      <w:r>
        <w:rPr/>
        <w:t>千元。截至</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日，上述转让价款已全部收到。</w:t>
      </w:r>
      <w:r>
        <w:rPr>
          <w:rFonts w:ascii="宋体" w:hAnsi="宋体" w:cs="宋体" w:eastAsia="宋体" w:hint="default"/>
        </w:rPr>
        <w:t> </w:t>
      </w:r>
    </w:p>
    <w:p>
      <w:pPr>
        <w:pStyle w:val="BodyText"/>
        <w:spacing w:line="355" w:lineRule="auto" w:before="30"/>
        <w:ind w:left="140" w:right="0" w:firstLine="420"/>
        <w:jc w:val="left"/>
        <w:rPr>
          <w:rFonts w:ascii="宋体" w:hAnsi="宋体" w:cs="宋体" w:eastAsia="宋体" w:hint="default"/>
        </w:rPr>
      </w:pPr>
      <w:r>
        <w:rPr/>
        <w:t>注</w:t>
      </w:r>
      <w:r>
        <w:rPr>
          <w:spacing w:val="-45"/>
        </w:rPr>
        <w:t> </w:t>
      </w:r>
      <w:r>
        <w:rPr>
          <w:rFonts w:ascii="宋体" w:hAnsi="宋体" w:cs="宋体" w:eastAsia="宋体" w:hint="default"/>
          <w:spacing w:val="-3"/>
        </w:rPr>
        <w:t>2</w:t>
      </w:r>
      <w:r>
        <w:rPr>
          <w:spacing w:val="-3"/>
        </w:rPr>
        <w:t>：</w:t>
      </w:r>
      <w:r>
        <w:rPr>
          <w:rFonts w:ascii="宋体" w:hAnsi="宋体" w:cs="宋体" w:eastAsia="宋体" w:hint="default"/>
          <w:spacing w:val="-3"/>
        </w:rPr>
        <w:t>2019</w:t>
      </w:r>
      <w:r>
        <w:rPr>
          <w:rFonts w:ascii="宋体" w:hAnsi="宋体" w:cs="宋体" w:eastAsia="宋体" w:hint="default"/>
          <w:spacing w:val="-45"/>
        </w:rPr>
        <w:t> </w:t>
      </w:r>
      <w:r>
        <w:rPr/>
        <w:t>年</w:t>
      </w:r>
      <w:r>
        <w:rPr>
          <w:spacing w:val="-47"/>
        </w:rPr>
        <w:t> </w:t>
      </w:r>
      <w:r>
        <w:rPr>
          <w:rFonts w:ascii="宋体" w:hAnsi="宋体" w:cs="宋体" w:eastAsia="宋体" w:hint="default"/>
        </w:rPr>
        <w:t>8</w:t>
      </w:r>
      <w:r>
        <w:rPr>
          <w:rFonts w:ascii="宋体" w:hAnsi="宋体" w:cs="宋体" w:eastAsia="宋体" w:hint="default"/>
          <w:spacing w:val="-45"/>
        </w:rPr>
        <w:t> </w:t>
      </w:r>
      <w:r>
        <w:rPr>
          <w:spacing w:val="-3"/>
        </w:rPr>
        <w:t>月，本集团对外转让所持子公司摩比神奇</w:t>
      </w:r>
      <w:r>
        <w:rPr>
          <w:spacing w:val="-45"/>
        </w:rPr>
        <w:t> </w:t>
      </w:r>
      <w:r>
        <w:rPr>
          <w:rFonts w:ascii="宋体" w:hAnsi="宋体" w:cs="宋体" w:eastAsia="宋体" w:hint="default"/>
        </w:rPr>
        <w:t>63.35%</w:t>
      </w:r>
      <w:r>
        <w:rPr/>
        <w:t>股权，预计可收回的转让对价为人民币</w:t>
      </w:r>
      <w:r>
        <w:rPr>
          <w:spacing w:val="-45"/>
        </w:rPr>
        <w:t> </w:t>
      </w:r>
      <w:r>
        <w:rPr>
          <w:rFonts w:ascii="宋体" w:hAnsi="宋体" w:cs="宋体" w:eastAsia="宋体" w:hint="default"/>
        </w:rPr>
        <w:t>461,140</w:t>
      </w:r>
      <w:r>
        <w:rPr>
          <w:rFonts w:ascii="宋体" w:hAnsi="宋体" w:cs="宋体" w:eastAsia="宋体" w:hint="default"/>
          <w:spacing w:val="-47"/>
        </w:rPr>
        <w:t> </w:t>
      </w:r>
      <w:r>
        <w:rPr>
          <w:spacing w:val="-3"/>
        </w:rPr>
        <w:t>千元，对应合并财务报表层面享有</w:t>
      </w:r>
      <w:r>
        <w:rPr>
          <w:w w:val="100"/>
        </w:rPr>
        <w:t> </w:t>
      </w:r>
      <w:r>
        <w:rPr/>
        <w:t>该子公司净资产份额为人民币</w:t>
      </w:r>
      <w:r>
        <w:rPr>
          <w:spacing w:val="-54"/>
        </w:rPr>
        <w:t> </w:t>
      </w:r>
      <w:r>
        <w:rPr>
          <w:rFonts w:ascii="宋体" w:hAnsi="宋体" w:cs="宋体" w:eastAsia="宋体" w:hint="default"/>
        </w:rPr>
        <w:t>327,192</w:t>
      </w:r>
      <w:r>
        <w:rPr>
          <w:rFonts w:ascii="宋体" w:hAnsi="宋体" w:cs="宋体" w:eastAsia="宋体" w:hint="default"/>
          <w:spacing w:val="-54"/>
        </w:rPr>
        <w:t> </w:t>
      </w:r>
      <w:r>
        <w:rPr/>
        <w:t>千元。截至</w:t>
      </w:r>
      <w:r>
        <w:rPr>
          <w:spacing w:val="-56"/>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日，本集团将尚未收到处置价款人民币</w:t>
      </w:r>
      <w:r>
        <w:rPr>
          <w:spacing w:val="-54"/>
        </w:rPr>
        <w:t> </w:t>
      </w:r>
      <w:r>
        <w:rPr>
          <w:rFonts w:ascii="宋体" w:hAnsi="宋体" w:cs="宋体" w:eastAsia="宋体" w:hint="default"/>
        </w:rPr>
        <w:t>306,408</w:t>
      </w:r>
      <w:r>
        <w:rPr>
          <w:rFonts w:ascii="宋体" w:hAnsi="宋体" w:cs="宋体" w:eastAsia="宋体" w:hint="default"/>
          <w:spacing w:val="-54"/>
        </w:rPr>
        <w:t> </w:t>
      </w:r>
      <w:r>
        <w:rPr/>
        <w:t>千元作为其他应收款核算。</w:t>
      </w:r>
      <w:r>
        <w:rPr>
          <w:rFonts w:ascii="宋体" w:hAnsi="宋体" w:cs="宋体" w:eastAsia="宋体" w:hint="default"/>
        </w:rPr>
        <w:t> </w:t>
      </w:r>
    </w:p>
    <w:p>
      <w:pPr>
        <w:pStyle w:val="BodyText"/>
        <w:spacing w:line="240" w:lineRule="auto" w:before="32"/>
        <w:ind w:left="140" w:right="0"/>
        <w:jc w:val="left"/>
        <w:rPr>
          <w:rFonts w:ascii="宋体" w:hAnsi="宋体" w:cs="宋体" w:eastAsia="宋体" w:hint="default"/>
        </w:rPr>
      </w:pPr>
      <w:r>
        <w:rPr>
          <w:rFonts w:ascii="宋体" w:hAnsi="宋体" w:cs="宋体" w:eastAsia="宋体" w:hint="default"/>
          <w:w w:val="100"/>
        </w:rPr>
        <w:t>  </w:t>
      </w:r>
      <w:r>
        <w:rPr>
          <w:w w:val="100"/>
        </w:rPr>
        <w:t>是否</w:t>
      </w:r>
      <w:r>
        <w:rPr>
          <w:spacing w:val="-3"/>
          <w:w w:val="100"/>
        </w:rPr>
        <w:t>存</w:t>
      </w:r>
      <w:r>
        <w:rPr>
          <w:w w:val="100"/>
        </w:rPr>
        <w:t>在</w:t>
      </w:r>
      <w:r>
        <w:rPr>
          <w:spacing w:val="-3"/>
          <w:w w:val="100"/>
        </w:rPr>
        <w:t>通</w:t>
      </w:r>
      <w:r>
        <w:rPr>
          <w:w w:val="100"/>
        </w:rPr>
        <w:t>过</w:t>
      </w:r>
      <w:r>
        <w:rPr>
          <w:spacing w:val="-3"/>
          <w:w w:val="100"/>
        </w:rPr>
        <w:t>多</w:t>
      </w:r>
      <w:r>
        <w:rPr>
          <w:w w:val="100"/>
        </w:rPr>
        <w:t>次</w:t>
      </w:r>
      <w:r>
        <w:rPr>
          <w:spacing w:val="-3"/>
          <w:w w:val="100"/>
        </w:rPr>
        <w:t>交</w:t>
      </w:r>
      <w:r>
        <w:rPr>
          <w:w w:val="100"/>
        </w:rPr>
        <w:t>易</w:t>
      </w:r>
      <w:r>
        <w:rPr>
          <w:spacing w:val="-3"/>
          <w:w w:val="100"/>
        </w:rPr>
        <w:t>分</w:t>
      </w:r>
      <w:r>
        <w:rPr>
          <w:w w:val="100"/>
        </w:rPr>
        <w:t>步处</w:t>
      </w:r>
      <w:r>
        <w:rPr>
          <w:spacing w:val="-3"/>
          <w:w w:val="100"/>
        </w:rPr>
        <w:t>置</w:t>
      </w:r>
      <w:r>
        <w:rPr>
          <w:w w:val="100"/>
        </w:rPr>
        <w:t>对</w:t>
      </w:r>
      <w:r>
        <w:rPr>
          <w:spacing w:val="-3"/>
          <w:w w:val="100"/>
        </w:rPr>
        <w:t>子</w:t>
      </w:r>
      <w:r>
        <w:rPr>
          <w:w w:val="100"/>
        </w:rPr>
        <w:t>公</w:t>
      </w:r>
      <w:r>
        <w:rPr>
          <w:spacing w:val="-3"/>
          <w:w w:val="100"/>
        </w:rPr>
        <w:t>司</w:t>
      </w:r>
      <w:r>
        <w:rPr>
          <w:w w:val="100"/>
        </w:rPr>
        <w:t>投</w:t>
      </w:r>
      <w:r>
        <w:rPr>
          <w:spacing w:val="-3"/>
          <w:w w:val="100"/>
        </w:rPr>
        <w:t>资</w:t>
      </w:r>
      <w:r>
        <w:rPr>
          <w:w w:val="100"/>
        </w:rPr>
        <w:t>且</w:t>
      </w:r>
      <w:r>
        <w:rPr>
          <w:spacing w:val="-3"/>
          <w:w w:val="100"/>
        </w:rPr>
        <w:t>在</w:t>
      </w:r>
      <w:r>
        <w:rPr>
          <w:w w:val="100"/>
        </w:rPr>
        <w:t>本期</w:t>
      </w:r>
      <w:r>
        <w:rPr>
          <w:spacing w:val="-3"/>
          <w:w w:val="100"/>
        </w:rPr>
        <w:t>丧</w:t>
      </w:r>
      <w:r>
        <w:rPr>
          <w:w w:val="100"/>
        </w:rPr>
        <w:t>失</w:t>
      </w:r>
      <w:r>
        <w:rPr>
          <w:spacing w:val="-3"/>
          <w:w w:val="100"/>
        </w:rPr>
        <w:t>控</w:t>
      </w:r>
      <w:r>
        <w:rPr>
          <w:w w:val="100"/>
        </w:rPr>
        <w:t>制</w:t>
      </w:r>
      <w:r>
        <w:rPr>
          <w:spacing w:val="-3"/>
          <w:w w:val="100"/>
        </w:rPr>
        <w:t>权</w:t>
      </w:r>
      <w:r>
        <w:rPr>
          <w:w w:val="100"/>
        </w:rPr>
        <w:t>的</w:t>
      </w:r>
      <w:r>
        <w:rPr>
          <w:spacing w:val="-3"/>
          <w:w w:val="100"/>
        </w:rPr>
        <w:t>情形</w:t>
      </w:r>
      <w:r>
        <w:rPr>
          <w:rFonts w:ascii="宋体" w:hAnsi="宋体" w:cs="宋体" w:eastAsia="宋体" w:hint="default"/>
          <w:w w:val="100"/>
        </w:rPr>
        <w:t> </w:t>
      </w:r>
    </w:p>
    <w:p>
      <w:pPr>
        <w:pStyle w:val="BodyText"/>
        <w:spacing w:line="271" w:lineRule="exact"/>
        <w:ind w:left="140" w:right="0"/>
        <w:jc w:val="left"/>
        <w:rPr>
          <w:rFonts w:ascii="宋体" w:hAnsi="宋体" w:cs="宋体" w:eastAsia="宋体" w:hint="default"/>
        </w:rPr>
      </w:pPr>
      <w:r>
        <w:rPr/>
        <w:t>□适用</w:t>
      </w:r>
      <w:r>
        <w:rPr>
          <w:spacing w:val="-1"/>
        </w:rPr>
        <w:t> </w:t>
      </w:r>
      <w:r>
        <w:rPr/>
        <w:t>√不适用</w:t>
      </w:r>
      <w:r>
        <w:rPr>
          <w:rFonts w:ascii="宋体" w:hAnsi="宋体" w:cs="宋体" w:eastAsia="宋体" w:hint="default"/>
        </w:rPr>
        <w:t> </w:t>
      </w:r>
    </w:p>
    <w:p>
      <w:pPr>
        <w:spacing w:line="240" w:lineRule="auto" w:before="1"/>
        <w:rPr>
          <w:rFonts w:ascii="宋体" w:hAnsi="宋体" w:cs="宋体" w:eastAsia="宋体" w:hint="default"/>
          <w:sz w:val="24"/>
          <w:szCs w:val="24"/>
        </w:rPr>
      </w:pPr>
    </w:p>
    <w:p>
      <w:pPr>
        <w:spacing w:line="290" w:lineRule="auto" w:before="0"/>
        <w:ind w:left="140" w:right="3399"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z w:val="21"/>
          <w:szCs w:val="21"/>
        </w:rPr>
        <w:t>说明其他原因导致的合并范围变动（如，新设子公司、清算子公司等）及其相关情况：</w:t>
      </w:r>
      <w:r>
        <w:rPr>
          <w:rFonts w:ascii="宋体" w:hAnsi="宋体" w:cs="宋体" w:eastAsia="宋体" w:hint="default"/>
          <w:sz w:val="21"/>
          <w:szCs w:val="21"/>
        </w:rPr>
        <w:t> </w:t>
      </w:r>
    </w:p>
    <w:p>
      <w:pPr>
        <w:spacing w:after="0" w:line="290" w:lineRule="auto"/>
        <w:jc w:val="left"/>
        <w:rPr>
          <w:rFonts w:ascii="宋体" w:hAnsi="宋体" w:cs="宋体" w:eastAsia="宋体" w:hint="default"/>
          <w:sz w:val="21"/>
          <w:szCs w:val="21"/>
        </w:rPr>
        <w:sectPr>
          <w:type w:val="continuous"/>
          <w:pgSz w:w="16840" w:h="11910" w:orient="landscape"/>
          <w:pgMar w:top="1300" w:bottom="1160" w:left="1300" w:right="130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57" w:footer="975" w:top="1300" w:bottom="1160" w:left="1220" w:right="1300"/>
        </w:sectPr>
      </w:pPr>
    </w:p>
    <w:p>
      <w:pPr>
        <w:spacing w:line="240" w:lineRule="auto" w:before="2"/>
        <w:rPr>
          <w:rFonts w:ascii="宋体" w:hAnsi="宋体" w:cs="宋体" w:eastAsia="宋体" w:hint="default"/>
          <w:sz w:val="15"/>
          <w:szCs w:val="15"/>
        </w:rPr>
      </w:pPr>
    </w:p>
    <w:p>
      <w:pPr>
        <w:pStyle w:val="BodyText"/>
        <w:spacing w:line="273" w:lineRule="exact"/>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40" w:right="0"/>
        <w:jc w:val="left"/>
        <w:rPr>
          <w:rFonts w:ascii="宋体" w:hAnsi="宋体" w:cs="宋体" w:eastAsia="宋体" w:hint="default"/>
        </w:rPr>
      </w:pPr>
      <w:r>
        <w:rPr/>
        <w:t>（</w:t>
      </w:r>
      <w:r>
        <w:rPr>
          <w:rFonts w:ascii="宋体" w:hAnsi="宋体" w:cs="宋体" w:eastAsia="宋体" w:hint="default"/>
        </w:rPr>
        <w:t>1</w:t>
      </w:r>
      <w:r>
        <w:rPr/>
        <w:t>）本集团本年新设立的子公司明细如下：</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ind w:left="220" w:right="0"/>
        <w:jc w:val="left"/>
        <w:rPr>
          <w:rFonts w:ascii="宋体" w:hAnsi="宋体" w:cs="宋体" w:eastAsia="宋体" w:hint="default"/>
        </w:rPr>
      </w:pPr>
      <w:r>
        <w:rPr/>
        <w:t>单位：千元</w:t>
      </w:r>
      <w:r>
        <w:rPr>
          <w:spacing w:val="-5"/>
        </w:rPr>
        <w:t> </w:t>
      </w:r>
      <w:r>
        <w:rPr>
          <w:rFonts w:ascii="宋体" w:hAnsi="宋体" w:cs="宋体" w:eastAsia="宋体" w:hint="default"/>
          <w:spacing w:val="-5"/>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00" w:bottom="1160" w:left="1220" w:right="1300"/>
          <w:cols w:num="2" w:equalWidth="0">
            <w:col w:w="4842" w:space="6618"/>
            <w:col w:w="2860"/>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531"/>
        <w:gridCol w:w="1414"/>
        <w:gridCol w:w="1459"/>
        <w:gridCol w:w="2360"/>
        <w:gridCol w:w="2261"/>
        <w:gridCol w:w="845"/>
        <w:gridCol w:w="991"/>
        <w:gridCol w:w="1229"/>
      </w:tblGrid>
      <w:tr>
        <w:trPr>
          <w:trHeight w:val="283" w:hRule="exact"/>
        </w:trPr>
        <w:tc>
          <w:tcPr>
            <w:tcW w:w="3531" w:type="dxa"/>
            <w:vMerge w:val="restart"/>
            <w:tcBorders>
              <w:top w:val="single" w:sz="4" w:space="0" w:color="000000"/>
              <w:left w:val="single" w:sz="4" w:space="0" w:color="000000"/>
              <w:right w:val="single" w:sz="4" w:space="0" w:color="000000"/>
            </w:tcBorders>
          </w:tcPr>
          <w:p>
            <w:pPr>
              <w:pStyle w:val="TableParagraph"/>
              <w:spacing w:line="240" w:lineRule="auto" w:before="107"/>
              <w:ind w:left="1233"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1414" w:type="dxa"/>
            <w:vMerge w:val="restart"/>
            <w:tcBorders>
              <w:top w:val="single" w:sz="4" w:space="0" w:color="000000"/>
              <w:left w:val="single" w:sz="4" w:space="0" w:color="000000"/>
              <w:right w:val="single" w:sz="4" w:space="0" w:color="000000"/>
            </w:tcBorders>
          </w:tcPr>
          <w:p>
            <w:pPr>
              <w:pStyle w:val="TableParagraph"/>
              <w:spacing w:line="240" w:lineRule="auto" w:before="107"/>
              <w:ind w:left="177"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107"/>
              <w:ind w:left="407"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2360" w:type="dxa"/>
            <w:vMerge w:val="restart"/>
            <w:tcBorders>
              <w:top w:val="single" w:sz="4" w:space="0" w:color="000000"/>
              <w:left w:val="single" w:sz="4" w:space="0" w:color="000000"/>
              <w:right w:val="single" w:sz="4" w:space="0" w:color="000000"/>
            </w:tcBorders>
          </w:tcPr>
          <w:p>
            <w:pPr>
              <w:pStyle w:val="TableParagraph"/>
              <w:spacing w:line="240" w:lineRule="auto" w:before="107"/>
              <w:ind w:left="753"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261" w:type="dxa"/>
            <w:vMerge w:val="restart"/>
            <w:tcBorders>
              <w:top w:val="single" w:sz="4" w:space="0" w:color="000000"/>
              <w:left w:val="single" w:sz="4" w:space="0" w:color="000000"/>
              <w:right w:val="single" w:sz="4" w:space="0" w:color="000000"/>
            </w:tcBorders>
          </w:tcPr>
          <w:p>
            <w:pPr>
              <w:pStyle w:val="TableParagraph"/>
              <w:spacing w:line="240" w:lineRule="auto" w:before="107"/>
              <w:ind w:left="705" w:right="0"/>
              <w:jc w:val="left"/>
              <w:rPr>
                <w:rFonts w:ascii="宋体" w:hAnsi="宋体" w:cs="宋体" w:eastAsia="宋体" w:hint="default"/>
                <w:sz w:val="21"/>
                <w:szCs w:val="21"/>
              </w:rPr>
            </w:pPr>
            <w:r>
              <w:rPr>
                <w:rFonts w:ascii="宋体" w:hAnsi="宋体" w:cs="宋体" w:eastAsia="宋体" w:hint="default"/>
                <w:sz w:val="21"/>
                <w:szCs w:val="21"/>
              </w:rPr>
              <w:t>设立日期</w:t>
            </w:r>
            <w:r>
              <w:rPr>
                <w:rFonts w:ascii="宋体" w:hAnsi="宋体" w:cs="宋体" w:eastAsia="宋体" w:hint="default"/>
                <w:sz w:val="21"/>
                <w:szCs w:val="21"/>
              </w:rPr>
              <w:t> </w:t>
            </w:r>
          </w:p>
        </w:tc>
        <w:tc>
          <w:tcPr>
            <w:tcW w:w="1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229" w:type="dxa"/>
            <w:vMerge w:val="restart"/>
            <w:tcBorders>
              <w:top w:val="single" w:sz="4" w:space="0" w:color="000000"/>
              <w:left w:val="single" w:sz="4" w:space="0" w:color="000000"/>
              <w:right w:val="single" w:sz="4" w:space="0" w:color="000000"/>
            </w:tcBorders>
          </w:tcPr>
          <w:p>
            <w:pPr>
              <w:pStyle w:val="TableParagraph"/>
              <w:spacing w:line="240" w:lineRule="auto" w:before="107"/>
              <w:ind w:left="187"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r>
      <w:tr>
        <w:trPr>
          <w:trHeight w:val="281" w:hRule="exact"/>
        </w:trPr>
        <w:tc>
          <w:tcPr>
            <w:tcW w:w="3531" w:type="dxa"/>
            <w:vMerge/>
            <w:tcBorders>
              <w:left w:val="single" w:sz="4" w:space="0" w:color="000000"/>
              <w:bottom w:val="single" w:sz="4" w:space="0" w:color="000000"/>
              <w:right w:val="single" w:sz="4" w:space="0" w:color="000000"/>
            </w:tcBorders>
          </w:tcPr>
          <w:p>
            <w:pPr/>
          </w:p>
        </w:tc>
        <w:tc>
          <w:tcPr>
            <w:tcW w:w="1414" w:type="dxa"/>
            <w:vMerge/>
            <w:tcBorders>
              <w:left w:val="single" w:sz="4" w:space="0" w:color="000000"/>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c>
          <w:tcPr>
            <w:tcW w:w="2360" w:type="dxa"/>
            <w:vMerge/>
            <w:tcBorders>
              <w:left w:val="single" w:sz="4" w:space="0" w:color="000000"/>
              <w:bottom w:val="single" w:sz="4" w:space="0" w:color="000000"/>
              <w:right w:val="single" w:sz="4" w:space="0" w:color="000000"/>
            </w:tcBorders>
          </w:tcPr>
          <w:p>
            <w:pPr/>
          </w:p>
        </w:tc>
        <w:tc>
          <w:tcPr>
            <w:tcW w:w="2261" w:type="dxa"/>
            <w:vMerge/>
            <w:tcBorders>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229" w:type="dxa"/>
            <w:vMerge/>
            <w:tcBorders>
              <w:left w:val="single" w:sz="4" w:space="0" w:color="000000"/>
              <w:bottom w:val="single" w:sz="4" w:space="0" w:color="000000"/>
              <w:right w:val="single" w:sz="4" w:space="0" w:color="000000"/>
            </w:tcBorders>
          </w:tcPr>
          <w:p>
            <w:pPr/>
          </w:p>
        </w:tc>
      </w:tr>
      <w:tr>
        <w:trPr>
          <w:trHeight w:val="555"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三六零智慧科技（天津）有限公司</w:t>
            </w:r>
            <w:r>
              <w:rPr>
                <w:rFonts w:ascii="宋体" w:hAnsi="宋体" w:cs="宋体" w:eastAsia="宋体" w:hint="default"/>
                <w:sz w:val="21"/>
                <w:szCs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84"/>
              <w:jc w:val="right"/>
              <w:rPr>
                <w:rFonts w:ascii="宋体" w:hAnsi="宋体" w:cs="宋体" w:eastAsia="宋体" w:hint="default"/>
                <w:sz w:val="21"/>
                <w:szCs w:val="21"/>
              </w:rPr>
            </w:pPr>
            <w:r>
              <w:rPr>
                <w:rFonts w:ascii="宋体" w:hAnsi="宋体" w:cs="宋体" w:eastAsia="宋体" w:hint="default"/>
                <w:spacing w:val="-2"/>
                <w:sz w:val="21"/>
                <w:szCs w:val="21"/>
              </w:rPr>
              <w:t>天津</w:t>
            </w:r>
            <w:r>
              <w:rPr>
                <w:rFonts w:ascii="宋体" w:hAnsi="宋体" w:cs="宋体" w:eastAsia="宋体" w:hint="default"/>
                <w:sz w:val="21"/>
                <w:szCs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08"/>
              <w:jc w:val="right"/>
              <w:rPr>
                <w:rFonts w:ascii="宋体" w:hAnsi="宋体" w:cs="宋体" w:eastAsia="宋体" w:hint="default"/>
                <w:sz w:val="21"/>
                <w:szCs w:val="21"/>
              </w:rPr>
            </w:pPr>
            <w:r>
              <w:rPr>
                <w:rFonts w:ascii="宋体" w:hAnsi="宋体" w:cs="宋体" w:eastAsia="宋体" w:hint="default"/>
                <w:spacing w:val="-2"/>
                <w:sz w:val="21"/>
                <w:szCs w:val="21"/>
              </w:rPr>
              <w:t>天津</w:t>
            </w:r>
            <w:r>
              <w:rPr>
                <w:rFonts w:ascii="宋体" w:hAnsi="宋体" w:cs="宋体" w:eastAsia="宋体" w:hint="default"/>
                <w:sz w:val="21"/>
                <w:szCs w:val="21"/>
              </w:rPr>
              <w:t> </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技术开发及服务</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sz w:val="21"/>
              </w:rPr>
              <w:t>100.0</w:t>
            </w:r>
          </w:p>
          <w:p>
            <w:pPr>
              <w:pStyle w:val="TableParagraph"/>
              <w:spacing w:line="274"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200,000</w:t>
            </w:r>
            <w:r>
              <w:rPr>
                <w:rFonts w:ascii="宋体"/>
                <w:sz w:val="21"/>
              </w:rPr>
              <w:t> </w:t>
            </w:r>
          </w:p>
        </w:tc>
      </w:tr>
      <w:tr>
        <w:trPr>
          <w:trHeight w:val="283"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三六零智慧科技（江苏）有限公司</w:t>
            </w:r>
            <w:r>
              <w:rPr>
                <w:rFonts w:ascii="宋体" w:hAnsi="宋体" w:cs="宋体" w:eastAsia="宋体" w:hint="default"/>
                <w:sz w:val="21"/>
                <w:szCs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hAnsi="宋体" w:cs="宋体" w:eastAsia="宋体" w:hint="default"/>
                <w:spacing w:val="-2"/>
                <w:sz w:val="21"/>
                <w:szCs w:val="21"/>
              </w:rPr>
              <w:t>南京</w:t>
            </w:r>
            <w:r>
              <w:rPr>
                <w:rFonts w:ascii="宋体" w:hAnsi="宋体" w:cs="宋体" w:eastAsia="宋体" w:hint="default"/>
                <w:sz w:val="21"/>
                <w:szCs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8"/>
              <w:jc w:val="right"/>
              <w:rPr>
                <w:rFonts w:ascii="宋体" w:hAnsi="宋体" w:cs="宋体" w:eastAsia="宋体" w:hint="default"/>
                <w:sz w:val="21"/>
                <w:szCs w:val="21"/>
              </w:rPr>
            </w:pPr>
            <w:r>
              <w:rPr>
                <w:rFonts w:ascii="宋体" w:hAnsi="宋体" w:cs="宋体" w:eastAsia="宋体" w:hint="default"/>
                <w:spacing w:val="-2"/>
                <w:sz w:val="21"/>
                <w:szCs w:val="21"/>
              </w:rPr>
              <w:t>南京</w:t>
            </w:r>
            <w:r>
              <w:rPr>
                <w:rFonts w:ascii="宋体" w:hAnsi="宋体" w:cs="宋体" w:eastAsia="宋体" w:hint="default"/>
                <w:sz w:val="21"/>
                <w:szCs w:val="21"/>
              </w:rPr>
              <w:t> </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技术开发及服务</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w:t>
            </w:r>
            <w:r>
              <w:rPr>
                <w:rFonts w:ascii="宋体"/>
                <w:sz w:val="21"/>
              </w:rPr>
              <w:t> </w:t>
            </w:r>
          </w:p>
        </w:tc>
      </w:tr>
      <w:tr>
        <w:trPr>
          <w:trHeight w:val="554"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天津三六零安服科技有限公司</w:t>
            </w:r>
            <w:r>
              <w:rPr>
                <w:rFonts w:ascii="宋体" w:hAnsi="宋体" w:cs="宋体" w:eastAsia="宋体" w:hint="default"/>
                <w:sz w:val="21"/>
                <w:szCs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84"/>
              <w:jc w:val="right"/>
              <w:rPr>
                <w:rFonts w:ascii="宋体" w:hAnsi="宋体" w:cs="宋体" w:eastAsia="宋体" w:hint="default"/>
                <w:sz w:val="21"/>
                <w:szCs w:val="21"/>
              </w:rPr>
            </w:pPr>
            <w:r>
              <w:rPr>
                <w:rFonts w:ascii="宋体" w:hAnsi="宋体" w:cs="宋体" w:eastAsia="宋体" w:hint="default"/>
                <w:spacing w:val="-2"/>
                <w:sz w:val="21"/>
                <w:szCs w:val="21"/>
              </w:rPr>
              <w:t>天津</w:t>
            </w:r>
            <w:r>
              <w:rPr>
                <w:rFonts w:ascii="宋体" w:hAnsi="宋体" w:cs="宋体" w:eastAsia="宋体" w:hint="default"/>
                <w:sz w:val="21"/>
                <w:szCs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08"/>
              <w:jc w:val="right"/>
              <w:rPr>
                <w:rFonts w:ascii="宋体" w:hAnsi="宋体" w:cs="宋体" w:eastAsia="宋体" w:hint="default"/>
                <w:sz w:val="21"/>
                <w:szCs w:val="21"/>
              </w:rPr>
            </w:pPr>
            <w:r>
              <w:rPr>
                <w:rFonts w:ascii="宋体" w:hAnsi="宋体" w:cs="宋体" w:eastAsia="宋体" w:hint="default"/>
                <w:spacing w:val="-2"/>
                <w:sz w:val="21"/>
                <w:szCs w:val="21"/>
              </w:rPr>
              <w:t>天津</w:t>
            </w:r>
            <w:r>
              <w:rPr>
                <w:rFonts w:ascii="宋体" w:hAnsi="宋体" w:cs="宋体" w:eastAsia="宋体" w:hint="default"/>
                <w:sz w:val="21"/>
                <w:szCs w:val="21"/>
              </w:rPr>
              <w:t> </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技术开发及服务</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sz w:val="21"/>
              </w:rPr>
              <w:t>100.0</w:t>
            </w:r>
          </w:p>
          <w:p>
            <w:pPr>
              <w:pStyle w:val="TableParagraph"/>
              <w:spacing w:line="274" w:lineRule="exact"/>
              <w:ind w:right="-3"/>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100,000 </w:t>
            </w:r>
          </w:p>
        </w:tc>
      </w:tr>
      <w:tr>
        <w:trPr>
          <w:trHeight w:val="283"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苏州三六零智能安全科技有限公司</w:t>
            </w:r>
            <w:r>
              <w:rPr>
                <w:rFonts w:ascii="宋体" w:hAnsi="宋体" w:cs="宋体" w:eastAsia="宋体" w:hint="default"/>
                <w:sz w:val="21"/>
                <w:szCs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hAnsi="宋体" w:cs="宋体" w:eastAsia="宋体" w:hint="default"/>
                <w:spacing w:val="-2"/>
                <w:sz w:val="21"/>
                <w:szCs w:val="21"/>
              </w:rPr>
              <w:t>苏州</w:t>
            </w:r>
            <w:r>
              <w:rPr>
                <w:rFonts w:ascii="宋体" w:hAnsi="宋体" w:cs="宋体" w:eastAsia="宋体" w:hint="default"/>
                <w:sz w:val="21"/>
                <w:szCs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8"/>
              <w:jc w:val="right"/>
              <w:rPr>
                <w:rFonts w:ascii="宋体" w:hAnsi="宋体" w:cs="宋体" w:eastAsia="宋体" w:hint="default"/>
                <w:sz w:val="21"/>
                <w:szCs w:val="21"/>
              </w:rPr>
            </w:pPr>
            <w:r>
              <w:rPr>
                <w:rFonts w:ascii="宋体" w:hAnsi="宋体" w:cs="宋体" w:eastAsia="宋体" w:hint="default"/>
                <w:spacing w:val="-2"/>
                <w:sz w:val="21"/>
                <w:szCs w:val="21"/>
              </w:rPr>
              <w:t>苏州</w:t>
            </w:r>
            <w:r>
              <w:rPr>
                <w:rFonts w:ascii="宋体" w:hAnsi="宋体" w:cs="宋体" w:eastAsia="宋体" w:hint="default"/>
                <w:sz w:val="21"/>
                <w:szCs w:val="21"/>
              </w:rPr>
              <w:t> </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技术开发及服务</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w:t>
            </w:r>
            <w:r>
              <w:rPr>
                <w:rFonts w:ascii="宋体"/>
                <w:sz w:val="21"/>
              </w:rPr>
              <w:t> </w:t>
            </w:r>
          </w:p>
        </w:tc>
      </w:tr>
      <w:tr>
        <w:trPr>
          <w:trHeight w:val="281"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天津三六零快看科技有限公司</w:t>
            </w:r>
            <w:r>
              <w:rPr>
                <w:rFonts w:ascii="宋体" w:hAnsi="宋体" w:cs="宋体" w:eastAsia="宋体" w:hint="default"/>
                <w:sz w:val="21"/>
                <w:szCs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hAnsi="宋体" w:cs="宋体" w:eastAsia="宋体" w:hint="default"/>
                <w:spacing w:val="-2"/>
                <w:sz w:val="21"/>
                <w:szCs w:val="21"/>
              </w:rPr>
              <w:t>天津</w:t>
            </w:r>
            <w:r>
              <w:rPr>
                <w:rFonts w:ascii="宋体" w:hAnsi="宋体" w:cs="宋体" w:eastAsia="宋体" w:hint="default"/>
                <w:sz w:val="21"/>
                <w:szCs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8"/>
              <w:jc w:val="right"/>
              <w:rPr>
                <w:rFonts w:ascii="宋体" w:hAnsi="宋体" w:cs="宋体" w:eastAsia="宋体" w:hint="default"/>
                <w:sz w:val="21"/>
                <w:szCs w:val="21"/>
              </w:rPr>
            </w:pPr>
            <w:r>
              <w:rPr>
                <w:rFonts w:ascii="宋体" w:hAnsi="宋体" w:cs="宋体" w:eastAsia="宋体" w:hint="default"/>
                <w:spacing w:val="-2"/>
                <w:sz w:val="21"/>
                <w:szCs w:val="21"/>
              </w:rPr>
              <w:t>天津</w:t>
            </w:r>
            <w:r>
              <w:rPr>
                <w:rFonts w:ascii="宋体" w:hAnsi="宋体" w:cs="宋体" w:eastAsia="宋体" w:hint="default"/>
                <w:sz w:val="21"/>
                <w:szCs w:val="21"/>
              </w:rPr>
              <w:t> </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技术开发及服务</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283"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北京多壹小时科技有限公司</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4"/>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08"/>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智能硬件研发及销售</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5,000 </w:t>
            </w:r>
          </w:p>
        </w:tc>
      </w:tr>
      <w:tr>
        <w:trPr>
          <w:trHeight w:val="283"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北京时之砂科技有限公司</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8"/>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互联网增值服务</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80.00</w:t>
            </w:r>
            <w:r>
              <w:rPr>
                <w:rFonts w:ascii="宋体"/>
                <w:sz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100 </w:t>
            </w:r>
          </w:p>
        </w:tc>
      </w:tr>
      <w:tr>
        <w:trPr>
          <w:trHeight w:val="281"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广州奇虎科技有限公司</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hAnsi="宋体" w:cs="宋体" w:eastAsia="宋体" w:hint="default"/>
                <w:spacing w:val="-2"/>
                <w:sz w:val="21"/>
                <w:szCs w:val="21"/>
              </w:rPr>
              <w:t>广州</w:t>
            </w:r>
            <w:r>
              <w:rPr>
                <w:rFonts w:ascii="宋体" w:hAnsi="宋体" w:cs="宋体" w:eastAsia="宋体" w:hint="default"/>
                <w:sz w:val="21"/>
                <w:szCs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8"/>
              <w:jc w:val="right"/>
              <w:rPr>
                <w:rFonts w:ascii="宋体" w:hAnsi="宋体" w:cs="宋体" w:eastAsia="宋体" w:hint="default"/>
                <w:sz w:val="21"/>
                <w:szCs w:val="21"/>
              </w:rPr>
            </w:pPr>
            <w:r>
              <w:rPr>
                <w:rFonts w:ascii="宋体" w:hAnsi="宋体" w:cs="宋体" w:eastAsia="宋体" w:hint="default"/>
                <w:spacing w:val="-2"/>
                <w:sz w:val="21"/>
                <w:szCs w:val="21"/>
              </w:rPr>
              <w:t>广州</w:t>
            </w:r>
            <w:r>
              <w:rPr>
                <w:rFonts w:ascii="宋体" w:hAnsi="宋体" w:cs="宋体" w:eastAsia="宋体" w:hint="default"/>
                <w:sz w:val="21"/>
                <w:szCs w:val="21"/>
              </w:rPr>
              <w:t> </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技术开发及服务</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100 </w:t>
            </w:r>
          </w:p>
        </w:tc>
      </w:tr>
      <w:tr>
        <w:trPr>
          <w:trHeight w:val="283"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杭州奇亿云计算有限公司</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hAnsi="宋体" w:cs="宋体" w:eastAsia="宋体" w:hint="default"/>
                <w:spacing w:val="-2"/>
                <w:sz w:val="21"/>
                <w:szCs w:val="21"/>
              </w:rPr>
              <w:t>杭州</w:t>
            </w:r>
            <w:r>
              <w:rPr>
                <w:rFonts w:ascii="宋体" w:hAnsi="宋体" w:cs="宋体" w:eastAsia="宋体" w:hint="default"/>
                <w:sz w:val="21"/>
                <w:szCs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8"/>
              <w:jc w:val="right"/>
              <w:rPr>
                <w:rFonts w:ascii="宋体" w:hAnsi="宋体" w:cs="宋体" w:eastAsia="宋体" w:hint="default"/>
                <w:sz w:val="21"/>
                <w:szCs w:val="21"/>
              </w:rPr>
            </w:pPr>
            <w:r>
              <w:rPr>
                <w:rFonts w:ascii="宋体" w:hAnsi="宋体" w:cs="宋体" w:eastAsia="宋体" w:hint="default"/>
                <w:spacing w:val="-2"/>
                <w:sz w:val="21"/>
                <w:szCs w:val="21"/>
              </w:rPr>
              <w:t>杭州</w:t>
            </w:r>
            <w:r>
              <w:rPr>
                <w:rFonts w:ascii="宋体" w:hAnsi="宋体" w:cs="宋体" w:eastAsia="宋体" w:hint="default"/>
                <w:sz w:val="21"/>
                <w:szCs w:val="21"/>
              </w:rPr>
              <w:t> </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技术开发及服务</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1,000 </w:t>
            </w:r>
          </w:p>
        </w:tc>
      </w:tr>
    </w:tbl>
    <w:p>
      <w:pPr>
        <w:pStyle w:val="BodyText"/>
        <w:spacing w:line="241" w:lineRule="exact"/>
        <w:ind w:left="640" w:right="0"/>
        <w:jc w:val="left"/>
        <w:rPr>
          <w:rFonts w:ascii="宋体" w:hAnsi="宋体" w:cs="宋体" w:eastAsia="宋体" w:hint="default"/>
        </w:rPr>
      </w:pPr>
      <w:r>
        <w:rPr/>
        <w:t>（</w:t>
      </w:r>
      <w:r>
        <w:rPr>
          <w:rFonts w:ascii="宋体" w:hAnsi="宋体" w:cs="宋体" w:eastAsia="宋体" w:hint="default"/>
        </w:rPr>
        <w:t>2</w:t>
      </w:r>
      <w:r>
        <w:rPr/>
        <w:t>）本集团本年清算的子公司如下：</w:t>
      </w:r>
      <w:r>
        <w:rPr>
          <w:rFonts w:ascii="宋体" w:hAnsi="宋体" w:cs="宋体" w:eastAsia="宋体" w:hint="default"/>
        </w:rPr>
        <w:t> </w:t>
      </w:r>
    </w:p>
    <w:p>
      <w:pPr>
        <w:pStyle w:val="BodyText"/>
        <w:spacing w:line="240" w:lineRule="auto" w:before="133"/>
        <w:ind w:left="640"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3"/>
        </w:rPr>
        <w:t> </w:t>
      </w:r>
      <w:r>
        <w:rPr/>
        <w:t>本集团原子公司三亚奇骏科技有限公司于</w:t>
      </w:r>
      <w:r>
        <w:rPr>
          <w:spacing w:val="-55"/>
        </w:rPr>
        <w:t> </w:t>
      </w:r>
      <w:r>
        <w:rPr>
          <w:rFonts w:ascii="宋体" w:hAnsi="宋体" w:cs="宋体" w:eastAsia="宋体" w:hint="default"/>
        </w:rPr>
        <w:t>2019</w:t>
      </w:r>
      <w:r>
        <w:rPr>
          <w:rFonts w:ascii="宋体" w:hAnsi="宋体" w:cs="宋体" w:eastAsia="宋体" w:hint="default"/>
          <w:spacing w:val="-57"/>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月完成清算；</w:t>
      </w:r>
      <w:r>
        <w:rPr>
          <w:rFonts w:ascii="宋体" w:hAnsi="宋体" w:cs="宋体" w:eastAsia="宋体" w:hint="default"/>
        </w:rPr>
        <w:t> </w:t>
      </w:r>
    </w:p>
    <w:p>
      <w:pPr>
        <w:pStyle w:val="BodyText"/>
        <w:spacing w:line="240" w:lineRule="auto" w:before="135"/>
        <w:ind w:left="640"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3"/>
        </w:rPr>
        <w:t> </w:t>
      </w:r>
      <w:r>
        <w:rPr/>
        <w:t>本集团原子公司网智科技软体有限公司于</w:t>
      </w:r>
      <w:r>
        <w:rPr>
          <w:spacing w:val="-55"/>
        </w:rPr>
        <w:t> </w:t>
      </w:r>
      <w:r>
        <w:rPr>
          <w:rFonts w:ascii="宋体" w:hAnsi="宋体" w:cs="宋体" w:eastAsia="宋体" w:hint="default"/>
        </w:rPr>
        <w:t>2019</w:t>
      </w:r>
      <w:r>
        <w:rPr>
          <w:rFonts w:ascii="宋体" w:hAnsi="宋体" w:cs="宋体" w:eastAsia="宋体" w:hint="default"/>
          <w:spacing w:val="-57"/>
        </w:rPr>
        <w:t> </w:t>
      </w:r>
      <w:r>
        <w:rPr/>
        <w:t>年</w:t>
      </w:r>
      <w:r>
        <w:rPr>
          <w:spacing w:val="-55"/>
        </w:rPr>
        <w:t> </w:t>
      </w:r>
      <w:r>
        <w:rPr>
          <w:rFonts w:ascii="宋体" w:hAnsi="宋体" w:cs="宋体" w:eastAsia="宋体" w:hint="default"/>
        </w:rPr>
        <w:t>7</w:t>
      </w:r>
      <w:r>
        <w:rPr>
          <w:rFonts w:ascii="宋体" w:hAnsi="宋体" w:cs="宋体" w:eastAsia="宋体" w:hint="default"/>
          <w:spacing w:val="-55"/>
        </w:rPr>
        <w:t> </w:t>
      </w:r>
      <w:r>
        <w:rPr/>
        <w:t>月完成清算；</w:t>
      </w:r>
      <w:r>
        <w:rPr>
          <w:rFonts w:ascii="宋体" w:hAnsi="宋体" w:cs="宋体" w:eastAsia="宋体" w:hint="default"/>
        </w:rPr>
        <w:t> </w:t>
      </w:r>
    </w:p>
    <w:p>
      <w:pPr>
        <w:pStyle w:val="BodyText"/>
        <w:spacing w:line="240" w:lineRule="auto" w:before="133"/>
        <w:ind w:left="640"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2"/>
        </w:rPr>
        <w:t> </w:t>
      </w:r>
      <w:r>
        <w:rPr/>
        <w:t>本集团原子公司上海聚效广告有限公司于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6"/>
        </w:rPr>
        <w:t> </w:t>
      </w:r>
      <w:r>
        <w:rPr/>
        <w:t>月完成清算。</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3"/>
        <w:spacing w:line="240" w:lineRule="auto" w:before="0"/>
        <w:ind w:left="220" w:right="0"/>
        <w:jc w:val="left"/>
        <w:rPr>
          <w:rFonts w:ascii="宋体" w:hAnsi="宋体" w:cs="宋体" w:eastAsia="宋体" w:hint="default"/>
          <w:b w:val="0"/>
          <w:bCs w:val="0"/>
        </w:rPr>
      </w:pPr>
      <w:r>
        <w:rPr>
          <w:rFonts w:ascii="宋体" w:hAnsi="宋体" w:cs="宋体" w:eastAsia="宋体" w:hint="default"/>
        </w:rPr>
        <w:t>6</w:t>
      </w:r>
      <w:r>
        <w:rPr/>
        <w:t>、</w:t>
      </w:r>
      <w:r>
        <w:rPr>
          <w:spacing w:val="-4"/>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56"/>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275" w:lineRule="exact"/>
        <w:ind w:left="220" w:right="0"/>
        <w:jc w:val="left"/>
        <w:rPr>
          <w:rFonts w:ascii="宋体" w:hAnsi="宋体" w:cs="宋体" w:eastAsia="宋体" w:hint="default"/>
        </w:rPr>
      </w:pPr>
      <w:r>
        <w:rPr>
          <w:rFonts w:ascii="宋体"/>
          <w:w w:val="100"/>
        </w:rPr>
        <w:t> </w:t>
      </w:r>
    </w:p>
    <w:p>
      <w:pPr>
        <w:spacing w:after="0" w:line="275" w:lineRule="exact"/>
        <w:jc w:val="left"/>
        <w:rPr>
          <w:rFonts w:ascii="宋体" w:hAnsi="宋体" w:cs="宋体" w:eastAsia="宋体" w:hint="default"/>
        </w:rPr>
        <w:sectPr>
          <w:type w:val="continuous"/>
          <w:pgSz w:w="16840" w:h="11910" w:orient="landscape"/>
          <w:pgMar w:top="1300" w:bottom="1160" w:left="1220" w:right="13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3"/>
        <w:spacing w:line="290" w:lineRule="auto" w:before="36"/>
        <w:ind w:left="220" w:right="11481"/>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3"/>
        </w:rPr>
        <w:t> </w:t>
      </w:r>
      <w:r>
        <w:rPr/>
        <w:t>在子公司中的权益</w:t>
      </w:r>
      <w:r>
        <w:rPr>
          <w:spacing w:val="-104"/>
        </w:rPr>
        <w:t> </w:t>
      </w:r>
      <w:r>
        <w:rPr>
          <w:spacing w:val="-104"/>
        </w:rPr>
      </w:r>
      <w:r>
        <w:rPr>
          <w:rFonts w:ascii="宋体" w:hAnsi="宋体" w:cs="宋体" w:eastAsia="宋体" w:hint="default"/>
        </w:rPr>
        <w:t>(1).</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787"/>
        <w:gridCol w:w="852"/>
        <w:gridCol w:w="994"/>
        <w:gridCol w:w="3545"/>
        <w:gridCol w:w="853"/>
        <w:gridCol w:w="864"/>
        <w:gridCol w:w="2196"/>
      </w:tblGrid>
      <w:tr>
        <w:trPr>
          <w:trHeight w:val="281" w:hRule="exact"/>
        </w:trPr>
        <w:tc>
          <w:tcPr>
            <w:tcW w:w="4787" w:type="dxa"/>
            <w:vMerge w:val="restart"/>
            <w:tcBorders>
              <w:top w:val="single" w:sz="4" w:space="0" w:color="000000"/>
              <w:left w:val="single" w:sz="4" w:space="0" w:color="000000"/>
              <w:right w:val="single" w:sz="4" w:space="0" w:color="000000"/>
            </w:tcBorders>
          </w:tcPr>
          <w:p>
            <w:pPr>
              <w:pStyle w:val="TableParagraph"/>
              <w:spacing w:line="247" w:lineRule="exact"/>
              <w:ind w:left="103" w:right="0"/>
              <w:jc w:val="center"/>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852" w:type="dxa"/>
            <w:vMerge w:val="restart"/>
            <w:tcBorders>
              <w:top w:val="single" w:sz="4" w:space="0" w:color="000000"/>
              <w:left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主要经</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营地</w:t>
            </w:r>
            <w:r>
              <w:rPr>
                <w:rFonts w:ascii="宋体" w:hAnsi="宋体" w:cs="宋体" w:eastAsia="宋体" w:hint="default"/>
                <w:sz w:val="21"/>
                <w:szCs w:val="21"/>
              </w:rPr>
              <w:t> </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0"/>
              <w:ind w:left="17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3545" w:type="dxa"/>
            <w:vMerge w:val="restart"/>
            <w:tcBorders>
              <w:top w:val="single" w:sz="4" w:space="0" w:color="000000"/>
              <w:left w:val="single" w:sz="4" w:space="0" w:color="000000"/>
              <w:right w:val="single" w:sz="4" w:space="0" w:color="000000"/>
            </w:tcBorders>
          </w:tcPr>
          <w:p>
            <w:pPr>
              <w:pStyle w:val="TableParagraph"/>
              <w:spacing w:line="240" w:lineRule="auto" w:before="110"/>
              <w:ind w:left="103" w:right="0"/>
              <w:jc w:val="center"/>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7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2196" w:type="dxa"/>
            <w:vMerge w:val="restart"/>
            <w:tcBorders>
              <w:top w:val="single" w:sz="4" w:space="0" w:color="000000"/>
              <w:left w:val="single" w:sz="4" w:space="0" w:color="000000"/>
              <w:right w:val="single" w:sz="4" w:space="0" w:color="000000"/>
            </w:tcBorders>
          </w:tcPr>
          <w:p>
            <w:pPr>
              <w:pStyle w:val="TableParagraph"/>
              <w:spacing w:line="247" w:lineRule="exact"/>
              <w:ind w:left="105" w:right="0"/>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288" w:hRule="exact"/>
        </w:trPr>
        <w:tc>
          <w:tcPr>
            <w:tcW w:w="4787"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3545" w:type="dxa"/>
            <w:vMerge/>
            <w:tcBorders>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6"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2196" w:type="dxa"/>
            <w:vMerge/>
            <w:tcBorders>
              <w:left w:val="single" w:sz="4" w:space="0" w:color="000000"/>
              <w:bottom w:val="single" w:sz="4" w:space="0" w:color="000000"/>
              <w:right w:val="single" w:sz="4" w:space="0" w:color="000000"/>
            </w:tcBorders>
          </w:tcPr>
          <w:p>
            <w:pP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三六零科技集团有限公司</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z w:val="21"/>
                <w:szCs w:val="21"/>
              </w:rPr>
              <w:t>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4"/>
                <w:sz w:val="21"/>
                <w:szCs w:val="21"/>
              </w:rPr>
              <w:t>互联网广告及服务、技术开发及服务</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反向购买</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三六零智慧科技（天津）有限公司</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z w:val="21"/>
                <w:szCs w:val="21"/>
              </w:rPr>
              <w:t>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技术开发及服务</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w:t>
            </w:r>
            <w:r>
              <w:rPr>
                <w:rFonts w:ascii="宋体" w:hAnsi="宋体" w:cs="宋体" w:eastAsia="宋体" w:hint="default"/>
                <w:sz w:val="21"/>
                <w:szCs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天津三六零安服科技有限公司</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z w:val="21"/>
                <w:szCs w:val="21"/>
              </w:rPr>
              <w:t>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技术开发及服务</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北京奇虎科技有限公司</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4"/>
                <w:sz w:val="21"/>
                <w:szCs w:val="21"/>
              </w:rPr>
              <w:t>互联网广告及服务、技术开发及服务</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北京世界星辉科技有限责任公司</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互联网增值服务</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r>
              <w:rPr>
                <w:rFonts w:ascii="宋体" w:hAnsi="宋体" w:cs="宋体" w:eastAsia="宋体" w:hint="default"/>
                <w:sz w:val="21"/>
                <w:szCs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北京远图科技有限公司</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技术开发及服务</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北京奇虎测腾科技有限公司</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技术开发及服务</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r>
              <w:rPr>
                <w:rFonts w:ascii="宋体" w:hAnsi="宋体" w:cs="宋体" w:eastAsia="宋体" w:hint="default"/>
                <w:sz w:val="21"/>
                <w:szCs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深圳市奇虎智能科技有限公司</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智能硬件研发及销售</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北京鑫富恒通科技有限公司</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技术开发及服务</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r>
              <w:rPr>
                <w:rFonts w:ascii="宋体" w:hAnsi="宋体" w:cs="宋体" w:eastAsia="宋体" w:hint="default"/>
                <w:sz w:val="21"/>
                <w:szCs w:val="21"/>
              </w:rPr>
              <w:t> </w:t>
            </w: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北京奇虎</w:t>
            </w:r>
            <w:r>
              <w:rPr>
                <w:rFonts w:ascii="宋体" w:hAnsi="宋体" w:cs="宋体" w:eastAsia="宋体" w:hint="default"/>
                <w:spacing w:val="-54"/>
                <w:sz w:val="21"/>
                <w:szCs w:val="21"/>
              </w:rPr>
              <w:t> </w:t>
            </w:r>
            <w:r>
              <w:rPr>
                <w:rFonts w:ascii="宋体" w:hAnsi="宋体" w:cs="宋体" w:eastAsia="宋体" w:hint="default"/>
                <w:sz w:val="21"/>
                <w:szCs w:val="21"/>
              </w:rPr>
              <w:t>360</w:t>
            </w:r>
            <w:r>
              <w:rPr>
                <w:rFonts w:ascii="宋体" w:hAnsi="宋体" w:cs="宋体" w:eastAsia="宋体" w:hint="default"/>
                <w:spacing w:val="-55"/>
                <w:sz w:val="21"/>
                <w:szCs w:val="21"/>
              </w:rPr>
              <w:t> </w:t>
            </w: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技术开发及服务</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r>
              <w:rPr>
                <w:rFonts w:ascii="宋体" w:hAnsi="宋体" w:cs="宋体" w:eastAsia="宋体" w:hint="default"/>
                <w:sz w:val="21"/>
                <w:szCs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奇逸软件</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互联网增值服务</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Qisi (HK) Technology Co.</w:t>
            </w:r>
            <w:r>
              <w:rPr>
                <w:rFonts w:ascii="宋体"/>
                <w:spacing w:val="-5"/>
                <w:sz w:val="21"/>
              </w:rPr>
              <w:t> </w:t>
            </w:r>
            <w:r>
              <w:rPr>
                <w:rFonts w:ascii="宋体"/>
                <w:sz w:val="21"/>
              </w:rPr>
              <w:t>Limited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True Thrive</w:t>
            </w:r>
            <w:r>
              <w:rPr>
                <w:rFonts w:ascii="宋体"/>
                <w:spacing w:val="-4"/>
                <w:sz w:val="21"/>
              </w:rPr>
              <w:t> </w:t>
            </w:r>
            <w:r>
              <w:rPr>
                <w:rFonts w:ascii="宋体"/>
                <w:sz w:val="21"/>
              </w:rPr>
              <w:t>Limited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开曼</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开曼</w:t>
            </w:r>
            <w:r>
              <w:rPr>
                <w:rFonts w:ascii="宋体" w:hAnsi="宋体" w:cs="宋体" w:eastAsia="宋体" w:hint="default"/>
                <w:sz w:val="21"/>
                <w:szCs w:val="21"/>
              </w:rPr>
              <w:t>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资产收购</w:t>
            </w:r>
            <w:r>
              <w:rPr>
                <w:rFonts w:ascii="宋体" w:hAnsi="宋体" w:cs="宋体" w:eastAsia="宋体" w:hint="default"/>
                <w:sz w:val="21"/>
                <w:szCs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Qifei International Development Co.</w:t>
            </w:r>
            <w:r>
              <w:rPr>
                <w:rFonts w:ascii="宋体"/>
                <w:spacing w:val="-7"/>
                <w:sz w:val="21"/>
              </w:rPr>
              <w:t> </w:t>
            </w:r>
            <w:r>
              <w:rPr>
                <w:rFonts w:ascii="宋体"/>
                <w:sz w:val="21"/>
              </w:rPr>
              <w:t>Limited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深圳市奇付通科技有限公司</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技术开发及服务</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深圳奇虎健安智能科技有限公司</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智能硬件研发及销售</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r>
              <w:rPr>
                <w:rFonts w:ascii="宋体" w:hAnsi="宋体" w:cs="宋体" w:eastAsia="宋体" w:hint="default"/>
                <w:sz w:val="21"/>
                <w:szCs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北京奇宝科技有限公司</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智能硬件研发及销售</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98.99</w:t>
            </w:r>
            <w:r>
              <w:rPr>
                <w:rFonts w:ascii="宋体"/>
                <w:sz w:val="21"/>
              </w:rPr>
              <w:t> </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天津奇睿天成股权投资中心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r>
              <w:rPr>
                <w:rFonts w:ascii="宋体" w:hAnsi="宋体" w:cs="宋体" w:eastAsia="宋体" w:hint="default"/>
                <w:sz w:val="21"/>
                <w:szCs w:val="21"/>
              </w:rPr>
              <w:t> </w:t>
            </w: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Ample Choice</w:t>
            </w:r>
            <w:r>
              <w:rPr>
                <w:rFonts w:ascii="宋体"/>
                <w:spacing w:val="-3"/>
                <w:sz w:val="21"/>
              </w:rPr>
              <w:t> </w:t>
            </w:r>
            <w:r>
              <w:rPr>
                <w:rFonts w:ascii="宋体"/>
                <w:sz w:val="21"/>
              </w:rPr>
              <w:t>Limited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开曼</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开曼</w:t>
            </w:r>
            <w:r>
              <w:rPr>
                <w:rFonts w:ascii="宋体" w:hAnsi="宋体" w:cs="宋体" w:eastAsia="宋体" w:hint="default"/>
                <w:sz w:val="21"/>
                <w:szCs w:val="21"/>
              </w:rPr>
              <w:t>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r>
              <w:rPr>
                <w:rFonts w:ascii="宋体" w:hAnsi="宋体" w:cs="宋体" w:eastAsia="宋体" w:hint="default"/>
                <w:sz w:val="21"/>
                <w:szCs w:val="21"/>
              </w:rPr>
              <w:t> </w:t>
            </w:r>
          </w:p>
        </w:tc>
      </w:tr>
      <w:tr>
        <w:trPr>
          <w:trHeight w:val="55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Power Linkage Holdings</w:t>
            </w:r>
            <w:r>
              <w:rPr>
                <w:rFonts w:ascii="宋体"/>
                <w:spacing w:val="-6"/>
                <w:sz w:val="21"/>
              </w:rPr>
              <w:t> </w:t>
            </w:r>
            <w:r>
              <w:rPr>
                <w:rFonts w:ascii="宋体"/>
                <w:sz w:val="21"/>
              </w:rPr>
              <w:t>Limited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维京群</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岛</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维京群</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岛</w:t>
            </w:r>
            <w:r>
              <w:rPr>
                <w:rFonts w:ascii="宋体" w:hAnsi="宋体" w:cs="宋体" w:eastAsia="宋体" w:hint="default"/>
                <w:sz w:val="21"/>
                <w:szCs w:val="21"/>
              </w:rPr>
              <w:t>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r>
              <w:rPr>
                <w:rFonts w:ascii="宋体" w:hAnsi="宋体" w:cs="宋体" w:eastAsia="宋体" w:hint="default"/>
                <w:sz w:val="21"/>
                <w:szCs w:val="21"/>
              </w:rPr>
              <w:t> </w:t>
            </w:r>
          </w:p>
        </w:tc>
      </w:tr>
    </w:tbl>
    <w:p>
      <w:pPr>
        <w:pStyle w:val="BodyText"/>
        <w:spacing w:line="239" w:lineRule="exact"/>
        <w:ind w:left="220" w:right="0"/>
        <w:jc w:val="left"/>
        <w:rPr>
          <w:rFonts w:ascii="宋体" w:hAnsi="宋体" w:cs="宋体" w:eastAsia="宋体" w:hint="default"/>
        </w:rPr>
      </w:pPr>
      <w:r>
        <w:rPr>
          <w:rFonts w:ascii="宋体"/>
          <w:w w:val="100"/>
        </w:rPr>
        <w:t> </w:t>
      </w:r>
    </w:p>
    <w:p>
      <w:pPr>
        <w:pStyle w:val="BodyText"/>
        <w:spacing w:line="240" w:lineRule="auto"/>
        <w:ind w:left="640" w:right="9499" w:hanging="421"/>
        <w:jc w:val="left"/>
        <w:rPr>
          <w:rFonts w:ascii="宋体" w:hAnsi="宋体" w:cs="宋体" w:eastAsia="宋体" w:hint="default"/>
        </w:rPr>
      </w:pPr>
      <w:r>
        <w:rPr/>
        <w:t>在子公司的持股比例不同于表决权比例的说明：</w:t>
      </w:r>
      <w:r>
        <w:rPr>
          <w:rFonts w:ascii="宋体" w:hAnsi="宋体" w:cs="宋体" w:eastAsia="宋体" w:hint="default"/>
          <w:w w:val="100"/>
        </w:rPr>
        <w:t> </w:t>
      </w:r>
      <w:r>
        <w:rPr/>
        <w:t>无</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57" w:footer="975" w:top="1300" w:bottom="1160" w:left="1220" w:right="13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72" w:lineRule="exact"/>
        <w:ind w:left="220" w:right="0"/>
        <w:jc w:val="left"/>
        <w:rPr>
          <w:rFonts w:ascii="宋体" w:hAnsi="宋体" w:cs="宋体" w:eastAsia="宋体" w:hint="default"/>
        </w:rPr>
      </w:pPr>
      <w:r>
        <w:rPr>
          <w:rFonts w:ascii="宋体" w:hAnsi="宋体" w:cs="宋体" w:eastAsia="宋体" w:hint="default"/>
          <w:w w:val="100"/>
        </w:rPr>
        <w:t>  </w:t>
      </w:r>
      <w:r>
        <w:rPr>
          <w:w w:val="100"/>
        </w:rPr>
        <w:t>持有</w:t>
      </w:r>
      <w:r>
        <w:rPr>
          <w:spacing w:val="-3"/>
          <w:w w:val="100"/>
        </w:rPr>
        <w:t>半</w:t>
      </w:r>
      <w:r>
        <w:rPr>
          <w:w w:val="100"/>
        </w:rPr>
        <w:t>数</w:t>
      </w:r>
      <w:r>
        <w:rPr>
          <w:spacing w:val="-3"/>
          <w:w w:val="100"/>
        </w:rPr>
        <w:t>或</w:t>
      </w:r>
      <w:r>
        <w:rPr>
          <w:w w:val="100"/>
        </w:rPr>
        <w:t>以</w:t>
      </w:r>
      <w:r>
        <w:rPr>
          <w:spacing w:val="-3"/>
          <w:w w:val="100"/>
        </w:rPr>
        <w:t>下</w:t>
      </w:r>
      <w:r>
        <w:rPr>
          <w:w w:val="100"/>
        </w:rPr>
        <w:t>表</w:t>
      </w:r>
      <w:r>
        <w:rPr>
          <w:spacing w:val="-3"/>
          <w:w w:val="100"/>
        </w:rPr>
        <w:t>决</w:t>
      </w:r>
      <w:r>
        <w:rPr>
          <w:w w:val="100"/>
        </w:rPr>
        <w:t>权</w:t>
      </w:r>
      <w:r>
        <w:rPr>
          <w:spacing w:val="-3"/>
          <w:w w:val="100"/>
        </w:rPr>
        <w:t>但</w:t>
      </w:r>
      <w:r>
        <w:rPr>
          <w:w w:val="100"/>
        </w:rPr>
        <w:t>仍控</w:t>
      </w:r>
      <w:r>
        <w:rPr>
          <w:spacing w:val="-3"/>
          <w:w w:val="100"/>
        </w:rPr>
        <w:t>制</w:t>
      </w:r>
      <w:r>
        <w:rPr>
          <w:w w:val="100"/>
        </w:rPr>
        <w:t>被</w:t>
      </w:r>
      <w:r>
        <w:rPr>
          <w:spacing w:val="-3"/>
          <w:w w:val="100"/>
        </w:rPr>
        <w:t>投</w:t>
      </w:r>
      <w:r>
        <w:rPr>
          <w:w w:val="100"/>
        </w:rPr>
        <w:t>资</w:t>
      </w:r>
      <w:r>
        <w:rPr>
          <w:spacing w:val="-3"/>
          <w:w w:val="100"/>
        </w:rPr>
        <w:t>单</w:t>
      </w:r>
      <w:r>
        <w:rPr>
          <w:w w:val="100"/>
        </w:rPr>
        <w:t>位</w:t>
      </w:r>
      <w:r>
        <w:rPr>
          <w:spacing w:val="-3"/>
          <w:w w:val="100"/>
        </w:rPr>
        <w:t>、</w:t>
      </w:r>
      <w:r>
        <w:rPr>
          <w:w w:val="100"/>
        </w:rPr>
        <w:t>以</w:t>
      </w:r>
      <w:r>
        <w:rPr>
          <w:spacing w:val="-3"/>
          <w:w w:val="100"/>
        </w:rPr>
        <w:t>及</w:t>
      </w:r>
      <w:r>
        <w:rPr>
          <w:w w:val="100"/>
        </w:rPr>
        <w:t>持有</w:t>
      </w:r>
      <w:r>
        <w:rPr>
          <w:spacing w:val="-3"/>
          <w:w w:val="100"/>
        </w:rPr>
        <w:t>半</w:t>
      </w:r>
      <w:r>
        <w:rPr>
          <w:w w:val="100"/>
        </w:rPr>
        <w:t>数</w:t>
      </w:r>
      <w:r>
        <w:rPr>
          <w:spacing w:val="-3"/>
          <w:w w:val="100"/>
        </w:rPr>
        <w:t>以</w:t>
      </w:r>
      <w:r>
        <w:rPr>
          <w:w w:val="100"/>
        </w:rPr>
        <w:t>上</w:t>
      </w:r>
      <w:r>
        <w:rPr>
          <w:spacing w:val="-3"/>
          <w:w w:val="100"/>
        </w:rPr>
        <w:t>表</w:t>
      </w:r>
      <w:r>
        <w:rPr>
          <w:w w:val="100"/>
        </w:rPr>
        <w:t>决</w:t>
      </w:r>
      <w:r>
        <w:rPr>
          <w:spacing w:val="-3"/>
          <w:w w:val="100"/>
        </w:rPr>
        <w:t>权</w:t>
      </w:r>
      <w:r>
        <w:rPr>
          <w:w w:val="100"/>
        </w:rPr>
        <w:t>但</w:t>
      </w:r>
      <w:r>
        <w:rPr>
          <w:spacing w:val="-3"/>
          <w:w w:val="100"/>
        </w:rPr>
        <w:t>不</w:t>
      </w:r>
      <w:r>
        <w:rPr>
          <w:w w:val="100"/>
        </w:rPr>
        <w:t>控制</w:t>
      </w:r>
      <w:r>
        <w:rPr>
          <w:spacing w:val="-3"/>
          <w:w w:val="100"/>
        </w:rPr>
        <w:t>被</w:t>
      </w:r>
      <w:r>
        <w:rPr>
          <w:w w:val="100"/>
        </w:rPr>
        <w:t>投</w:t>
      </w:r>
      <w:r>
        <w:rPr>
          <w:spacing w:val="-3"/>
          <w:w w:val="100"/>
        </w:rPr>
        <w:t>资</w:t>
      </w:r>
      <w:r>
        <w:rPr>
          <w:w w:val="100"/>
        </w:rPr>
        <w:t>单</w:t>
      </w:r>
      <w:r>
        <w:rPr>
          <w:spacing w:val="-3"/>
          <w:w w:val="100"/>
        </w:rPr>
        <w:t>位</w:t>
      </w:r>
      <w:r>
        <w:rPr>
          <w:w w:val="100"/>
        </w:rPr>
        <w:t>的</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49" w:lineRule="exact"/>
        <w:ind w:left="640" w:right="0"/>
        <w:jc w:val="left"/>
        <w:rPr>
          <w:rFonts w:ascii="宋体" w:hAnsi="宋体" w:cs="宋体" w:eastAsia="宋体" w:hint="default"/>
        </w:rPr>
      </w:pPr>
      <w:r>
        <w:rPr>
          <w:spacing w:val="-2"/>
        </w:rPr>
        <w:t>本集团持有深圳市蜂联科技有限公司</w:t>
      </w:r>
      <w:r>
        <w:rPr>
          <w:spacing w:val="-3"/>
        </w:rPr>
        <w:t> </w:t>
      </w:r>
      <w:r>
        <w:rPr>
          <w:spacing w:val="8"/>
        </w:rPr>
        <w:t> </w:t>
      </w:r>
      <w:r>
        <w:rPr>
          <w:rFonts w:ascii="宋体" w:hAnsi="宋体" w:cs="宋体" w:eastAsia="宋体" w:hint="default"/>
          <w:spacing w:val="8"/>
        </w:rPr>
      </w:r>
      <w:r>
        <w:rPr>
          <w:rFonts w:ascii="宋体" w:hAnsi="宋体" w:cs="宋体" w:eastAsia="宋体" w:hint="default"/>
          <w:spacing w:val="-2"/>
        </w:rPr>
        <w:t>46.32%</w:t>
      </w:r>
      <w:r>
        <w:rPr>
          <w:spacing w:val="-2"/>
        </w:rPr>
        <w:t>的股权，通过与少数股东签署《一致行动协议》取得对深圳市蜂联科技有限公司的控制权。</w:t>
      </w:r>
      <w:r>
        <w:rPr>
          <w:rFonts w:ascii="宋体" w:hAnsi="宋体" w:cs="宋体" w:eastAsia="宋体" w:hint="default"/>
        </w:rPr>
        <w:t> </w:t>
      </w:r>
    </w:p>
    <w:p>
      <w:pPr>
        <w:pStyle w:val="BodyText"/>
        <w:spacing w:line="274" w:lineRule="exact" w:before="22"/>
        <w:ind w:left="220" w:right="0"/>
        <w:jc w:val="left"/>
        <w:rPr>
          <w:rFonts w:ascii="宋体" w:hAnsi="宋体" w:cs="宋体" w:eastAsia="宋体" w:hint="default"/>
        </w:rPr>
      </w:pPr>
      <w:r>
        <w:rPr>
          <w:rFonts w:ascii="宋体" w:hAnsi="宋体" w:cs="宋体" w:eastAsia="宋体" w:hint="default"/>
          <w:w w:val="100"/>
        </w:rPr>
        <w:t>  </w:t>
      </w:r>
      <w:r>
        <w:rPr>
          <w:w w:val="100"/>
        </w:rPr>
        <w:t>对于</w:t>
      </w:r>
      <w:r>
        <w:rPr>
          <w:spacing w:val="-3"/>
          <w:w w:val="100"/>
        </w:rPr>
        <w:t>纳</w:t>
      </w:r>
      <w:r>
        <w:rPr>
          <w:w w:val="100"/>
        </w:rPr>
        <w:t>入</w:t>
      </w:r>
      <w:r>
        <w:rPr>
          <w:spacing w:val="-3"/>
          <w:w w:val="100"/>
        </w:rPr>
        <w:t>合</w:t>
      </w:r>
      <w:r>
        <w:rPr>
          <w:w w:val="100"/>
        </w:rPr>
        <w:t>并</w:t>
      </w:r>
      <w:r>
        <w:rPr>
          <w:spacing w:val="-3"/>
          <w:w w:val="100"/>
        </w:rPr>
        <w:t>范</w:t>
      </w:r>
      <w:r>
        <w:rPr>
          <w:w w:val="100"/>
        </w:rPr>
        <w:t>围</w:t>
      </w:r>
      <w:r>
        <w:rPr>
          <w:spacing w:val="-3"/>
          <w:w w:val="100"/>
        </w:rPr>
        <w:t>的</w:t>
      </w:r>
      <w:r>
        <w:rPr>
          <w:w w:val="100"/>
        </w:rPr>
        <w:t>重</w:t>
      </w:r>
      <w:r>
        <w:rPr>
          <w:spacing w:val="-3"/>
          <w:w w:val="100"/>
        </w:rPr>
        <w:t>要</w:t>
      </w:r>
      <w:r>
        <w:rPr>
          <w:w w:val="100"/>
        </w:rPr>
        <w:t>的结</w:t>
      </w:r>
      <w:r>
        <w:rPr>
          <w:spacing w:val="-3"/>
          <w:w w:val="100"/>
        </w:rPr>
        <w:t>构</w:t>
      </w:r>
      <w:r>
        <w:rPr>
          <w:w w:val="100"/>
        </w:rPr>
        <w:t>化</w:t>
      </w:r>
      <w:r>
        <w:rPr>
          <w:spacing w:val="-3"/>
          <w:w w:val="100"/>
        </w:rPr>
        <w:t>主</w:t>
      </w:r>
      <w:r>
        <w:rPr>
          <w:w w:val="100"/>
        </w:rPr>
        <w:t>体</w:t>
      </w:r>
      <w:r>
        <w:rPr>
          <w:spacing w:val="-3"/>
          <w:w w:val="100"/>
        </w:rPr>
        <w:t>，</w:t>
      </w:r>
      <w:r>
        <w:rPr>
          <w:w w:val="100"/>
        </w:rPr>
        <w:t>控</w:t>
      </w:r>
      <w:r>
        <w:rPr>
          <w:spacing w:val="-3"/>
          <w:w w:val="100"/>
        </w:rPr>
        <w:t>制</w:t>
      </w:r>
      <w:r>
        <w:rPr>
          <w:w w:val="100"/>
        </w:rPr>
        <w:t>的</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46" w:lineRule="exact"/>
        <w:ind w:left="640" w:right="0"/>
        <w:jc w:val="left"/>
        <w:rPr>
          <w:rFonts w:ascii="宋体" w:hAnsi="宋体" w:cs="宋体" w:eastAsia="宋体" w:hint="default"/>
        </w:rPr>
      </w:pPr>
      <w:r>
        <w:rPr/>
        <w:t>无</w:t>
      </w:r>
      <w:r>
        <w:rPr>
          <w:rFonts w:ascii="宋体" w:hAnsi="宋体" w:cs="宋体" w:eastAsia="宋体" w:hint="default"/>
        </w:rPr>
        <w:t> </w:t>
      </w:r>
    </w:p>
    <w:p>
      <w:pPr>
        <w:pStyle w:val="BodyText"/>
        <w:spacing w:line="272" w:lineRule="exact" w:before="26"/>
        <w:ind w:left="220" w:right="0"/>
        <w:jc w:val="left"/>
        <w:rPr>
          <w:rFonts w:ascii="宋体" w:hAnsi="宋体" w:cs="宋体" w:eastAsia="宋体" w:hint="default"/>
        </w:rPr>
      </w:pPr>
      <w:r>
        <w:rPr>
          <w:rFonts w:ascii="宋体" w:hAnsi="宋体" w:cs="宋体" w:eastAsia="宋体" w:hint="default"/>
          <w:w w:val="100"/>
        </w:rPr>
        <w:t>  </w:t>
      </w:r>
      <w:r>
        <w:rPr>
          <w:w w:val="100"/>
        </w:rPr>
        <w:t>确定</w:t>
      </w:r>
      <w:r>
        <w:rPr>
          <w:spacing w:val="-3"/>
          <w:w w:val="100"/>
        </w:rPr>
        <w:t>公</w:t>
      </w:r>
      <w:r>
        <w:rPr>
          <w:w w:val="100"/>
        </w:rPr>
        <w:t>司</w:t>
      </w:r>
      <w:r>
        <w:rPr>
          <w:spacing w:val="-3"/>
          <w:w w:val="100"/>
        </w:rPr>
        <w:t>是</w:t>
      </w:r>
      <w:r>
        <w:rPr>
          <w:w w:val="100"/>
        </w:rPr>
        <w:t>代</w:t>
      </w:r>
      <w:r>
        <w:rPr>
          <w:spacing w:val="-3"/>
          <w:w w:val="100"/>
        </w:rPr>
        <w:t>理</w:t>
      </w:r>
      <w:r>
        <w:rPr>
          <w:w w:val="100"/>
        </w:rPr>
        <w:t>人</w:t>
      </w:r>
      <w:r>
        <w:rPr>
          <w:spacing w:val="-3"/>
          <w:w w:val="100"/>
        </w:rPr>
        <w:t>还</w:t>
      </w:r>
      <w:r>
        <w:rPr>
          <w:w w:val="100"/>
        </w:rPr>
        <w:t>是</w:t>
      </w:r>
      <w:r>
        <w:rPr>
          <w:spacing w:val="-3"/>
          <w:w w:val="100"/>
        </w:rPr>
        <w:t>委</w:t>
      </w:r>
      <w:r>
        <w:rPr>
          <w:w w:val="100"/>
        </w:rPr>
        <w:t>托人</w:t>
      </w:r>
      <w:r>
        <w:rPr>
          <w:spacing w:val="-3"/>
          <w:w w:val="100"/>
        </w:rPr>
        <w:t>的</w:t>
      </w:r>
      <w:r>
        <w:rPr>
          <w:w w:val="100"/>
        </w:rPr>
        <w:t>依</w:t>
      </w:r>
      <w:r>
        <w:rPr>
          <w:spacing w:val="-3"/>
          <w:w w:val="100"/>
        </w:rPr>
        <w:t>据：</w:t>
      </w:r>
      <w:r>
        <w:rPr>
          <w:rFonts w:ascii="宋体" w:hAnsi="宋体" w:cs="宋体" w:eastAsia="宋体" w:hint="default"/>
          <w:w w:val="100"/>
        </w:rPr>
        <w:t> </w:t>
      </w:r>
    </w:p>
    <w:p>
      <w:pPr>
        <w:pStyle w:val="BodyText"/>
        <w:spacing w:line="249" w:lineRule="exact"/>
        <w:ind w:left="640" w:right="0"/>
        <w:jc w:val="left"/>
        <w:rPr>
          <w:rFonts w:ascii="宋体" w:hAnsi="宋体" w:cs="宋体" w:eastAsia="宋体" w:hint="default"/>
        </w:rPr>
      </w:pPr>
      <w:r>
        <w:rPr/>
        <w:t>无</w:t>
      </w:r>
      <w:r>
        <w:rPr>
          <w:rFonts w:ascii="宋体" w:hAnsi="宋体" w:cs="宋体" w:eastAsia="宋体" w:hint="default"/>
        </w:rPr>
        <w:t> </w:t>
      </w:r>
    </w:p>
    <w:p>
      <w:pPr>
        <w:pStyle w:val="BodyText"/>
        <w:spacing w:line="274" w:lineRule="exact" w:before="22"/>
        <w:ind w:left="220"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4" w:lineRule="exact"/>
        <w:ind w:left="640" w:right="0"/>
        <w:jc w:val="left"/>
        <w:rPr>
          <w:rFonts w:ascii="宋体" w:hAnsi="宋体" w:cs="宋体" w:eastAsia="宋体" w:hint="default"/>
        </w:rPr>
      </w:pPr>
      <w:r>
        <w:rPr/>
        <w:t>以上为本集团的重要子公司。</w:t>
      </w:r>
      <w:r>
        <w:rPr>
          <w:rFonts w:ascii="宋体" w:hAnsi="宋体" w:cs="宋体" w:eastAsia="宋体" w:hint="default"/>
        </w:rPr>
        <w:t> </w:t>
      </w:r>
    </w:p>
    <w:p>
      <w:pPr>
        <w:pStyle w:val="BodyText"/>
        <w:spacing w:line="273" w:lineRule="exact"/>
        <w:ind w:left="640"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6840" w:h="11910" w:orient="landscape"/>
          <w:pgMar w:header="857" w:footer="975" w:top="1300" w:bottom="1160" w:left="1220" w:right="1300"/>
        </w:sectPr>
      </w:pPr>
    </w:p>
    <w:p>
      <w:pPr>
        <w:pStyle w:val="Heading3"/>
        <w:spacing w:line="290" w:lineRule="auto" w:before="0"/>
        <w:ind w:left="22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重要的非全资子公</w:t>
      </w:r>
      <w:r>
        <w:rPr>
          <w:spacing w:val="-3"/>
          <w:w w:val="100"/>
        </w:rPr>
        <w:t>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220" w:right="0"/>
        <w:jc w:val="left"/>
        <w:rPr>
          <w:rFonts w:ascii="宋体" w:hAnsi="宋体" w:cs="宋体" w:eastAsia="宋体" w:hint="default"/>
        </w:rPr>
      </w:pPr>
      <w:r>
        <w:rPr/>
        <w:t>单位</w:t>
      </w:r>
      <w:r>
        <w:rPr>
          <w:rFonts w:ascii="宋体" w:hAnsi="宋体" w:cs="宋体" w:eastAsia="宋体" w:hint="default"/>
        </w:rPr>
        <w:t>:</w:t>
      </w:r>
      <w:r>
        <w:rPr/>
        <w:t>千元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00" w:bottom="1160" w:left="1220" w:right="1300"/>
          <w:cols w:num="2" w:equalWidth="0">
            <w:col w:w="2650" w:space="8913"/>
            <w:col w:w="2757"/>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511"/>
        <w:gridCol w:w="2825"/>
        <w:gridCol w:w="3015"/>
        <w:gridCol w:w="3025"/>
        <w:gridCol w:w="2714"/>
      </w:tblGrid>
      <w:tr>
        <w:trPr>
          <w:trHeight w:val="554"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5"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center"/>
              <w:rPr>
                <w:rFonts w:ascii="宋体" w:hAnsi="宋体" w:cs="宋体" w:eastAsia="宋体" w:hint="default"/>
                <w:sz w:val="21"/>
                <w:szCs w:val="21"/>
              </w:rPr>
            </w:pPr>
            <w:r>
              <w:rPr>
                <w:rFonts w:ascii="宋体" w:hAnsi="宋体" w:cs="宋体" w:eastAsia="宋体" w:hint="default"/>
                <w:sz w:val="21"/>
                <w:szCs w:val="21"/>
              </w:rPr>
              <w:t>少数股东持股</w:t>
            </w:r>
            <w:r>
              <w:rPr>
                <w:rFonts w:ascii="宋体" w:hAnsi="宋体" w:cs="宋体" w:eastAsia="宋体" w:hint="default"/>
                <w:sz w:val="21"/>
                <w:szCs w:val="21"/>
              </w:rPr>
              <w:t> </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9" w:right="0"/>
              <w:jc w:val="left"/>
              <w:rPr>
                <w:rFonts w:ascii="宋体" w:hAnsi="宋体" w:cs="宋体" w:eastAsia="宋体" w:hint="default"/>
                <w:sz w:val="21"/>
                <w:szCs w:val="21"/>
              </w:rPr>
            </w:pPr>
            <w:r>
              <w:rPr>
                <w:rFonts w:ascii="宋体" w:hAnsi="宋体" w:cs="宋体" w:eastAsia="宋体" w:hint="default"/>
                <w:sz w:val="21"/>
                <w:szCs w:val="21"/>
              </w:rPr>
              <w:t>本期归属于少数股东的损益</w:t>
            </w:r>
            <w:r>
              <w:rPr>
                <w:rFonts w:ascii="宋体" w:hAnsi="宋体" w:cs="宋体" w:eastAsia="宋体" w:hint="default"/>
                <w:sz w:val="21"/>
                <w:szCs w:val="21"/>
              </w:rPr>
              <w:t> </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本期向少数股东宣告分派的股</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sz w:val="21"/>
                <w:szCs w:val="21"/>
              </w:rPr>
              <w:t> </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9" w:right="0"/>
              <w:jc w:val="left"/>
              <w:rPr>
                <w:rFonts w:ascii="宋体" w:hAnsi="宋体" w:cs="宋体" w:eastAsia="宋体" w:hint="default"/>
                <w:sz w:val="21"/>
                <w:szCs w:val="21"/>
              </w:rPr>
            </w:pPr>
            <w:r>
              <w:rPr>
                <w:rFonts w:ascii="宋体" w:hAnsi="宋体" w:cs="宋体" w:eastAsia="宋体" w:hint="default"/>
                <w:sz w:val="21"/>
                <w:szCs w:val="21"/>
              </w:rPr>
              <w:t>期末少数股东权益余额</w:t>
            </w:r>
            <w:r>
              <w:rPr>
                <w:rFonts w:ascii="宋体" w:hAnsi="宋体" w:cs="宋体" w:eastAsia="宋体" w:hint="default"/>
                <w:sz w:val="21"/>
                <w:szCs w:val="21"/>
              </w:rPr>
              <w:t> </w:t>
            </w:r>
          </w:p>
        </w:tc>
      </w:tr>
      <w:tr>
        <w:trPr>
          <w:trHeight w:val="283"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北京奇宝科技有限公司</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w:t>
            </w:r>
            <w:r>
              <w:rPr>
                <w:rFonts w:ascii="宋体"/>
                <w:sz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(2,999)</w:t>
            </w:r>
            <w:r>
              <w:rPr>
                <w:rFonts w:ascii="宋体"/>
                <w:sz w:val="21"/>
              </w:rPr>
              <w:t> </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6840" w:h="11910" w:orient="landscape"/>
          <w:pgMar w:top="1300" w:bottom="1160" w:left="1220" w:right="1300"/>
        </w:sectPr>
      </w:pPr>
    </w:p>
    <w:p>
      <w:pPr>
        <w:pStyle w:val="BodyText"/>
        <w:spacing w:line="239" w:lineRule="exact"/>
        <w:ind w:left="220" w:right="0"/>
        <w:jc w:val="left"/>
        <w:rPr>
          <w:rFonts w:ascii="宋体" w:hAnsi="宋体" w:cs="宋体" w:eastAsia="宋体" w:hint="default"/>
        </w:rPr>
      </w:pPr>
      <w:r>
        <w:rPr>
          <w:rFonts w:ascii="宋体"/>
          <w:w w:val="100"/>
        </w:rPr>
        <w:t> </w:t>
      </w:r>
    </w:p>
    <w:p>
      <w:pPr>
        <w:pStyle w:val="BodyText"/>
        <w:spacing w:line="272" w:lineRule="exact"/>
        <w:ind w:left="220" w:right="0"/>
        <w:jc w:val="left"/>
        <w:rPr>
          <w:rFonts w:ascii="宋体" w:hAnsi="宋体" w:cs="宋体" w:eastAsia="宋体" w:hint="default"/>
        </w:rPr>
      </w:pPr>
      <w:r>
        <w:rPr/>
        <w:t>子公司少数股东的持股比例不同于表决权比例的说明：</w:t>
      </w:r>
      <w:r>
        <w:rPr>
          <w:rFonts w:ascii="宋体" w:hAnsi="宋体" w:cs="宋体" w:eastAsia="宋体" w:hint="default"/>
        </w:rPr>
        <w:t> </w:t>
      </w:r>
    </w:p>
    <w:p>
      <w:pPr>
        <w:pStyle w:val="BodyText"/>
        <w:spacing w:line="272" w:lineRule="exact"/>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20"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2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重要非全资子公司</w:t>
      </w:r>
      <w:r>
        <w:rPr>
          <w:spacing w:val="-3"/>
          <w:w w:val="100"/>
        </w:rPr>
        <w:t>的</w:t>
      </w:r>
      <w:r>
        <w:rPr>
          <w:w w:val="100"/>
        </w:rPr>
        <w:t>主</w:t>
      </w:r>
      <w:r>
        <w:rPr>
          <w:spacing w:val="-3"/>
          <w:w w:val="100"/>
        </w:rPr>
        <w:t>要</w:t>
      </w:r>
      <w:r>
        <w:rPr>
          <w:w w:val="100"/>
        </w:rPr>
        <w:t>财务信</w:t>
      </w:r>
      <w:r>
        <w:rPr>
          <w:spacing w:val="-3"/>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220" w:right="0"/>
        <w:jc w:val="left"/>
        <w:rPr>
          <w:rFonts w:ascii="宋体" w:hAnsi="宋体" w:cs="宋体" w:eastAsia="宋体" w:hint="default"/>
        </w:rPr>
      </w:pPr>
      <w:r>
        <w:rPr/>
        <w:t>单位</w:t>
      </w:r>
      <w:r>
        <w:rPr>
          <w:rFonts w:ascii="宋体" w:hAnsi="宋体" w:cs="宋体" w:eastAsia="宋体" w:hint="default"/>
        </w:rPr>
        <w:t>:</w:t>
      </w:r>
      <w:r>
        <w:rPr/>
        <w:t>千元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00" w:bottom="1160" w:left="1220" w:right="1300"/>
          <w:cols w:num="2" w:equalWidth="0">
            <w:col w:w="5370" w:space="6193"/>
            <w:col w:w="2757"/>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433"/>
        <w:gridCol w:w="6205"/>
        <w:gridCol w:w="6452"/>
      </w:tblGrid>
      <w:tr>
        <w:trPr>
          <w:trHeight w:val="281"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6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type w:val="continuous"/>
          <w:pgSz w:w="16840" w:h="11910" w:orient="landscape"/>
          <w:pgMar w:top="1300" w:bottom="1160" w:left="1220" w:right="13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107" w:type="dxa"/>
        <w:tblLayout w:type="fixed"/>
        <w:tblCellMar>
          <w:top w:w="0" w:type="dxa"/>
          <w:left w:w="0" w:type="dxa"/>
          <w:bottom w:w="0" w:type="dxa"/>
          <w:right w:w="0" w:type="dxa"/>
        </w:tblCellMar>
        <w:tblLook w:val="01E0"/>
      </w:tblPr>
      <w:tblGrid>
        <w:gridCol w:w="1433"/>
        <w:gridCol w:w="1015"/>
        <w:gridCol w:w="986"/>
        <w:gridCol w:w="1030"/>
        <w:gridCol w:w="1205"/>
        <w:gridCol w:w="890"/>
        <w:gridCol w:w="1078"/>
        <w:gridCol w:w="1080"/>
        <w:gridCol w:w="1078"/>
        <w:gridCol w:w="1080"/>
        <w:gridCol w:w="1078"/>
        <w:gridCol w:w="1080"/>
        <w:gridCol w:w="1056"/>
      </w:tblGrid>
      <w:tr>
        <w:trPr>
          <w:trHeight w:val="554"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流动资</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7" w:right="0"/>
              <w:jc w:val="center"/>
              <w:rPr>
                <w:rFonts w:ascii="宋体" w:hAnsi="宋体" w:cs="宋体" w:eastAsia="宋体" w:hint="default"/>
                <w:sz w:val="21"/>
                <w:szCs w:val="21"/>
              </w:rPr>
            </w:pPr>
            <w:r>
              <w:rPr>
                <w:rFonts w:ascii="宋体" w:hAnsi="宋体" w:cs="宋体" w:eastAsia="宋体" w:hint="default"/>
                <w:sz w:val="21"/>
                <w:szCs w:val="21"/>
              </w:rPr>
              <w:t>非流动资</w:t>
            </w:r>
          </w:p>
          <w:p>
            <w:pPr>
              <w:pStyle w:val="TableParagraph"/>
              <w:spacing w:line="273" w:lineRule="exact"/>
              <w:ind w:left="160" w:right="0"/>
              <w:jc w:val="center"/>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资产合</w:t>
            </w:r>
          </w:p>
          <w:p>
            <w:pPr>
              <w:pStyle w:val="TableParagraph"/>
              <w:spacing w:line="273" w:lineRule="exact"/>
              <w:ind w:left="108" w:right="0"/>
              <w:jc w:val="center"/>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2"/>
              <w:jc w:val="right"/>
              <w:rPr>
                <w:rFonts w:ascii="宋体" w:hAnsi="宋体" w:cs="宋体" w:eastAsia="宋体" w:hint="default"/>
                <w:sz w:val="21"/>
                <w:szCs w:val="21"/>
              </w:rPr>
            </w:pPr>
            <w:r>
              <w:rPr>
                <w:rFonts w:ascii="宋体" w:hAnsi="宋体" w:cs="宋体" w:eastAsia="宋体" w:hint="default"/>
                <w:spacing w:val="-2"/>
                <w:sz w:val="21"/>
                <w:szCs w:val="21"/>
              </w:rPr>
              <w:t>流动负债</w:t>
            </w:r>
            <w:r>
              <w:rPr>
                <w:rFonts w:ascii="宋体" w:hAnsi="宋体" w:cs="宋体" w:eastAsia="宋体" w:hint="default"/>
                <w:sz w:val="21"/>
                <w:szCs w:val="21"/>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5" w:right="0"/>
              <w:jc w:val="center"/>
              <w:rPr>
                <w:rFonts w:ascii="宋体" w:hAnsi="宋体" w:cs="宋体" w:eastAsia="宋体" w:hint="default"/>
                <w:sz w:val="21"/>
                <w:szCs w:val="21"/>
              </w:rPr>
            </w:pPr>
            <w:r>
              <w:rPr>
                <w:rFonts w:ascii="宋体" w:hAnsi="宋体" w:cs="宋体" w:eastAsia="宋体" w:hint="default"/>
                <w:sz w:val="21"/>
                <w:szCs w:val="21"/>
              </w:rPr>
              <w:t>非流动</w:t>
            </w:r>
          </w:p>
          <w:p>
            <w:pPr>
              <w:pStyle w:val="TableParagraph"/>
              <w:spacing w:line="273" w:lineRule="exact"/>
              <w:ind w:left="158"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宋体" w:hAnsi="宋体" w:cs="宋体" w:eastAsia="宋体" w:hint="default"/>
                <w:sz w:val="21"/>
                <w:szCs w:val="21"/>
              </w:rPr>
            </w:pPr>
            <w:r>
              <w:rPr>
                <w:rFonts w:ascii="宋体" w:hAnsi="宋体" w:cs="宋体" w:eastAsia="宋体" w:hint="default"/>
                <w:spacing w:val="-2"/>
                <w:sz w:val="21"/>
                <w:szCs w:val="21"/>
              </w:rPr>
              <w:t>负债合计</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宋体" w:hAnsi="宋体" w:cs="宋体" w:eastAsia="宋体" w:hint="default"/>
                <w:sz w:val="21"/>
                <w:szCs w:val="21"/>
              </w:rPr>
            </w:pPr>
            <w:r>
              <w:rPr>
                <w:rFonts w:ascii="宋体" w:hAnsi="宋体" w:cs="宋体" w:eastAsia="宋体" w:hint="default"/>
                <w:spacing w:val="-2"/>
                <w:sz w:val="21"/>
                <w:szCs w:val="21"/>
              </w:rPr>
              <w:t>流动资产</w:t>
            </w:r>
            <w:r>
              <w:rPr>
                <w:rFonts w:ascii="宋体" w:hAnsi="宋体" w:cs="宋体" w:eastAsia="宋体" w:hint="default"/>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7" w:right="0"/>
              <w:jc w:val="center"/>
              <w:rPr>
                <w:rFonts w:ascii="宋体" w:hAnsi="宋体" w:cs="宋体" w:eastAsia="宋体" w:hint="default"/>
                <w:sz w:val="21"/>
                <w:szCs w:val="21"/>
              </w:rPr>
            </w:pPr>
            <w:r>
              <w:rPr>
                <w:rFonts w:ascii="宋体" w:hAnsi="宋体" w:cs="宋体" w:eastAsia="宋体" w:hint="default"/>
                <w:sz w:val="21"/>
                <w:szCs w:val="21"/>
              </w:rPr>
              <w:t>非流动资</w:t>
            </w:r>
          </w:p>
          <w:p>
            <w:pPr>
              <w:pStyle w:val="TableParagraph"/>
              <w:spacing w:line="273" w:lineRule="exact"/>
              <w:ind w:left="160" w:right="0"/>
              <w:jc w:val="center"/>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宋体" w:hAnsi="宋体" w:cs="宋体" w:eastAsia="宋体" w:hint="default"/>
                <w:sz w:val="21"/>
                <w:szCs w:val="21"/>
              </w:rPr>
            </w:pPr>
            <w:r>
              <w:rPr>
                <w:rFonts w:ascii="宋体" w:hAnsi="宋体" w:cs="宋体" w:eastAsia="宋体" w:hint="default"/>
                <w:spacing w:val="-2"/>
                <w:sz w:val="21"/>
                <w:szCs w:val="21"/>
              </w:rPr>
              <w:t>资产合计</w:t>
            </w:r>
            <w:r>
              <w:rPr>
                <w:rFonts w:ascii="宋体" w:hAnsi="宋体" w:cs="宋体" w:eastAsia="宋体" w:hint="default"/>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pacing w:val="-2"/>
                <w:sz w:val="21"/>
                <w:szCs w:val="21"/>
              </w:rPr>
              <w:t>流动负债</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5" w:right="0"/>
              <w:jc w:val="center"/>
              <w:rPr>
                <w:rFonts w:ascii="宋体" w:hAnsi="宋体" w:cs="宋体" w:eastAsia="宋体" w:hint="default"/>
                <w:sz w:val="21"/>
                <w:szCs w:val="21"/>
              </w:rPr>
            </w:pPr>
            <w:r>
              <w:rPr>
                <w:rFonts w:ascii="宋体" w:hAnsi="宋体" w:cs="宋体" w:eastAsia="宋体" w:hint="default"/>
                <w:sz w:val="21"/>
                <w:szCs w:val="21"/>
              </w:rPr>
              <w:t>非流动负</w:t>
            </w:r>
          </w:p>
          <w:p>
            <w:pPr>
              <w:pStyle w:val="TableParagraph"/>
              <w:spacing w:line="273" w:lineRule="exact"/>
              <w:ind w:left="158" w:right="0"/>
              <w:jc w:val="center"/>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负债合计</w:t>
            </w:r>
            <w:r>
              <w:rPr>
                <w:rFonts w:ascii="宋体" w:hAnsi="宋体" w:cs="宋体" w:eastAsia="宋体" w:hint="default"/>
                <w:sz w:val="21"/>
                <w:szCs w:val="21"/>
              </w:rPr>
              <w:t> </w:t>
            </w: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北京奇宝科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8" w:right="-3"/>
              <w:jc w:val="left"/>
              <w:rPr>
                <w:rFonts w:ascii="宋体" w:hAnsi="宋体" w:cs="宋体" w:eastAsia="宋体" w:hint="default"/>
                <w:sz w:val="21"/>
                <w:szCs w:val="21"/>
              </w:rPr>
            </w:pPr>
            <w:r>
              <w:rPr>
                <w:rFonts w:ascii="宋体"/>
                <w:sz w:val="21"/>
              </w:rPr>
              <w:t>395,063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9" w:right="-3"/>
              <w:jc w:val="left"/>
              <w:rPr>
                <w:rFonts w:ascii="宋体" w:hAnsi="宋体" w:cs="宋体" w:eastAsia="宋体" w:hint="default"/>
                <w:sz w:val="21"/>
                <w:szCs w:val="21"/>
              </w:rPr>
            </w:pPr>
            <w:r>
              <w:rPr>
                <w:rFonts w:ascii="宋体"/>
                <w:sz w:val="21"/>
              </w:rPr>
              <w:t>623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4" w:right="-5"/>
              <w:jc w:val="left"/>
              <w:rPr>
                <w:rFonts w:ascii="宋体" w:hAnsi="宋体" w:cs="宋体" w:eastAsia="宋体" w:hint="default"/>
                <w:sz w:val="21"/>
                <w:szCs w:val="21"/>
              </w:rPr>
            </w:pPr>
            <w:r>
              <w:rPr>
                <w:rFonts w:ascii="宋体"/>
                <w:sz w:val="21"/>
              </w:rPr>
              <w:t>395,686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288,703</w:t>
            </w:r>
            <w:r>
              <w:rPr>
                <w:rFonts w:ascii="宋体"/>
                <w:sz w:val="21"/>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288,703</w:t>
            </w:r>
            <w:r>
              <w:rPr>
                <w:rFonts w:ascii="宋体"/>
                <w:sz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223,178</w:t>
            </w: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1" w:right="-5"/>
              <w:jc w:val="left"/>
              <w:rPr>
                <w:rFonts w:ascii="宋体" w:hAnsi="宋体" w:cs="宋体" w:eastAsia="宋体" w:hint="default"/>
                <w:sz w:val="21"/>
                <w:szCs w:val="21"/>
              </w:rPr>
            </w:pPr>
            <w:r>
              <w:rPr>
                <w:rFonts w:ascii="宋体"/>
                <w:sz w:val="21"/>
              </w:rPr>
              <w:t>1,009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224,187</w:t>
            </w: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45,527</w:t>
            </w:r>
            <w:r>
              <w:rPr>
                <w:rFonts w:ascii="宋体"/>
                <w:sz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45,527</w:t>
            </w:r>
            <w:r>
              <w:rPr>
                <w:rFonts w:ascii="宋体"/>
                <w:sz w:val="21"/>
              </w:rPr>
              <w:t> </w:t>
            </w:r>
          </w:p>
        </w:tc>
      </w:tr>
    </w:tbl>
    <w:p>
      <w:pPr>
        <w:spacing w:line="240" w:lineRule="auto" w:before="12"/>
        <w:rPr>
          <w:rFonts w:ascii="宋体" w:hAnsi="宋体" w:cs="宋体" w:eastAsia="宋体"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2444"/>
        <w:gridCol w:w="1250"/>
        <w:gridCol w:w="1073"/>
        <w:gridCol w:w="1567"/>
        <w:gridCol w:w="2031"/>
        <w:gridCol w:w="1128"/>
        <w:gridCol w:w="1075"/>
        <w:gridCol w:w="1565"/>
        <w:gridCol w:w="1956"/>
      </w:tblGrid>
      <w:tr>
        <w:trPr>
          <w:trHeight w:val="322"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126"/>
              <w:ind w:left="698"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59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572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4" w:hRule="exact"/>
        </w:trPr>
        <w:tc>
          <w:tcPr>
            <w:tcW w:w="2444" w:type="dxa"/>
            <w:vMerge/>
            <w:tcBorders>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pacing w:val="-2"/>
                <w:sz w:val="21"/>
                <w:szCs w:val="21"/>
              </w:rPr>
              <w:t>综合收益总额</w:t>
            </w:r>
            <w:r>
              <w:rPr>
                <w:rFonts w:ascii="宋体" w:hAnsi="宋体" w:cs="宋体" w:eastAsia="宋体" w:hint="default"/>
                <w:sz w:val="21"/>
                <w:szCs w:val="21"/>
              </w:rPr>
              <w:t> </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8" w:right="0"/>
              <w:jc w:val="left"/>
              <w:rPr>
                <w:rFonts w:ascii="宋体" w:hAnsi="宋体" w:cs="宋体" w:eastAsia="宋体" w:hint="default"/>
                <w:sz w:val="21"/>
                <w:szCs w:val="21"/>
              </w:rPr>
            </w:pPr>
            <w:r>
              <w:rPr>
                <w:rFonts w:ascii="宋体" w:hAnsi="宋体" w:cs="宋体" w:eastAsia="宋体" w:hint="default"/>
                <w:sz w:val="21"/>
                <w:szCs w:val="21"/>
              </w:rPr>
              <w:t>经营活动现金流量</w:t>
            </w:r>
            <w:r>
              <w:rPr>
                <w:rFonts w:ascii="宋体" w:hAnsi="宋体" w:cs="宋体" w:eastAsia="宋体" w:hint="default"/>
                <w:sz w:val="21"/>
                <w:szCs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right"/>
              <w:rPr>
                <w:rFonts w:ascii="宋体" w:hAnsi="宋体" w:cs="宋体" w:eastAsia="宋体" w:hint="default"/>
                <w:sz w:val="21"/>
                <w:szCs w:val="21"/>
              </w:rPr>
            </w:pPr>
            <w:r>
              <w:rPr>
                <w:rFonts w:ascii="宋体" w:hAnsi="宋体" w:cs="宋体" w:eastAsia="宋体" w:hint="default"/>
                <w:spacing w:val="-2"/>
                <w:sz w:val="21"/>
                <w:szCs w:val="21"/>
              </w:rPr>
              <w:t>营业收入</w:t>
            </w:r>
            <w:r>
              <w:rPr>
                <w:rFonts w:ascii="宋体" w:hAnsi="宋体" w:cs="宋体" w:eastAsia="宋体" w:hint="default"/>
                <w:sz w:val="21"/>
                <w:szCs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pacing w:val="-2"/>
                <w:sz w:val="21"/>
                <w:szCs w:val="21"/>
              </w:rPr>
              <w:t>综合收益总额</w:t>
            </w:r>
            <w:r>
              <w:rPr>
                <w:rFonts w:ascii="宋体" w:hAnsi="宋体" w:cs="宋体" w:eastAsia="宋体" w:hint="default"/>
                <w:sz w:val="21"/>
                <w:szCs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pacing w:val="-2"/>
                <w:sz w:val="21"/>
                <w:szCs w:val="21"/>
              </w:rPr>
              <w:t>经营活动现金流量</w:t>
            </w:r>
            <w:r>
              <w:rPr>
                <w:rFonts w:ascii="宋体" w:hAnsi="宋体" w:cs="宋体" w:eastAsia="宋体" w:hint="default"/>
                <w:sz w:val="21"/>
                <w:szCs w:val="21"/>
              </w:rPr>
              <w:t> </w:t>
            </w:r>
          </w:p>
        </w:tc>
      </w:tr>
      <w:tr>
        <w:trPr>
          <w:trHeight w:val="32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北京奇宝科技有限公司</w:t>
            </w:r>
            <w:r>
              <w:rPr>
                <w:rFonts w:ascii="宋体" w:hAnsi="宋体" w:cs="宋体" w:eastAsia="宋体" w:hint="default"/>
                <w:sz w:val="21"/>
                <w:szCs w:val="21"/>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1"/>
              <w:jc w:val="left"/>
              <w:rPr>
                <w:rFonts w:ascii="宋体" w:hAnsi="宋体" w:cs="宋体" w:eastAsia="宋体" w:hint="default"/>
                <w:sz w:val="21"/>
                <w:szCs w:val="21"/>
              </w:rPr>
            </w:pPr>
            <w:r>
              <w:rPr>
                <w:rFonts w:ascii="宋体"/>
                <w:sz w:val="21"/>
              </w:rPr>
              <w:t>327,840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3"/>
              <w:jc w:val="center"/>
              <w:rPr>
                <w:rFonts w:ascii="宋体" w:hAnsi="宋体" w:cs="宋体" w:eastAsia="宋体" w:hint="default"/>
                <w:sz w:val="21"/>
                <w:szCs w:val="21"/>
              </w:rPr>
            </w:pPr>
            <w:r>
              <w:rPr>
                <w:rFonts w:ascii="宋体"/>
                <w:sz w:val="21"/>
              </w:rPr>
              <w:t>(71,677)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(71,677)</w:t>
            </w:r>
            <w:r>
              <w:rPr>
                <w:rFonts w:ascii="宋体"/>
                <w:sz w:val="21"/>
              </w:rPr>
              <w:t> </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1"/>
              <w:jc w:val="left"/>
              <w:rPr>
                <w:rFonts w:ascii="宋体" w:hAnsi="宋体" w:cs="宋体" w:eastAsia="宋体" w:hint="default"/>
                <w:sz w:val="21"/>
                <w:szCs w:val="21"/>
              </w:rPr>
            </w:pPr>
            <w:r>
              <w:rPr>
                <w:rFonts w:ascii="宋体"/>
                <w:sz w:val="21"/>
              </w:rPr>
              <w:t>(45,762)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196,526</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1"/>
              <w:jc w:val="center"/>
              <w:rPr>
                <w:rFonts w:ascii="宋体" w:hAnsi="宋体" w:cs="宋体" w:eastAsia="宋体" w:hint="default"/>
                <w:sz w:val="21"/>
                <w:szCs w:val="21"/>
              </w:rPr>
            </w:pPr>
            <w:r>
              <w:rPr>
                <w:rFonts w:ascii="宋体"/>
                <w:sz w:val="21"/>
              </w:rPr>
              <w:t>(90,788)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(90,788)</w:t>
            </w:r>
            <w:r>
              <w:rPr>
                <w:rFonts w:ascii="宋体"/>
                <w:sz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(32,760)</w:t>
            </w:r>
            <w:r>
              <w:rPr>
                <w:rFonts w:ascii="宋体"/>
                <w:sz w:val="21"/>
              </w:rPr>
              <w:t> </w:t>
            </w:r>
          </w:p>
        </w:tc>
      </w:tr>
    </w:tbl>
    <w:p>
      <w:pPr>
        <w:pStyle w:val="BodyText"/>
        <w:spacing w:line="239" w:lineRule="exact"/>
        <w:ind w:left="220" w:right="0"/>
        <w:jc w:val="left"/>
        <w:rPr>
          <w:rFonts w:ascii="宋体" w:hAnsi="宋体" w:cs="宋体" w:eastAsia="宋体" w:hint="default"/>
        </w:rPr>
      </w:pPr>
      <w:r>
        <w:rPr>
          <w:rFonts w:ascii="宋体"/>
          <w:w w:val="100"/>
        </w:rPr>
        <w:t> </w:t>
      </w:r>
    </w:p>
    <w:p>
      <w:pPr>
        <w:pStyle w:val="BodyText"/>
        <w:spacing w:line="240" w:lineRule="auto"/>
        <w:ind w:left="220" w:right="1285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3"/>
        <w:spacing w:line="290" w:lineRule="auto" w:before="0"/>
        <w:ind w:left="22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使用企业集团资产</w:t>
      </w:r>
      <w:r>
        <w:rPr>
          <w:spacing w:val="-3"/>
          <w:w w:val="100"/>
        </w:rPr>
        <w:t>和</w:t>
      </w:r>
      <w:r>
        <w:rPr>
          <w:w w:val="100"/>
        </w:rPr>
        <w:t>清</w:t>
      </w:r>
      <w:r>
        <w:rPr>
          <w:spacing w:val="-3"/>
          <w:w w:val="100"/>
        </w:rPr>
        <w:t>偿</w:t>
      </w:r>
      <w:r>
        <w:rPr>
          <w:w w:val="100"/>
        </w:rPr>
        <w:t>企业集团债务的重</w:t>
      </w:r>
      <w:r>
        <w:rPr>
          <w:spacing w:val="-3"/>
          <w:w w:val="100"/>
        </w:rPr>
        <w:t>大</w:t>
      </w:r>
      <w:r>
        <w:rPr>
          <w:w w:val="100"/>
        </w:rPr>
        <w:t>限</w:t>
      </w:r>
      <w:r>
        <w:rPr>
          <w:spacing w:val="-3"/>
          <w:w w:val="100"/>
        </w:rPr>
        <w:t>制</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Heading3"/>
        <w:spacing w:line="290" w:lineRule="auto" w:before="0"/>
        <w:ind w:left="22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向纳入合并财务报</w:t>
      </w:r>
      <w:r>
        <w:rPr>
          <w:spacing w:val="-3"/>
          <w:w w:val="100"/>
        </w:rPr>
        <w:t>表</w:t>
      </w:r>
      <w:r>
        <w:rPr>
          <w:w w:val="100"/>
        </w:rPr>
        <w:t>范</w:t>
      </w:r>
      <w:r>
        <w:rPr>
          <w:spacing w:val="-3"/>
          <w:w w:val="100"/>
        </w:rPr>
        <w:t>围</w:t>
      </w:r>
      <w:r>
        <w:rPr>
          <w:w w:val="100"/>
        </w:rPr>
        <w:t>的结构化主体提供</w:t>
      </w:r>
      <w:r>
        <w:rPr>
          <w:spacing w:val="-3"/>
          <w:w w:val="100"/>
        </w:rPr>
        <w:t>的</w:t>
      </w:r>
      <w:r>
        <w:rPr>
          <w:w w:val="100"/>
        </w:rPr>
        <w:t>财</w:t>
      </w:r>
      <w:r>
        <w:rPr>
          <w:spacing w:val="-3"/>
          <w:w w:val="100"/>
        </w:rPr>
        <w:t>务</w:t>
      </w:r>
      <w:r>
        <w:rPr>
          <w:w w:val="100"/>
        </w:rPr>
        <w:t>支持或其他支</w:t>
      </w:r>
      <w:r>
        <w:rPr>
          <w:spacing w:val="-3"/>
          <w:w w:val="100"/>
        </w:rPr>
        <w:t>持</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before="0"/>
        <w:ind w:left="220"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71" w:lineRule="exact"/>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after="0" w:line="271" w:lineRule="exact"/>
        <w:jc w:val="left"/>
        <w:rPr>
          <w:rFonts w:ascii="宋体" w:hAnsi="宋体" w:cs="宋体" w:eastAsia="宋体" w:hint="default"/>
        </w:rPr>
        <w:sectPr>
          <w:pgSz w:w="16840" w:h="11910" w:orient="landscape"/>
          <w:pgMar w:header="857" w:footer="975" w:top="1300" w:bottom="1160" w:left="1220" w:right="1300"/>
        </w:sectPr>
      </w:pPr>
    </w:p>
    <w:p>
      <w:pPr>
        <w:spacing w:line="240" w:lineRule="auto" w:before="7"/>
        <w:rPr>
          <w:rFonts w:ascii="宋体" w:hAnsi="宋体" w:cs="宋体" w:eastAsia="宋体" w:hint="default"/>
          <w:sz w:val="11"/>
          <w:szCs w:val="11"/>
        </w:rPr>
      </w:pPr>
    </w:p>
    <w:p>
      <w:pPr>
        <w:pStyle w:val="BodyText"/>
        <w:spacing w:line="240" w:lineRule="auto" w:before="36"/>
        <w:ind w:left="218" w:right="0"/>
        <w:jc w:val="both"/>
        <w:rPr>
          <w:rFonts w:ascii="宋体" w:hAnsi="宋体" w:cs="宋体" w:eastAsia="宋体" w:hint="default"/>
        </w:rPr>
      </w:pPr>
      <w:r>
        <w:rPr>
          <w:rFonts w:ascii="宋体"/>
          <w:w w:val="100"/>
        </w:rPr>
        <w:t> </w:t>
      </w:r>
    </w:p>
    <w:p>
      <w:pPr>
        <w:pStyle w:val="Heading3"/>
        <w:spacing w:line="240" w:lineRule="auto" w:before="59"/>
        <w:ind w:left="218" w:right="0"/>
        <w:jc w:val="both"/>
        <w:rPr>
          <w:rFonts w:ascii="宋体" w:hAnsi="宋体" w:cs="宋体" w:eastAsia="宋体" w:hint="default"/>
          <w:b w:val="0"/>
          <w:bCs w:val="0"/>
        </w:rPr>
      </w:pPr>
      <w:r>
        <w:rPr>
          <w:rFonts w:ascii="宋体" w:hAnsi="宋体" w:cs="宋体" w:eastAsia="宋体" w:hint="default"/>
        </w:rPr>
        <w:t>2</w:t>
      </w:r>
      <w:r>
        <w:rPr/>
        <w:t>、</w:t>
      </w:r>
      <w:r>
        <w:rPr>
          <w:spacing w:val="-7"/>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342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638" w:right="224" w:hanging="420"/>
        <w:jc w:val="left"/>
      </w:pPr>
      <w:r>
        <w:rPr/>
        <w:t>√适用 </w:t>
      </w:r>
      <w:r>
        <w:rPr>
          <w:spacing w:val="24"/>
        </w:rPr>
        <w:t> </w:t>
      </w:r>
      <w:r>
        <w:rPr>
          <w:rFonts w:ascii="宋体" w:hAnsi="宋体" w:cs="宋体" w:eastAsia="宋体" w:hint="default"/>
          <w:spacing w:val="24"/>
        </w:rPr>
      </w:r>
      <w:r>
        <w:rPr/>
        <w:t>□不适用</w:t>
      </w:r>
      <w:r>
        <w:rPr>
          <w:rFonts w:ascii="宋体" w:hAnsi="宋体" w:cs="宋体" w:eastAsia="宋体" w:hint="default"/>
          <w:spacing w:val="-3"/>
          <w:w w:val="100"/>
        </w:rPr>
        <w:t> </w:t>
      </w:r>
      <w:r>
        <w:rPr>
          <w:rFonts w:ascii="宋体" w:hAnsi="宋体" w:cs="宋体" w:eastAsia="宋体" w:hint="default"/>
          <w:w w:val="100"/>
        </w:rPr>
        <w:t> </w:t>
      </w:r>
      <w:r>
        <w:rPr/>
        <w:t>北京奇宝科技有限公司（以下简称“奇宝科技”）为本集团控股子公司，截至</w:t>
      </w:r>
      <w:r>
        <w:rPr>
          <w:spacing w:val="-50"/>
        </w:rPr>
        <w:t> </w:t>
      </w:r>
      <w:r>
        <w:rPr>
          <w:rFonts w:ascii="宋体" w:hAnsi="宋体" w:cs="宋体" w:eastAsia="宋体" w:hint="default"/>
        </w:rPr>
        <w:t>2018</w:t>
      </w:r>
      <w:r>
        <w:rPr>
          <w:rFonts w:ascii="宋体" w:hAnsi="宋体" w:cs="宋体" w:eastAsia="宋体" w:hint="default"/>
          <w:spacing w:val="-50"/>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p>
    <w:p>
      <w:pPr>
        <w:pStyle w:val="BodyText"/>
        <w:spacing w:line="355" w:lineRule="auto" w:before="133"/>
        <w:ind w:left="218" w:right="227"/>
        <w:jc w:val="both"/>
        <w:rPr>
          <w:rFonts w:ascii="宋体" w:hAnsi="宋体" w:cs="宋体" w:eastAsia="宋体" w:hint="default"/>
        </w:rPr>
      </w:pPr>
      <w:r>
        <w:rPr>
          <w:rFonts w:ascii="宋体" w:hAnsi="宋体" w:cs="宋体" w:eastAsia="宋体" w:hint="default"/>
        </w:rPr>
        <w:t>31</w:t>
      </w:r>
      <w:r>
        <w:rPr>
          <w:rFonts w:ascii="宋体" w:hAnsi="宋体" w:cs="宋体" w:eastAsia="宋体" w:hint="default"/>
          <w:spacing w:val="-34"/>
        </w:rPr>
        <w:t> </w:t>
      </w:r>
      <w:r>
        <w:rPr/>
        <w:t>日，本集团持股比例为</w:t>
      </w:r>
      <w:r>
        <w:rPr>
          <w:spacing w:val="-34"/>
        </w:rPr>
        <w:t> </w:t>
      </w:r>
      <w:r>
        <w:rPr>
          <w:rFonts w:ascii="宋体" w:hAnsi="宋体" w:cs="宋体" w:eastAsia="宋体" w:hint="default"/>
        </w:rPr>
        <w:t>88.93%</w:t>
      </w:r>
      <w:r>
        <w:rPr/>
        <w:t>。</w:t>
      </w:r>
      <w:r>
        <w:rPr>
          <w:rFonts w:ascii="宋体" w:hAnsi="宋体" w:cs="宋体" w:eastAsia="宋体" w:hint="default"/>
        </w:rPr>
        <w:t>2019</w:t>
      </w:r>
      <w:r>
        <w:rPr>
          <w:rFonts w:ascii="宋体" w:hAnsi="宋体" w:cs="宋体" w:eastAsia="宋体" w:hint="default"/>
          <w:spacing w:val="-34"/>
        </w:rPr>
        <w:t> </w:t>
      </w:r>
      <w:r>
        <w:rPr/>
        <w:t>年度，嘉兴首建桠拢三号投资合伙企业（有限合伙）与</w:t>
      </w:r>
      <w:r>
        <w:rPr>
          <w:w w:val="100"/>
        </w:rPr>
        <w:t> </w:t>
      </w:r>
      <w:r>
        <w:rPr>
          <w:spacing w:val="-4"/>
        </w:rPr>
        <w:t>本集团达成出资转让协议，将其持有的奇宝科技</w:t>
      </w:r>
      <w:r>
        <w:rPr>
          <w:spacing w:val="-24"/>
        </w:rPr>
        <w:t> </w:t>
      </w:r>
      <w:r>
        <w:rPr>
          <w:rFonts w:ascii="宋体" w:hAnsi="宋体" w:cs="宋体" w:eastAsia="宋体" w:hint="default"/>
          <w:spacing w:val="-4"/>
        </w:rPr>
        <w:t>10.06%</w:t>
      </w:r>
      <w:r>
        <w:rPr>
          <w:spacing w:val="-4"/>
        </w:rPr>
        <w:t>的股权转让给本集团。上述交易已于</w:t>
      </w:r>
      <w:r>
        <w:rPr>
          <w:spacing w:val="-24"/>
        </w:rPr>
        <w:t> </w:t>
      </w:r>
      <w:r>
        <w:rPr>
          <w:rFonts w:ascii="宋体" w:hAnsi="宋体" w:cs="宋体" w:eastAsia="宋体" w:hint="default"/>
        </w:rPr>
        <w:t>2019</w:t>
      </w:r>
      <w:r>
        <w:rPr>
          <w:rFonts w:ascii="宋体" w:hAnsi="宋体" w:cs="宋体" w:eastAsia="宋体" w:hint="default"/>
          <w:spacing w:val="-93"/>
        </w:rPr>
        <w:t> </w:t>
      </w:r>
      <w:r>
        <w:rPr>
          <w:rFonts w:ascii="宋体" w:hAnsi="宋体" w:cs="宋体" w:eastAsia="宋体" w:hint="default"/>
          <w:spacing w:val="-93"/>
        </w:rPr>
      </w:r>
      <w:r>
        <w:rPr/>
        <w:t>年</w:t>
      </w:r>
      <w:r>
        <w:rPr>
          <w:spacing w:val="-56"/>
        </w:rPr>
        <w:t> </w:t>
      </w:r>
      <w:r>
        <w:rPr>
          <w:rFonts w:ascii="宋体" w:hAnsi="宋体" w:cs="宋体" w:eastAsia="宋体" w:hint="default"/>
        </w:rPr>
        <w:t>6</w:t>
      </w:r>
      <w:r>
        <w:rPr>
          <w:rFonts w:ascii="宋体" w:hAnsi="宋体" w:cs="宋体" w:eastAsia="宋体" w:hint="default"/>
          <w:spacing w:val="-56"/>
        </w:rPr>
        <w:t> </w:t>
      </w:r>
      <w:r>
        <w:rPr/>
        <w:t>月完成，本集团持股比例由</w:t>
      </w:r>
      <w:r>
        <w:rPr>
          <w:spacing w:val="-56"/>
        </w:rPr>
        <w:t> </w:t>
      </w:r>
      <w:r>
        <w:rPr>
          <w:rFonts w:ascii="宋体" w:hAnsi="宋体" w:cs="宋体" w:eastAsia="宋体" w:hint="default"/>
        </w:rPr>
        <w:t>88.93%</w:t>
      </w:r>
      <w:r>
        <w:rPr/>
        <w:t>变为</w:t>
      </w:r>
      <w:r>
        <w:rPr>
          <w:spacing w:val="-56"/>
        </w:rPr>
        <w:t> </w:t>
      </w:r>
      <w:r>
        <w:rPr>
          <w:rFonts w:ascii="宋体" w:hAnsi="宋体" w:cs="宋体" w:eastAsia="宋体" w:hint="default"/>
        </w:rPr>
        <w:t>98.99%</w:t>
      </w:r>
      <w:r>
        <w:rPr/>
        <w:t>，仍能控制奇宝科技。</w:t>
      </w:r>
      <w:r>
        <w:rPr>
          <w:rFonts w:ascii="宋体" w:hAnsi="宋体" w:cs="宋体" w:eastAsia="宋体" w:hint="default"/>
        </w:rPr>
        <w:t> </w:t>
      </w:r>
    </w:p>
    <w:p>
      <w:pPr>
        <w:pStyle w:val="Heading3"/>
        <w:spacing w:line="290" w:lineRule="auto" w:before="34"/>
        <w:ind w:left="2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交易对于少数股东</w:t>
      </w:r>
      <w:r>
        <w:rPr>
          <w:spacing w:val="-3"/>
          <w:w w:val="100"/>
        </w:rPr>
        <w:t>权</w:t>
      </w:r>
      <w:r>
        <w:rPr>
          <w:w w:val="100"/>
        </w:rPr>
        <w:t>益</w:t>
      </w:r>
      <w:r>
        <w:rPr>
          <w:spacing w:val="-3"/>
          <w:w w:val="100"/>
        </w:rPr>
        <w:t>及</w:t>
      </w:r>
      <w:r>
        <w:rPr>
          <w:w w:val="100"/>
        </w:rPr>
        <w:t>归属于母公司所有</w:t>
      </w:r>
      <w:r>
        <w:rPr>
          <w:spacing w:val="-3"/>
          <w:w w:val="100"/>
        </w:rPr>
        <w:t>者</w:t>
      </w:r>
      <w:r>
        <w:rPr>
          <w:w w:val="100"/>
        </w:rPr>
        <w:t>权</w:t>
      </w:r>
      <w:r>
        <w:rPr>
          <w:spacing w:val="-3"/>
          <w:w w:val="100"/>
        </w:rPr>
        <w:t>益</w:t>
      </w:r>
      <w:r>
        <w:rPr>
          <w:w w:val="100"/>
        </w:rPr>
        <w:t>的影响</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w:t>
      </w:r>
      <w:r>
        <w:rPr>
          <w:rFonts w:ascii="宋体" w:hAnsi="宋体" w:cs="宋体" w:eastAsia="宋体" w:hint="default"/>
        </w:rPr>
        <w:t>:</w:t>
      </w:r>
      <w:r>
        <w:rPr/>
        <w:t>千元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665"/>
        <w:gridCol w:w="3385"/>
      </w:tblGrid>
      <w:tr>
        <w:trPr>
          <w:trHeight w:val="281" w:hRule="exact"/>
        </w:trPr>
        <w:tc>
          <w:tcPr>
            <w:tcW w:w="5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北京奇宝科技有限公司</w:t>
            </w:r>
            <w:r>
              <w:rPr>
                <w:rFonts w:ascii="宋体" w:hAnsi="宋体" w:cs="宋体" w:eastAsia="宋体" w:hint="default"/>
                <w:sz w:val="21"/>
                <w:szCs w:val="21"/>
              </w:rPr>
              <w:t> </w:t>
            </w:r>
          </w:p>
        </w:tc>
      </w:tr>
      <w:tr>
        <w:trPr>
          <w:trHeight w:val="283" w:hRule="exact"/>
        </w:trPr>
        <w:tc>
          <w:tcPr>
            <w:tcW w:w="5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r>
              <w:rPr>
                <w:rFonts w:ascii="宋体" w:hAnsi="宋体" w:cs="宋体" w:eastAsia="宋体" w:hint="default"/>
                <w:sz w:val="21"/>
                <w:szCs w:val="21"/>
              </w:rPr>
              <w:t> </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 </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390,342</w:t>
            </w:r>
            <w:r>
              <w:rPr>
                <w:rFonts w:ascii="宋体"/>
                <w:sz w:val="21"/>
              </w:rPr>
              <w:t> </w:t>
            </w:r>
          </w:p>
        </w:tc>
      </w:tr>
      <w:tr>
        <w:trPr>
          <w:trHeight w:val="283" w:hRule="exact"/>
        </w:trPr>
        <w:tc>
          <w:tcPr>
            <w:tcW w:w="56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r>
              <w:rPr>
                <w:rFonts w:ascii="宋体" w:hAnsi="宋体" w:cs="宋体" w:eastAsia="宋体" w:hint="default"/>
                <w:sz w:val="21"/>
                <w:szCs w:val="21"/>
              </w:rPr>
              <w:t> </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r>
              <w:rPr>
                <w:rFonts w:ascii="宋体" w:hAnsi="宋体" w:cs="宋体" w:eastAsia="宋体" w:hint="default"/>
                <w:sz w:val="21"/>
                <w:szCs w:val="21"/>
              </w:rPr>
              <w:t> </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390,342</w:t>
            </w:r>
            <w:r>
              <w:rPr>
                <w:rFonts w:ascii="宋体"/>
                <w:sz w:val="21"/>
              </w:rPr>
              <w:t> </w:t>
            </w:r>
          </w:p>
        </w:tc>
      </w:tr>
      <w:tr>
        <w:trPr>
          <w:trHeight w:val="281" w:hRule="exact"/>
        </w:trPr>
        <w:tc>
          <w:tcPr>
            <w:tcW w:w="5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宋体" w:hAnsi="宋体" w:cs="宋体" w:eastAsia="宋体" w:hint="default"/>
                <w:sz w:val="21"/>
                <w:szCs w:val="21"/>
              </w:rPr>
              <w:t>/</w:t>
            </w:r>
            <w:r>
              <w:rPr>
                <w:rFonts w:ascii="宋体" w:hAnsi="宋体" w:cs="宋体" w:eastAsia="宋体" w:hint="default"/>
                <w:sz w:val="21"/>
                <w:szCs w:val="21"/>
              </w:rPr>
              <w:t>处置的股权比例计算的子公司净资产份额</w:t>
            </w:r>
            <w:r>
              <w:rPr>
                <w:rFonts w:ascii="宋体" w:hAnsi="宋体" w:cs="宋体" w:eastAsia="宋体" w:hint="default"/>
                <w:sz w:val="21"/>
                <w:szCs w:val="21"/>
              </w:rPr>
              <w:t> </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15,707</w:t>
            </w:r>
            <w:r>
              <w:rPr>
                <w:rFonts w:ascii="宋体"/>
                <w:sz w:val="21"/>
              </w:rPr>
              <w:t> </w:t>
            </w:r>
          </w:p>
        </w:tc>
      </w:tr>
      <w:tr>
        <w:trPr>
          <w:trHeight w:val="283" w:hRule="exact"/>
        </w:trPr>
        <w:tc>
          <w:tcPr>
            <w:tcW w:w="56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r>
              <w:rPr>
                <w:rFonts w:ascii="宋体" w:hAnsi="宋体" w:cs="宋体" w:eastAsia="宋体" w:hint="default"/>
                <w:sz w:val="21"/>
                <w:szCs w:val="21"/>
              </w:rPr>
              <w:t> </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374,635</w:t>
            </w:r>
            <w:r>
              <w:rPr>
                <w:rFonts w:ascii="宋体"/>
                <w:sz w:val="21"/>
              </w:rPr>
              <w:t> </w:t>
            </w:r>
          </w:p>
        </w:tc>
      </w:tr>
      <w:tr>
        <w:trPr>
          <w:trHeight w:val="283" w:hRule="exact"/>
        </w:trPr>
        <w:tc>
          <w:tcPr>
            <w:tcW w:w="5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r>
              <w:rPr>
                <w:rFonts w:ascii="宋体" w:hAnsi="宋体" w:cs="宋体" w:eastAsia="宋体" w:hint="default"/>
                <w:sz w:val="21"/>
                <w:szCs w:val="21"/>
              </w:rPr>
              <w:t> </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374,635</w:t>
            </w:r>
            <w:r>
              <w:rPr>
                <w:rFonts w:ascii="宋体"/>
                <w:sz w:val="21"/>
              </w:rPr>
              <w:t> </w:t>
            </w:r>
          </w:p>
        </w:tc>
      </w:tr>
      <w:tr>
        <w:trPr>
          <w:trHeight w:val="281" w:hRule="exact"/>
        </w:trPr>
        <w:tc>
          <w:tcPr>
            <w:tcW w:w="5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r>
              <w:rPr>
                <w:rFonts w:ascii="宋体" w:hAnsi="宋体" w:cs="宋体" w:eastAsia="宋体" w:hint="default"/>
                <w:sz w:val="21"/>
                <w:szCs w:val="21"/>
              </w:rPr>
              <w:t> </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56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r>
              <w:rPr>
                <w:rFonts w:ascii="宋体" w:hAnsi="宋体" w:cs="宋体" w:eastAsia="宋体" w:hint="default"/>
                <w:sz w:val="21"/>
                <w:szCs w:val="21"/>
              </w:rPr>
              <w:t> </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headerReference w:type="default" r:id="rId98"/>
          <w:footerReference w:type="default" r:id="rId99"/>
          <w:pgSz w:w="11910" w:h="16840"/>
          <w:pgMar w:header="857" w:footer="974" w:top="1300" w:bottom="1160" w:left="1580" w:right="1040"/>
          <w:pgNumType w:start="18"/>
        </w:sectPr>
      </w:pPr>
    </w:p>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3"/>
        <w:spacing w:line="240" w:lineRule="auto"/>
        <w:ind w:left="218" w:right="0"/>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ind w:left="218" w:right="0"/>
        <w:jc w:val="left"/>
        <w:rPr>
          <w:rFonts w:ascii="宋体" w:hAnsi="宋体" w:cs="宋体" w:eastAsia="宋体" w:hint="default"/>
        </w:rPr>
      </w:pPr>
      <w:r>
        <w:rPr/>
        <w:t>单位</w:t>
      </w:r>
      <w:r>
        <w:rPr>
          <w:rFonts w:ascii="宋体" w:hAnsi="宋体" w:cs="宋体" w:eastAsia="宋体" w:hint="default"/>
        </w:rPr>
        <w:t>:</w:t>
      </w:r>
      <w:r>
        <w:rPr/>
        <w:t>千元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580" w:right="1040"/>
          <w:cols w:num="2" w:equalWidth="0">
            <w:col w:w="3697" w:space="282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40"/>
        <w:gridCol w:w="872"/>
        <w:gridCol w:w="1234"/>
        <w:gridCol w:w="1529"/>
        <w:gridCol w:w="794"/>
        <w:gridCol w:w="1080"/>
        <w:gridCol w:w="1801"/>
      </w:tblGrid>
      <w:tr>
        <w:trPr>
          <w:trHeight w:val="463" w:hRule="exact"/>
        </w:trPr>
        <w:tc>
          <w:tcPr>
            <w:tcW w:w="1740" w:type="dxa"/>
            <w:vMerge w:val="restart"/>
            <w:tcBorders>
              <w:top w:val="single" w:sz="4" w:space="0" w:color="000000"/>
              <w:left w:val="single" w:sz="4" w:space="0" w:color="000000"/>
              <w:right w:val="single" w:sz="4" w:space="0" w:color="000000"/>
            </w:tcBorders>
          </w:tcPr>
          <w:p>
            <w:pPr>
              <w:pStyle w:val="TableParagraph"/>
              <w:spacing w:line="240" w:lineRule="auto" w:before="102"/>
              <w:ind w:left="443" w:right="124" w:hanging="315"/>
              <w:jc w:val="left"/>
              <w:rPr>
                <w:rFonts w:ascii="宋体" w:hAnsi="宋体" w:cs="宋体" w:eastAsia="宋体" w:hint="default"/>
                <w:sz w:val="21"/>
                <w:szCs w:val="21"/>
              </w:rPr>
            </w:pPr>
            <w:r>
              <w:rPr>
                <w:rFonts w:ascii="宋体" w:hAnsi="宋体" w:cs="宋体" w:eastAsia="宋体" w:hint="default"/>
                <w:sz w:val="21"/>
                <w:szCs w:val="21"/>
              </w:rPr>
              <w:t>合营企业或联营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企业名称</w:t>
            </w:r>
            <w:r>
              <w:rPr>
                <w:rFonts w:ascii="宋体" w:hAnsi="宋体" w:cs="宋体" w:eastAsia="宋体" w:hint="default"/>
                <w:sz w:val="21"/>
                <w:szCs w:val="21"/>
              </w:rPr>
              <w:t> </w:t>
            </w:r>
          </w:p>
        </w:tc>
        <w:tc>
          <w:tcPr>
            <w:tcW w:w="872" w:type="dxa"/>
            <w:vMerge w:val="restart"/>
            <w:tcBorders>
              <w:top w:val="single" w:sz="4" w:space="0" w:color="000000"/>
              <w:left w:val="single" w:sz="4" w:space="0" w:color="000000"/>
              <w:right w:val="single" w:sz="4" w:space="0" w:color="000000"/>
            </w:tcBorders>
          </w:tcPr>
          <w:p>
            <w:pPr>
              <w:pStyle w:val="TableParagraph"/>
              <w:spacing w:line="240" w:lineRule="auto" w:before="102"/>
              <w:ind w:left="218" w:right="113" w:hanging="106"/>
              <w:jc w:val="left"/>
              <w:rPr>
                <w:rFonts w:ascii="宋体" w:hAnsi="宋体" w:cs="宋体" w:eastAsia="宋体" w:hint="default"/>
                <w:sz w:val="21"/>
                <w:szCs w:val="21"/>
              </w:rPr>
            </w:pPr>
            <w:r>
              <w:rPr>
                <w:rFonts w:ascii="宋体" w:hAnsi="宋体" w:cs="宋体" w:eastAsia="宋体" w:hint="default"/>
                <w:sz w:val="21"/>
                <w:szCs w:val="21"/>
              </w:rPr>
              <w:t>主要经</w:t>
            </w:r>
            <w:r>
              <w:rPr>
                <w:rFonts w:ascii="宋体" w:hAnsi="宋体" w:cs="宋体" w:eastAsia="宋体" w:hint="default"/>
                <w:spacing w:val="-102"/>
                <w:sz w:val="21"/>
                <w:szCs w:val="21"/>
              </w:rPr>
              <w:t> </w:t>
            </w:r>
            <w:r>
              <w:rPr>
                <w:rFonts w:ascii="宋体" w:hAnsi="宋体" w:cs="宋体" w:eastAsia="宋体" w:hint="default"/>
                <w:sz w:val="21"/>
                <w:szCs w:val="21"/>
              </w:rPr>
              <w:t>营地</w:t>
            </w:r>
            <w:r>
              <w:rPr>
                <w:rFonts w:ascii="宋体" w:hAnsi="宋体" w:cs="宋体" w:eastAsia="宋体" w:hint="default"/>
                <w:sz w:val="21"/>
                <w:szCs w:val="21"/>
              </w:rPr>
              <w:t> </w:t>
            </w:r>
          </w:p>
        </w:tc>
        <w:tc>
          <w:tcPr>
            <w:tcW w:w="123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52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55"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801" w:type="dxa"/>
            <w:vMerge w:val="restart"/>
            <w:tcBorders>
              <w:top w:val="single" w:sz="4" w:space="0" w:color="000000"/>
              <w:left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40" w:lineRule="auto"/>
              <w:ind w:left="370" w:right="156"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r>
              <w:rPr>
                <w:rFonts w:ascii="宋体" w:hAnsi="宋体" w:cs="宋体" w:eastAsia="宋体" w:hint="default"/>
                <w:sz w:val="21"/>
                <w:szCs w:val="21"/>
              </w:rPr>
              <w:t> </w:t>
            </w:r>
          </w:p>
        </w:tc>
      </w:tr>
      <w:tr>
        <w:trPr>
          <w:trHeight w:val="365" w:hRule="exact"/>
        </w:trPr>
        <w:tc>
          <w:tcPr>
            <w:tcW w:w="1740"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1234" w:type="dxa"/>
            <w:vMerge/>
            <w:tcBorders>
              <w:left w:val="single" w:sz="4" w:space="0" w:color="000000"/>
              <w:bottom w:val="single" w:sz="4" w:space="0" w:color="000000"/>
              <w:right w:val="single" w:sz="4" w:space="0" w:color="000000"/>
            </w:tcBorders>
          </w:tcPr>
          <w:p>
            <w:pPr/>
          </w:p>
        </w:tc>
        <w:tc>
          <w:tcPr>
            <w:tcW w:w="1529" w:type="dxa"/>
            <w:vMerge/>
            <w:tcBorders>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82"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23"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801" w:type="dxa"/>
            <w:vMerge/>
            <w:tcBorders>
              <w:left w:val="single" w:sz="4" w:space="0" w:color="000000"/>
              <w:bottom w:val="single" w:sz="4" w:space="0" w:color="000000"/>
              <w:right w:val="single" w:sz="4" w:space="0" w:color="000000"/>
            </w:tcBorders>
          </w:tcPr>
          <w:p>
            <w:pPr/>
          </w:p>
        </w:tc>
      </w:tr>
      <w:tr>
        <w:trPr>
          <w:trHeight w:val="283"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Opera</w:t>
            </w:r>
            <w:r>
              <w:rPr>
                <w:rFonts w:ascii="宋体"/>
                <w:spacing w:val="-2"/>
                <w:sz w:val="21"/>
              </w:rPr>
              <w:t> </w:t>
            </w:r>
            <w:r>
              <w:rPr>
                <w:rFonts w:ascii="宋体"/>
                <w:sz w:val="21"/>
              </w:rPr>
              <w:t>Limited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挪威</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Cayman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网络浏览器</w:t>
            </w:r>
            <w:r>
              <w:rPr>
                <w:rFonts w:ascii="宋体" w:hAnsi="宋体" w:cs="宋体" w:eastAsia="宋体" w:hint="default"/>
                <w:sz w:val="21"/>
                <w:szCs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3"/>
              <w:jc w:val="left"/>
              <w:rPr>
                <w:rFonts w:ascii="宋体" w:hAnsi="宋体" w:cs="宋体" w:eastAsia="宋体" w:hint="default"/>
                <w:sz w:val="21"/>
                <w:szCs w:val="21"/>
              </w:rPr>
            </w:pPr>
            <w:r>
              <w:rPr>
                <w:rFonts w:ascii="宋体"/>
                <w:sz w:val="21"/>
              </w:rPr>
              <w:t>19.66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r>
              <w:rPr>
                <w:rFonts w:ascii="宋体" w:hAnsi="宋体" w:cs="宋体" w:eastAsia="宋体" w:hint="default"/>
                <w:sz w:val="21"/>
                <w:szCs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357" w:lineRule="auto"/>
        <w:ind w:left="218" w:right="3208"/>
        <w:jc w:val="left"/>
        <w:rPr>
          <w:rFonts w:ascii="宋体" w:hAnsi="宋体" w:cs="宋体" w:eastAsia="宋体" w:hint="default"/>
        </w:rPr>
      </w:pPr>
      <w:r>
        <w:rPr/>
        <w:t>在合营企业或联营企业的持股比例不同于表决权比例的说明：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0" w:lineRule="auto" w:before="30"/>
        <w:ind w:left="218" w:right="0"/>
        <w:jc w:val="left"/>
        <w:rPr>
          <w:rFonts w:ascii="宋体" w:hAnsi="宋体" w:cs="宋体" w:eastAsia="宋体" w:hint="default"/>
        </w:rPr>
      </w:pPr>
      <w:r>
        <w:rPr>
          <w:rFonts w:ascii="宋体"/>
          <w:w w:val="100"/>
        </w:rPr>
        <w:t> </w:t>
      </w:r>
    </w:p>
    <w:p>
      <w:pPr>
        <w:pStyle w:val="BodyText"/>
        <w:spacing w:line="355" w:lineRule="auto" w:before="133"/>
        <w:ind w:left="638" w:right="0" w:hanging="420"/>
        <w:jc w:val="left"/>
        <w:rPr>
          <w:rFonts w:ascii="宋体" w:hAnsi="宋体" w:cs="宋体" w:eastAsia="宋体" w:hint="default"/>
        </w:rPr>
      </w:pPr>
      <w:r>
        <w:rPr/>
        <w:t>持有</w:t>
      </w:r>
      <w:r>
        <w:rPr>
          <w:spacing w:val="-56"/>
        </w:rPr>
        <w:t> </w:t>
      </w:r>
      <w:r>
        <w:rPr>
          <w:rFonts w:ascii="宋体" w:hAnsi="宋体" w:cs="宋体" w:eastAsia="宋体" w:hint="default"/>
        </w:rPr>
        <w:t>20%</w:t>
      </w:r>
      <w:r>
        <w:rPr/>
        <w:t>以下表决权但具有重大影响，或者持有</w:t>
      </w:r>
      <w:r>
        <w:rPr>
          <w:spacing w:val="-56"/>
        </w:rPr>
        <w:t> </w:t>
      </w:r>
      <w:r>
        <w:rPr>
          <w:rFonts w:ascii="宋体" w:hAnsi="宋体" w:cs="宋体" w:eastAsia="宋体" w:hint="default"/>
        </w:rPr>
        <w:t>20%</w:t>
      </w:r>
      <w:r>
        <w:rPr/>
        <w:t>或以上表决权但不具有重大影响的依据：</w:t>
      </w:r>
      <w:r>
        <w:rPr>
          <w:rFonts w:ascii="宋体" w:hAnsi="宋体" w:cs="宋体" w:eastAsia="宋体" w:hint="default"/>
          <w:w w:val="100"/>
        </w:rPr>
        <w:t> </w:t>
      </w:r>
      <w:r>
        <w:rPr/>
        <w:t>详见附注七、</w:t>
      </w:r>
      <w:r>
        <w:rPr>
          <w:rFonts w:ascii="宋体" w:hAnsi="宋体" w:cs="宋体" w:eastAsia="宋体" w:hint="default"/>
        </w:rPr>
        <w:t>16</w:t>
      </w:r>
      <w:r>
        <w:rPr/>
        <w:t>、长期股权投资。</w:t>
      </w:r>
      <w:r>
        <w:rPr>
          <w:rFonts w:ascii="宋体" w:hAnsi="宋体" w:cs="宋体" w:eastAsia="宋体" w:hint="default"/>
        </w:rPr>
        <w:t> </w:t>
      </w:r>
    </w:p>
    <w:p>
      <w:pPr>
        <w:pStyle w:val="BodyText"/>
        <w:spacing w:line="240" w:lineRule="auto" w:before="32"/>
        <w:ind w:left="21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300" w:bottom="1160" w:left="1580" w:right="1040"/>
        </w:sectPr>
      </w:pPr>
    </w:p>
    <w:p>
      <w:pPr>
        <w:spacing w:line="240" w:lineRule="auto" w:before="7"/>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57" w:footer="974" w:top="1300" w:bottom="1160" w:left="1580" w:right="1040"/>
        </w:sectPr>
      </w:pPr>
    </w:p>
    <w:p>
      <w:pPr>
        <w:pStyle w:val="Heading3"/>
        <w:spacing w:line="240" w:lineRule="auto" w:before="36"/>
        <w:ind w:left="218" w:right="0"/>
        <w:jc w:val="left"/>
        <w:rPr>
          <w:rFonts w:ascii="宋体" w:hAnsi="宋体" w:cs="宋体" w:eastAsia="宋体" w:hint="default"/>
          <w:b w:val="0"/>
          <w:bCs w:val="0"/>
        </w:rPr>
      </w:pPr>
      <w:r>
        <w:rPr>
          <w:rFonts w:ascii="宋体" w:hAnsi="宋体" w:cs="宋体" w:eastAsia="宋体" w:hint="default"/>
        </w:rPr>
        <w:t>(2).</w:t>
      </w:r>
      <w:r>
        <w:rPr/>
        <w:t>重要合营企业的主要财务信息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重要联营企业的主</w:t>
      </w:r>
      <w:r>
        <w:rPr>
          <w:spacing w:val="-3"/>
          <w:w w:val="100"/>
        </w:rPr>
        <w:t>要</w:t>
      </w:r>
      <w:r>
        <w:rPr>
          <w:w w:val="100"/>
        </w:rPr>
        <w:t>财</w:t>
      </w:r>
      <w:r>
        <w:rPr>
          <w:spacing w:val="-3"/>
          <w:w w:val="100"/>
        </w:rPr>
        <w:t>务</w:t>
      </w:r>
      <w:r>
        <w:rPr>
          <w:w w:val="100"/>
        </w:rPr>
        <w:t>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left="218"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580" w:right="1040"/>
          <w:cols w:num="2" w:equalWidth="0">
            <w:col w:w="3490" w:space="2820"/>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49"/>
        <w:gridCol w:w="2552"/>
        <w:gridCol w:w="2549"/>
      </w:tblGrid>
      <w:tr>
        <w:trPr>
          <w:trHeight w:val="286" w:hRule="exact"/>
        </w:trPr>
        <w:tc>
          <w:tcPr>
            <w:tcW w:w="3949" w:type="dxa"/>
            <w:vMerge w:val="restart"/>
            <w:tcBorders>
              <w:top w:val="single" w:sz="4" w:space="0" w:color="000000"/>
              <w:left w:val="single" w:sz="4" w:space="0" w:color="000000"/>
              <w:right w:val="single" w:sz="6"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49"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8" w:hRule="exact"/>
        </w:trPr>
        <w:tc>
          <w:tcPr>
            <w:tcW w:w="3949" w:type="dxa"/>
            <w:vMerge/>
            <w:tcBorders>
              <w:left w:val="single" w:sz="4"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sz w:val="21"/>
              </w:rPr>
              <w:t>Opera</w:t>
            </w:r>
            <w:r>
              <w:rPr>
                <w:rFonts w:ascii="宋体"/>
                <w:spacing w:val="-2"/>
                <w:sz w:val="21"/>
              </w:rPr>
              <w:t> </w:t>
            </w:r>
            <w:r>
              <w:rPr>
                <w:rFonts w:ascii="宋体"/>
                <w:sz w:val="21"/>
              </w:rPr>
              <w:t>Limited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sz w:val="21"/>
              </w:rPr>
              <w:t>Opera</w:t>
            </w:r>
            <w:r>
              <w:rPr>
                <w:rFonts w:ascii="宋体"/>
                <w:spacing w:val="-1"/>
                <w:sz w:val="21"/>
              </w:rPr>
              <w:t> </w:t>
            </w:r>
            <w:r>
              <w:rPr>
                <w:rFonts w:ascii="宋体"/>
                <w:sz w:val="21"/>
              </w:rPr>
              <w:t>Limited </w:t>
            </w: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2,918,333</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1,634,071</w:t>
            </w:r>
            <w:r>
              <w:rPr>
                <w:rFonts w:ascii="宋体"/>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4,480,764</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4,019,306</w:t>
            </w:r>
            <w:r>
              <w:rPr>
                <w:rFonts w:ascii="宋体"/>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7,399,097</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5,653,377</w:t>
            </w:r>
            <w:r>
              <w:rPr>
                <w:rFonts w:ascii="宋体"/>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896,930</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233,362</w:t>
            </w:r>
            <w:r>
              <w:rPr>
                <w:rFonts w:ascii="宋体"/>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138,436</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108,720</w:t>
            </w:r>
            <w:r>
              <w:rPr>
                <w:rFonts w:ascii="宋体"/>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1,035,366</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342,082</w:t>
            </w:r>
            <w:r>
              <w:rPr>
                <w:rFonts w:ascii="宋体"/>
                <w:sz w:val="21"/>
              </w:rPr>
              <w:t> </w:t>
            </w: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6,363,731</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5,311,295</w:t>
            </w:r>
            <w:r>
              <w:rPr>
                <w:rFonts w:ascii="宋体"/>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1,251,110</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1,131,306</w:t>
            </w:r>
            <w:r>
              <w:rPr>
                <w:rFonts w:ascii="宋体"/>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对联营企业权益投资的账面价值</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1,251,110</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1,131,306</w:t>
            </w:r>
            <w:r>
              <w:rPr>
                <w:rFonts w:ascii="宋体"/>
                <w:sz w:val="21"/>
              </w:rPr>
              <w:t> </w:t>
            </w:r>
          </w:p>
        </w:tc>
      </w:tr>
      <w:tr>
        <w:trPr>
          <w:trHeight w:val="559"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存在公开报价的联营企业权益投资的公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2,309,997</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1,146,281</w:t>
            </w:r>
            <w:r>
              <w:rPr>
                <w:rFonts w:ascii="宋体"/>
                <w:sz w:val="21"/>
              </w:rPr>
              <w:t> </w:t>
            </w: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399,416</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232,471</w:t>
            </w:r>
            <w:r>
              <w:rPr>
                <w:rFonts w:ascii="宋体"/>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(12,583)</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(8,523)</w:t>
            </w:r>
            <w:r>
              <w:rPr>
                <w:rFonts w:ascii="宋体"/>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386,833</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223,948</w:t>
            </w:r>
            <w:r>
              <w:rPr>
                <w:rFonts w:ascii="宋体"/>
                <w:sz w:val="21"/>
              </w:rPr>
              <w:t> </w:t>
            </w: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949"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本年度收到的来自联营企业的股利</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3" w:lineRule="exact"/>
        <w:ind w:left="21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57" w:lineRule="auto"/>
        <w:ind w:left="218" w:right="228" w:firstLine="419"/>
        <w:jc w:val="both"/>
        <w:rPr>
          <w:rFonts w:ascii="宋体" w:hAnsi="宋体" w:cs="宋体" w:eastAsia="宋体" w:hint="default"/>
        </w:rPr>
      </w:pPr>
      <w:r>
        <w:rPr>
          <w:spacing w:val="-2"/>
        </w:rPr>
        <w:t>注：本集团以联营企业及合营企业合并财务报表中归属于母公司的金额为基础，按持股比例</w:t>
      </w:r>
      <w:r>
        <w:rPr>
          <w:w w:val="100"/>
        </w:rPr>
        <w:t> </w:t>
      </w:r>
      <w:r>
        <w:rPr>
          <w:spacing w:val="-1"/>
        </w:rPr>
        <w:t>计算应享有的份额。上述披露的联营企业合并财务报表中的金额考虑了取得投资时联营企业可辨</w:t>
      </w:r>
      <w:r>
        <w:rPr>
          <w:spacing w:val="-55"/>
        </w:rPr>
        <w:t> </w:t>
      </w:r>
      <w:r>
        <w:rPr>
          <w:spacing w:val="-55"/>
        </w:rPr>
      </w:r>
      <w:r>
        <w:rPr/>
        <w:t>认资产和负债的公允价值以及统一会计政策的影响。</w:t>
      </w:r>
      <w:r>
        <w:rPr>
          <w:rFonts w:ascii="宋体" w:hAnsi="宋体" w:cs="宋体" w:eastAsia="宋体" w:hint="default"/>
        </w:rPr>
        <w:t> </w:t>
      </w:r>
    </w:p>
    <w:p>
      <w:pPr>
        <w:pStyle w:val="Heading3"/>
        <w:spacing w:line="290" w:lineRule="auto" w:before="30"/>
        <w:ind w:left="2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不重要的合营企业</w:t>
      </w:r>
      <w:r>
        <w:rPr>
          <w:spacing w:val="-3"/>
          <w:w w:val="100"/>
        </w:rPr>
        <w:t>和</w:t>
      </w:r>
      <w:r>
        <w:rPr>
          <w:w w:val="100"/>
        </w:rPr>
        <w:t>联</w:t>
      </w:r>
      <w:r>
        <w:rPr>
          <w:spacing w:val="-3"/>
          <w:w w:val="100"/>
        </w:rPr>
        <w:t>营</w:t>
      </w:r>
      <w:r>
        <w:rPr>
          <w:w w:val="100"/>
        </w:rPr>
        <w:t>企业的汇总财务信</w:t>
      </w:r>
      <w:r>
        <w:rPr>
          <w:spacing w:val="-2"/>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20"/>
        <w:gridCol w:w="2472"/>
        <w:gridCol w:w="2657"/>
      </w:tblGrid>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righ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580" w:right="1040"/>
        </w:sectPr>
      </w:pPr>
    </w:p>
    <w:p>
      <w:pPr>
        <w:spacing w:line="240" w:lineRule="auto" w:before="11"/>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3920"/>
        <w:gridCol w:w="2472"/>
        <w:gridCol w:w="2657"/>
      </w:tblGrid>
      <w:tr>
        <w:trPr>
          <w:trHeight w:val="284"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w w:val="100"/>
                <w:sz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4"/>
              <w:jc w:val="righ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7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3,700</w:t>
            </w:r>
            <w:r>
              <w:rPr>
                <w:rFonts w:ascii="宋体"/>
                <w:sz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4,570</w:t>
            </w:r>
            <w:r>
              <w:rPr>
                <w:rFonts w:ascii="宋体"/>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(1,042)</w:t>
            </w:r>
            <w:r>
              <w:rPr>
                <w:rFonts w:ascii="宋体"/>
                <w:sz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(6,819)</w:t>
            </w:r>
            <w:r>
              <w:rPr>
                <w:rFonts w:ascii="宋体"/>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(1,042)</w:t>
            </w:r>
            <w:r>
              <w:rPr>
                <w:rFonts w:ascii="宋体"/>
                <w:sz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(6,819)</w:t>
            </w:r>
            <w:r>
              <w:rPr>
                <w:rFonts w:ascii="宋体"/>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2,172,383</w:t>
            </w:r>
            <w:r>
              <w:rPr>
                <w:rFonts w:ascii="宋体"/>
                <w:sz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3,290,932</w:t>
            </w:r>
            <w:r>
              <w:rPr>
                <w:rFonts w:ascii="宋体"/>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(3,615)</w:t>
            </w:r>
            <w:r>
              <w:rPr>
                <w:rFonts w:ascii="宋体"/>
                <w:sz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18,092</w:t>
            </w:r>
            <w:r>
              <w:rPr>
                <w:rFonts w:ascii="宋体"/>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(3,615)</w:t>
            </w:r>
            <w:r>
              <w:rPr>
                <w:rFonts w:ascii="宋体"/>
                <w:sz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18,092</w:t>
            </w:r>
            <w:r>
              <w:rPr>
                <w:rFonts w:ascii="宋体"/>
                <w:sz w:val="21"/>
              </w:rPr>
              <w:t> </w:t>
            </w:r>
          </w:p>
        </w:tc>
      </w:tr>
    </w:tbl>
    <w:p>
      <w:pPr>
        <w:pStyle w:val="BodyText"/>
        <w:spacing w:line="240" w:lineRule="exact"/>
        <w:ind w:left="21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t>无</w:t>
      </w:r>
      <w:r>
        <w:rPr>
          <w:rFonts w:ascii="宋体" w:hAnsi="宋体" w:cs="宋体" w:eastAsia="宋体" w:hint="default"/>
        </w:rPr>
        <w:t> </w:t>
      </w:r>
    </w:p>
    <w:p>
      <w:pPr>
        <w:pStyle w:val="Heading3"/>
        <w:spacing w:line="290" w:lineRule="auto" w:before="0"/>
        <w:ind w:left="2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合营企业或联营企</w:t>
      </w:r>
      <w:r>
        <w:rPr>
          <w:spacing w:val="-3"/>
          <w:w w:val="100"/>
        </w:rPr>
        <w:t>业</w:t>
      </w:r>
      <w:r>
        <w:rPr>
          <w:w w:val="100"/>
        </w:rPr>
        <w:t>向</w:t>
      </w:r>
      <w:r>
        <w:rPr>
          <w:spacing w:val="-3"/>
          <w:w w:val="100"/>
        </w:rPr>
        <w:t>本</w:t>
      </w:r>
      <w:r>
        <w:rPr>
          <w:w w:val="100"/>
        </w:rPr>
        <w:t>公司转移资金的能</w:t>
      </w:r>
      <w:r>
        <w:rPr>
          <w:spacing w:val="-3"/>
          <w:w w:val="100"/>
        </w:rPr>
        <w:t>力</w:t>
      </w:r>
      <w:r>
        <w:rPr>
          <w:w w:val="100"/>
        </w:rPr>
        <w:t>存</w:t>
      </w:r>
      <w:r>
        <w:rPr>
          <w:spacing w:val="-3"/>
          <w:w w:val="100"/>
        </w:rPr>
        <w:t>在</w:t>
      </w:r>
      <w:r>
        <w:rPr>
          <w:w w:val="100"/>
        </w:rPr>
        <w:t>重大限制的说</w:t>
      </w:r>
      <w:r>
        <w:rPr>
          <w:spacing w:val="-2"/>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合营企业或联营企</w:t>
      </w:r>
      <w:r>
        <w:rPr>
          <w:spacing w:val="-3"/>
          <w:w w:val="100"/>
        </w:rPr>
        <w:t>业</w:t>
      </w:r>
      <w:r>
        <w:rPr>
          <w:w w:val="100"/>
        </w:rPr>
        <w:t>发</w:t>
      </w:r>
      <w:r>
        <w:rPr>
          <w:spacing w:val="-3"/>
          <w:w w:val="100"/>
        </w:rPr>
        <w:t>生</w:t>
      </w:r>
      <w:r>
        <w:rPr>
          <w:w w:val="100"/>
        </w:rPr>
        <w:t>的超额亏</w:t>
      </w:r>
      <w:r>
        <w:rPr>
          <w:spacing w:val="-2"/>
          <w:w w:val="100"/>
        </w:rPr>
        <w:t>损</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(7)</w:t>
      </w:r>
      <w:r>
        <w:rPr>
          <w:rFonts w:ascii="宋体" w:hAnsi="宋体" w:cs="宋体" w:eastAsia="宋体" w:hint="default"/>
          <w:spacing w:val="2"/>
          <w:w w:val="99"/>
        </w:rPr>
        <w:t>.</w:t>
      </w:r>
      <w:r>
        <w:rPr>
          <w:w w:val="100"/>
        </w:rPr>
        <w:t>与合营企业投资相</w:t>
      </w:r>
      <w:r>
        <w:rPr>
          <w:spacing w:val="-3"/>
          <w:w w:val="100"/>
        </w:rPr>
        <w:t>关</w:t>
      </w:r>
      <w:r>
        <w:rPr>
          <w:w w:val="100"/>
        </w:rPr>
        <w:t>的</w:t>
      </w:r>
      <w:r>
        <w:rPr>
          <w:spacing w:val="-3"/>
          <w:w w:val="100"/>
        </w:rPr>
        <w:t>未</w:t>
      </w:r>
      <w:r>
        <w:rPr>
          <w:w w:val="100"/>
        </w:rPr>
        <w:t>确认承</w:t>
      </w:r>
      <w:r>
        <w:rPr>
          <w:spacing w:val="-2"/>
          <w:w w:val="100"/>
        </w:rPr>
        <w:t>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2"/>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(8)</w:t>
      </w:r>
      <w:r>
        <w:rPr>
          <w:rFonts w:ascii="宋体" w:hAnsi="宋体" w:cs="宋体" w:eastAsia="宋体" w:hint="default"/>
          <w:spacing w:val="2"/>
          <w:w w:val="99"/>
        </w:rPr>
        <w:t>.</w:t>
      </w:r>
      <w:r>
        <w:rPr>
          <w:w w:val="100"/>
        </w:rPr>
        <w:t>与合营企业或联营</w:t>
      </w:r>
      <w:r>
        <w:rPr>
          <w:spacing w:val="-3"/>
          <w:w w:val="100"/>
        </w:rPr>
        <w:t>企</w:t>
      </w:r>
      <w:r>
        <w:rPr>
          <w:w w:val="100"/>
        </w:rPr>
        <w:t>业</w:t>
      </w:r>
      <w:r>
        <w:rPr>
          <w:spacing w:val="-3"/>
          <w:w w:val="100"/>
        </w:rPr>
        <w:t>投</w:t>
      </w:r>
      <w:r>
        <w:rPr>
          <w:w w:val="100"/>
        </w:rPr>
        <w:t>资相关的或有负</w:t>
      </w:r>
      <w:r>
        <w:rPr>
          <w:spacing w:val="-2"/>
          <w:w w:val="100"/>
        </w:rPr>
        <w:t>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3"/>
        <w:spacing w:line="240" w:lineRule="auto"/>
        <w:ind w:left="218" w:right="0"/>
        <w:jc w:val="left"/>
        <w:rPr>
          <w:rFonts w:ascii="宋体" w:hAnsi="宋体" w:cs="宋体" w:eastAsia="宋体" w:hint="default"/>
          <w:b w:val="0"/>
          <w:bCs w:val="0"/>
        </w:rPr>
      </w:pPr>
      <w:r>
        <w:rPr>
          <w:rFonts w:ascii="宋体" w:hAnsi="宋体" w:cs="宋体" w:eastAsia="宋体" w:hint="default"/>
        </w:rPr>
        <w:t>4</w:t>
      </w:r>
      <w:r>
        <w:rPr/>
        <w:t>、</w:t>
      </w:r>
      <w:r>
        <w:rPr>
          <w:spacing w:val="-4"/>
        </w:rPr>
        <w:t> </w:t>
      </w:r>
      <w:r>
        <w:rPr/>
        <w:t>重要的共同经营</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r>
        <w:rPr>
          <w:rFonts w:ascii="宋体" w:hAnsi="宋体" w:cs="宋体" w:eastAsia="宋体" w:hint="default"/>
          <w:sz w:val="21"/>
          <w:szCs w:val="21"/>
        </w:rPr>
        <w:t> </w:t>
      </w:r>
    </w:p>
    <w:p>
      <w:pPr>
        <w:pStyle w:val="BodyText"/>
        <w:spacing w:line="228"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3"/>
        <w:spacing w:line="240" w:lineRule="auto" w:before="58"/>
        <w:ind w:left="218" w:right="0"/>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3"/>
        <w:spacing w:line="240" w:lineRule="auto"/>
        <w:ind w:left="218" w:right="0"/>
        <w:jc w:val="left"/>
        <w:rPr>
          <w:rFonts w:ascii="宋体" w:hAnsi="宋体" w:cs="宋体" w:eastAsia="宋体" w:hint="default"/>
          <w:b w:val="0"/>
          <w:bCs w:val="0"/>
        </w:rPr>
      </w:pPr>
      <w:r>
        <w:rPr>
          <w:spacing w:val="-1"/>
        </w:rPr>
        <w:t>十、</w:t>
      </w:r>
      <w:r>
        <w:rPr>
          <w:spacing w:val="-94"/>
        </w:rPr>
        <w:t> </w:t>
      </w:r>
      <w:r>
        <w:rPr>
          <w:rFonts w:ascii="宋体" w:hAnsi="宋体" w:cs="宋体" w:eastAsia="宋体" w:hint="default"/>
          <w:spacing w:val="-94"/>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6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本集团的主要金融工具包括货币资金、交易性金融资产、债权投资、其他权益工具投资、其</w:t>
      </w:r>
    </w:p>
    <w:p>
      <w:pPr>
        <w:pStyle w:val="BodyText"/>
        <w:spacing w:line="240" w:lineRule="auto" w:before="108"/>
        <w:ind w:left="218" w:right="0"/>
        <w:jc w:val="left"/>
      </w:pPr>
      <w:r>
        <w:rPr/>
        <w:t>他非流动金融资产、应收款项以及应付款项等，与这些金融工具有关的风险，以及本集团为降低</w:t>
      </w:r>
    </w:p>
    <w:p>
      <w:pPr>
        <w:spacing w:after="0" w:line="240" w:lineRule="auto"/>
        <w:jc w:val="left"/>
        <w:sectPr>
          <w:footerReference w:type="default" r:id="rId100"/>
          <w:pgSz w:w="11910" w:h="16840"/>
          <w:pgMar w:footer="974" w:header="857" w:top="1300" w:bottom="1160" w:left="1580" w:right="1040"/>
          <w:pgNumType w:start="191"/>
        </w:sectPr>
      </w:pPr>
    </w:p>
    <w:p>
      <w:pPr>
        <w:spacing w:line="240" w:lineRule="auto" w:before="7"/>
        <w:rPr>
          <w:rFonts w:ascii="宋体" w:hAnsi="宋体" w:cs="宋体" w:eastAsia="宋体" w:hint="default"/>
          <w:sz w:val="11"/>
          <w:szCs w:val="11"/>
        </w:rPr>
      </w:pPr>
    </w:p>
    <w:p>
      <w:pPr>
        <w:pStyle w:val="BodyText"/>
        <w:spacing w:line="357" w:lineRule="auto" w:before="36"/>
        <w:ind w:left="218" w:right="228"/>
        <w:jc w:val="both"/>
        <w:rPr>
          <w:rFonts w:ascii="宋体" w:hAnsi="宋体" w:cs="宋体" w:eastAsia="宋体" w:hint="default"/>
        </w:rPr>
      </w:pPr>
      <w:r>
        <w:rPr>
          <w:spacing w:val="-1"/>
        </w:rPr>
        <w:t>这些风险所采取的风险管理政策如下所述。本集团管理层对这些风险敞口进行管理和监控以确保</w:t>
      </w:r>
      <w:r>
        <w:rPr>
          <w:spacing w:val="-55"/>
        </w:rPr>
        <w:t> </w:t>
      </w:r>
      <w:r>
        <w:rPr>
          <w:spacing w:val="-55"/>
        </w:rPr>
      </w:r>
      <w:r>
        <w:rPr/>
        <w:t>将这些风险控制在限定的范围之内。</w:t>
      </w:r>
      <w:r>
        <w:rPr>
          <w:rFonts w:ascii="宋体" w:hAnsi="宋体" w:cs="宋体" w:eastAsia="宋体" w:hint="default"/>
        </w:rPr>
        <w:t> </w:t>
      </w:r>
    </w:p>
    <w:p>
      <w:pPr>
        <w:pStyle w:val="BodyText"/>
        <w:spacing w:line="355" w:lineRule="auto" w:before="30"/>
        <w:ind w:left="218" w:right="228" w:firstLine="419"/>
        <w:jc w:val="both"/>
        <w:rPr>
          <w:rFonts w:ascii="宋体" w:hAnsi="宋体" w:cs="宋体" w:eastAsia="宋体" w:hint="default"/>
        </w:rPr>
      </w:pPr>
      <w:r>
        <w:rPr>
          <w:spacing w:val="-2"/>
        </w:rPr>
        <w:t>本集团采用敏感性分析技术分析风险变量的合理、可能变化对当期损益或所有者权益可能产</w:t>
      </w:r>
      <w:r>
        <w:rPr>
          <w:w w:val="100"/>
        </w:rPr>
        <w:t> </w:t>
      </w:r>
      <w:r>
        <w:rPr>
          <w:spacing w:val="-1"/>
        </w:rPr>
        <w:t>生的影响。由于任何风险变量很少孤立地发生变化，而变量之间存在的相关性对某一风险变量的</w:t>
      </w:r>
      <w:r>
        <w:rPr>
          <w:spacing w:val="-55"/>
        </w:rPr>
        <w:t> </w:t>
      </w:r>
      <w:r>
        <w:rPr>
          <w:spacing w:val="-55"/>
        </w:rPr>
      </w:r>
      <w:r>
        <w:rPr>
          <w:spacing w:val="-1"/>
        </w:rPr>
        <w:t>变化的最终影响金额将产生重大作用，因此下述内容是在假设每一变量的变化是在独立的情况下</w:t>
      </w:r>
      <w:r>
        <w:rPr>
          <w:spacing w:val="-55"/>
        </w:rPr>
        <w:t> </w:t>
      </w:r>
      <w:r>
        <w:rPr>
          <w:spacing w:val="-55"/>
        </w:rPr>
      </w:r>
      <w:r>
        <w:rPr/>
        <w:t>进行的。</w:t>
      </w:r>
      <w:r>
        <w:rPr>
          <w:rFonts w:ascii="宋体" w:hAnsi="宋体" w:cs="宋体" w:eastAsia="宋体" w:hint="default"/>
        </w:rPr>
        <w:t> </w:t>
      </w:r>
    </w:p>
    <w:p>
      <w:pPr>
        <w:pStyle w:val="BodyText"/>
        <w:spacing w:line="355" w:lineRule="auto" w:before="34"/>
        <w:ind w:left="638" w:right="0"/>
        <w:jc w:val="left"/>
      </w:pPr>
      <w:r>
        <w:rPr>
          <w:rFonts w:ascii="宋体" w:hAnsi="宋体" w:cs="宋体" w:eastAsia="宋体" w:hint="default"/>
        </w:rPr>
        <w:t>(a)</w:t>
      </w:r>
      <w:r>
        <w:rPr/>
        <w:t>风险管理目标和政策</w:t>
      </w:r>
      <w:r>
        <w:rPr>
          <w:rFonts w:ascii="宋体" w:hAnsi="宋体" w:cs="宋体" w:eastAsia="宋体" w:hint="default"/>
          <w:w w:val="100"/>
        </w:rPr>
        <w:t> </w:t>
      </w:r>
      <w:r>
        <w:rPr>
          <w:spacing w:val="-2"/>
        </w:rPr>
        <w:t>本集团从事风险管理的目标是在风险和收益之间取得适当的平衡，将风险对本集团经营业绩</w:t>
      </w:r>
    </w:p>
    <w:p>
      <w:pPr>
        <w:pStyle w:val="BodyText"/>
        <w:spacing w:line="357" w:lineRule="auto" w:before="32"/>
        <w:ind w:left="218" w:right="228"/>
        <w:jc w:val="both"/>
        <w:rPr>
          <w:rFonts w:ascii="宋体" w:hAnsi="宋体" w:cs="宋体" w:eastAsia="宋体" w:hint="default"/>
        </w:rPr>
      </w:pPr>
      <w:r>
        <w:rPr>
          <w:spacing w:val="-1"/>
        </w:rPr>
        <w:t>的负面影响降低到最低水平，使股东的利益最大化。基于该风险管理目标，本集团风险管理的基</w:t>
      </w:r>
      <w:r>
        <w:rPr>
          <w:spacing w:val="-55"/>
        </w:rPr>
        <w:t> </w:t>
      </w:r>
      <w:r>
        <w:rPr>
          <w:spacing w:val="-55"/>
        </w:rPr>
      </w:r>
      <w:r>
        <w:rPr>
          <w:spacing w:val="-1"/>
        </w:rPr>
        <w:t>本策略是确定和分析所面临的各种风险，建立适当的风险承受底线和进行风险管理，并及时可靠</w:t>
      </w:r>
      <w:r>
        <w:rPr>
          <w:spacing w:val="-55"/>
        </w:rPr>
        <w:t> </w:t>
      </w:r>
      <w:r>
        <w:rPr>
          <w:spacing w:val="-55"/>
        </w:rPr>
      </w:r>
      <w:r>
        <w:rPr/>
        <w:t>地对各种风险进行监督，将风险控制在限定的范围之内。</w:t>
      </w:r>
      <w:r>
        <w:rPr>
          <w:rFonts w:ascii="宋体" w:hAnsi="宋体" w:cs="宋体" w:eastAsia="宋体" w:hint="default"/>
        </w:rPr>
        <w:t> </w:t>
      </w:r>
    </w:p>
    <w:p>
      <w:pPr>
        <w:pStyle w:val="BodyText"/>
        <w:spacing w:line="240" w:lineRule="auto" w:before="30"/>
        <w:ind w:left="638" w:right="0"/>
        <w:jc w:val="left"/>
        <w:rPr>
          <w:rFonts w:ascii="宋体" w:hAnsi="宋体" w:cs="宋体" w:eastAsia="宋体" w:hint="default"/>
        </w:rPr>
      </w:pPr>
      <w:r>
        <w:rPr>
          <w:rFonts w:ascii="宋体" w:hAnsi="宋体" w:cs="宋体" w:eastAsia="宋体" w:hint="default"/>
          <w:w w:val="100"/>
        </w:rPr>
      </w:r>
      <w:r>
        <w:rPr>
          <w:rFonts w:ascii="宋体" w:hAnsi="宋体" w:cs="宋体" w:eastAsia="宋体" w:hint="default"/>
          <w:u w:val="single" w:color="000000"/>
        </w:rPr>
        <w:t>1.1</w:t>
      </w:r>
      <w:r>
        <w:rPr>
          <w:rFonts w:ascii="宋体" w:hAnsi="宋体" w:cs="宋体" w:eastAsia="宋体" w:hint="default"/>
          <w:spacing w:val="-44"/>
          <w:u w:val="single" w:color="000000"/>
        </w:rPr>
        <w:t> </w:t>
      </w:r>
      <w:r>
        <w:rPr>
          <w:spacing w:val="-3"/>
          <w:u w:val="single" w:color="000000"/>
        </w:rPr>
        <w:t>市场风险</w:t>
      </w:r>
      <w:r>
        <w:rPr>
          <w:spacing w:val="-3"/>
        </w:rPr>
      </w:r>
      <w:r>
        <w:rPr>
          <w:rFonts w:ascii="宋体" w:hAnsi="宋体" w:cs="宋体" w:eastAsia="宋体" w:hint="default"/>
        </w:rPr>
        <w:t> </w:t>
      </w:r>
    </w:p>
    <w:p>
      <w:pPr>
        <w:pStyle w:val="Heading2"/>
        <w:spacing w:line="240" w:lineRule="auto" w:before="121"/>
        <w:ind w:left="638" w:right="0"/>
        <w:jc w:val="left"/>
        <w:rPr>
          <w:rFonts w:ascii="宋体" w:hAnsi="宋体" w:cs="宋体" w:eastAsia="宋体" w:hint="default"/>
          <w:i w:val="0"/>
        </w:rPr>
      </w:pPr>
      <w:r>
        <w:rPr>
          <w:rFonts w:ascii="宋体" w:hAnsi="宋体" w:cs="宋体" w:eastAsia="宋体" w:hint="default"/>
          <w:w w:val="95"/>
        </w:rPr>
      </w:r>
      <w:r>
        <w:rPr>
          <w:rFonts w:ascii="宋体" w:hAnsi="宋体" w:cs="宋体" w:eastAsia="宋体" w:hint="default"/>
          <w:w w:val="95"/>
          <w:u w:val="single" w:color="000000"/>
        </w:rPr>
        <w:t>1.1.1</w:t>
      </w:r>
      <w:r>
        <w:rPr>
          <w:rFonts w:ascii="宋体" w:hAnsi="宋体" w:cs="宋体" w:eastAsia="宋体" w:hint="default"/>
          <w:spacing w:val="-47"/>
          <w:w w:val="95"/>
          <w:u w:val="single" w:color="000000"/>
        </w:rPr>
        <w:t> </w:t>
      </w:r>
      <w:r>
        <w:rPr>
          <w:w w:val="95"/>
          <w:u w:val="single" w:color="000000"/>
        </w:rPr>
        <w:t>外汇风险</w:t>
      </w:r>
      <w:r>
        <w:rPr>
          <w:w w:val="95"/>
        </w:rPr>
      </w:r>
      <w:r>
        <w:rPr>
          <w:rFonts w:ascii="宋体" w:hAnsi="宋体" w:cs="宋体" w:eastAsia="宋体" w:hint="default"/>
          <w:w w:val="95"/>
        </w:rPr>
        <w:t> </w:t>
      </w:r>
      <w:r>
        <w:rPr>
          <w:rFonts w:ascii="宋体" w:hAnsi="宋体" w:cs="宋体" w:eastAsia="宋体" w:hint="default"/>
          <w:i w:val="0"/>
        </w:rPr>
      </w:r>
    </w:p>
    <w:p>
      <w:pPr>
        <w:pStyle w:val="BodyText"/>
        <w:spacing w:line="357" w:lineRule="auto" w:before="131"/>
        <w:ind w:left="218" w:right="228" w:firstLine="419"/>
        <w:jc w:val="both"/>
        <w:rPr>
          <w:rFonts w:ascii="宋体" w:hAnsi="宋体" w:cs="宋体" w:eastAsia="宋体" w:hint="default"/>
        </w:rPr>
      </w:pPr>
      <w:r>
        <w:rPr>
          <w:spacing w:val="-2"/>
        </w:rPr>
        <w:t>外汇风险指因汇率变动产生损失的风险。本集团承受外汇风险主要与美元有关，除本集团的</w:t>
      </w:r>
      <w:r>
        <w:rPr>
          <w:w w:val="100"/>
        </w:rPr>
        <w:t> </w:t>
      </w:r>
      <w:r>
        <w:rPr>
          <w:spacing w:val="-1"/>
        </w:rPr>
        <w:t>几个下属子公司以外币进行采购和销售外，本集团的其他主要业务活动以人民币计价结算。该等</w:t>
      </w:r>
      <w:r>
        <w:rPr>
          <w:spacing w:val="-55"/>
        </w:rPr>
        <w:t> </w:t>
      </w:r>
      <w:r>
        <w:rPr>
          <w:spacing w:val="-55"/>
        </w:rPr>
      </w:r>
      <w:r>
        <w:rPr/>
        <w:t>外币余额的资产和负债产生的外汇风险可能对本集团的经营业绩产生影响。</w:t>
      </w:r>
      <w:r>
        <w:rPr>
          <w:rFonts w:ascii="宋体" w:hAnsi="宋体" w:cs="宋体" w:eastAsia="宋体" w:hint="default"/>
        </w:rPr>
        <w:t> </w:t>
      </w:r>
    </w:p>
    <w:p>
      <w:pPr>
        <w:pStyle w:val="BodyText"/>
        <w:spacing w:line="240" w:lineRule="auto" w:before="30"/>
        <w:ind w:left="0" w:right="127"/>
        <w:jc w:val="right"/>
        <w:rPr>
          <w:rFonts w:ascii="宋体" w:hAnsi="宋体" w:cs="宋体" w:eastAsia="宋体" w:hint="default"/>
        </w:rPr>
      </w:pPr>
      <w:r>
        <w:rPr/>
        <w:t>单位</w:t>
      </w:r>
      <w:r>
        <w:rPr>
          <w:rFonts w:ascii="宋体" w:hAnsi="宋体" w:cs="宋体" w:eastAsia="宋体" w:hint="default"/>
        </w:rPr>
        <w:t>:</w:t>
      </w:r>
      <w:r>
        <w:rPr/>
        <w:t>千元</w:t>
      </w:r>
      <w:r>
        <w:rPr>
          <w:spacing w:val="-3"/>
        </w:rPr>
        <w:t> </w:t>
      </w:r>
      <w:r>
        <w:rPr>
          <w:rFonts w:ascii="宋体" w:hAnsi="宋体" w:cs="宋体" w:eastAsia="宋体" w:hint="default"/>
          <w:spacing w:val="-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213" w:type="dxa"/>
        <w:tblLayout w:type="fixed"/>
        <w:tblCellMar>
          <w:top w:w="0" w:type="dxa"/>
          <w:left w:w="0" w:type="dxa"/>
          <w:bottom w:w="0" w:type="dxa"/>
          <w:right w:w="0" w:type="dxa"/>
        </w:tblCellMar>
        <w:tblLook w:val="01E0"/>
      </w:tblPr>
      <w:tblGrid>
        <w:gridCol w:w="2269"/>
        <w:gridCol w:w="3010"/>
        <w:gridCol w:w="3663"/>
      </w:tblGrid>
      <w:tr>
        <w:trPr>
          <w:trHeight w:val="28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440,012</w:t>
            </w:r>
            <w:r>
              <w:rPr>
                <w:rFonts w:ascii="宋体"/>
                <w:sz w:val="21"/>
              </w:rPr>
              <w:t> </w:t>
            </w:r>
          </w:p>
        </w:tc>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401,905</w:t>
            </w:r>
            <w:r>
              <w:rPr>
                <w:rFonts w:ascii="宋体"/>
                <w:sz w:val="21"/>
              </w:rPr>
              <w:t> </w:t>
            </w:r>
          </w:p>
        </w:tc>
      </w:tr>
      <w:tr>
        <w:trPr>
          <w:trHeight w:val="28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37,037</w:t>
            </w:r>
            <w:r>
              <w:rPr>
                <w:rFonts w:ascii="宋体"/>
                <w:sz w:val="21"/>
              </w:rPr>
              <w:t> </w:t>
            </w:r>
          </w:p>
        </w:tc>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91,919</w:t>
            </w:r>
            <w:r>
              <w:rPr>
                <w:rFonts w:ascii="宋体"/>
                <w:sz w:val="21"/>
              </w:rPr>
              <w:t> </w:t>
            </w:r>
          </w:p>
        </w:tc>
      </w:tr>
      <w:tr>
        <w:trPr>
          <w:trHeight w:val="28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63,916</w:t>
            </w:r>
            <w:r>
              <w:rPr>
                <w:rFonts w:ascii="宋体"/>
                <w:sz w:val="21"/>
              </w:rPr>
              <w:t> </w:t>
            </w:r>
          </w:p>
        </w:tc>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45,592</w:t>
            </w:r>
            <w:r>
              <w:rPr>
                <w:rFonts w:ascii="宋体"/>
                <w:sz w:val="21"/>
              </w:rPr>
              <w:t> </w:t>
            </w:r>
          </w:p>
        </w:tc>
      </w:tr>
    </w:tbl>
    <w:p>
      <w:pPr>
        <w:pStyle w:val="BodyText"/>
        <w:spacing w:line="241" w:lineRule="exact"/>
        <w:ind w:left="638" w:right="0"/>
        <w:jc w:val="left"/>
        <w:rPr>
          <w:rFonts w:ascii="宋体" w:hAnsi="宋体" w:cs="宋体" w:eastAsia="宋体" w:hint="default"/>
        </w:rPr>
      </w:pPr>
      <w:r>
        <w:rPr>
          <w:rFonts w:ascii="宋体"/>
          <w:w w:val="100"/>
        </w:rPr>
        <w:t> </w:t>
      </w:r>
    </w:p>
    <w:p>
      <w:pPr>
        <w:pStyle w:val="BodyText"/>
        <w:spacing w:line="355" w:lineRule="auto" w:before="133"/>
        <w:ind w:left="218" w:right="0" w:firstLine="419"/>
        <w:jc w:val="left"/>
        <w:rPr>
          <w:rFonts w:ascii="宋体" w:hAnsi="宋体" w:cs="宋体" w:eastAsia="宋体" w:hint="default"/>
        </w:rPr>
      </w:pPr>
      <w:r>
        <w:rPr>
          <w:spacing w:val="-2"/>
        </w:rPr>
        <w:t>本集团密切关注汇率变动对本集团外汇风险的影响。本集团目前并未采取任何措施规避外汇</w:t>
      </w:r>
      <w:r>
        <w:rPr>
          <w:w w:val="100"/>
        </w:rPr>
        <w:t> </w:t>
      </w:r>
      <w:r>
        <w:rPr/>
        <w:t>风险。但管理层负责监控外汇风险，并将于需要时考虑对冲重大外汇风险。</w:t>
      </w:r>
      <w:r>
        <w:rPr>
          <w:rFonts w:ascii="宋体" w:hAnsi="宋体" w:cs="宋体" w:eastAsia="宋体" w:hint="default"/>
        </w:rPr>
        <w:t> </w:t>
      </w:r>
    </w:p>
    <w:p>
      <w:pPr>
        <w:pStyle w:val="BodyText"/>
        <w:spacing w:line="357" w:lineRule="auto" w:before="32"/>
        <w:ind w:left="638" w:right="0"/>
        <w:jc w:val="left"/>
      </w:pPr>
      <w:r>
        <w:rPr/>
        <w:t>外汇风险敏感性分析</w:t>
      </w:r>
      <w:r>
        <w:rPr>
          <w:rFonts w:ascii="宋体" w:hAnsi="宋体" w:cs="宋体" w:eastAsia="宋体" w:hint="default"/>
          <w:w w:val="100"/>
        </w:rPr>
        <w:t> </w:t>
      </w:r>
      <w:r>
        <w:rPr>
          <w:spacing w:val="-2"/>
        </w:rPr>
        <w:t>在其他变量不变的情况下，汇率可能发生的合理变动对当期损益和所有者权益的税前影响如</w:t>
      </w:r>
    </w:p>
    <w:p>
      <w:pPr>
        <w:pStyle w:val="BodyText"/>
        <w:spacing w:line="240" w:lineRule="auto" w:before="30"/>
        <w:ind w:left="218" w:right="0"/>
        <w:jc w:val="left"/>
        <w:rPr>
          <w:rFonts w:ascii="宋体" w:hAnsi="宋体" w:cs="宋体" w:eastAsia="宋体" w:hint="default"/>
        </w:rPr>
      </w:pPr>
      <w:r>
        <w:rPr/>
        <w:t>下：</w:t>
      </w:r>
      <w:r>
        <w:rPr>
          <w:rFonts w:ascii="宋体" w:hAnsi="宋体" w:cs="宋体" w:eastAsia="宋体" w:hint="default"/>
        </w:rPr>
        <w:t> </w:t>
      </w:r>
    </w:p>
    <w:p>
      <w:pPr>
        <w:pStyle w:val="BodyText"/>
        <w:spacing w:line="240" w:lineRule="auto" w:before="133"/>
        <w:ind w:left="0" w:right="127"/>
        <w:jc w:val="right"/>
        <w:rPr>
          <w:rFonts w:ascii="宋体" w:hAnsi="宋体" w:cs="宋体" w:eastAsia="宋体" w:hint="default"/>
        </w:rPr>
      </w:pPr>
      <w:r>
        <w:rPr/>
        <w:t>单位</w:t>
      </w:r>
      <w:r>
        <w:rPr>
          <w:rFonts w:ascii="宋体" w:hAnsi="宋体" w:cs="宋体" w:eastAsia="宋体" w:hint="default"/>
        </w:rPr>
        <w:t>:</w:t>
      </w:r>
      <w:r>
        <w:rPr/>
        <w:t>千元</w:t>
      </w:r>
      <w:r>
        <w:rPr>
          <w:spacing w:val="-3"/>
        </w:rPr>
        <w:t> </w:t>
      </w:r>
      <w:r>
        <w:rPr>
          <w:rFonts w:ascii="宋体" w:hAnsi="宋体" w:cs="宋体" w:eastAsia="宋体" w:hint="default"/>
          <w:spacing w:val="-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243"/>
        <w:gridCol w:w="1700"/>
        <w:gridCol w:w="1447"/>
        <w:gridCol w:w="1532"/>
        <w:gridCol w:w="1418"/>
        <w:gridCol w:w="1558"/>
      </w:tblGrid>
      <w:tr>
        <w:trPr>
          <w:trHeight w:val="554" w:hRule="exact"/>
        </w:trPr>
        <w:tc>
          <w:tcPr>
            <w:tcW w:w="124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汇率变动</w:t>
            </w:r>
            <w:r>
              <w:rPr>
                <w:rFonts w:ascii="宋体" w:hAnsi="宋体" w:cs="宋体" w:eastAsia="宋体" w:hint="default"/>
                <w:sz w:val="21"/>
                <w:szCs w:val="21"/>
              </w:rPr>
              <w:t> </w:t>
            </w:r>
          </w:p>
        </w:tc>
        <w:tc>
          <w:tcPr>
            <w:tcW w:w="2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止期间</w:t>
            </w:r>
            <w:r>
              <w:rPr>
                <w:rFonts w:ascii="宋体" w:hAnsi="宋体" w:cs="宋体" w:eastAsia="宋体" w:hint="default"/>
                <w:sz w:val="21"/>
                <w:szCs w:val="21"/>
              </w:rPr>
              <w:t> </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止期间</w:t>
            </w:r>
            <w:r>
              <w:rPr>
                <w:rFonts w:ascii="宋体" w:hAnsi="宋体" w:cs="宋体" w:eastAsia="宋体" w:hint="default"/>
                <w:sz w:val="21"/>
                <w:szCs w:val="21"/>
              </w:rPr>
              <w:t> </w:t>
            </w:r>
          </w:p>
        </w:tc>
      </w:tr>
      <w:tr>
        <w:trPr>
          <w:trHeight w:val="557" w:hRule="exact"/>
        </w:trPr>
        <w:tc>
          <w:tcPr>
            <w:tcW w:w="1243"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对利润总额</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的影响</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对所有者</w:t>
            </w:r>
            <w:r>
              <w:rPr>
                <w:rFonts w:ascii="宋体" w:hAnsi="宋体" w:cs="宋体" w:eastAsia="宋体" w:hint="default"/>
                <w:sz w:val="21"/>
                <w:szCs w:val="21"/>
              </w:rPr>
              <w:t> </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权益的影响</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对利润总额</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的影响</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对所有者</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权益的影响</w:t>
            </w:r>
            <w:r>
              <w:rPr>
                <w:rFonts w:ascii="宋体" w:hAnsi="宋体" w:cs="宋体" w:eastAsia="宋体" w:hint="default"/>
                <w:sz w:val="21"/>
                <w:szCs w:val="21"/>
              </w:rPr>
              <w:t>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所有币种</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3"/>
              <w:jc w:val="right"/>
              <w:rPr>
                <w:rFonts w:ascii="宋体" w:hAnsi="宋体" w:cs="宋体" w:eastAsia="宋体" w:hint="default"/>
                <w:sz w:val="21"/>
                <w:szCs w:val="21"/>
              </w:rPr>
            </w:pPr>
            <w:r>
              <w:rPr>
                <w:rFonts w:ascii="宋体" w:hAnsi="宋体" w:cs="宋体" w:eastAsia="宋体" w:hint="default"/>
                <w:sz w:val="21"/>
                <w:szCs w:val="21"/>
              </w:rPr>
              <w:t>人民币贬值</w:t>
            </w:r>
            <w:r>
              <w:rPr>
                <w:rFonts w:ascii="宋体" w:hAnsi="宋体" w:cs="宋体" w:eastAsia="宋体" w:hint="default"/>
                <w:spacing w:val="-54"/>
                <w:sz w:val="21"/>
                <w:szCs w:val="21"/>
              </w:rPr>
              <w:t> </w:t>
            </w:r>
            <w:r>
              <w:rPr>
                <w:rFonts w:ascii="宋体" w:hAnsi="宋体" w:cs="宋体" w:eastAsia="宋体" w:hint="default"/>
                <w:sz w:val="21"/>
                <w:szCs w:val="21"/>
              </w:rPr>
              <w:t>5% </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20,657</w:t>
            </w:r>
            <w:r>
              <w:rPr>
                <w:rFonts w:ascii="宋体"/>
                <w:sz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20,657</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22,412</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22,412</w:t>
            </w:r>
            <w:r>
              <w:rPr>
                <w:rFonts w:ascii="宋体"/>
                <w:sz w:val="21"/>
              </w:rPr>
              <w:t>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所有币种</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3"/>
              <w:jc w:val="right"/>
              <w:rPr>
                <w:rFonts w:ascii="宋体" w:hAnsi="宋体" w:cs="宋体" w:eastAsia="宋体" w:hint="default"/>
                <w:sz w:val="21"/>
                <w:szCs w:val="21"/>
              </w:rPr>
            </w:pPr>
            <w:r>
              <w:rPr>
                <w:rFonts w:ascii="宋体" w:hAnsi="宋体" w:cs="宋体" w:eastAsia="宋体" w:hint="default"/>
                <w:sz w:val="21"/>
                <w:szCs w:val="21"/>
              </w:rPr>
              <w:t>人民币升值</w:t>
            </w:r>
            <w:r>
              <w:rPr>
                <w:rFonts w:ascii="宋体" w:hAnsi="宋体" w:cs="宋体" w:eastAsia="宋体" w:hint="default"/>
                <w:spacing w:val="-54"/>
                <w:sz w:val="21"/>
                <w:szCs w:val="21"/>
              </w:rPr>
              <w:t> </w:t>
            </w:r>
            <w:r>
              <w:rPr>
                <w:rFonts w:ascii="宋体" w:hAnsi="宋体" w:cs="宋体" w:eastAsia="宋体" w:hint="default"/>
                <w:sz w:val="21"/>
                <w:szCs w:val="21"/>
              </w:rPr>
              <w:t>5% </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(20,657)</w:t>
            </w:r>
            <w:r>
              <w:rPr>
                <w:rFonts w:ascii="宋体"/>
                <w:sz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pacing w:val="-1"/>
                <w:sz w:val="21"/>
              </w:rPr>
              <w:t>(20,657)</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spacing w:val="-1"/>
                <w:sz w:val="21"/>
              </w:rPr>
              <w:t>(22,412)</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spacing w:val="-1"/>
                <w:sz w:val="21"/>
              </w:rPr>
              <w:t>(22,412)</w:t>
            </w:r>
            <w:r>
              <w:rPr>
                <w:rFonts w:ascii="宋体"/>
                <w:sz w:val="21"/>
              </w:rPr>
              <w:t> </w:t>
            </w:r>
          </w:p>
        </w:tc>
      </w:tr>
    </w:tbl>
    <w:p>
      <w:pPr>
        <w:spacing w:line="240" w:lineRule="auto" w:before="8"/>
        <w:rPr>
          <w:rFonts w:ascii="宋体" w:hAnsi="宋体" w:cs="宋体" w:eastAsia="宋体" w:hint="default"/>
          <w:sz w:val="14"/>
          <w:szCs w:val="14"/>
        </w:rPr>
      </w:pPr>
    </w:p>
    <w:p>
      <w:pPr>
        <w:pStyle w:val="Heading2"/>
        <w:spacing w:line="240" w:lineRule="auto" w:before="34"/>
        <w:ind w:left="638" w:right="0"/>
        <w:jc w:val="left"/>
        <w:rPr>
          <w:rFonts w:ascii="宋体" w:hAnsi="宋体" w:cs="宋体" w:eastAsia="宋体" w:hint="default"/>
          <w:i w:val="0"/>
        </w:rPr>
      </w:pPr>
      <w:r>
        <w:rPr>
          <w:rFonts w:ascii="宋体" w:hAnsi="宋体" w:cs="宋体" w:eastAsia="宋体" w:hint="default"/>
          <w:w w:val="96"/>
        </w:rPr>
      </w:r>
      <w:r>
        <w:rPr>
          <w:rFonts w:ascii="宋体" w:hAnsi="宋体" w:cs="宋体" w:eastAsia="宋体" w:hint="default"/>
          <w:w w:val="95"/>
          <w:u w:val="single" w:color="000000"/>
        </w:rPr>
        <w:t>1.1.2</w:t>
      </w:r>
      <w:r>
        <w:rPr>
          <w:rFonts w:ascii="宋体" w:hAnsi="宋体" w:cs="宋体" w:eastAsia="宋体" w:hint="default"/>
          <w:spacing w:val="-47"/>
          <w:w w:val="95"/>
          <w:u w:val="single" w:color="000000"/>
        </w:rPr>
        <w:t> </w:t>
      </w:r>
      <w:r>
        <w:rPr>
          <w:w w:val="95"/>
          <w:u w:val="single" w:color="000000"/>
        </w:rPr>
        <w:t>利率风险</w:t>
      </w:r>
      <w:r>
        <w:rPr>
          <w:w w:val="95"/>
        </w:rPr>
      </w:r>
      <w:r>
        <w:rPr>
          <w:rFonts w:ascii="宋体" w:hAnsi="宋体" w:cs="宋体" w:eastAsia="宋体" w:hint="default"/>
          <w:w w:val="95"/>
        </w:rPr>
        <w:t> </w:t>
      </w:r>
      <w:r>
        <w:rPr>
          <w:rFonts w:ascii="宋体" w:hAnsi="宋体" w:cs="宋体" w:eastAsia="宋体" w:hint="default"/>
          <w:i w:val="0"/>
        </w:rPr>
      </w:r>
    </w:p>
    <w:p>
      <w:pPr>
        <w:spacing w:after="0" w:line="240" w:lineRule="auto"/>
        <w:jc w:val="left"/>
        <w:rPr>
          <w:rFonts w:ascii="宋体" w:hAnsi="宋体" w:cs="宋体" w:eastAsia="宋体" w:hint="default"/>
        </w:rPr>
        <w:sectPr>
          <w:pgSz w:w="11910" w:h="16840"/>
          <w:pgMar w:header="857" w:footer="974" w:top="1300" w:bottom="1160" w:left="1580" w:right="1040"/>
        </w:sectPr>
      </w:pPr>
    </w:p>
    <w:p>
      <w:pPr>
        <w:spacing w:line="240" w:lineRule="auto" w:before="7"/>
        <w:rPr>
          <w:rFonts w:ascii="宋体" w:hAnsi="宋体" w:cs="宋体" w:eastAsia="宋体" w:hint="default"/>
          <w:i/>
          <w:sz w:val="11"/>
          <w:szCs w:val="11"/>
        </w:rPr>
      </w:pPr>
    </w:p>
    <w:p>
      <w:pPr>
        <w:pStyle w:val="BodyText"/>
        <w:spacing w:line="357" w:lineRule="auto" w:before="36"/>
        <w:ind w:left="138" w:right="208" w:firstLine="419"/>
        <w:jc w:val="both"/>
        <w:rPr>
          <w:rFonts w:ascii="宋体" w:hAnsi="宋体" w:cs="宋体" w:eastAsia="宋体" w:hint="default"/>
        </w:rPr>
      </w:pPr>
      <w:r>
        <w:rPr/>
        <w:t>本集团的利率风险</w:t>
      </w:r>
      <w:r>
        <w:rPr>
          <w:rFonts w:ascii="宋体" w:hAnsi="宋体" w:cs="宋体" w:eastAsia="宋体" w:hint="default"/>
        </w:rPr>
        <w:t>-</w:t>
      </w:r>
      <w:r>
        <w:rPr/>
        <w:t>现金流量变动风险主要涉及按现行市场利率计息的银行存款及受限制现</w:t>
      </w:r>
      <w:r>
        <w:rPr>
          <w:w w:val="100"/>
        </w:rPr>
        <w:t> </w:t>
      </w:r>
      <w:r>
        <w:rPr>
          <w:spacing w:val="-9"/>
          <w:w w:val="100"/>
        </w:rPr>
        <w:t>金</w:t>
      </w:r>
      <w:r>
        <w:rPr>
          <w:rFonts w:ascii="宋体" w:hAnsi="宋体" w:cs="宋体" w:eastAsia="宋体" w:hint="default"/>
          <w:spacing w:val="-9"/>
          <w:w w:val="100"/>
        </w:rPr>
        <w:t>(</w:t>
      </w:r>
      <w:r>
        <w:rPr>
          <w:spacing w:val="-9"/>
          <w:w w:val="100"/>
        </w:rPr>
        <w:t>详见附注七、</w:t>
      </w:r>
      <w:r>
        <w:rPr>
          <w:rFonts w:ascii="宋体" w:hAnsi="宋体" w:cs="宋体" w:eastAsia="宋体" w:hint="default"/>
          <w:spacing w:val="-9"/>
          <w:w w:val="100"/>
        </w:rPr>
        <w:t>1)</w:t>
      </w:r>
      <w:r>
        <w:rPr>
          <w:spacing w:val="-9"/>
          <w:w w:val="100"/>
        </w:rPr>
        <w:t>，利率风险对以市场利率计息的银行存款及受限制现金的影响并不重大，因此，</w:t>
      </w:r>
      <w:r>
        <w:rPr>
          <w:spacing w:val="-65"/>
          <w:w w:val="100"/>
        </w:rPr>
        <w:t> </w:t>
      </w:r>
      <w:r>
        <w:rPr>
          <w:spacing w:val="-65"/>
          <w:w w:val="100"/>
        </w:rPr>
      </w:r>
      <w:r>
        <w:rPr/>
        <w:t>未列报利率敏感性分析相关信息。</w:t>
      </w:r>
      <w:r>
        <w:rPr>
          <w:rFonts w:ascii="宋体" w:hAnsi="宋体" w:cs="宋体" w:eastAsia="宋体" w:hint="default"/>
        </w:rPr>
        <w:t> </w:t>
      </w:r>
    </w:p>
    <w:p>
      <w:pPr>
        <w:spacing w:line="348" w:lineRule="auto" w:before="18"/>
        <w:ind w:left="558" w:right="0" w:firstLine="0"/>
        <w:jc w:val="left"/>
        <w:rPr>
          <w:rFonts w:ascii="宋体" w:hAnsi="宋体" w:cs="宋体" w:eastAsia="宋体" w:hint="default"/>
          <w:sz w:val="22"/>
          <w:szCs w:val="22"/>
        </w:rPr>
      </w:pPr>
      <w:r>
        <w:rPr>
          <w:rFonts w:ascii="宋体" w:hAnsi="宋体" w:cs="宋体" w:eastAsia="宋体" w:hint="default"/>
          <w:i/>
          <w:w w:val="95"/>
          <w:sz w:val="22"/>
          <w:szCs w:val="22"/>
        </w:rPr>
      </w:r>
      <w:r>
        <w:rPr>
          <w:rFonts w:ascii="宋体" w:hAnsi="宋体" w:cs="宋体" w:eastAsia="宋体" w:hint="default"/>
          <w:i/>
          <w:sz w:val="22"/>
          <w:szCs w:val="22"/>
          <w:u w:val="single" w:color="000000"/>
        </w:rPr>
        <w:t>1.1.3</w:t>
      </w:r>
      <w:r>
        <w:rPr>
          <w:rFonts w:ascii="宋体" w:hAnsi="宋体" w:cs="宋体" w:eastAsia="宋体" w:hint="default"/>
          <w:i/>
          <w:spacing w:val="-61"/>
          <w:sz w:val="22"/>
          <w:szCs w:val="22"/>
          <w:u w:val="single" w:color="000000"/>
        </w:rPr>
        <w:t> </w:t>
      </w:r>
      <w:r>
        <w:rPr>
          <w:rFonts w:ascii="宋体" w:hAnsi="宋体" w:cs="宋体" w:eastAsia="宋体" w:hint="default"/>
          <w:i/>
          <w:sz w:val="22"/>
          <w:szCs w:val="22"/>
          <w:u w:val="single" w:color="000000"/>
        </w:rPr>
        <w:t>其他价格风险</w:t>
      </w:r>
      <w:r>
        <w:rPr>
          <w:rFonts w:ascii="宋体" w:hAnsi="宋体" w:cs="宋体" w:eastAsia="宋体" w:hint="default"/>
          <w:i/>
          <w:spacing w:val="-2"/>
          <w:w w:val="95"/>
          <w:sz w:val="22"/>
          <w:szCs w:val="22"/>
        </w:rPr>
      </w:r>
      <w:r>
        <w:rPr>
          <w:rFonts w:ascii="宋体" w:hAnsi="宋体" w:cs="宋体" w:eastAsia="宋体" w:hint="default"/>
          <w:i/>
          <w:w w:val="95"/>
          <w:sz w:val="22"/>
          <w:szCs w:val="22"/>
        </w:rPr>
        <w:t> </w:t>
      </w:r>
      <w:r>
        <w:rPr>
          <w:rFonts w:ascii="宋体" w:hAnsi="宋体" w:cs="宋体" w:eastAsia="宋体" w:hint="default"/>
          <w:sz w:val="21"/>
          <w:szCs w:val="21"/>
        </w:rPr>
        <w:t>本集团的价格风险主要产生于其他权益工具投资，承担着证券市场价格变动的风险。</w:t>
      </w:r>
      <w:r>
        <w:rPr>
          <w:rFonts w:ascii="宋体" w:hAnsi="宋体" w:cs="宋体" w:eastAsia="宋体" w:hint="default"/>
          <w:w w:val="100"/>
          <w:sz w:val="21"/>
          <w:szCs w:val="21"/>
        </w:rPr>
        <w:t> </w:t>
      </w:r>
      <w:r>
        <w:rPr>
          <w:rFonts w:ascii="宋体" w:hAnsi="宋体" w:cs="宋体" w:eastAsia="宋体" w:hint="default"/>
          <w:i/>
          <w:w w:val="95"/>
          <w:sz w:val="22"/>
          <w:szCs w:val="22"/>
        </w:rPr>
      </w:r>
      <w:r>
        <w:rPr>
          <w:rFonts w:ascii="宋体" w:hAnsi="宋体" w:cs="宋体" w:eastAsia="宋体" w:hint="default"/>
          <w:i/>
          <w:sz w:val="22"/>
          <w:szCs w:val="22"/>
          <w:u w:val="single" w:color="000000"/>
        </w:rPr>
        <w:t>其他价格风险敏感性分析</w:t>
      </w:r>
      <w:r>
        <w:rPr>
          <w:rFonts w:ascii="宋体" w:hAnsi="宋体" w:cs="宋体" w:eastAsia="宋体" w:hint="default"/>
          <w:i/>
          <w:sz w:val="22"/>
          <w:szCs w:val="22"/>
        </w:rPr>
      </w:r>
      <w:r>
        <w:rPr>
          <w:rFonts w:ascii="宋体" w:hAnsi="宋体" w:cs="宋体" w:eastAsia="宋体" w:hint="default"/>
          <w:i/>
          <w:sz w:val="22"/>
          <w:szCs w:val="22"/>
        </w:rPr>
        <w:t> </w:t>
      </w:r>
      <w:r>
        <w:rPr>
          <w:rFonts w:ascii="宋体" w:hAnsi="宋体" w:cs="宋体" w:eastAsia="宋体" w:hint="default"/>
          <w:sz w:val="22"/>
          <w:szCs w:val="22"/>
        </w:rPr>
      </w:r>
    </w:p>
    <w:p>
      <w:pPr>
        <w:pStyle w:val="BodyText"/>
        <w:spacing w:line="355" w:lineRule="auto" w:before="35"/>
        <w:ind w:left="558" w:right="0"/>
        <w:jc w:val="left"/>
      </w:pPr>
      <w:r>
        <w:rPr/>
        <w:t>本集团因持有上市公司股票而面临价格风险。</w:t>
      </w:r>
      <w:r>
        <w:rPr>
          <w:rFonts w:ascii="宋体" w:hAnsi="宋体" w:cs="宋体" w:eastAsia="宋体" w:hint="default"/>
          <w:w w:val="100"/>
        </w:rPr>
        <w:t> </w:t>
      </w:r>
      <w:r>
        <w:rPr>
          <w:spacing w:val="-2"/>
        </w:rPr>
        <w:t>在其他变量不变的情况下，价格于各个报告期可能发生的合理变动对其他综合收益和所有者</w:t>
      </w:r>
    </w:p>
    <w:p>
      <w:pPr>
        <w:pStyle w:val="BodyText"/>
        <w:spacing w:line="240" w:lineRule="auto" w:before="32"/>
        <w:ind w:left="138" w:right="0"/>
        <w:jc w:val="left"/>
        <w:rPr>
          <w:rFonts w:ascii="宋体" w:hAnsi="宋体" w:cs="宋体" w:eastAsia="宋体" w:hint="default"/>
        </w:rPr>
      </w:pPr>
      <w:r>
        <w:rPr/>
        <w:t>权益的影响如下：</w:t>
      </w:r>
      <w:r>
        <w:rPr>
          <w:rFonts w:ascii="宋体" w:hAnsi="宋体" w:cs="宋体" w:eastAsia="宋体" w:hint="default"/>
        </w:rPr>
        <w:t> </w:t>
      </w:r>
    </w:p>
    <w:p>
      <w:pPr>
        <w:pStyle w:val="BodyText"/>
        <w:spacing w:line="240" w:lineRule="auto" w:before="133"/>
        <w:ind w:left="0" w:right="107"/>
        <w:jc w:val="right"/>
        <w:rPr>
          <w:rFonts w:ascii="宋体" w:hAnsi="宋体" w:cs="宋体" w:eastAsia="宋体" w:hint="default"/>
        </w:rPr>
      </w:pPr>
      <w:r>
        <w:rPr/>
        <w:t>单位</w:t>
      </w:r>
      <w:r>
        <w:rPr>
          <w:rFonts w:ascii="宋体" w:hAnsi="宋体" w:cs="宋体" w:eastAsia="宋体" w:hint="default"/>
        </w:rPr>
        <w:t>:</w:t>
      </w:r>
      <w:r>
        <w:rPr/>
        <w:t>千元</w:t>
      </w:r>
      <w:r>
        <w:rPr>
          <w:spacing w:val="-3"/>
        </w:rPr>
        <w:t> </w:t>
      </w:r>
      <w:r>
        <w:rPr>
          <w:rFonts w:ascii="宋体" w:hAnsi="宋体" w:cs="宋体" w:eastAsia="宋体" w:hint="default"/>
          <w:spacing w:val="-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2269"/>
        <w:gridCol w:w="1843"/>
        <w:gridCol w:w="2410"/>
        <w:gridCol w:w="2269"/>
      </w:tblGrid>
      <w:tr>
        <w:trPr>
          <w:trHeight w:val="281" w:hRule="exact"/>
        </w:trPr>
        <w:tc>
          <w:tcPr>
            <w:tcW w:w="226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价格变动</w:t>
            </w:r>
            <w:r>
              <w:rPr>
                <w:rFonts w:ascii="宋体" w:hAnsi="宋体" w:cs="宋体" w:eastAsia="宋体" w:hint="default"/>
                <w:sz w:val="21"/>
                <w:szCs w:val="21"/>
              </w:rPr>
              <w:t> </w:t>
            </w:r>
          </w:p>
        </w:tc>
        <w:tc>
          <w:tcPr>
            <w:tcW w:w="46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sz w:val="21"/>
                <w:szCs w:val="21"/>
              </w:rPr>
              <w:t>对其他综合收益和所有者权益的影响</w:t>
            </w:r>
            <w:r>
              <w:rPr>
                <w:rFonts w:ascii="宋体" w:hAnsi="宋体" w:cs="宋体" w:eastAsia="宋体" w:hint="default"/>
                <w:sz w:val="21"/>
                <w:szCs w:val="21"/>
              </w:rPr>
              <w:t> </w:t>
            </w:r>
          </w:p>
        </w:tc>
      </w:tr>
      <w:tr>
        <w:trPr>
          <w:trHeight w:val="554" w:hRule="exact"/>
        </w:trPr>
        <w:tc>
          <w:tcPr>
            <w:tcW w:w="2269"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日至</w:t>
            </w:r>
            <w:r>
              <w:rPr>
                <w:rFonts w:ascii="宋体" w:hAnsi="宋体" w:cs="宋体" w:eastAsia="宋体" w:hint="default"/>
                <w:spacing w:val="-61"/>
                <w:sz w:val="21"/>
                <w:szCs w:val="21"/>
              </w:rPr>
              <w:t> </w:t>
            </w:r>
            <w:r>
              <w:rPr>
                <w:rFonts w:ascii="宋体" w:hAnsi="宋体" w:cs="宋体" w:eastAsia="宋体" w:hint="default"/>
                <w:sz w:val="21"/>
                <w:szCs w:val="21"/>
              </w:rPr>
              <w:t>12</w:t>
            </w:r>
            <w:r>
              <w:rPr>
                <w:rFonts w:ascii="宋体" w:hAnsi="宋体" w:cs="宋体" w:eastAsia="宋体" w:hint="default"/>
                <w:spacing w:val="-64"/>
                <w:sz w:val="21"/>
                <w:szCs w:val="21"/>
              </w:rPr>
              <w:t> </w:t>
            </w:r>
            <w:r>
              <w:rPr>
                <w:rFonts w:ascii="宋体" w:hAnsi="宋体" w:cs="宋体" w:eastAsia="宋体" w:hint="default"/>
                <w:sz w:val="21"/>
                <w:szCs w:val="21"/>
              </w:rPr>
              <w:t>月</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44"/>
                <w:sz w:val="21"/>
                <w:szCs w:val="21"/>
              </w:rPr>
              <w:t> </w:t>
            </w:r>
            <w:r>
              <w:rPr>
                <w:rFonts w:ascii="宋体" w:hAnsi="宋体" w:cs="宋体" w:eastAsia="宋体" w:hint="default"/>
                <w:spacing w:val="-3"/>
                <w:sz w:val="21"/>
                <w:szCs w:val="21"/>
              </w:rPr>
              <w:t>日止期间</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pacing w:val="-3"/>
                <w:sz w:val="21"/>
                <w:szCs w:val="21"/>
              </w:rPr>
              <w:t>12</w:t>
            </w:r>
            <w:r>
              <w:rPr>
                <w:rFonts w:ascii="宋体" w:hAnsi="宋体" w:cs="宋体" w:eastAsia="宋体" w:hint="default"/>
                <w:sz w:val="21"/>
                <w:szCs w:val="21"/>
              </w:rPr>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日止期间</w:t>
            </w:r>
            <w:r>
              <w:rPr>
                <w:rFonts w:ascii="宋体" w:hAnsi="宋体" w:cs="宋体" w:eastAsia="宋体" w:hint="default"/>
                <w:sz w:val="21"/>
                <w:szCs w:val="21"/>
              </w:rPr>
              <w:t> </w:t>
            </w:r>
          </w:p>
        </w:tc>
      </w:tr>
      <w:tr>
        <w:trPr>
          <w:trHeight w:val="28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hAnsi="宋体" w:cs="宋体" w:eastAsia="宋体" w:hint="default"/>
                <w:sz w:val="21"/>
                <w:szCs w:val="21"/>
              </w:rPr>
              <w:t>价格上升</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120,597</w:t>
            </w:r>
            <w:r>
              <w:rPr>
                <w:rFonts w:ascii="宋体"/>
                <w:sz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FF0000"/>
                <w:w w:val="100"/>
                <w:sz w:val="21"/>
              </w:rPr>
              <w:t> </w:t>
            </w:r>
            <w:r>
              <w:rPr>
                <w:rFonts w:ascii="宋体"/>
                <w:w w:val="100"/>
                <w:sz w:val="21"/>
              </w:rPr>
            </w:r>
          </w:p>
        </w:tc>
      </w:tr>
      <w:tr>
        <w:trPr>
          <w:trHeight w:val="28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hAnsi="宋体" w:cs="宋体" w:eastAsia="宋体" w:hint="default"/>
                <w:sz w:val="21"/>
                <w:szCs w:val="21"/>
              </w:rPr>
              <w:t>价格下降</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(120,597)</w:t>
            </w:r>
            <w:r>
              <w:rPr>
                <w:rFonts w:ascii="宋体"/>
                <w:sz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FF0000"/>
                <w:w w:val="100"/>
                <w:sz w:val="21"/>
              </w:rPr>
              <w:t> </w:t>
            </w:r>
            <w:r>
              <w:rPr>
                <w:rFonts w:ascii="宋体"/>
                <w:w w:val="100"/>
                <w:sz w:val="21"/>
              </w:rPr>
            </w:r>
          </w:p>
        </w:tc>
      </w:tr>
      <w:tr>
        <w:trPr>
          <w:trHeight w:val="281"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hAnsi="宋体" w:cs="宋体" w:eastAsia="宋体" w:hint="default"/>
                <w:sz w:val="21"/>
                <w:szCs w:val="21"/>
              </w:rPr>
              <w:t>价格上升</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130,999</w:t>
            </w:r>
            <w:r>
              <w:rPr>
                <w:rFonts w:ascii="宋体"/>
                <w:color w:val="FF0000"/>
                <w:sz w:val="21"/>
              </w:rPr>
              <w:t> </w:t>
            </w:r>
            <w:r>
              <w:rPr>
                <w:rFonts w:ascii="宋体"/>
                <w:sz w:val="21"/>
              </w:rPr>
            </w:r>
          </w:p>
        </w:tc>
      </w:tr>
      <w:tr>
        <w:trPr>
          <w:trHeight w:val="28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hAnsi="宋体" w:cs="宋体" w:eastAsia="宋体" w:hint="default"/>
                <w:sz w:val="21"/>
                <w:szCs w:val="21"/>
              </w:rPr>
              <w:t>价格下降</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(130,999)</w:t>
            </w:r>
            <w:r>
              <w:rPr>
                <w:rFonts w:ascii="宋体"/>
                <w:color w:val="FF0000"/>
                <w:sz w:val="21"/>
              </w:rPr>
              <w:t> </w:t>
            </w:r>
            <w:r>
              <w:rPr>
                <w:rFonts w:ascii="宋体"/>
                <w:sz w:val="21"/>
              </w:rPr>
            </w:r>
          </w:p>
        </w:tc>
      </w:tr>
    </w:tbl>
    <w:p>
      <w:pPr>
        <w:pStyle w:val="BodyText"/>
        <w:spacing w:line="241" w:lineRule="exact"/>
        <w:ind w:left="558" w:right="0"/>
        <w:jc w:val="left"/>
        <w:rPr>
          <w:rFonts w:ascii="宋体" w:hAnsi="宋体" w:cs="宋体" w:eastAsia="宋体" w:hint="default"/>
        </w:rPr>
      </w:pPr>
      <w:r>
        <w:rPr>
          <w:rFonts w:ascii="宋体"/>
          <w:w w:val="100"/>
        </w:rPr>
        <w:t> </w:t>
      </w:r>
    </w:p>
    <w:p>
      <w:pPr>
        <w:pStyle w:val="BodyText"/>
        <w:spacing w:line="355" w:lineRule="auto" w:before="133"/>
        <w:ind w:left="558" w:right="0"/>
        <w:jc w:val="left"/>
      </w:pPr>
      <w:r>
        <w:rPr>
          <w:rFonts w:ascii="宋体" w:hAnsi="宋体" w:cs="宋体" w:eastAsia="宋体" w:hint="default"/>
          <w:w w:val="100"/>
        </w:rPr>
      </w:r>
      <w:r>
        <w:rPr>
          <w:rFonts w:ascii="宋体" w:hAnsi="宋体" w:cs="宋体" w:eastAsia="宋体" w:hint="default"/>
          <w:u w:val="single" w:color="000000"/>
        </w:rPr>
        <w:t>1.2</w:t>
      </w:r>
      <w:r>
        <w:rPr>
          <w:rFonts w:ascii="宋体" w:hAnsi="宋体" w:cs="宋体" w:eastAsia="宋体" w:hint="default"/>
          <w:spacing w:val="-53"/>
          <w:u w:val="single" w:color="000000"/>
        </w:rPr>
        <w:t> </w:t>
      </w:r>
      <w:r>
        <w:rPr>
          <w:spacing w:val="-3"/>
          <w:u w:val="single" w:color="000000"/>
        </w:rPr>
        <w:t>信用风险</w:t>
      </w:r>
      <w:r>
        <w:rPr>
          <w:spacing w:val="-96"/>
          <w:u w:val="single" w:color="000000"/>
        </w:rPr>
        <w:t> </w:t>
      </w:r>
      <w:r>
        <w:rPr>
          <w:spacing w:val="-96"/>
        </w:rPr>
      </w:r>
      <w:r>
        <w:rPr>
          <w:rFonts w:ascii="宋体" w:hAnsi="宋体" w:cs="宋体" w:eastAsia="宋体" w:hint="default"/>
          <w:spacing w:val="-96"/>
        </w:rPr>
      </w:r>
      <w:r>
        <w:rPr>
          <w:spacing w:val="-2"/>
        </w:rPr>
        <w:t>于各资产负债表日，可能引起本集团财务损失的最大信用风险敞口主要来自于合同另一方未</w:t>
      </w:r>
    </w:p>
    <w:p>
      <w:pPr>
        <w:pStyle w:val="BodyText"/>
        <w:spacing w:line="355" w:lineRule="auto" w:before="35"/>
        <w:ind w:left="138" w:right="0"/>
        <w:jc w:val="left"/>
        <w:rPr>
          <w:rFonts w:ascii="宋体" w:hAnsi="宋体" w:cs="宋体" w:eastAsia="宋体" w:hint="default"/>
        </w:rPr>
      </w:pPr>
      <w:r>
        <w:rPr>
          <w:spacing w:val="-1"/>
        </w:rPr>
        <w:t>能履行义务而导致本集团金融资产产生的损失。货币资金、应收账款、其他应收款及债权投资的</w:t>
      </w:r>
      <w:r>
        <w:rPr>
          <w:spacing w:val="-54"/>
        </w:rPr>
        <w:t> </w:t>
      </w:r>
      <w:r>
        <w:rPr>
          <w:spacing w:val="-54"/>
        </w:rPr>
      </w:r>
      <w:r>
        <w:rPr/>
        <w:t>账面价值为本集团此类金融资产的最大风险敞口。</w:t>
      </w:r>
      <w:r>
        <w:rPr>
          <w:spacing w:val="-8"/>
        </w:rPr>
        <w:t> </w:t>
      </w:r>
      <w:r>
        <w:rPr>
          <w:rFonts w:ascii="宋体" w:hAnsi="宋体" w:cs="宋体" w:eastAsia="宋体" w:hint="default"/>
          <w:spacing w:val="-8"/>
        </w:rPr>
      </w:r>
      <w:r>
        <w:rPr/>
        <w:t>管理层会持续监控这些信用风险的敞口。</w:t>
      </w:r>
      <w:r>
        <w:rPr>
          <w:rFonts w:ascii="宋体" w:hAnsi="宋体" w:cs="宋体" w:eastAsia="宋体" w:hint="default"/>
        </w:rPr>
        <w:t> </w:t>
      </w:r>
    </w:p>
    <w:p>
      <w:pPr>
        <w:pStyle w:val="BodyText"/>
        <w:spacing w:line="357" w:lineRule="auto" w:before="32"/>
        <w:ind w:left="138" w:right="208" w:firstLine="419"/>
        <w:jc w:val="both"/>
        <w:rPr>
          <w:rFonts w:ascii="宋体" w:hAnsi="宋体" w:cs="宋体" w:eastAsia="宋体" w:hint="default"/>
        </w:rPr>
      </w:pPr>
      <w:r>
        <w:rPr>
          <w:spacing w:val="-2"/>
        </w:rPr>
        <w:t>为降低信用风险，本集团的销售部门负责确定信用额度、进行信用审批，并执行其他监控程</w:t>
      </w:r>
      <w:r>
        <w:rPr>
          <w:w w:val="100"/>
        </w:rPr>
        <w:t> </w:t>
      </w:r>
      <w:r>
        <w:rPr>
          <w:spacing w:val="-1"/>
        </w:rPr>
        <w:t>序以确保采取必要的措施回收过期债权。此外，本集团于每个资产负债表日审核每一单项应收款</w:t>
      </w:r>
      <w:r>
        <w:rPr>
          <w:spacing w:val="-55"/>
        </w:rPr>
        <w:t> </w:t>
      </w:r>
      <w:r>
        <w:rPr>
          <w:spacing w:val="-55"/>
        </w:rPr>
      </w:r>
      <w:r>
        <w:rPr>
          <w:spacing w:val="-1"/>
        </w:rPr>
        <w:t>项的回收情况，以确保就无法回收的款项计提充分的坏账准备。因此，本集团管理层认为本集团</w:t>
      </w:r>
      <w:r>
        <w:rPr>
          <w:spacing w:val="-56"/>
        </w:rPr>
        <w:t> </w:t>
      </w:r>
      <w:r>
        <w:rPr>
          <w:spacing w:val="-56"/>
        </w:rPr>
      </w:r>
      <w:r>
        <w:rPr/>
        <w:t>所承担的信用风险已经大为降低。</w:t>
      </w:r>
      <w:r>
        <w:rPr>
          <w:rFonts w:ascii="宋体" w:hAnsi="宋体" w:cs="宋体" w:eastAsia="宋体" w:hint="default"/>
        </w:rPr>
        <w:t> </w:t>
      </w:r>
    </w:p>
    <w:p>
      <w:pPr>
        <w:pStyle w:val="BodyText"/>
        <w:spacing w:line="355" w:lineRule="auto" w:before="30"/>
        <w:ind w:left="138" w:right="210" w:firstLine="419"/>
        <w:jc w:val="both"/>
        <w:rPr>
          <w:rFonts w:ascii="宋体" w:hAnsi="宋体" w:cs="宋体" w:eastAsia="宋体" w:hint="default"/>
        </w:rPr>
      </w:pPr>
      <w:r>
        <w:rPr/>
        <w:t>本集团采用了必要的政策确保所有销售客户均具有良好的信用记录。除附注七、</w:t>
      </w:r>
      <w:r>
        <w:rPr>
          <w:rFonts w:ascii="宋体" w:hAnsi="宋体" w:cs="宋体" w:eastAsia="宋体" w:hint="default"/>
        </w:rPr>
        <w:t>5</w:t>
      </w:r>
      <w:r>
        <w:rPr>
          <w:rFonts w:ascii="宋体" w:hAnsi="宋体" w:cs="宋体" w:eastAsia="宋体" w:hint="default"/>
          <w:spacing w:val="5"/>
        </w:rPr>
        <w:t> </w:t>
      </w:r>
      <w:r>
        <w:rPr/>
        <w:t>应收账款</w:t>
      </w:r>
      <w:r>
        <w:rPr>
          <w:w w:val="100"/>
        </w:rPr>
        <w:t> </w:t>
      </w:r>
      <w:r>
        <w:rPr>
          <w:spacing w:val="-1"/>
        </w:rPr>
        <w:t>和附注七、</w:t>
      </w:r>
      <w:r>
        <w:rPr>
          <w:rFonts w:ascii="宋体" w:hAnsi="宋体" w:cs="宋体" w:eastAsia="宋体" w:hint="default"/>
          <w:spacing w:val="-1"/>
        </w:rPr>
        <w:t>8</w:t>
      </w:r>
      <w:r>
        <w:rPr>
          <w:rFonts w:ascii="宋体" w:hAnsi="宋体" w:cs="宋体" w:eastAsia="宋体" w:hint="default"/>
          <w:spacing w:val="-3"/>
        </w:rPr>
        <w:t> </w:t>
      </w:r>
      <w:r>
        <w:rPr>
          <w:spacing w:val="-2"/>
        </w:rPr>
        <w:t>其他应收款前五名外，本集团无其他重大信用集中风险。</w:t>
      </w:r>
      <w:r>
        <w:rPr>
          <w:rFonts w:ascii="宋体" w:hAnsi="宋体" w:cs="宋体" w:eastAsia="宋体" w:hint="default"/>
        </w:rPr>
        <w:t> </w:t>
      </w:r>
    </w:p>
    <w:p>
      <w:pPr>
        <w:pStyle w:val="BodyText"/>
        <w:spacing w:line="357" w:lineRule="auto" w:before="33"/>
        <w:ind w:left="138" w:right="114" w:firstLine="419"/>
        <w:jc w:val="both"/>
        <w:rPr>
          <w:rFonts w:ascii="宋体" w:hAnsi="宋体" w:cs="宋体" w:eastAsia="宋体" w:hint="default"/>
        </w:rPr>
      </w:pPr>
      <w:r>
        <w:rPr/>
        <w:t>本集团的流动资金存放在信用评级较高的银行，故流动资金的信用风险较低。本集团认为所</w:t>
      </w:r>
      <w:r>
        <w:rPr>
          <w:w w:val="100"/>
        </w:rPr>
        <w:t> </w:t>
      </w:r>
      <w:r>
        <w:rPr/>
        <w:t>持有的银行承兑汇票的承兑银行信用评级较高，不存在重大的信用风险，因此未计提损失准备。</w:t>
      </w:r>
      <w:r>
        <w:rPr>
          <w:rFonts w:ascii="宋体" w:hAnsi="宋体" w:cs="宋体" w:eastAsia="宋体" w:hint="default"/>
        </w:rPr>
        <w:t> </w:t>
      </w:r>
    </w:p>
    <w:p>
      <w:pPr>
        <w:pStyle w:val="BodyText"/>
        <w:spacing w:line="355" w:lineRule="auto" w:before="30"/>
        <w:ind w:left="558" w:right="2244"/>
        <w:jc w:val="left"/>
        <w:rPr>
          <w:rFonts w:ascii="宋体" w:hAnsi="宋体" w:cs="宋体" w:eastAsia="宋体" w:hint="default"/>
        </w:rPr>
      </w:pPr>
      <w:r>
        <w:rPr/>
        <w:t>本集团尚未逾期和尚未发生减值的金融资产的信用质量良好。</w:t>
      </w:r>
      <w:r>
        <w:rPr>
          <w:spacing w:val="-1"/>
        </w:rPr>
        <w:t> </w:t>
      </w:r>
      <w:r>
        <w:rPr>
          <w:rFonts w:ascii="宋体" w:hAnsi="宋体" w:cs="宋体" w:eastAsia="宋体" w:hint="default"/>
          <w:spacing w:val="-1"/>
        </w:rPr>
      </w:r>
      <w:r>
        <w:rPr>
          <w:rFonts w:ascii="宋体" w:hAnsi="宋体" w:cs="宋体" w:eastAsia="宋体" w:hint="default"/>
        </w:rPr>
        <w:t>2019</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7"/>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日，本集团没有已逾期但未减值的重大金融资产。</w:t>
      </w:r>
      <w:r>
        <w:rPr>
          <w:rFonts w:ascii="宋体" w:hAnsi="宋体" w:cs="宋体" w:eastAsia="宋体" w:hint="default"/>
        </w:rPr>
        <w:t> </w:t>
      </w:r>
    </w:p>
    <w:p>
      <w:pPr>
        <w:pStyle w:val="BodyText"/>
        <w:spacing w:line="357" w:lineRule="auto" w:before="32"/>
        <w:ind w:left="558" w:right="0"/>
        <w:jc w:val="left"/>
      </w:pPr>
      <w:r>
        <w:rPr>
          <w:rFonts w:ascii="宋体" w:hAnsi="宋体" w:cs="宋体" w:eastAsia="宋体" w:hint="default"/>
          <w:w w:val="100"/>
        </w:rPr>
      </w:r>
      <w:r>
        <w:rPr>
          <w:rFonts w:ascii="宋体" w:hAnsi="宋体" w:cs="宋体" w:eastAsia="宋体" w:hint="default"/>
          <w:u w:val="single" w:color="000000"/>
        </w:rPr>
        <w:t>1.3</w:t>
      </w:r>
      <w:r>
        <w:rPr>
          <w:rFonts w:ascii="宋体" w:hAnsi="宋体" w:cs="宋体" w:eastAsia="宋体" w:hint="default"/>
          <w:spacing w:val="-53"/>
          <w:u w:val="single" w:color="000000"/>
        </w:rPr>
        <w:t> </w:t>
      </w:r>
      <w:r>
        <w:rPr>
          <w:spacing w:val="-3"/>
          <w:u w:val="single" w:color="000000"/>
        </w:rPr>
        <w:t>流动风险</w:t>
      </w:r>
      <w:r>
        <w:rPr>
          <w:spacing w:val="-96"/>
          <w:u w:val="single" w:color="000000"/>
        </w:rPr>
        <w:t> </w:t>
      </w:r>
      <w:r>
        <w:rPr>
          <w:spacing w:val="-96"/>
        </w:rPr>
      </w:r>
      <w:r>
        <w:rPr>
          <w:rFonts w:ascii="宋体" w:hAnsi="宋体" w:cs="宋体" w:eastAsia="宋体" w:hint="default"/>
          <w:spacing w:val="-96"/>
        </w:rPr>
      </w:r>
      <w:r>
        <w:rPr>
          <w:spacing w:val="-2"/>
        </w:rPr>
        <w:t>管理流动风险时，本集团保持管理层认为充分的现金及现金等价物并对其进行监控，以满足</w:t>
      </w:r>
    </w:p>
    <w:p>
      <w:pPr>
        <w:pStyle w:val="BodyText"/>
        <w:spacing w:line="355" w:lineRule="auto" w:before="30"/>
        <w:ind w:left="138" w:right="0"/>
        <w:jc w:val="left"/>
        <w:rPr>
          <w:rFonts w:ascii="宋体" w:hAnsi="宋体" w:cs="宋体" w:eastAsia="宋体" w:hint="default"/>
        </w:rPr>
      </w:pPr>
      <w:r>
        <w:rPr>
          <w:spacing w:val="-1"/>
        </w:rPr>
        <w:t>本集团经营需要，并降低现金流量波动的影响。本集团管理层对银行借款的使用情况进行监控并</w:t>
      </w:r>
      <w:r>
        <w:rPr>
          <w:spacing w:val="-55"/>
        </w:rPr>
        <w:t> </w:t>
      </w:r>
      <w:r>
        <w:rPr>
          <w:spacing w:val="-55"/>
        </w:rPr>
      </w:r>
      <w:r>
        <w:rPr/>
        <w:t>确保遵守借款协议。</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857" w:footer="974" w:top="1300" w:bottom="1160" w:left="1660" w:right="1060"/>
        </w:sectPr>
      </w:pPr>
    </w:p>
    <w:p>
      <w:pPr>
        <w:spacing w:line="240" w:lineRule="auto" w:before="7"/>
        <w:rPr>
          <w:rFonts w:ascii="宋体" w:hAnsi="宋体" w:cs="宋体" w:eastAsia="宋体" w:hint="default"/>
          <w:sz w:val="11"/>
          <w:szCs w:val="11"/>
        </w:rPr>
      </w:pPr>
    </w:p>
    <w:p>
      <w:pPr>
        <w:pStyle w:val="BodyText"/>
        <w:spacing w:line="357" w:lineRule="auto" w:before="36"/>
        <w:ind w:left="138" w:right="208" w:firstLine="419"/>
        <w:jc w:val="both"/>
        <w:rPr>
          <w:rFonts w:ascii="宋体" w:hAnsi="宋体" w:cs="宋体" w:eastAsia="宋体" w:hint="default"/>
        </w:rPr>
      </w:pPr>
      <w:r>
        <w:rPr>
          <w:spacing w:val="-2"/>
        </w:rPr>
        <w:t>本集团的目标是以经营活动产生的现金流入为主要资金来源，在追求资金回报与灵活性之间</w:t>
      </w:r>
      <w:r>
        <w:rPr>
          <w:w w:val="100"/>
        </w:rPr>
        <w:t> </w:t>
      </w:r>
      <w:r>
        <w:rPr>
          <w:spacing w:val="-1"/>
        </w:rPr>
        <w:t>维持平衡。本集团通过维持充足现金集中管理融资活动，以为本集团的营运筹备资金。本集团亦</w:t>
      </w:r>
      <w:r>
        <w:rPr>
          <w:spacing w:val="-55"/>
        </w:rPr>
        <w:t> </w:t>
      </w:r>
      <w:r>
        <w:rPr>
          <w:spacing w:val="-55"/>
        </w:rPr>
      </w:r>
      <w:r>
        <w:rPr/>
        <w:t>确保可取得银行信贷融资，以应付任何短期资金需要。</w:t>
      </w:r>
      <w:r>
        <w:rPr>
          <w:rFonts w:ascii="宋体" w:hAnsi="宋体" w:cs="宋体" w:eastAsia="宋体" w:hint="default"/>
        </w:rPr>
        <w:t> </w:t>
      </w:r>
    </w:p>
    <w:p>
      <w:pPr>
        <w:pStyle w:val="BodyText"/>
        <w:spacing w:line="240" w:lineRule="auto" w:before="30"/>
        <w:ind w:left="0" w:right="107"/>
        <w:jc w:val="right"/>
        <w:rPr>
          <w:rFonts w:ascii="宋体" w:hAnsi="宋体" w:cs="宋体" w:eastAsia="宋体" w:hint="default"/>
        </w:rPr>
      </w:pP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31</w:t>
      </w:r>
      <w:r>
        <w:rPr>
          <w:rFonts w:ascii="宋体" w:hAnsi="宋体" w:cs="宋体" w:eastAsia="宋体" w:hint="default"/>
          <w:spacing w:val="-54"/>
        </w:rPr>
        <w:t> </w:t>
      </w:r>
      <w:r>
        <w:rPr>
          <w:w w:val="100"/>
        </w:rPr>
        <w:t>日</w:t>
      </w:r>
      <w:r>
        <w:rPr>
          <w:spacing w:val="-3"/>
          <w:w w:val="100"/>
        </w:rPr>
        <w:t>，本</w:t>
      </w:r>
      <w:r>
        <w:rPr>
          <w:w w:val="100"/>
        </w:rPr>
        <w:t>集团</w:t>
      </w:r>
      <w:r>
        <w:rPr>
          <w:spacing w:val="-3"/>
          <w:w w:val="100"/>
        </w:rPr>
        <w:t>持</w:t>
      </w:r>
      <w:r>
        <w:rPr>
          <w:w w:val="100"/>
        </w:rPr>
        <w:t>有</w:t>
      </w:r>
      <w:r>
        <w:rPr>
          <w:spacing w:val="-3"/>
          <w:w w:val="100"/>
        </w:rPr>
        <w:t>的</w:t>
      </w:r>
      <w:r>
        <w:rPr>
          <w:w w:val="100"/>
        </w:rPr>
        <w:t>金</w:t>
      </w:r>
      <w:r>
        <w:rPr>
          <w:spacing w:val="-3"/>
          <w:w w:val="100"/>
        </w:rPr>
        <w:t>融</w:t>
      </w:r>
      <w:r>
        <w:rPr>
          <w:w w:val="100"/>
        </w:rPr>
        <w:t>负</w:t>
      </w:r>
      <w:r>
        <w:rPr>
          <w:spacing w:val="-3"/>
          <w:w w:val="100"/>
        </w:rPr>
        <w:t>债</w:t>
      </w:r>
      <w:r>
        <w:rPr>
          <w:w w:val="100"/>
        </w:rPr>
        <w:t>按</w:t>
      </w:r>
      <w:r>
        <w:rPr>
          <w:spacing w:val="-3"/>
          <w:w w:val="100"/>
        </w:rPr>
        <w:t>未</w:t>
      </w:r>
      <w:r>
        <w:rPr>
          <w:w w:val="100"/>
        </w:rPr>
        <w:t>折现</w:t>
      </w:r>
      <w:r>
        <w:rPr>
          <w:spacing w:val="-3"/>
          <w:w w:val="100"/>
        </w:rPr>
        <w:t>剩</w:t>
      </w:r>
      <w:r>
        <w:rPr>
          <w:w w:val="100"/>
        </w:rPr>
        <w:t>余</w:t>
      </w:r>
      <w:r>
        <w:rPr>
          <w:spacing w:val="-3"/>
          <w:w w:val="100"/>
        </w:rPr>
        <w:t>合</w:t>
      </w:r>
      <w:r>
        <w:rPr>
          <w:w w:val="100"/>
        </w:rPr>
        <w:t>同</w:t>
      </w:r>
      <w:r>
        <w:rPr>
          <w:spacing w:val="-3"/>
          <w:w w:val="100"/>
        </w:rPr>
        <w:t>义</w:t>
      </w:r>
      <w:r>
        <w:rPr>
          <w:w w:val="100"/>
        </w:rPr>
        <w:t>务</w:t>
      </w:r>
      <w:r>
        <w:rPr>
          <w:spacing w:val="-3"/>
          <w:w w:val="100"/>
        </w:rPr>
        <w:t>的</w:t>
      </w:r>
      <w:r>
        <w:rPr>
          <w:w w:val="100"/>
        </w:rPr>
        <w:t>到</w:t>
      </w:r>
      <w:r>
        <w:rPr>
          <w:spacing w:val="-3"/>
          <w:w w:val="100"/>
        </w:rPr>
        <w:t>期</w:t>
      </w:r>
      <w:r>
        <w:rPr>
          <w:w w:val="100"/>
        </w:rPr>
        <w:t>期限</w:t>
      </w:r>
      <w:r>
        <w:rPr>
          <w:spacing w:val="-3"/>
          <w:w w:val="100"/>
        </w:rPr>
        <w:t>分</w:t>
      </w:r>
      <w:r>
        <w:rPr>
          <w:spacing w:val="2"/>
          <w:w w:val="100"/>
        </w:rPr>
        <w:t>析</w:t>
      </w:r>
      <w:r>
        <w:rPr>
          <w:w w:val="100"/>
        </w:rPr>
        <w:t>如</w:t>
      </w:r>
      <w:r>
        <w:rPr>
          <w:spacing w:val="2"/>
          <w:w w:val="100"/>
        </w:rPr>
        <w:t>下</w:t>
      </w:r>
      <w:r>
        <w:rPr>
          <w:spacing w:val="-106"/>
          <w:w w:val="100"/>
        </w:rPr>
        <w:t>：</w:t>
      </w:r>
      <w:r>
        <w:rPr>
          <w:rFonts w:ascii="宋体" w:hAnsi="宋体" w:cs="宋体" w:eastAsia="宋体" w:hint="default"/>
          <w:w w:val="100"/>
        </w:rPr>
        <w:t> </w:t>
      </w:r>
    </w:p>
    <w:p>
      <w:pPr>
        <w:pStyle w:val="BodyText"/>
        <w:spacing w:line="240" w:lineRule="auto" w:before="133"/>
        <w:ind w:left="0" w:right="107"/>
        <w:jc w:val="right"/>
        <w:rPr>
          <w:rFonts w:ascii="宋体" w:hAnsi="宋体" w:cs="宋体" w:eastAsia="宋体" w:hint="default"/>
        </w:rPr>
      </w:pPr>
      <w:r>
        <w:rPr/>
        <w:t>单位</w:t>
      </w:r>
      <w:r>
        <w:rPr>
          <w:rFonts w:ascii="宋体" w:hAnsi="宋体" w:cs="宋体" w:eastAsia="宋体" w:hint="default"/>
        </w:rPr>
        <w:t>:</w:t>
      </w:r>
      <w:r>
        <w:rPr/>
        <w:t>千元</w:t>
      </w:r>
      <w:r>
        <w:rPr>
          <w:spacing w:val="-3"/>
        </w:rPr>
        <w:t> </w:t>
      </w:r>
      <w:r>
        <w:rPr>
          <w:rFonts w:ascii="宋体" w:hAnsi="宋体" w:cs="宋体" w:eastAsia="宋体" w:hint="default"/>
          <w:spacing w:val="-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1810"/>
        <w:gridCol w:w="1505"/>
        <w:gridCol w:w="1356"/>
        <w:gridCol w:w="1202"/>
        <w:gridCol w:w="1202"/>
        <w:gridCol w:w="1856"/>
      </w:tblGrid>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7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2,282,897</w:t>
            </w:r>
            <w:r>
              <w:rPr>
                <w:rFonts w:ascii="宋体"/>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2,282,897</w:t>
            </w:r>
            <w:r>
              <w:rPr>
                <w:rFonts w:ascii="宋体"/>
                <w:sz w:val="21"/>
              </w:rPr>
              <w:t> </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807,421</w:t>
            </w:r>
            <w:r>
              <w:rPr>
                <w:rFonts w:ascii="宋体"/>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807,421</w:t>
            </w:r>
            <w:r>
              <w:rPr>
                <w:rFonts w:ascii="宋体"/>
                <w:sz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3,090,318</w:t>
            </w:r>
            <w:r>
              <w:rPr>
                <w:rFonts w:ascii="宋体"/>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3,090,318</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57" w:footer="974" w:top="1300" w:bottom="1160" w:left="1660" w:right="1060"/>
        </w:sectPr>
      </w:pPr>
    </w:p>
    <w:p>
      <w:pPr>
        <w:pStyle w:val="Heading3"/>
        <w:spacing w:line="241"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before="59"/>
        <w:ind w:left="138" w:right="0"/>
        <w:jc w:val="left"/>
        <w:rPr>
          <w:rFonts w:ascii="宋体" w:hAnsi="宋体" w:cs="宋体" w:eastAsia="宋体" w:hint="default"/>
          <w:b w:val="0"/>
          <w:bCs w:val="0"/>
        </w:rPr>
      </w:pPr>
      <w:r>
        <w:rPr/>
        <w:t>十一、</w:t>
      </w:r>
      <w:r>
        <w:rPr>
          <w:spacing w:val="100"/>
        </w:rPr>
        <w:t> </w:t>
      </w:r>
      <w:r>
        <w:rPr>
          <w:rFonts w:ascii="宋体" w:hAnsi="宋体" w:cs="宋体" w:eastAsia="宋体" w:hint="default"/>
          <w:spacing w:val="100"/>
        </w:rPr>
      </w:r>
      <w:r>
        <w:rPr/>
        <w:t>公允价值的披露</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ind w:left="13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138" w:right="0"/>
        <w:jc w:val="left"/>
        <w:rPr>
          <w:rFonts w:ascii="宋体" w:hAnsi="宋体" w:cs="宋体" w:eastAsia="宋体" w:hint="default"/>
        </w:rPr>
      </w:pPr>
      <w:r>
        <w:rPr/>
        <w:t>单位</w:t>
      </w:r>
      <w:r>
        <w:rPr>
          <w:rFonts w:ascii="宋体" w:hAnsi="宋体" w:cs="宋体" w:eastAsia="宋体" w:hint="default"/>
        </w:rPr>
        <w:t>:</w:t>
      </w:r>
      <w:r>
        <w:rPr/>
        <w:t>千元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660" w:right="1060"/>
          <w:cols w:num="2" w:equalWidth="0">
            <w:col w:w="4783" w:space="1739"/>
            <w:col w:w="2668"/>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281"/>
        <w:gridCol w:w="1570"/>
        <w:gridCol w:w="1286"/>
        <w:gridCol w:w="1573"/>
        <w:gridCol w:w="1181"/>
      </w:tblGrid>
      <w:tr>
        <w:trPr>
          <w:trHeight w:val="281" w:hRule="exact"/>
        </w:trPr>
        <w:tc>
          <w:tcPr>
            <w:tcW w:w="32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6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期末公允价值</w:t>
            </w:r>
            <w:r>
              <w:rPr>
                <w:rFonts w:ascii="宋体" w:hAnsi="宋体" w:cs="宋体" w:eastAsia="宋体" w:hint="default"/>
                <w:sz w:val="21"/>
                <w:szCs w:val="21"/>
              </w:rPr>
              <w:t> </w:t>
            </w:r>
          </w:p>
        </w:tc>
      </w:tr>
      <w:tr>
        <w:trPr>
          <w:trHeight w:val="554" w:hRule="exact"/>
        </w:trPr>
        <w:tc>
          <w:tcPr>
            <w:tcW w:w="3281" w:type="dxa"/>
            <w:vMerge/>
            <w:tcBorders>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第二层次公</w:t>
            </w:r>
          </w:p>
          <w:p>
            <w:pPr>
              <w:pStyle w:val="TableParagraph"/>
              <w:spacing w:line="274" w:lineRule="exact"/>
              <w:ind w:left="112" w:right="0"/>
              <w:jc w:val="left"/>
              <w:rPr>
                <w:rFonts w:ascii="宋体" w:hAnsi="宋体" w:cs="宋体" w:eastAsia="宋体" w:hint="default"/>
                <w:sz w:val="21"/>
                <w:szCs w:val="21"/>
              </w:rPr>
            </w:pPr>
            <w:r>
              <w:rPr>
                <w:rFonts w:ascii="宋体" w:hAnsi="宋体" w:cs="宋体" w:eastAsia="宋体" w:hint="default"/>
                <w:sz w:val="21"/>
                <w:szCs w:val="21"/>
              </w:rPr>
              <w:t>允价值计量</w:t>
            </w:r>
            <w:r>
              <w:rPr>
                <w:rFonts w:ascii="宋体" w:hAnsi="宋体" w:cs="宋体" w:eastAsia="宋体" w:hint="default"/>
                <w:sz w:val="21"/>
                <w:szCs w:val="21"/>
              </w:rPr>
              <w:t> </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（一）交易性金融资产</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130,450</w:t>
            </w:r>
          </w:p>
        </w:tc>
        <w:tc>
          <w:tcPr>
            <w:tcW w:w="15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130,450</w:t>
            </w:r>
          </w:p>
        </w:tc>
      </w:tr>
      <w:tr>
        <w:trPr>
          <w:trHeight w:val="554"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以公允价值计量且变动计入当期</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损益的金融资产</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130,450</w:t>
            </w:r>
          </w:p>
        </w:tc>
        <w:tc>
          <w:tcPr>
            <w:tcW w:w="15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130,450</w:t>
            </w:r>
          </w:p>
        </w:tc>
      </w:tr>
      <w:tr>
        <w:trPr>
          <w:trHeight w:val="281"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130,450</w:t>
            </w:r>
          </w:p>
        </w:tc>
        <w:tc>
          <w:tcPr>
            <w:tcW w:w="15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130,450</w:t>
            </w:r>
          </w:p>
        </w:tc>
      </w:tr>
      <w:tr>
        <w:trPr>
          <w:trHeight w:val="284"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指定以公允价值计量且其变动</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（二）其他债权投资</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（三）其他权益工具投资</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2,411,946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291,669</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336,795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3,040,410</w:t>
            </w:r>
          </w:p>
        </w:tc>
      </w:tr>
      <w:tr>
        <w:trPr>
          <w:trHeight w:val="283"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（四）投资性房地产</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持有并准备增值后转让的土地使</w:t>
            </w:r>
          </w:p>
          <w:p>
            <w:pPr>
              <w:pStyle w:val="TableParagraph"/>
              <w:spacing w:line="275" w:lineRule="exact"/>
              <w:ind w:left="23" w:right="0"/>
              <w:jc w:val="left"/>
              <w:rPr>
                <w:rFonts w:ascii="宋体" w:hAnsi="宋体" w:cs="宋体" w:eastAsia="宋体" w:hint="default"/>
                <w:sz w:val="21"/>
                <w:szCs w:val="21"/>
              </w:rPr>
            </w:pPr>
            <w:r>
              <w:rPr>
                <w:rFonts w:ascii="宋体" w:hAnsi="宋体" w:cs="宋体" w:eastAsia="宋体" w:hint="default"/>
                <w:sz w:val="21"/>
                <w:szCs w:val="21"/>
              </w:rPr>
              <w:t>用权</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（五）生物资产</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（六）其他非流动金融资产</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500,970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500,970</w:t>
            </w:r>
          </w:p>
        </w:tc>
      </w:tr>
      <w:tr>
        <w:trPr>
          <w:trHeight w:val="478"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21"/>
                <w:szCs w:val="21"/>
              </w:rPr>
            </w:pPr>
            <w:r>
              <w:rPr>
                <w:rFonts w:ascii="宋体"/>
                <w:spacing w:val="-1"/>
                <w:sz w:val="21"/>
              </w:rPr>
              <w:t>2,411,946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7"/>
              <w:jc w:val="right"/>
              <w:rPr>
                <w:rFonts w:ascii="宋体" w:hAnsi="宋体" w:cs="宋体" w:eastAsia="宋体" w:hint="default"/>
                <w:sz w:val="21"/>
                <w:szCs w:val="21"/>
              </w:rPr>
            </w:pPr>
            <w:r>
              <w:rPr>
                <w:rFonts w:ascii="宋体"/>
                <w:spacing w:val="-1"/>
                <w:sz w:val="21"/>
              </w:rPr>
              <w:t>422,119</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宋体" w:hAnsi="宋体" w:cs="宋体" w:eastAsia="宋体" w:hint="default"/>
                <w:sz w:val="21"/>
                <w:szCs w:val="21"/>
              </w:rPr>
            </w:pPr>
            <w:r>
              <w:rPr>
                <w:rFonts w:ascii="宋体"/>
                <w:spacing w:val="-1"/>
                <w:sz w:val="21"/>
              </w:rPr>
              <w:t>837,765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21"/>
                <w:szCs w:val="21"/>
              </w:rPr>
            </w:pPr>
            <w:r>
              <w:rPr>
                <w:rFonts w:ascii="宋体"/>
                <w:spacing w:val="-1"/>
                <w:sz w:val="21"/>
              </w:rPr>
              <w:t>3,671,830</w:t>
            </w:r>
          </w:p>
        </w:tc>
      </w:tr>
      <w:tr>
        <w:trPr>
          <w:trHeight w:val="307"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（六）交易性金融负债</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以公允价值计量且变动计入当期</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损益的金融负债</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00" w:bottom="1160" w:left="1660" w:right="1060"/>
        </w:sectPr>
      </w:pPr>
    </w:p>
    <w:p>
      <w:pPr>
        <w:spacing w:line="240" w:lineRule="auto" w:before="11"/>
        <w:rPr>
          <w:rFonts w:ascii="宋体" w:hAnsi="宋体" w:cs="宋体" w:eastAsia="宋体" w:hint="default"/>
          <w:sz w:val="16"/>
          <w:szCs w:val="16"/>
        </w:rPr>
      </w:pPr>
    </w:p>
    <w:tbl>
      <w:tblPr>
        <w:tblW w:w="0" w:type="auto"/>
        <w:jc w:val="left"/>
        <w:tblInd w:w="184" w:type="dxa"/>
        <w:tblLayout w:type="fixed"/>
        <w:tblCellMar>
          <w:top w:w="0" w:type="dxa"/>
          <w:left w:w="0" w:type="dxa"/>
          <w:bottom w:w="0" w:type="dxa"/>
          <w:right w:w="0" w:type="dxa"/>
        </w:tblCellMar>
        <w:tblLook w:val="01E0"/>
      </w:tblPr>
      <w:tblGrid>
        <w:gridCol w:w="3281"/>
        <w:gridCol w:w="1570"/>
        <w:gridCol w:w="1286"/>
        <w:gridCol w:w="1573"/>
        <w:gridCol w:w="1181"/>
      </w:tblGrid>
      <w:tr>
        <w:trPr>
          <w:trHeight w:val="284" w:hRule="exact"/>
        </w:trPr>
        <w:tc>
          <w:tcPr>
            <w:tcW w:w="32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6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期末公允价值</w:t>
            </w:r>
            <w:r>
              <w:rPr>
                <w:rFonts w:ascii="宋体" w:hAnsi="宋体" w:cs="宋体" w:eastAsia="宋体" w:hint="default"/>
                <w:sz w:val="21"/>
                <w:szCs w:val="21"/>
              </w:rPr>
              <w:t> </w:t>
            </w:r>
          </w:p>
        </w:tc>
      </w:tr>
      <w:tr>
        <w:trPr>
          <w:trHeight w:val="554" w:hRule="exact"/>
        </w:trPr>
        <w:tc>
          <w:tcPr>
            <w:tcW w:w="3281" w:type="dxa"/>
            <w:vMerge/>
            <w:tcBorders>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第二层次公</w:t>
            </w:r>
          </w:p>
          <w:p>
            <w:pPr>
              <w:pStyle w:val="TableParagraph"/>
              <w:spacing w:line="274" w:lineRule="exact"/>
              <w:ind w:left="112" w:right="0"/>
              <w:jc w:val="left"/>
              <w:rPr>
                <w:rFonts w:ascii="宋体" w:hAnsi="宋体" w:cs="宋体" w:eastAsia="宋体" w:hint="default"/>
                <w:sz w:val="21"/>
                <w:szCs w:val="21"/>
              </w:rPr>
            </w:pPr>
            <w:r>
              <w:rPr>
                <w:rFonts w:ascii="宋体" w:hAnsi="宋体" w:cs="宋体" w:eastAsia="宋体" w:hint="default"/>
                <w:sz w:val="21"/>
                <w:szCs w:val="21"/>
              </w:rPr>
              <w:t>允价值计量</w:t>
            </w:r>
            <w:r>
              <w:rPr>
                <w:rFonts w:ascii="宋体" w:hAnsi="宋体" w:cs="宋体" w:eastAsia="宋体" w:hint="default"/>
                <w:sz w:val="21"/>
                <w:szCs w:val="21"/>
              </w:rPr>
              <w:t> </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98"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指定为以公允价值计量且变动计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2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93"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2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218" w:right="0"/>
        <w:jc w:val="left"/>
        <w:rPr>
          <w:rFonts w:ascii="宋体" w:hAnsi="宋体" w:cs="宋体" w:eastAsia="宋体" w:hint="default"/>
        </w:rPr>
      </w:pPr>
      <w:r>
        <w:rPr>
          <w:rFonts w:ascii="宋体"/>
          <w:w w:val="100"/>
        </w:rPr>
        <w:t> </w:t>
      </w:r>
    </w:p>
    <w:p>
      <w:pPr>
        <w:pStyle w:val="Heading3"/>
        <w:spacing w:line="240" w:lineRule="auto"/>
        <w:ind w:left="218"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638" w:right="2872"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同类资产或负债在活跃市场上</w:t>
      </w:r>
      <w:r>
        <w:rPr>
          <w:rFonts w:ascii="宋体" w:hAnsi="宋体" w:cs="宋体" w:eastAsia="宋体" w:hint="default"/>
        </w:rPr>
        <w:t>(</w:t>
      </w:r>
      <w:r>
        <w:rPr/>
        <w:t>未经调整</w:t>
      </w:r>
      <w:r>
        <w:rPr>
          <w:rFonts w:ascii="宋体" w:hAnsi="宋体" w:cs="宋体" w:eastAsia="宋体" w:hint="default"/>
        </w:rPr>
        <w:t>)</w:t>
      </w:r>
      <w:r>
        <w:rPr/>
        <w:t>的报价。</w:t>
      </w:r>
      <w:r>
        <w:rPr>
          <w:rFonts w:ascii="宋体" w:hAnsi="宋体" w:cs="宋体" w:eastAsia="宋体" w:hint="default"/>
        </w:rPr>
        <w:t> </w:t>
      </w:r>
    </w:p>
    <w:p>
      <w:pPr>
        <w:pStyle w:val="Heading3"/>
        <w:spacing w:line="240" w:lineRule="auto" w:before="133"/>
        <w:ind w:left="218"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before="58"/>
        <w:ind w:left="218"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40" w:lineRule="auto" w:before="56"/>
        <w:ind w:left="218" w:right="287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本集团持有的按第二层次公允价值计量的项目如下：</w:t>
      </w:r>
      <w:r>
        <w:rPr>
          <w:rFonts w:ascii="宋体" w:hAnsi="宋体" w:cs="宋体" w:eastAsia="宋体" w:hint="default"/>
        </w:rPr>
        <w:t> </w:t>
      </w:r>
    </w:p>
    <w:p>
      <w:pPr>
        <w:pStyle w:val="BodyText"/>
        <w:spacing w:line="271" w:lineRule="exact"/>
        <w:ind w:left="0" w:right="107"/>
        <w:jc w:val="right"/>
        <w:rPr>
          <w:rFonts w:ascii="宋体" w:hAnsi="宋体" w:cs="宋体" w:eastAsia="宋体" w:hint="default"/>
        </w:rPr>
      </w:pPr>
      <w:r>
        <w:rPr/>
        <w:t>单位</w:t>
      </w:r>
      <w:r>
        <w:rPr>
          <w:rFonts w:ascii="宋体" w:hAnsi="宋体" w:cs="宋体" w:eastAsia="宋体" w:hint="default"/>
        </w:rPr>
        <w:t>:</w:t>
      </w:r>
      <w:r>
        <w:rPr/>
        <w:t>千元</w:t>
      </w:r>
      <w:r>
        <w:rPr>
          <w:spacing w:val="-3"/>
        </w:rPr>
        <w:t> </w:t>
      </w:r>
      <w:r>
        <w:rPr>
          <w:rFonts w:ascii="宋体" w:hAnsi="宋体" w:cs="宋体" w:eastAsia="宋体" w:hint="default"/>
          <w:spacing w:val="-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98"/>
        <w:gridCol w:w="1676"/>
        <w:gridCol w:w="2235"/>
        <w:gridCol w:w="3015"/>
      </w:tblGrid>
      <w:tr>
        <w:trPr>
          <w:trHeight w:val="555" w:hRule="exact"/>
        </w:trPr>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期末的公允价</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sz w:val="21"/>
                <w:szCs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估值技术</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输入值</w:t>
            </w:r>
            <w:r>
              <w:rPr>
                <w:rFonts w:ascii="宋体" w:hAnsi="宋体" w:cs="宋体" w:eastAsia="宋体" w:hint="default"/>
                <w:sz w:val="21"/>
                <w:szCs w:val="21"/>
              </w:rPr>
              <w:t> </w:t>
            </w:r>
          </w:p>
        </w:tc>
      </w:tr>
      <w:tr>
        <w:trPr>
          <w:trHeight w:val="281" w:hRule="exact"/>
        </w:trPr>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130,450</w:t>
            </w:r>
            <w:r>
              <w:rPr>
                <w:rFonts w:ascii="宋体"/>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现金流量折现法</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预期回报率、折现率</w:t>
            </w:r>
            <w:r>
              <w:rPr>
                <w:rFonts w:ascii="宋体" w:hAnsi="宋体" w:cs="宋体" w:eastAsia="宋体" w:hint="default"/>
                <w:sz w:val="21"/>
                <w:szCs w:val="21"/>
              </w:rPr>
              <w:t> </w:t>
            </w:r>
          </w:p>
        </w:tc>
      </w:tr>
      <w:tr>
        <w:trPr>
          <w:trHeight w:val="283" w:hRule="exact"/>
        </w:trPr>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291,669</w:t>
            </w:r>
            <w:r>
              <w:rPr>
                <w:rFonts w:ascii="宋体"/>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近期交易法</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相同或类似资产的报价</w:t>
            </w:r>
            <w:r>
              <w:rPr>
                <w:rFonts w:ascii="宋体" w:hAnsi="宋体" w:cs="宋体" w:eastAsia="宋体" w:hint="default"/>
                <w:sz w:val="21"/>
                <w:szCs w:val="21"/>
              </w:rPr>
              <w:t> </w:t>
            </w:r>
          </w:p>
        </w:tc>
      </w:tr>
    </w:tbl>
    <w:p>
      <w:pPr>
        <w:pStyle w:val="BodyText"/>
        <w:spacing w:line="241" w:lineRule="exact"/>
        <w:ind w:left="218" w:right="0"/>
        <w:jc w:val="left"/>
        <w:rPr>
          <w:rFonts w:ascii="宋体" w:hAnsi="宋体" w:cs="宋体" w:eastAsia="宋体" w:hint="default"/>
        </w:rPr>
      </w:pPr>
      <w:r>
        <w:rPr>
          <w:rFonts w:ascii="宋体"/>
          <w:w w:val="100"/>
        </w:rPr>
        <w:t> </w:t>
      </w:r>
    </w:p>
    <w:p>
      <w:pPr>
        <w:pStyle w:val="Heading3"/>
        <w:spacing w:line="240" w:lineRule="auto" w:before="58"/>
        <w:ind w:left="218"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40" w:lineRule="auto"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07"/>
        <w:jc w:val="right"/>
        <w:rPr>
          <w:rFonts w:ascii="宋体" w:hAnsi="宋体" w:cs="宋体" w:eastAsia="宋体" w:hint="default"/>
        </w:rPr>
      </w:pPr>
      <w:r>
        <w:rPr/>
        <w:t>单位：千元</w:t>
      </w:r>
      <w:r>
        <w:rPr>
          <w:spacing w:val="-4"/>
        </w:rPr>
        <w:t> </w:t>
      </w:r>
      <w:r>
        <w:rPr>
          <w:rFonts w:ascii="宋体" w:hAnsi="宋体" w:cs="宋体" w:eastAsia="宋体" w:hint="default"/>
          <w:spacing w:val="-4"/>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1418"/>
        <w:gridCol w:w="2127"/>
        <w:gridCol w:w="3015"/>
      </w:tblGrid>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期末的公允</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价值</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估值技术</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输入值</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336,795</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上市公司比较法</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流动性折扣</w:t>
            </w:r>
            <w:r>
              <w:rPr>
                <w:rFonts w:ascii="宋体" w:hAnsi="宋体" w:cs="宋体" w:eastAsia="宋体" w:hint="default"/>
                <w:sz w:val="21"/>
                <w:szCs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500,970</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底层投资项目的公允</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价值法</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底层投资项目的公允价值</w:t>
            </w:r>
            <w:r>
              <w:rPr>
                <w:rFonts w:ascii="宋体" w:hAnsi="宋体" w:cs="宋体" w:eastAsia="宋体" w:hint="default"/>
                <w:sz w:val="21"/>
                <w:szCs w:val="21"/>
              </w:rPr>
              <w:t> </w:t>
            </w:r>
          </w:p>
        </w:tc>
      </w:tr>
    </w:tbl>
    <w:p>
      <w:pPr>
        <w:pStyle w:val="BodyText"/>
        <w:spacing w:line="241" w:lineRule="exact"/>
        <w:ind w:left="218"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1910" w:h="16840"/>
          <w:pgMar w:header="857" w:footer="974" w:top="1300" w:bottom="1160" w:left="1580" w:right="1060"/>
        </w:sectPr>
      </w:pPr>
    </w:p>
    <w:p>
      <w:pPr>
        <w:spacing w:line="240" w:lineRule="auto" w:before="6"/>
        <w:rPr>
          <w:rFonts w:ascii="宋体" w:hAnsi="宋体" w:cs="宋体" w:eastAsia="宋体" w:hint="default"/>
          <w:sz w:val="13"/>
          <w:szCs w:val="13"/>
        </w:rPr>
      </w:pPr>
    </w:p>
    <w:p>
      <w:pPr>
        <w:spacing w:before="44"/>
        <w:ind w:left="4243" w:right="0" w:firstLine="0"/>
        <w:jc w:val="left"/>
        <w:rPr>
          <w:rFonts w:ascii="宋体" w:hAnsi="宋体" w:cs="宋体" w:eastAsia="宋体" w:hint="default"/>
          <w:sz w:val="18"/>
          <w:szCs w:val="18"/>
        </w:rPr>
      </w:pPr>
      <w:r>
        <w:rPr/>
        <w:pict>
          <v:shape style="position:absolute;margin-left:72pt;margin-top:-5.288301pt;width:61.1pt;height:17.560pt;mso-position-horizontal-relative:page;mso-position-vertical-relative:paragraph;z-index:1864" type="#_x0000_t75" stroked="false">
            <v:imagedata r:id="rId21" o:title=""/>
          </v:shape>
        </w:pict>
      </w: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183"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44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headerReference w:type="default" r:id="rId101"/>
          <w:footerReference w:type="default" r:id="rId102"/>
          <w:pgSz w:w="16840" w:h="11910" w:orient="landscape"/>
          <w:pgMar w:header="0" w:footer="0" w:top="780" w:bottom="280" w:left="1220" w:right="1300"/>
        </w:sectPr>
      </w:pPr>
    </w:p>
    <w:p>
      <w:pPr>
        <w:pStyle w:val="Heading3"/>
        <w:spacing w:line="240" w:lineRule="auto" w:before="36"/>
        <w:ind w:left="220"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ind w:left="220" w:right="-15"/>
        <w:jc w:val="left"/>
        <w:rPr>
          <w:b w:val="0"/>
          <w:bCs w:val="0"/>
        </w:rPr>
      </w:pPr>
      <w:r>
        <w:rPr>
          <w:rFonts w:ascii="宋体" w:hAnsi="宋体" w:cs="宋体" w:eastAsia="宋体" w:hint="default"/>
        </w:rPr>
        <w:t>5</w:t>
      </w:r>
      <w:r>
        <w:rPr/>
        <w:t>、</w:t>
      </w:r>
      <w:r>
        <w:rPr>
          <w:spacing w:val="-3"/>
        </w:rPr>
        <w:t> </w:t>
      </w:r>
      <w:r>
        <w:rPr/>
        <w:t>持续的第三层次公允价值计量项目，期初与期末账面价值间的调节信息及不可观察参数敏感性分析</w:t>
      </w:r>
      <w:r>
        <w:rPr>
          <w:b w:val="0"/>
          <w:bCs w:val="0"/>
        </w:rPr>
      </w:r>
    </w:p>
    <w:p>
      <w:pPr>
        <w:pStyle w:val="BodyText"/>
        <w:spacing w:line="240" w:lineRule="auto" w:before="58"/>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0" w:right="0"/>
        <w:jc w:val="left"/>
        <w:rPr>
          <w:rFonts w:ascii="宋体" w:hAnsi="宋体" w:cs="宋体" w:eastAsia="宋体" w:hint="default"/>
        </w:rPr>
      </w:pPr>
      <w:r>
        <w:rPr/>
        <w:t>单位：千元</w:t>
      </w:r>
      <w:r>
        <w:rPr>
          <w:spacing w:val="-5"/>
        </w:rPr>
        <w:t> </w:t>
      </w:r>
      <w:r>
        <w:rPr>
          <w:rFonts w:ascii="宋体" w:hAnsi="宋体" w:cs="宋体" w:eastAsia="宋体" w:hint="default"/>
          <w:spacing w:val="-5"/>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00" w:bottom="1160" w:left="1220" w:right="1300"/>
          <w:cols w:num="2" w:equalWidth="0">
            <w:col w:w="9711" w:space="1748"/>
            <w:col w:w="2861"/>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420"/>
        <w:gridCol w:w="1558"/>
        <w:gridCol w:w="1270"/>
        <w:gridCol w:w="982"/>
        <w:gridCol w:w="1123"/>
        <w:gridCol w:w="1556"/>
        <w:gridCol w:w="1200"/>
        <w:gridCol w:w="1337"/>
        <w:gridCol w:w="1267"/>
        <w:gridCol w:w="1378"/>
      </w:tblGrid>
      <w:tr>
        <w:trPr>
          <w:trHeight w:val="281" w:hRule="exact"/>
        </w:trPr>
        <w:tc>
          <w:tcPr>
            <w:tcW w:w="24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58" w:type="dxa"/>
            <w:vMerge w:val="restart"/>
            <w:tcBorders>
              <w:top w:val="single" w:sz="4" w:space="0" w:color="000000"/>
              <w:left w:val="single" w:sz="4" w:space="0" w:color="000000"/>
              <w:right w:val="single" w:sz="4" w:space="0" w:color="000000"/>
            </w:tcBorders>
          </w:tcPr>
          <w:p>
            <w:pPr>
              <w:pStyle w:val="TableParagraph"/>
              <w:spacing w:line="273" w:lineRule="exact" w:before="107"/>
              <w:ind w:right="1"/>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p>
          <w:p>
            <w:pPr>
              <w:pStyle w:val="TableParagraph"/>
              <w:spacing w:line="273" w:lineRule="exact"/>
              <w:ind w:left="97" w:right="0"/>
              <w:jc w:val="center"/>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1270" w:type="dxa"/>
            <w:vMerge w:val="restart"/>
            <w:tcBorders>
              <w:top w:val="single" w:sz="4" w:space="0" w:color="000000"/>
              <w:left w:val="single" w:sz="4" w:space="0" w:color="000000"/>
              <w:right w:val="single" w:sz="4" w:space="0" w:color="000000"/>
            </w:tcBorders>
          </w:tcPr>
          <w:p>
            <w:pPr>
              <w:pStyle w:val="TableParagraph"/>
              <w:spacing w:line="272" w:lineRule="exact" w:before="135"/>
              <w:ind w:left="525" w:right="98" w:hanging="420"/>
              <w:jc w:val="left"/>
              <w:rPr>
                <w:rFonts w:ascii="宋体" w:hAnsi="宋体" w:cs="宋体" w:eastAsia="宋体" w:hint="default"/>
                <w:sz w:val="21"/>
                <w:szCs w:val="21"/>
              </w:rPr>
            </w:pPr>
            <w:r>
              <w:rPr>
                <w:rFonts w:ascii="宋体" w:hAnsi="宋体" w:cs="宋体" w:eastAsia="宋体" w:hint="default"/>
                <w:sz w:val="21"/>
                <w:szCs w:val="21"/>
              </w:rPr>
              <w:t>转入第三层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次</w:t>
            </w:r>
            <w:r>
              <w:rPr>
                <w:rFonts w:ascii="宋体" w:hAnsi="宋体" w:cs="宋体" w:eastAsia="宋体" w:hint="default"/>
                <w:sz w:val="21"/>
                <w:szCs w:val="21"/>
              </w:rPr>
              <w:t> </w:t>
            </w:r>
          </w:p>
        </w:tc>
        <w:tc>
          <w:tcPr>
            <w:tcW w:w="982" w:type="dxa"/>
            <w:vMerge w:val="restart"/>
            <w:tcBorders>
              <w:top w:val="single" w:sz="4" w:space="0" w:color="000000"/>
              <w:left w:val="single" w:sz="4" w:space="0" w:color="000000"/>
              <w:right w:val="single" w:sz="4" w:space="0" w:color="000000"/>
            </w:tcBorders>
          </w:tcPr>
          <w:p>
            <w:pPr>
              <w:pStyle w:val="TableParagraph"/>
              <w:spacing w:line="272" w:lineRule="exact" w:before="135"/>
              <w:ind w:left="170" w:right="62"/>
              <w:jc w:val="left"/>
              <w:rPr>
                <w:rFonts w:ascii="宋体" w:hAnsi="宋体" w:cs="宋体" w:eastAsia="宋体" w:hint="default"/>
                <w:sz w:val="21"/>
                <w:szCs w:val="21"/>
              </w:rPr>
            </w:pPr>
            <w:r>
              <w:rPr>
                <w:rFonts w:ascii="宋体" w:hAnsi="宋体" w:cs="宋体" w:eastAsia="宋体" w:hint="default"/>
                <w:sz w:val="21"/>
                <w:szCs w:val="21"/>
              </w:rPr>
              <w:t>转出第</w:t>
            </w:r>
            <w:r>
              <w:rPr>
                <w:rFonts w:ascii="宋体" w:hAnsi="宋体" w:cs="宋体" w:eastAsia="宋体" w:hint="default"/>
                <w:spacing w:val="-102"/>
                <w:sz w:val="21"/>
                <w:szCs w:val="21"/>
              </w:rPr>
              <w:t> </w:t>
            </w:r>
            <w:r>
              <w:rPr>
                <w:rFonts w:ascii="宋体" w:hAnsi="宋体" w:cs="宋体" w:eastAsia="宋体" w:hint="default"/>
                <w:sz w:val="21"/>
                <w:szCs w:val="21"/>
              </w:rPr>
              <w:t>三层次</w:t>
            </w:r>
            <w:r>
              <w:rPr>
                <w:rFonts w:ascii="宋体" w:hAnsi="宋体" w:cs="宋体" w:eastAsia="宋体" w:hint="default"/>
                <w:sz w:val="21"/>
                <w:szCs w:val="21"/>
              </w:rPr>
              <w:t> </w:t>
            </w:r>
          </w:p>
        </w:tc>
        <w:tc>
          <w:tcPr>
            <w:tcW w:w="26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当期利得和损失总额</w:t>
            </w:r>
            <w:r>
              <w:rPr>
                <w:rFonts w:ascii="宋体" w:hAnsi="宋体" w:cs="宋体" w:eastAsia="宋体" w:hint="default"/>
                <w:sz w:val="21"/>
                <w:szCs w:val="21"/>
              </w:rPr>
              <w:t> </w:t>
            </w:r>
          </w:p>
        </w:tc>
        <w:tc>
          <w:tcPr>
            <w:tcW w:w="1200" w:type="dxa"/>
            <w:vMerge w:val="restart"/>
            <w:tcBorders>
              <w:top w:val="single" w:sz="4" w:space="0" w:color="000000"/>
              <w:left w:val="single" w:sz="4" w:space="0" w:color="000000"/>
              <w:right w:val="single" w:sz="4" w:space="0" w:color="000000"/>
            </w:tcBorders>
          </w:tcPr>
          <w:p>
            <w:pPr>
              <w:pStyle w:val="TableParagraph"/>
              <w:spacing w:line="272" w:lineRule="exact" w:before="135"/>
              <w:ind w:left="175" w:right="67"/>
              <w:jc w:val="left"/>
              <w:rPr>
                <w:rFonts w:ascii="宋体" w:hAnsi="宋体" w:cs="宋体" w:eastAsia="宋体" w:hint="default"/>
                <w:sz w:val="21"/>
                <w:szCs w:val="21"/>
              </w:rPr>
            </w:pPr>
            <w:r>
              <w:rPr>
                <w:rFonts w:ascii="宋体" w:hAnsi="宋体" w:cs="宋体" w:eastAsia="宋体" w:hint="default"/>
                <w:sz w:val="21"/>
                <w:szCs w:val="21"/>
              </w:rPr>
              <w:t>外币报表</w:t>
            </w:r>
            <w:r>
              <w:rPr>
                <w:rFonts w:ascii="宋体" w:hAnsi="宋体" w:cs="宋体" w:eastAsia="宋体" w:hint="default"/>
                <w:w w:val="100"/>
                <w:sz w:val="21"/>
                <w:szCs w:val="21"/>
              </w:rPr>
              <w:t> </w:t>
            </w:r>
            <w:r>
              <w:rPr>
                <w:rFonts w:ascii="宋体" w:hAnsi="宋体" w:cs="宋体" w:eastAsia="宋体" w:hint="default"/>
                <w:sz w:val="21"/>
                <w:szCs w:val="21"/>
              </w:rPr>
              <w:t>折算差异</w:t>
            </w:r>
            <w:r>
              <w:rPr>
                <w:rFonts w:ascii="宋体" w:hAnsi="宋体" w:cs="宋体" w:eastAsia="宋体" w:hint="default"/>
                <w:sz w:val="21"/>
                <w:szCs w:val="21"/>
              </w:rPr>
              <w:t> </w:t>
            </w:r>
          </w:p>
        </w:tc>
        <w:tc>
          <w:tcPr>
            <w:tcW w:w="26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购买和出售</w:t>
            </w:r>
            <w:r>
              <w:rPr>
                <w:rFonts w:ascii="宋体" w:hAnsi="宋体" w:cs="宋体" w:eastAsia="宋体" w:hint="default"/>
                <w:sz w:val="21"/>
                <w:szCs w:val="21"/>
              </w:rPr>
              <w:t> </w:t>
            </w:r>
          </w:p>
        </w:tc>
        <w:tc>
          <w:tcPr>
            <w:tcW w:w="1378" w:type="dxa"/>
            <w:vMerge w:val="restart"/>
            <w:tcBorders>
              <w:top w:val="single" w:sz="4" w:space="0" w:color="000000"/>
              <w:left w:val="single" w:sz="4" w:space="0" w:color="000000"/>
              <w:right w:val="single" w:sz="4" w:space="0" w:color="000000"/>
            </w:tcBorders>
          </w:tcPr>
          <w:p>
            <w:pPr>
              <w:pStyle w:val="TableParagraph"/>
              <w:spacing w:line="273" w:lineRule="exact" w:before="107"/>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12</w:t>
            </w:r>
            <w:r>
              <w:rPr>
                <w:rFonts w:ascii="宋体" w:hAnsi="宋体" w:cs="宋体" w:eastAsia="宋体" w:hint="default"/>
                <w:spacing w:val="-67"/>
                <w:sz w:val="21"/>
                <w:szCs w:val="21"/>
              </w:rPr>
              <w:t> </w:t>
            </w:r>
            <w:r>
              <w:rPr>
                <w:rFonts w:ascii="宋体" w:hAnsi="宋体" w:cs="宋体" w:eastAsia="宋体" w:hint="default"/>
                <w:sz w:val="21"/>
                <w:szCs w:val="21"/>
              </w:rPr>
              <w:t>月</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554" w:hRule="exact"/>
        </w:trPr>
        <w:tc>
          <w:tcPr>
            <w:tcW w:w="2420"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
              <w:jc w:val="right"/>
              <w:rPr>
                <w:rFonts w:ascii="宋体" w:hAnsi="宋体" w:cs="宋体" w:eastAsia="宋体" w:hint="default"/>
                <w:sz w:val="21"/>
                <w:szCs w:val="21"/>
              </w:rPr>
            </w:pPr>
            <w:r>
              <w:rPr>
                <w:rFonts w:ascii="宋体" w:hAnsi="宋体" w:cs="宋体" w:eastAsia="宋体" w:hint="default"/>
                <w:spacing w:val="-2"/>
                <w:sz w:val="21"/>
                <w:szCs w:val="21"/>
              </w:rPr>
              <w:t>计入损益</w:t>
            </w:r>
            <w:r>
              <w:rPr>
                <w:rFonts w:ascii="宋体" w:hAnsi="宋体" w:cs="宋体" w:eastAsia="宋体" w:hint="default"/>
                <w:sz w:val="21"/>
                <w:szCs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计入其他综合</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200" w:type="dxa"/>
            <w:vMerge/>
            <w:tcBorders>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3" w:right="0"/>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出售</w:t>
            </w:r>
            <w:r>
              <w:rPr>
                <w:rFonts w:ascii="宋体" w:hAnsi="宋体" w:cs="宋体" w:eastAsia="宋体" w:hint="default"/>
                <w:sz w:val="21"/>
                <w:szCs w:val="21"/>
              </w:rPr>
              <w:t> </w:t>
            </w:r>
          </w:p>
        </w:tc>
        <w:tc>
          <w:tcPr>
            <w:tcW w:w="1378" w:type="dxa"/>
            <w:vMerge/>
            <w:tcBorders>
              <w:left w:val="single" w:sz="4" w:space="0" w:color="000000"/>
              <w:bottom w:val="single" w:sz="4" w:space="0" w:color="000000"/>
              <w:right w:val="single" w:sz="4" w:space="0" w:color="000000"/>
            </w:tcBorders>
          </w:tcPr>
          <w:p>
            <w:pPr/>
          </w:p>
        </w:tc>
      </w:tr>
      <w:tr>
        <w:trPr>
          <w:trHeight w:val="284"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464,101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161,020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(209,181)</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z w:val="21"/>
              </w:rPr>
              <w:t>3,213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82,358</w:t>
            </w:r>
            <w:r>
              <w:rPr>
                <w:rFonts w:ascii="宋体"/>
                <w:sz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336,795 </w:t>
            </w:r>
          </w:p>
        </w:tc>
      </w:tr>
      <w:tr>
        <w:trPr>
          <w:trHeight w:val="28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481,484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15,315</w:t>
            </w:r>
            <w:r>
              <w:rPr>
                <w:rFonts w:ascii="宋体"/>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6,807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15,057</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17,693</w:t>
            </w:r>
            <w:r>
              <w:rPr>
                <w:rFonts w:ascii="宋体"/>
                <w:sz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500,970 </w:t>
            </w:r>
          </w:p>
        </w:tc>
      </w:tr>
      <w:tr>
        <w:trPr>
          <w:trHeight w:val="28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945,585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161,020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15,315</w:t>
            </w:r>
            <w:r>
              <w:rPr>
                <w:rFonts w:ascii="宋体"/>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(209,181)</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10,020</w:t>
            </w:r>
            <w:r>
              <w:rPr>
                <w:rFonts w:ascii="宋体"/>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15,057</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100,051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837,765 </w:t>
            </w:r>
          </w:p>
        </w:tc>
      </w:tr>
    </w:tbl>
    <w:p>
      <w:pPr>
        <w:pStyle w:val="BodyText"/>
        <w:spacing w:line="241" w:lineRule="exact"/>
        <w:ind w:left="640" w:right="0"/>
        <w:jc w:val="left"/>
        <w:rPr>
          <w:rFonts w:ascii="宋体" w:hAnsi="宋体" w:cs="宋体" w:eastAsia="宋体" w:hint="default"/>
        </w:rPr>
      </w:pPr>
      <w:r>
        <w:rPr/>
        <w:t>注：本年转入第三层次的原因为：被投资单位近期未发生新一轮融资，估值技术由近期交易法转换为上市公司比较法。</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63"/>
        <w:ind w:left="6788" w:right="6792" w:firstLine="0"/>
        <w:jc w:val="center"/>
        <w:rPr>
          <w:rFonts w:ascii="Calibri" w:hAnsi="Calibri" w:cs="Calibri" w:eastAsia="Calibri" w:hint="default"/>
          <w:sz w:val="18"/>
          <w:szCs w:val="18"/>
        </w:rPr>
      </w:pPr>
      <w:r>
        <w:rPr>
          <w:rFonts w:ascii="Calibri"/>
          <w:b/>
          <w:sz w:val="18"/>
        </w:rPr>
        <w:t>196 </w:t>
      </w:r>
      <w:r>
        <w:rPr>
          <w:rFonts w:ascii="Calibri"/>
          <w:sz w:val="18"/>
        </w:rPr>
        <w:t>/</w:t>
      </w:r>
      <w:r>
        <w:rPr>
          <w:rFonts w:ascii="Calibri"/>
          <w:spacing w:val="-5"/>
          <w:sz w:val="18"/>
        </w:rPr>
        <w:t> </w:t>
      </w:r>
      <w:r>
        <w:rPr>
          <w:rFonts w:ascii="Calibri"/>
          <w:b/>
          <w:sz w:val="18"/>
        </w:rPr>
        <w:t>214</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300" w:bottom="1160" w:left="1220" w:right="1300"/>
        </w:sectPr>
      </w:pPr>
    </w:p>
    <w:p>
      <w:pPr>
        <w:spacing w:line="240" w:lineRule="auto" w:before="4"/>
        <w:rPr>
          <w:rFonts w:ascii="Calibri" w:hAnsi="Calibri" w:cs="Calibri" w:eastAsia="Calibri" w:hint="default"/>
          <w:b/>
          <w:bCs/>
          <w:sz w:val="12"/>
          <w:szCs w:val="12"/>
        </w:rPr>
      </w:pPr>
    </w:p>
    <w:p>
      <w:pPr>
        <w:pStyle w:val="Heading3"/>
        <w:spacing w:line="240" w:lineRule="auto" w:before="36"/>
        <w:ind w:left="218" w:right="0"/>
        <w:jc w:val="left"/>
        <w:rPr>
          <w:rFonts w:ascii="宋体" w:hAnsi="宋体" w:cs="宋体" w:eastAsia="宋体" w:hint="default"/>
          <w:b w:val="0"/>
          <w:bCs w:val="0"/>
        </w:rPr>
      </w:pPr>
      <w:r>
        <w:rPr>
          <w:rFonts w:ascii="宋体"/>
          <w:w w:val="99"/>
        </w:rPr>
        <w:t> </w:t>
      </w:r>
      <w:r>
        <w:rPr>
          <w:rFonts w:ascii="宋体"/>
          <w:b w:val="0"/>
        </w:rPr>
      </w:r>
    </w:p>
    <w:p>
      <w:pPr>
        <w:pStyle w:val="Heading3"/>
        <w:spacing w:line="272" w:lineRule="exact" w:before="87"/>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72" w:lineRule="exact" w:before="61"/>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本年度由于因被投资单位股票上市存在活跃市场市值，估值技术由近期交易价格法转换为市</w:t>
      </w:r>
    </w:p>
    <w:p>
      <w:pPr>
        <w:pStyle w:val="BodyText"/>
        <w:spacing w:line="240" w:lineRule="auto" w:before="110"/>
        <w:ind w:left="218" w:right="0"/>
        <w:jc w:val="left"/>
        <w:rPr>
          <w:rFonts w:ascii="宋体" w:hAnsi="宋体" w:cs="宋体" w:eastAsia="宋体" w:hint="default"/>
        </w:rPr>
      </w:pPr>
      <w:r>
        <w:rPr/>
        <w:t>值法，本期由第二层级转换为第一层级的金额为</w:t>
      </w:r>
      <w:r>
        <w:rPr>
          <w:spacing w:val="-56"/>
        </w:rPr>
        <w:t> </w:t>
      </w:r>
      <w:r>
        <w:rPr>
          <w:rFonts w:ascii="宋体" w:hAnsi="宋体" w:cs="宋体" w:eastAsia="宋体" w:hint="default"/>
        </w:rPr>
        <w:t>210,904</w:t>
      </w:r>
      <w:r>
        <w:rPr>
          <w:rFonts w:ascii="宋体" w:hAnsi="宋体" w:cs="宋体" w:eastAsia="宋体" w:hint="default"/>
          <w:spacing w:val="-58"/>
        </w:rPr>
        <w:t> </w:t>
      </w:r>
      <w:r>
        <w:rPr/>
        <w:t>千元。</w:t>
      </w:r>
      <w:r>
        <w:rPr>
          <w:rFonts w:ascii="宋体" w:hAnsi="宋体" w:cs="宋体" w:eastAsia="宋体" w:hint="default"/>
        </w:rPr>
        <w:t> </w:t>
      </w:r>
    </w:p>
    <w:p>
      <w:pPr>
        <w:pStyle w:val="Heading3"/>
        <w:spacing w:line="240" w:lineRule="auto" w:before="133"/>
        <w:ind w:left="218"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ind w:left="218" w:right="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72" w:lineRule="exact" w:before="86"/>
        <w:ind w:left="638" w:right="5993"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具体见附注十一、</w:t>
      </w:r>
      <w:r>
        <w:rPr>
          <w:rFonts w:ascii="宋体" w:hAnsi="宋体" w:cs="宋体" w:eastAsia="宋体" w:hint="default"/>
        </w:rPr>
        <w:t>5</w:t>
      </w:r>
      <w:r>
        <w:rPr>
          <w:rFonts w:ascii="宋体" w:hAnsi="宋体" w:cs="宋体" w:eastAsia="宋体" w:hint="default"/>
          <w:spacing w:val="-53"/>
        </w:rPr>
        <w:t> </w:t>
      </w:r>
      <w:r>
        <w:rPr/>
        <w:t>及</w:t>
      </w:r>
      <w:r>
        <w:rPr>
          <w:spacing w:val="-51"/>
        </w:rPr>
        <w:t> </w:t>
      </w:r>
      <w:r>
        <w:rPr>
          <w:rFonts w:ascii="宋体" w:hAnsi="宋体" w:cs="宋体" w:eastAsia="宋体" w:hint="default"/>
          <w:spacing w:val="-3"/>
        </w:rPr>
        <w:t>6</w:t>
      </w:r>
      <w:r>
        <w:rPr>
          <w:spacing w:val="-3"/>
        </w:rPr>
        <w:t>。</w:t>
      </w:r>
      <w:r>
        <w:rPr>
          <w:rFonts w:ascii="宋体" w:hAnsi="宋体" w:cs="宋体" w:eastAsia="宋体" w:hint="default"/>
        </w:rPr>
        <w:t> </w:t>
      </w:r>
    </w:p>
    <w:p>
      <w:pPr>
        <w:pStyle w:val="BodyText"/>
        <w:spacing w:line="240" w:lineRule="auto" w:before="108"/>
        <w:ind w:left="218" w:right="0"/>
        <w:jc w:val="left"/>
        <w:rPr>
          <w:rFonts w:ascii="宋体" w:hAnsi="宋体" w:cs="宋体" w:eastAsia="宋体" w:hint="default"/>
        </w:rPr>
      </w:pPr>
      <w:r>
        <w:rPr>
          <w:rFonts w:ascii="宋体"/>
          <w:w w:val="100"/>
        </w:rPr>
        <w:t> </w:t>
      </w:r>
    </w:p>
    <w:p>
      <w:pPr>
        <w:pStyle w:val="Heading3"/>
        <w:spacing w:line="240" w:lineRule="auto" w:before="59"/>
        <w:ind w:left="218" w:right="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240" w:lineRule="auto" w:before="56"/>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本公司管理层认为，财务报表中按摊余成本计量的金融资产和金融负债的账面价值接近该等</w:t>
      </w:r>
    </w:p>
    <w:p>
      <w:pPr>
        <w:pStyle w:val="BodyText"/>
        <w:spacing w:line="240" w:lineRule="auto" w:before="133"/>
        <w:ind w:left="218" w:right="0"/>
        <w:jc w:val="left"/>
        <w:rPr>
          <w:rFonts w:ascii="宋体" w:hAnsi="宋体" w:cs="宋体" w:eastAsia="宋体" w:hint="default"/>
        </w:rPr>
      </w:pPr>
      <w:r>
        <w:rPr/>
        <w:t>金融资产和金融负债的公允价值。</w:t>
      </w:r>
      <w:r>
        <w:rPr>
          <w:rFonts w:ascii="宋体" w:hAnsi="宋体" w:cs="宋体" w:eastAsia="宋体" w:hint="default"/>
        </w:rPr>
        <w:t> </w:t>
      </w:r>
    </w:p>
    <w:p>
      <w:pPr>
        <w:pStyle w:val="BodyText"/>
        <w:spacing w:line="240" w:lineRule="auto" w:before="133"/>
        <w:ind w:left="218" w:right="0"/>
        <w:jc w:val="left"/>
        <w:rPr>
          <w:rFonts w:ascii="宋体" w:hAnsi="宋体" w:cs="宋体" w:eastAsia="宋体" w:hint="default"/>
        </w:rPr>
      </w:pPr>
      <w:r>
        <w:rPr>
          <w:rFonts w:ascii="宋体"/>
          <w:w w:val="100"/>
        </w:rPr>
        <w:t> </w:t>
      </w:r>
    </w:p>
    <w:p>
      <w:pPr>
        <w:pStyle w:val="Heading3"/>
        <w:spacing w:line="240" w:lineRule="auto" w:before="58"/>
        <w:ind w:left="218"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spacing w:line="274" w:lineRule="exact"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3"/>
        <w:spacing w:line="290" w:lineRule="auto"/>
        <w:ind w:left="218" w:right="6307"/>
        <w:jc w:val="left"/>
        <w:rPr>
          <w:b w:val="0"/>
          <w:bCs w:val="0"/>
        </w:rPr>
      </w:pPr>
      <w:r>
        <w:rPr/>
        <w:t>十二、</w:t>
      </w:r>
      <w:r>
        <w:rPr>
          <w:spacing w:val="100"/>
        </w:rPr>
        <w:t> </w:t>
      </w:r>
      <w:r>
        <w:rPr>
          <w:rFonts w:ascii="宋体" w:hAnsi="宋体" w:cs="宋体" w:eastAsia="宋体" w:hint="default"/>
          <w:spacing w:val="100"/>
        </w:rPr>
      </w:r>
      <w:r>
        <w:rPr/>
        <w:t>关联方及关联交易</w:t>
      </w:r>
      <w:r>
        <w:rPr>
          <w:rFonts w:ascii="宋体" w:hAnsi="宋体" w:cs="宋体" w:eastAsia="宋体" w:hint="default"/>
          <w:w w:val="99"/>
        </w:rPr>
        <w:t> </w:t>
      </w:r>
      <w:r>
        <w:rPr>
          <w:rFonts w:ascii="宋体" w:hAnsi="宋体" w:cs="宋体" w:eastAsia="宋体" w:hint="default"/>
        </w:rPr>
        <w:t>1</w:t>
      </w:r>
      <w:r>
        <w:rPr/>
        <w:t>、</w:t>
      </w:r>
      <w:r>
        <w:rPr>
          <w:spacing w:val="5"/>
        </w:rPr>
        <w:t> </w:t>
      </w:r>
      <w:r>
        <w:rPr/>
        <w:t>本企业的母公司情况</w:t>
      </w:r>
      <w:r>
        <w:rPr>
          <w:b w:val="0"/>
          <w:bCs w:val="0"/>
        </w:rPr>
      </w:r>
    </w:p>
    <w:p>
      <w:pPr>
        <w:pStyle w:val="BodyText"/>
        <w:spacing w:line="240" w:lineRule="auto" w:before="12"/>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86"/>
        <w:gridCol w:w="1162"/>
        <w:gridCol w:w="1308"/>
        <w:gridCol w:w="1193"/>
        <w:gridCol w:w="1682"/>
        <w:gridCol w:w="1817"/>
      </w:tblGrid>
      <w:tr>
        <w:trPr>
          <w:trHeight w:val="852"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母公司名称</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65"/>
              <w:jc w:val="right"/>
              <w:rPr>
                <w:rFonts w:ascii="宋体" w:hAnsi="宋体" w:cs="宋体" w:eastAsia="宋体" w:hint="default"/>
                <w:sz w:val="21"/>
                <w:szCs w:val="21"/>
              </w:rPr>
            </w:pPr>
            <w:r>
              <w:rPr>
                <w:rFonts w:ascii="宋体" w:hAnsi="宋体" w:cs="宋体" w:eastAsia="宋体" w:hint="default"/>
                <w:spacing w:val="-2"/>
                <w:sz w:val="21"/>
                <w:szCs w:val="21"/>
              </w:rPr>
              <w:t>注册资本</w:t>
            </w:r>
            <w:r>
              <w:rPr>
                <w:rFonts w:ascii="宋体" w:hAnsi="宋体" w:cs="宋体" w:eastAsia="宋体" w:hint="default"/>
                <w:sz w:val="21"/>
                <w:szCs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 w:right="0"/>
              <w:jc w:val="center"/>
              <w:rPr>
                <w:rFonts w:ascii="宋体" w:hAnsi="宋体" w:cs="宋体" w:eastAsia="宋体" w:hint="default"/>
                <w:sz w:val="21"/>
                <w:szCs w:val="21"/>
              </w:rPr>
            </w:pPr>
            <w:r>
              <w:rPr>
                <w:rFonts w:ascii="宋体" w:hAnsi="宋体" w:cs="宋体" w:eastAsia="宋体" w:hint="default"/>
                <w:sz w:val="21"/>
                <w:szCs w:val="21"/>
              </w:rPr>
              <w:t>母公司对本企</w:t>
            </w:r>
          </w:p>
          <w:p>
            <w:pPr>
              <w:pStyle w:val="TableParagraph"/>
              <w:spacing w:line="272" w:lineRule="exact" w:before="27"/>
              <w:ind w:left="206" w:right="201"/>
              <w:jc w:val="center"/>
              <w:rPr>
                <w:rFonts w:ascii="宋体" w:hAnsi="宋体" w:cs="宋体" w:eastAsia="宋体" w:hint="default"/>
                <w:sz w:val="21"/>
                <w:szCs w:val="21"/>
              </w:rPr>
            </w:pP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15" w:right="11" w:firstLine="53"/>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宋体" w:hAnsi="宋体" w:cs="宋体" w:eastAsia="宋体" w:hint="default"/>
                <w:sz w:val="21"/>
                <w:szCs w:val="21"/>
              </w:rPr>
              <w:t>(%) </w:t>
            </w:r>
          </w:p>
        </w:tc>
      </w:tr>
      <w:tr>
        <w:trPr>
          <w:trHeight w:val="554"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天津奇信志成科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天津市</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科技推广和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应用服务业</w:t>
            </w:r>
            <w:r>
              <w:rPr>
                <w:rFonts w:ascii="宋体" w:hAnsi="宋体" w:cs="宋体" w:eastAsia="宋体" w:hint="default"/>
                <w:sz w:val="21"/>
                <w:szCs w:val="21"/>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57,533</w:t>
            </w:r>
            <w:r>
              <w:rPr>
                <w:rFonts w:ascii="宋体"/>
                <w:sz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4" w:right="-3"/>
              <w:jc w:val="left"/>
              <w:rPr>
                <w:rFonts w:ascii="宋体" w:hAnsi="宋体" w:cs="宋体" w:eastAsia="宋体" w:hint="default"/>
                <w:sz w:val="21"/>
                <w:szCs w:val="21"/>
              </w:rPr>
            </w:pPr>
            <w:r>
              <w:rPr>
                <w:rFonts w:ascii="宋体"/>
                <w:sz w:val="21"/>
              </w:rPr>
              <w:t>48.74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79" w:right="-3"/>
              <w:jc w:val="left"/>
              <w:rPr>
                <w:rFonts w:ascii="宋体" w:hAnsi="宋体" w:cs="宋体" w:eastAsia="宋体" w:hint="default"/>
                <w:sz w:val="21"/>
                <w:szCs w:val="21"/>
              </w:rPr>
            </w:pPr>
            <w:r>
              <w:rPr>
                <w:rFonts w:ascii="宋体"/>
                <w:sz w:val="21"/>
              </w:rPr>
              <w:t>48.74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2" w:lineRule="exact" w:before="27"/>
        <w:ind w:left="218" w:right="6412"/>
        <w:jc w:val="left"/>
        <w:rPr>
          <w:rFonts w:ascii="宋体" w:hAnsi="宋体" w:cs="宋体" w:eastAsia="宋体" w:hint="default"/>
        </w:rPr>
      </w:pPr>
      <w:r>
        <w:rPr/>
        <w:t>本企业的母公司情况的说明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2" w:lineRule="exact" w:before="1"/>
        <w:ind w:left="218" w:right="0"/>
        <w:jc w:val="left"/>
        <w:rPr>
          <w:rFonts w:ascii="宋体" w:hAnsi="宋体" w:cs="宋体" w:eastAsia="宋体" w:hint="default"/>
        </w:rPr>
      </w:pPr>
      <w:r>
        <w:rPr>
          <w:rFonts w:ascii="宋体" w:hAnsi="宋体" w:cs="宋体" w:eastAsia="宋体" w:hint="default"/>
          <w:w w:val="100"/>
        </w:rPr>
        <w:t>  </w:t>
      </w:r>
      <w:r>
        <w:rPr>
          <w:w w:val="100"/>
        </w:rPr>
        <w:t>本企</w:t>
      </w:r>
      <w:r>
        <w:rPr>
          <w:spacing w:val="-3"/>
          <w:w w:val="100"/>
        </w:rPr>
        <w:t>业</w:t>
      </w:r>
      <w:r>
        <w:rPr>
          <w:w w:val="100"/>
        </w:rPr>
        <w:t>最</w:t>
      </w:r>
      <w:r>
        <w:rPr>
          <w:spacing w:val="-3"/>
          <w:w w:val="100"/>
        </w:rPr>
        <w:t>终</w:t>
      </w:r>
      <w:r>
        <w:rPr>
          <w:w w:val="100"/>
        </w:rPr>
        <w:t>控</w:t>
      </w:r>
      <w:r>
        <w:rPr>
          <w:spacing w:val="-3"/>
          <w:w w:val="100"/>
        </w:rPr>
        <w:t>制</w:t>
      </w:r>
      <w:r>
        <w:rPr>
          <w:w w:val="100"/>
        </w:rPr>
        <w:t>方</w:t>
      </w:r>
      <w:r>
        <w:rPr>
          <w:spacing w:val="-3"/>
          <w:w w:val="100"/>
        </w:rPr>
        <w:t>是</w:t>
      </w:r>
      <w:r>
        <w:rPr>
          <w:w w:val="100"/>
        </w:rPr>
        <w:t>本</w:t>
      </w:r>
      <w:r>
        <w:rPr>
          <w:spacing w:val="-3"/>
          <w:w w:val="100"/>
        </w:rPr>
        <w:t>集</w:t>
      </w:r>
      <w:r>
        <w:rPr>
          <w:w w:val="100"/>
        </w:rPr>
        <w:t>团最</w:t>
      </w:r>
      <w:r>
        <w:rPr>
          <w:spacing w:val="-3"/>
          <w:w w:val="100"/>
        </w:rPr>
        <w:t>终</w:t>
      </w:r>
      <w:r>
        <w:rPr>
          <w:w w:val="100"/>
        </w:rPr>
        <w:t>控</w:t>
      </w:r>
      <w:r>
        <w:rPr>
          <w:spacing w:val="-3"/>
          <w:w w:val="100"/>
        </w:rPr>
        <w:t>股</w:t>
      </w:r>
      <w:r>
        <w:rPr>
          <w:w w:val="100"/>
        </w:rPr>
        <w:t>股</w:t>
      </w:r>
      <w:r>
        <w:rPr>
          <w:spacing w:val="-3"/>
          <w:w w:val="100"/>
        </w:rPr>
        <w:t>东</w:t>
      </w:r>
      <w:r>
        <w:rPr>
          <w:rFonts w:ascii="宋体" w:hAnsi="宋体" w:cs="宋体" w:eastAsia="宋体" w:hint="default"/>
          <w:w w:val="100"/>
        </w:rPr>
        <w:t> </w:t>
      </w:r>
    </w:p>
    <w:p>
      <w:pPr>
        <w:pStyle w:val="BodyText"/>
        <w:spacing w:line="272" w:lineRule="exact" w:before="1"/>
        <w:ind w:left="21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218" w:right="0"/>
        <w:jc w:val="left"/>
        <w:rPr>
          <w:rFonts w:ascii="宋体" w:hAnsi="宋体" w:cs="宋体" w:eastAsia="宋体" w:hint="default"/>
        </w:rPr>
      </w:pPr>
      <w:r>
        <w:rPr/>
        <w:t>无</w:t>
      </w:r>
      <w:r>
        <w:rPr>
          <w:rFonts w:ascii="宋体" w:hAnsi="宋体" w:cs="宋体" w:eastAsia="宋体" w:hint="default"/>
        </w:rPr>
        <w:t> </w:t>
      </w:r>
    </w:p>
    <w:p>
      <w:pPr>
        <w:pStyle w:val="Heading3"/>
        <w:spacing w:line="273" w:lineRule="exact" w:before="0"/>
        <w:ind w:left="218" w:right="0"/>
        <w:jc w:val="left"/>
        <w:rPr>
          <w:rFonts w:ascii="宋体" w:hAnsi="宋体" w:cs="宋体" w:eastAsia="宋体" w:hint="default"/>
          <w:b w:val="0"/>
          <w:bCs w:val="0"/>
        </w:rPr>
      </w:pPr>
      <w:r>
        <w:rPr>
          <w:rFonts w:ascii="宋体"/>
          <w:w w:val="99"/>
        </w:rPr>
        <w:t> </w:t>
      </w:r>
      <w:r>
        <w:rPr>
          <w:rFonts w:ascii="宋体"/>
          <w:b w:val="0"/>
        </w:rPr>
      </w:r>
    </w:p>
    <w:p>
      <w:pPr>
        <w:spacing w:line="290" w:lineRule="auto" w:before="58"/>
        <w:ind w:left="218" w:right="599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w:t>
      </w:r>
      <w:r>
        <w:rPr>
          <w:rFonts w:ascii="宋体" w:hAnsi="宋体" w:cs="宋体" w:eastAsia="宋体" w:hint="default"/>
          <w:sz w:val="21"/>
          <w:szCs w:val="21"/>
        </w:rPr>
        <w:t> </w:t>
      </w:r>
    </w:p>
    <w:p>
      <w:pPr>
        <w:pStyle w:val="BodyText"/>
        <w:spacing w:line="228" w:lineRule="exact"/>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38" w:right="0"/>
        <w:jc w:val="left"/>
        <w:rPr>
          <w:rFonts w:ascii="宋体" w:hAnsi="宋体" w:cs="宋体" w:eastAsia="宋体" w:hint="default"/>
        </w:rPr>
      </w:pPr>
      <w:r>
        <w:rPr/>
        <w:t>详见附注九、</w:t>
      </w:r>
      <w:r>
        <w:rPr>
          <w:rFonts w:ascii="宋体" w:hAnsi="宋体" w:cs="宋体" w:eastAsia="宋体" w:hint="default"/>
        </w:rPr>
        <w:t>1</w:t>
      </w:r>
      <w:r>
        <w:rPr/>
        <w:t>、在子公司中的权益。</w:t>
      </w:r>
      <w:r>
        <w:rPr>
          <w:rFonts w:ascii="宋体" w:hAnsi="宋体" w:cs="宋体" w:eastAsia="宋体" w:hint="default"/>
        </w:rPr>
        <w:t> </w:t>
      </w:r>
    </w:p>
    <w:p>
      <w:pPr>
        <w:pStyle w:val="BodyText"/>
        <w:spacing w:line="240" w:lineRule="auto" w:before="133"/>
        <w:ind w:left="218" w:right="0"/>
        <w:jc w:val="left"/>
        <w:rPr>
          <w:rFonts w:ascii="宋体" w:hAnsi="宋体" w:cs="宋体" w:eastAsia="宋体" w:hint="default"/>
        </w:rPr>
      </w:pPr>
      <w:r>
        <w:rPr>
          <w:rFonts w:ascii="宋体"/>
          <w:w w:val="100"/>
        </w:rPr>
        <w:t> </w:t>
      </w:r>
    </w:p>
    <w:p>
      <w:pPr>
        <w:pStyle w:val="Heading3"/>
        <w:spacing w:line="240" w:lineRule="auto" w:before="58"/>
        <w:ind w:left="218" w:right="0"/>
        <w:jc w:val="left"/>
        <w:rPr>
          <w:b w:val="0"/>
          <w:bCs w:val="0"/>
        </w:rPr>
      </w:pPr>
      <w:r>
        <w:rPr>
          <w:rFonts w:ascii="宋体" w:hAnsi="宋体" w:cs="宋体" w:eastAsia="宋体" w:hint="default"/>
        </w:rPr>
        <w:t>3</w:t>
      </w:r>
      <w:r>
        <w:rPr/>
        <w:t>、 本企业合营和联营企业情况</w:t>
      </w:r>
      <w:r>
        <w:rPr>
          <w:b w:val="0"/>
          <w:bCs w:val="0"/>
        </w:rPr>
      </w:r>
    </w:p>
    <w:p>
      <w:pPr>
        <w:pStyle w:val="BodyText"/>
        <w:spacing w:line="240" w:lineRule="auto"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103"/>
          <w:pgSz w:w="11910" w:h="16840"/>
          <w:pgMar w:footer="974" w:header="0" w:top="1300" w:bottom="1160" w:left="1580" w:right="1040"/>
          <w:pgNumType w:start="197"/>
        </w:sectPr>
      </w:pPr>
    </w:p>
    <w:p>
      <w:pPr>
        <w:spacing w:line="240" w:lineRule="auto" w:before="7"/>
        <w:rPr>
          <w:rFonts w:ascii="宋体" w:hAnsi="宋体" w:cs="宋体" w:eastAsia="宋体" w:hint="default"/>
          <w:sz w:val="11"/>
          <w:szCs w:val="11"/>
        </w:rPr>
      </w:pPr>
    </w:p>
    <w:p>
      <w:pPr>
        <w:pStyle w:val="BodyText"/>
        <w:spacing w:line="357" w:lineRule="auto" w:before="36"/>
        <w:ind w:left="638" w:right="0"/>
        <w:jc w:val="left"/>
        <w:rPr>
          <w:rFonts w:ascii="宋体" w:hAnsi="宋体" w:cs="宋体" w:eastAsia="宋体" w:hint="default"/>
        </w:rPr>
      </w:pPr>
      <w:r>
        <w:rPr/>
        <w:t>本企业重要的合营或联营企业详见附注。</w:t>
      </w:r>
      <w:r>
        <w:rPr>
          <w:rFonts w:ascii="宋体" w:hAnsi="宋体" w:cs="宋体" w:eastAsia="宋体" w:hint="default"/>
          <w:w w:val="100"/>
        </w:rPr>
        <w:t> </w:t>
      </w:r>
      <w:r>
        <w:rPr/>
        <w:t>重要合营或联营企业详见附注九、</w:t>
      </w:r>
      <w:r>
        <w:rPr>
          <w:rFonts w:ascii="宋体" w:hAnsi="宋体" w:cs="宋体" w:eastAsia="宋体" w:hint="default"/>
        </w:rPr>
        <w:t>3</w:t>
      </w:r>
      <w:r>
        <w:rPr/>
        <w:t>，其他合营或联营企业详见附注七、</w:t>
      </w:r>
      <w:r>
        <w:rPr>
          <w:rFonts w:ascii="宋体" w:hAnsi="宋体" w:cs="宋体" w:eastAsia="宋体" w:hint="default"/>
        </w:rPr>
        <w:t>16</w:t>
      </w:r>
      <w:r>
        <w:rPr/>
        <w:t>。</w:t>
      </w:r>
      <w:r>
        <w:rPr>
          <w:rFonts w:ascii="宋体" w:hAnsi="宋体" w:cs="宋体" w:eastAsia="宋体" w:hint="default"/>
        </w:rPr>
        <w:t> </w:t>
      </w:r>
    </w:p>
    <w:p>
      <w:pPr>
        <w:pStyle w:val="BodyText"/>
        <w:spacing w:line="355" w:lineRule="auto" w:before="30"/>
        <w:ind w:left="638" w:right="116"/>
        <w:jc w:val="left"/>
      </w:pPr>
      <w:r>
        <w:rPr>
          <w:rFonts w:ascii="宋体" w:hAnsi="宋体" w:cs="宋体" w:eastAsia="宋体" w:hint="default"/>
          <w:w w:val="100"/>
        </w:rPr>
        <w:t> </w:t>
      </w:r>
      <w:r>
        <w:rPr>
          <w:w w:val="100"/>
        </w:rPr>
        <w:t>本期与</w:t>
      </w:r>
      <w:r>
        <w:rPr>
          <w:spacing w:val="-3"/>
          <w:w w:val="100"/>
        </w:rPr>
        <w:t>本</w:t>
      </w:r>
      <w:r>
        <w:rPr>
          <w:w w:val="100"/>
        </w:rPr>
        <w:t>公司</w:t>
      </w:r>
      <w:r>
        <w:rPr>
          <w:spacing w:val="-3"/>
          <w:w w:val="100"/>
        </w:rPr>
        <w:t>发</w:t>
      </w:r>
      <w:r>
        <w:rPr>
          <w:w w:val="100"/>
        </w:rPr>
        <w:t>生</w:t>
      </w:r>
      <w:r>
        <w:rPr>
          <w:spacing w:val="-3"/>
          <w:w w:val="100"/>
        </w:rPr>
        <w:t>关</w:t>
      </w:r>
      <w:r>
        <w:rPr>
          <w:w w:val="100"/>
        </w:rPr>
        <w:t>联</w:t>
      </w:r>
      <w:r>
        <w:rPr>
          <w:spacing w:val="-3"/>
          <w:w w:val="100"/>
        </w:rPr>
        <w:t>方</w:t>
      </w:r>
      <w:r>
        <w:rPr>
          <w:w w:val="100"/>
        </w:rPr>
        <w:t>交易，</w:t>
      </w:r>
      <w:r>
        <w:rPr>
          <w:spacing w:val="-3"/>
          <w:w w:val="100"/>
        </w:rPr>
        <w:t>或</w:t>
      </w:r>
      <w:r>
        <w:rPr>
          <w:w w:val="100"/>
        </w:rPr>
        <w:t>前期</w:t>
      </w:r>
      <w:r>
        <w:rPr>
          <w:spacing w:val="-3"/>
          <w:w w:val="100"/>
        </w:rPr>
        <w:t>与</w:t>
      </w:r>
      <w:r>
        <w:rPr>
          <w:w w:val="100"/>
        </w:rPr>
        <w:t>本</w:t>
      </w:r>
      <w:r>
        <w:rPr>
          <w:spacing w:val="-3"/>
          <w:w w:val="100"/>
        </w:rPr>
        <w:t>公</w:t>
      </w:r>
      <w:r>
        <w:rPr>
          <w:w w:val="100"/>
        </w:rPr>
        <w:t>司</w:t>
      </w:r>
      <w:r>
        <w:rPr>
          <w:spacing w:val="-3"/>
          <w:w w:val="100"/>
        </w:rPr>
        <w:t>发</w:t>
      </w:r>
      <w:r>
        <w:rPr>
          <w:w w:val="100"/>
        </w:rPr>
        <w:t>生关联</w:t>
      </w:r>
      <w:r>
        <w:rPr>
          <w:spacing w:val="-3"/>
          <w:w w:val="100"/>
        </w:rPr>
        <w:t>方</w:t>
      </w:r>
      <w:r>
        <w:rPr>
          <w:w w:val="100"/>
        </w:rPr>
        <w:t>交易</w:t>
      </w:r>
      <w:r>
        <w:rPr>
          <w:spacing w:val="-3"/>
          <w:w w:val="100"/>
        </w:rPr>
        <w:t>形</w:t>
      </w:r>
      <w:r>
        <w:rPr>
          <w:w w:val="100"/>
        </w:rPr>
        <w:t>成</w:t>
      </w:r>
      <w:r>
        <w:rPr>
          <w:spacing w:val="-3"/>
          <w:w w:val="100"/>
        </w:rPr>
        <w:t>余</w:t>
      </w:r>
      <w:r>
        <w:rPr>
          <w:w w:val="100"/>
        </w:rPr>
        <w:t>额</w:t>
      </w:r>
      <w:r>
        <w:rPr>
          <w:spacing w:val="-3"/>
          <w:w w:val="100"/>
        </w:rPr>
        <w:t>的</w:t>
      </w:r>
      <w:r>
        <w:rPr>
          <w:w w:val="100"/>
        </w:rPr>
        <w:t>其他合</w:t>
      </w:r>
      <w:r>
        <w:rPr>
          <w:spacing w:val="-3"/>
          <w:w w:val="100"/>
        </w:rPr>
        <w:t>营</w:t>
      </w:r>
      <w:r>
        <w:rPr>
          <w:w w:val="100"/>
        </w:rPr>
        <w:t>或</w:t>
      </w:r>
      <w:r>
        <w:rPr>
          <w:spacing w:val="-3"/>
          <w:w w:val="100"/>
        </w:rPr>
        <w:t>联</w:t>
      </w:r>
      <w:r>
        <w:rPr>
          <w:w w:val="100"/>
        </w:rPr>
        <w:t>营</w:t>
      </w:r>
    </w:p>
    <w:p>
      <w:pPr>
        <w:pStyle w:val="BodyText"/>
        <w:spacing w:line="240" w:lineRule="auto" w:before="32"/>
        <w:ind w:left="218" w:right="0"/>
        <w:jc w:val="left"/>
        <w:rPr>
          <w:rFonts w:ascii="宋体" w:hAnsi="宋体" w:cs="宋体" w:eastAsia="宋体" w:hint="default"/>
        </w:rPr>
      </w:pPr>
      <w:r>
        <w:rPr/>
        <w:t>企业情况如下</w:t>
      </w:r>
      <w:r>
        <w:rPr>
          <w:rFonts w:ascii="宋体" w:hAnsi="宋体" w:cs="宋体" w:eastAsia="宋体" w:hint="default"/>
        </w:rPr>
        <w:t> </w:t>
      </w:r>
    </w:p>
    <w:p>
      <w:pPr>
        <w:pStyle w:val="BodyText"/>
        <w:spacing w:line="240" w:lineRule="auto" w:before="133"/>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网神信息技术（北京）股份有限公司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天津安果科技有限公司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上海凭安征信服务有限公司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4"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深圳岂凡网络有限公司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3"/>
        <w:spacing w:line="240" w:lineRule="auto"/>
        <w:ind w:left="218" w:right="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奇安信科技集团股份有限公司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洛阳市景安计算机网络技术有限公司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上海黑桃互动网络科技有限公司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上海淇毓信息科技有限公司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北京密境和风科技有限公司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北京安云世纪科技有限公司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北京奇步天下科技有限公司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西安欧思奇软件有限公司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北京奇智商务咨询有限公司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奇酷软件（深圳）有限公司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北京你财富计算机科技有限公司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奇酷互联网络科技（深圳）有限公司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北京奇飞翔艺商务咨询有限公司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北京奇创优胜科技有限公司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金志峰、金祖铭</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0" w:footer="974" w:top="1300" w:bottom="1160" w:left="1580" w:right="1040"/>
        </w:sectPr>
      </w:pPr>
    </w:p>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2" w:lineRule="exact" w:before="26"/>
        <w:ind w:left="218" w:right="3084"/>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3"/>
        <w:spacing w:line="249" w:lineRule="exact" w:before="0"/>
        <w:ind w:left="218" w:right="0"/>
        <w:jc w:val="left"/>
        <w:rPr>
          <w:rFonts w:ascii="宋体" w:hAnsi="宋体" w:cs="宋体" w:eastAsia="宋体" w:hint="default"/>
          <w:b w:val="0"/>
          <w:bCs w:val="0"/>
        </w:rPr>
      </w:pPr>
      <w:r>
        <w:rPr>
          <w:rFonts w:ascii="宋体"/>
          <w:w w:val="99"/>
        </w:rPr>
        <w:t> </w:t>
      </w:r>
      <w:r>
        <w:rPr>
          <w:rFonts w:ascii="宋体"/>
          <w:b w:val="0"/>
        </w:rPr>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r>
        <w:rPr>
          <w:rFonts w:ascii="宋体" w:hAnsi="宋体" w:cs="宋体" w:eastAsia="宋体" w:hint="default"/>
          <w:sz w:val="21"/>
          <w:szCs w:val="21"/>
        </w:rPr>
        <w:t> </w:t>
      </w:r>
    </w:p>
    <w:p>
      <w:pPr>
        <w:pStyle w:val="BodyText"/>
        <w:spacing w:line="230"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218"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300" w:bottom="1160" w:left="1580" w:right="1040"/>
          <w:cols w:num="2" w:equalWidth="0">
            <w:col w:w="4333" w:space="1978"/>
            <w:col w:w="2979"/>
          </w:cols>
        </w:sectPr>
      </w:pPr>
    </w:p>
    <w:p>
      <w:pPr>
        <w:spacing w:line="240" w:lineRule="auto" w:before="7"/>
        <w:rPr>
          <w:rFonts w:ascii="宋体" w:hAnsi="宋体" w:cs="宋体" w:eastAsia="宋体" w:hint="default"/>
          <w:b/>
          <w:bCs/>
          <w:sz w:val="2"/>
          <w:szCs w:val="2"/>
        </w:rPr>
      </w:pPr>
    </w:p>
    <w:tbl>
      <w:tblPr>
        <w:tblW w:w="0" w:type="auto"/>
        <w:jc w:val="left"/>
        <w:tblInd w:w="182" w:type="dxa"/>
        <w:tblLayout w:type="fixed"/>
        <w:tblCellMar>
          <w:top w:w="0" w:type="dxa"/>
          <w:left w:w="0" w:type="dxa"/>
          <w:bottom w:w="0" w:type="dxa"/>
          <w:right w:w="0" w:type="dxa"/>
        </w:tblCellMar>
        <w:tblLook w:val="01E0"/>
      </w:tblPr>
      <w:tblGrid>
        <w:gridCol w:w="3569"/>
        <w:gridCol w:w="2715"/>
        <w:gridCol w:w="1287"/>
        <w:gridCol w:w="1325"/>
      </w:tblGrid>
      <w:tr>
        <w:trPr>
          <w:trHeight w:val="305"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4"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19"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7"/>
              <w:jc w:val="right"/>
              <w:rPr>
                <w:rFonts w:ascii="宋体" w:hAnsi="宋体" w:cs="宋体" w:eastAsia="宋体" w:hint="default"/>
                <w:sz w:val="21"/>
                <w:szCs w:val="21"/>
              </w:rPr>
            </w:pPr>
            <w:r>
              <w:rPr>
                <w:rFonts w:ascii="宋体" w:hAnsi="宋体" w:cs="宋体" w:eastAsia="宋体" w:hint="default"/>
                <w:spacing w:val="-1"/>
                <w:sz w:val="21"/>
                <w:szCs w:val="21"/>
              </w:rPr>
              <w:t>本期发生额</w:t>
            </w:r>
            <w:r>
              <w:rPr>
                <w:rFonts w:ascii="宋体" w:hAnsi="宋体" w:cs="宋体" w:eastAsia="宋体" w:hint="default"/>
                <w:sz w:val="21"/>
                <w:szCs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6"/>
              <w:jc w:val="right"/>
              <w:rPr>
                <w:rFonts w:ascii="宋体" w:hAnsi="宋体" w:cs="宋体" w:eastAsia="宋体" w:hint="default"/>
                <w:sz w:val="21"/>
                <w:szCs w:val="21"/>
              </w:rPr>
            </w:pPr>
            <w:r>
              <w:rPr>
                <w:rFonts w:ascii="宋体" w:hAnsi="宋体" w:cs="宋体" w:eastAsia="宋体" w:hint="default"/>
                <w:spacing w:val="-2"/>
                <w:sz w:val="21"/>
                <w:szCs w:val="21"/>
              </w:rPr>
              <w:t>上期发生额</w:t>
            </w:r>
            <w:r>
              <w:rPr>
                <w:rFonts w:ascii="宋体" w:hAnsi="宋体" w:cs="宋体" w:eastAsia="宋体" w:hint="default"/>
                <w:sz w:val="21"/>
                <w:szCs w:val="21"/>
              </w:rPr>
              <w:t> </w:t>
            </w:r>
          </w:p>
        </w:tc>
      </w:tr>
      <w:tr>
        <w:trPr>
          <w:trHeight w:val="283"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西安欧思奇软件有限公司</w:t>
            </w:r>
            <w:r>
              <w:rPr>
                <w:rFonts w:ascii="宋体" w:hAnsi="宋体" w:cs="宋体" w:eastAsia="宋体" w:hint="default"/>
                <w:sz w:val="21"/>
                <w:szCs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51"/>
              <w:jc w:val="left"/>
              <w:rPr>
                <w:rFonts w:ascii="宋体" w:hAnsi="宋体" w:cs="宋体" w:eastAsia="宋体" w:hint="default"/>
                <w:sz w:val="21"/>
                <w:szCs w:val="21"/>
              </w:rPr>
            </w:pPr>
            <w:r>
              <w:rPr>
                <w:rFonts w:ascii="宋体" w:hAnsi="宋体" w:cs="宋体" w:eastAsia="宋体" w:hint="default"/>
                <w:sz w:val="21"/>
                <w:szCs w:val="21"/>
              </w:rPr>
              <w:t>流量采购分成款</w:t>
            </w:r>
            <w:r>
              <w:rPr>
                <w:rFonts w:ascii="宋体" w:hAnsi="宋体" w:cs="宋体" w:eastAsia="宋体" w:hint="default"/>
                <w:sz w:val="21"/>
                <w:szCs w:val="21"/>
              </w:rPr>
              <w:t>/</w:t>
            </w:r>
            <w:r>
              <w:rPr>
                <w:rFonts w:ascii="宋体" w:hAnsi="宋体" w:cs="宋体" w:eastAsia="宋体" w:hint="default"/>
                <w:sz w:val="21"/>
                <w:szCs w:val="21"/>
              </w:rPr>
              <w:t>市场推广费</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161,461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86,363</w:t>
            </w:r>
          </w:p>
        </w:tc>
      </w:tr>
      <w:tr>
        <w:trPr>
          <w:trHeight w:val="281"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洛阳市景安计算机网络技术有限公司</w:t>
            </w:r>
            <w:r>
              <w:rPr>
                <w:rFonts w:ascii="宋体" w:hAnsi="宋体" w:cs="宋体" w:eastAsia="宋体" w:hint="default"/>
                <w:sz w:val="21"/>
                <w:szCs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带宽租赁费</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38,675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35,717</w:t>
            </w:r>
          </w:p>
        </w:tc>
      </w:tr>
      <w:tr>
        <w:trPr>
          <w:trHeight w:val="283"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成都安易迅科技有限公司（注）</w:t>
            </w:r>
            <w:r>
              <w:rPr>
                <w:rFonts w:ascii="宋体" w:hAnsi="宋体" w:cs="宋体" w:eastAsia="宋体" w:hint="default"/>
                <w:sz w:val="21"/>
                <w:szCs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流量采购分成款</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33,238</w:t>
            </w:r>
          </w:p>
        </w:tc>
        <w:tc>
          <w:tcPr>
            <w:tcW w:w="132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00" w:bottom="1160" w:left="1580" w:right="1040"/>
        </w:sectPr>
      </w:pPr>
    </w:p>
    <w:p>
      <w:pPr>
        <w:spacing w:line="240" w:lineRule="auto" w:before="11"/>
        <w:rPr>
          <w:rFonts w:ascii="宋体" w:hAnsi="宋体" w:cs="宋体" w:eastAsia="宋体" w:hint="default"/>
          <w:b/>
          <w:bCs/>
          <w:sz w:val="16"/>
          <w:szCs w:val="16"/>
        </w:rPr>
      </w:pPr>
    </w:p>
    <w:tbl>
      <w:tblPr>
        <w:tblW w:w="0" w:type="auto"/>
        <w:jc w:val="left"/>
        <w:tblInd w:w="102" w:type="dxa"/>
        <w:tblLayout w:type="fixed"/>
        <w:tblCellMar>
          <w:top w:w="0" w:type="dxa"/>
          <w:left w:w="0" w:type="dxa"/>
          <w:bottom w:w="0" w:type="dxa"/>
          <w:right w:w="0" w:type="dxa"/>
        </w:tblCellMar>
        <w:tblLook w:val="01E0"/>
      </w:tblPr>
      <w:tblGrid>
        <w:gridCol w:w="3569"/>
        <w:gridCol w:w="2715"/>
        <w:gridCol w:w="1287"/>
        <w:gridCol w:w="1325"/>
      </w:tblGrid>
      <w:tr>
        <w:trPr>
          <w:trHeight w:val="308"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4"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19"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7"/>
              <w:jc w:val="right"/>
              <w:rPr>
                <w:rFonts w:ascii="宋体" w:hAnsi="宋体" w:cs="宋体" w:eastAsia="宋体" w:hint="default"/>
                <w:sz w:val="21"/>
                <w:szCs w:val="21"/>
              </w:rPr>
            </w:pPr>
            <w:r>
              <w:rPr>
                <w:rFonts w:ascii="宋体" w:hAnsi="宋体" w:cs="宋体" w:eastAsia="宋体" w:hint="default"/>
                <w:spacing w:val="-1"/>
                <w:sz w:val="21"/>
                <w:szCs w:val="21"/>
              </w:rPr>
              <w:t>本期发生额</w:t>
            </w:r>
            <w:r>
              <w:rPr>
                <w:rFonts w:ascii="宋体" w:hAnsi="宋体" w:cs="宋体" w:eastAsia="宋体" w:hint="default"/>
                <w:sz w:val="21"/>
                <w:szCs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6"/>
              <w:jc w:val="right"/>
              <w:rPr>
                <w:rFonts w:ascii="宋体" w:hAnsi="宋体" w:cs="宋体" w:eastAsia="宋体" w:hint="default"/>
                <w:sz w:val="21"/>
                <w:szCs w:val="21"/>
              </w:rPr>
            </w:pPr>
            <w:r>
              <w:rPr>
                <w:rFonts w:ascii="宋体" w:hAnsi="宋体" w:cs="宋体" w:eastAsia="宋体" w:hint="default"/>
                <w:spacing w:val="-2"/>
                <w:sz w:val="21"/>
                <w:szCs w:val="21"/>
              </w:rPr>
              <w:t>上期发生额</w:t>
            </w:r>
            <w:r>
              <w:rPr>
                <w:rFonts w:ascii="宋体" w:hAnsi="宋体" w:cs="宋体" w:eastAsia="宋体" w:hint="default"/>
                <w:sz w:val="21"/>
                <w:szCs w:val="21"/>
              </w:rPr>
              <w:t> </w:t>
            </w:r>
          </w:p>
        </w:tc>
      </w:tr>
      <w:tr>
        <w:trPr>
          <w:trHeight w:val="281"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天津众志兴科技有限公司（注）</w:t>
            </w:r>
            <w:r>
              <w:rPr>
                <w:rFonts w:ascii="宋体" w:hAnsi="宋体" w:cs="宋体" w:eastAsia="宋体" w:hint="default"/>
                <w:sz w:val="21"/>
                <w:szCs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流量采购分成款</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32,566</w:t>
            </w: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奇酷软件（深圳）有限公司</w:t>
            </w:r>
            <w:r>
              <w:rPr>
                <w:rFonts w:ascii="宋体" w:hAnsi="宋体" w:cs="宋体" w:eastAsia="宋体" w:hint="default"/>
                <w:sz w:val="21"/>
                <w:szCs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51"/>
              <w:jc w:val="left"/>
              <w:rPr>
                <w:rFonts w:ascii="宋体" w:hAnsi="宋体" w:cs="宋体" w:eastAsia="宋体" w:hint="default"/>
                <w:sz w:val="21"/>
                <w:szCs w:val="21"/>
              </w:rPr>
            </w:pPr>
            <w:r>
              <w:rPr>
                <w:rFonts w:ascii="宋体" w:hAnsi="宋体" w:cs="宋体" w:eastAsia="宋体" w:hint="default"/>
                <w:sz w:val="21"/>
                <w:szCs w:val="21"/>
              </w:rPr>
              <w:t>流量采购分成款</w:t>
            </w:r>
            <w:r>
              <w:rPr>
                <w:rFonts w:ascii="宋体" w:hAnsi="宋体" w:cs="宋体" w:eastAsia="宋体" w:hint="default"/>
                <w:sz w:val="21"/>
                <w:szCs w:val="21"/>
              </w:rPr>
              <w:t>/</w:t>
            </w:r>
            <w:r>
              <w:rPr>
                <w:rFonts w:ascii="宋体" w:hAnsi="宋体" w:cs="宋体" w:eastAsia="宋体" w:hint="default"/>
                <w:sz w:val="21"/>
                <w:szCs w:val="21"/>
              </w:rPr>
              <w:t>市场推广费</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26,817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92,322</w:t>
            </w:r>
          </w:p>
        </w:tc>
      </w:tr>
      <w:tr>
        <w:trPr>
          <w:trHeight w:val="281"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在线途游（北京）科技有限公司</w:t>
            </w:r>
            <w:r>
              <w:rPr>
                <w:rFonts w:ascii="宋体" w:hAnsi="宋体" w:cs="宋体" w:eastAsia="宋体" w:hint="default"/>
                <w:sz w:val="21"/>
                <w:szCs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51"/>
              <w:jc w:val="left"/>
              <w:rPr>
                <w:rFonts w:ascii="宋体" w:hAnsi="宋体" w:cs="宋体" w:eastAsia="宋体" w:hint="default"/>
                <w:sz w:val="21"/>
                <w:szCs w:val="21"/>
              </w:rPr>
            </w:pPr>
            <w:r>
              <w:rPr>
                <w:rFonts w:ascii="宋体" w:hAnsi="宋体" w:cs="宋体" w:eastAsia="宋体" w:hint="default"/>
                <w:sz w:val="21"/>
                <w:szCs w:val="21"/>
              </w:rPr>
              <w:t>流量采购分成款</w:t>
            </w:r>
            <w:r>
              <w:rPr>
                <w:rFonts w:ascii="宋体" w:hAnsi="宋体" w:cs="宋体" w:eastAsia="宋体" w:hint="default"/>
                <w:sz w:val="21"/>
                <w:szCs w:val="21"/>
              </w:rPr>
              <w:t>/</w:t>
            </w:r>
            <w:r>
              <w:rPr>
                <w:rFonts w:ascii="宋体" w:hAnsi="宋体" w:cs="宋体" w:eastAsia="宋体" w:hint="default"/>
                <w:sz w:val="21"/>
                <w:szCs w:val="21"/>
              </w:rPr>
              <w:t>游戏分成款</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7,107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21,460</w:t>
            </w:r>
          </w:p>
        </w:tc>
      </w:tr>
      <w:tr>
        <w:trPr>
          <w:trHeight w:val="283"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奇安信科技集团股份有限公司</w:t>
            </w:r>
            <w:r>
              <w:rPr>
                <w:rFonts w:ascii="宋体" w:hAnsi="宋体" w:cs="宋体" w:eastAsia="宋体" w:hint="default"/>
                <w:sz w:val="21"/>
                <w:szCs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w:t>
            </w:r>
            <w:r>
              <w:rPr>
                <w:rFonts w:ascii="宋体" w:hAnsi="宋体" w:cs="宋体" w:eastAsia="宋体" w:hint="default"/>
                <w:sz w:val="21"/>
                <w:szCs w:val="21"/>
              </w:rPr>
              <w:t>市场推广费</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1,304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23,496</w:t>
            </w:r>
          </w:p>
        </w:tc>
      </w:tr>
      <w:tr>
        <w:trPr>
          <w:trHeight w:val="283"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北京安云世纪科技有限公司</w:t>
            </w:r>
            <w:r>
              <w:rPr>
                <w:rFonts w:ascii="宋体" w:hAnsi="宋体" w:cs="宋体" w:eastAsia="宋体" w:hint="default"/>
                <w:sz w:val="21"/>
                <w:szCs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51"/>
              <w:jc w:val="left"/>
              <w:rPr>
                <w:rFonts w:ascii="宋体" w:hAnsi="宋体" w:cs="宋体" w:eastAsia="宋体" w:hint="default"/>
                <w:sz w:val="21"/>
                <w:szCs w:val="21"/>
              </w:rPr>
            </w:pPr>
            <w:r>
              <w:rPr>
                <w:rFonts w:ascii="宋体" w:hAnsi="宋体" w:cs="宋体" w:eastAsia="宋体" w:hint="default"/>
                <w:sz w:val="21"/>
                <w:szCs w:val="21"/>
              </w:rPr>
              <w:t>流量采购分成款</w:t>
            </w:r>
            <w:r>
              <w:rPr>
                <w:rFonts w:ascii="宋体" w:hAnsi="宋体" w:cs="宋体" w:eastAsia="宋体" w:hint="default"/>
                <w:sz w:val="21"/>
                <w:szCs w:val="21"/>
              </w:rPr>
              <w:t>/</w:t>
            </w:r>
            <w:r>
              <w:rPr>
                <w:rFonts w:ascii="宋体" w:hAnsi="宋体" w:cs="宋体" w:eastAsia="宋体" w:hint="default"/>
                <w:sz w:val="21"/>
                <w:szCs w:val="21"/>
              </w:rPr>
              <w:t>市场推广费</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192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65,578</w:t>
            </w:r>
          </w:p>
        </w:tc>
      </w:tr>
      <w:tr>
        <w:trPr>
          <w:trHeight w:val="281"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成都奇鲁科技有限公司（注）</w:t>
            </w:r>
            <w:r>
              <w:rPr>
                <w:rFonts w:ascii="宋体" w:hAnsi="宋体" w:cs="宋体" w:eastAsia="宋体" w:hint="default"/>
                <w:sz w:val="21"/>
                <w:szCs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流量采购分成款</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159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22,573</w:t>
            </w:r>
          </w:p>
        </w:tc>
      </w:tr>
      <w:tr>
        <w:trPr>
          <w:trHeight w:val="283"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16,322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40,335</w:t>
            </w:r>
          </w:p>
        </w:tc>
      </w:tr>
      <w:tr>
        <w:trPr>
          <w:trHeight w:val="283"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317,841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387,844</w:t>
            </w:r>
          </w:p>
        </w:tc>
      </w:tr>
    </w:tbl>
    <w:p>
      <w:pPr>
        <w:spacing w:after="0" w:line="241" w:lineRule="exact"/>
        <w:jc w:val="right"/>
        <w:rPr>
          <w:rFonts w:ascii="宋体" w:hAnsi="宋体" w:cs="宋体" w:eastAsia="宋体" w:hint="default"/>
          <w:sz w:val="21"/>
          <w:szCs w:val="21"/>
        </w:rPr>
        <w:sectPr>
          <w:pgSz w:w="11910" w:h="16840"/>
          <w:pgMar w:header="0" w:footer="974" w:top="1300" w:bottom="1160" w:left="1660" w:right="1020"/>
        </w:sectPr>
      </w:pPr>
    </w:p>
    <w:p>
      <w:pPr>
        <w:pStyle w:val="BodyText"/>
        <w:spacing w:line="239"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出售商品</w:t>
      </w:r>
      <w:r>
        <w:rPr>
          <w:rFonts w:ascii="宋体" w:hAnsi="宋体" w:cs="宋体" w:eastAsia="宋体" w:hint="default"/>
        </w:rPr>
        <w:t>/</w:t>
      </w:r>
      <w:r>
        <w:rPr/>
        <w:t>提供劳务情况表</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138"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660" w:right="1020"/>
          <w:cols w:num="2" w:equalWidth="0">
            <w:col w:w="2659" w:space="3651"/>
            <w:col w:w="2920"/>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45"/>
        <w:gridCol w:w="3572"/>
        <w:gridCol w:w="1141"/>
        <w:gridCol w:w="1142"/>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9"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hAnsi="宋体" w:cs="宋体" w:eastAsia="宋体" w:hint="default"/>
                <w:spacing w:val="-1"/>
                <w:sz w:val="21"/>
                <w:szCs w:val="21"/>
              </w:rPr>
              <w:t>本期发生额</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hAnsi="宋体" w:cs="宋体" w:eastAsia="宋体" w:hint="default"/>
                <w:spacing w:val="-1"/>
                <w:sz w:val="21"/>
                <w:szCs w:val="21"/>
              </w:rPr>
              <w:t>上期发生额</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Opera   Software</w:t>
            </w:r>
            <w:r>
              <w:rPr>
                <w:rFonts w:ascii="宋体" w:hAnsi="宋体" w:cs="宋体" w:eastAsia="宋体" w:hint="default"/>
                <w:spacing w:val="-4"/>
                <w:sz w:val="21"/>
                <w:szCs w:val="21"/>
              </w:rPr>
              <w:t> </w:t>
            </w:r>
            <w:r>
              <w:rPr>
                <w:rFonts w:ascii="宋体" w:hAnsi="宋体" w:cs="宋体" w:eastAsia="宋体" w:hint="default"/>
                <w:sz w:val="21"/>
                <w:szCs w:val="21"/>
              </w:rPr>
              <w:t>AS</w:t>
            </w:r>
            <w:r>
              <w:rPr>
                <w:rFonts w:ascii="宋体" w:hAnsi="宋体" w:cs="宋体" w:eastAsia="宋体" w:hint="default"/>
                <w:sz w:val="21"/>
                <w:szCs w:val="21"/>
              </w:rPr>
              <w:t>（注）</w:t>
            </w:r>
            <w:r>
              <w:rPr>
                <w:rFonts w:ascii="宋体" w:hAnsi="宋体" w:cs="宋体" w:eastAsia="宋体" w:hint="default"/>
                <w:sz w:val="21"/>
                <w:szCs w:val="21"/>
              </w:rPr>
              <w:t> </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互联网广告及服务</w:t>
            </w:r>
            <w:r>
              <w:rPr>
                <w:rFonts w:ascii="宋体" w:hAnsi="宋体" w:cs="宋体" w:eastAsia="宋体" w:hint="default"/>
                <w:sz w:val="21"/>
                <w:szCs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104,697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45,110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上海淇毓信息科技有限公司</w:t>
            </w:r>
            <w:r>
              <w:rPr>
                <w:rFonts w:ascii="宋体" w:hAnsi="宋体" w:cs="宋体" w:eastAsia="宋体" w:hint="default"/>
                <w:sz w:val="21"/>
                <w:szCs w:val="21"/>
              </w:rPr>
              <w:t> </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互联网广告及服务</w:t>
            </w: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w:t>
            </w:r>
            <w:r>
              <w:rPr>
                <w:rFonts w:ascii="宋体" w:hAnsi="宋体" w:cs="宋体" w:eastAsia="宋体" w:hint="default"/>
                <w:sz w:val="21"/>
                <w:szCs w:val="21"/>
              </w:rPr>
              <w:t>技术服务</w:t>
            </w:r>
            <w:r>
              <w:rPr>
                <w:rFonts w:ascii="宋体" w:hAnsi="宋体" w:cs="宋体" w:eastAsia="宋体" w:hint="default"/>
                <w:sz w:val="21"/>
                <w:szCs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103,085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75,859</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北京密境和风科技有限公司</w:t>
            </w:r>
            <w:r>
              <w:rPr>
                <w:rFonts w:ascii="宋体" w:hAnsi="宋体" w:cs="宋体" w:eastAsia="宋体" w:hint="default"/>
                <w:sz w:val="21"/>
                <w:szCs w:val="21"/>
              </w:rPr>
              <w:t> </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互联网广告及服务</w:t>
            </w: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w:t>
            </w:r>
            <w:r>
              <w:rPr>
                <w:rFonts w:ascii="宋体" w:hAnsi="宋体" w:cs="宋体" w:eastAsia="宋体" w:hint="default"/>
                <w:sz w:val="21"/>
                <w:szCs w:val="21"/>
              </w:rPr>
              <w:t>技术服务</w:t>
            </w:r>
            <w:r>
              <w:rPr>
                <w:rFonts w:ascii="宋体" w:hAnsi="宋体" w:cs="宋体" w:eastAsia="宋体" w:hint="default"/>
                <w:sz w:val="21"/>
                <w:szCs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39,632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30,470</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奇安信科技集团股份有限公司</w:t>
            </w:r>
            <w:r>
              <w:rPr>
                <w:rFonts w:ascii="宋体" w:hAnsi="宋体" w:cs="宋体" w:eastAsia="宋体" w:hint="default"/>
                <w:sz w:val="21"/>
                <w:szCs w:val="21"/>
              </w:rPr>
              <w:t> </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互联网广告及服务</w:t>
            </w: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w:t>
            </w:r>
            <w:r>
              <w:rPr>
                <w:rFonts w:ascii="宋体" w:hAnsi="宋体" w:cs="宋体" w:eastAsia="宋体" w:hint="default"/>
                <w:sz w:val="21"/>
                <w:szCs w:val="21"/>
              </w:rPr>
              <w:t>技术服务</w:t>
            </w:r>
            <w:r>
              <w:rPr>
                <w:rFonts w:ascii="宋体" w:hAnsi="宋体" w:cs="宋体" w:eastAsia="宋体" w:hint="default"/>
                <w:sz w:val="21"/>
                <w:szCs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35,702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61,585</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天津六六游科技有限公司（注）</w:t>
            </w:r>
            <w:r>
              <w:rPr>
                <w:rFonts w:ascii="宋体" w:hAnsi="宋体" w:cs="宋体" w:eastAsia="宋体" w:hint="default"/>
                <w:sz w:val="21"/>
                <w:szCs w:val="21"/>
              </w:rPr>
              <w:t> </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互联网增值</w:t>
            </w:r>
            <w:r>
              <w:rPr>
                <w:rFonts w:ascii="宋体" w:hAnsi="宋体" w:cs="宋体" w:eastAsia="宋体" w:hint="default"/>
                <w:sz w:val="21"/>
                <w:szCs w:val="21"/>
              </w:rPr>
              <w:t>-</w:t>
            </w:r>
            <w:r>
              <w:rPr>
                <w:rFonts w:ascii="宋体" w:hAnsi="宋体" w:cs="宋体" w:eastAsia="宋体" w:hint="default"/>
                <w:sz w:val="21"/>
                <w:szCs w:val="21"/>
              </w:rPr>
              <w:t>游戏</w:t>
            </w:r>
            <w:r>
              <w:rPr>
                <w:rFonts w:ascii="宋体" w:hAnsi="宋体" w:cs="宋体" w:eastAsia="宋体" w:hint="default"/>
                <w:sz w:val="21"/>
                <w:szCs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13,428</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在线途游（北京）科技有限公司</w:t>
            </w:r>
            <w:r>
              <w:rPr>
                <w:rFonts w:ascii="宋体" w:hAnsi="宋体" w:cs="宋体" w:eastAsia="宋体" w:hint="default"/>
                <w:sz w:val="21"/>
                <w:szCs w:val="21"/>
              </w:rPr>
              <w:t> </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互联网增值</w:t>
            </w:r>
            <w:r>
              <w:rPr>
                <w:rFonts w:ascii="宋体" w:hAnsi="宋体" w:cs="宋体" w:eastAsia="宋体" w:hint="default"/>
                <w:sz w:val="21"/>
                <w:szCs w:val="21"/>
              </w:rPr>
              <w:t>-</w:t>
            </w:r>
            <w:r>
              <w:rPr>
                <w:rFonts w:ascii="宋体" w:hAnsi="宋体" w:cs="宋体" w:eastAsia="宋体" w:hint="default"/>
                <w:sz w:val="21"/>
                <w:szCs w:val="21"/>
              </w:rPr>
              <w:t>游戏</w:t>
            </w:r>
            <w:r>
              <w:rPr>
                <w:rFonts w:ascii="宋体" w:hAnsi="宋体" w:cs="宋体" w:eastAsia="宋体" w:hint="default"/>
                <w:sz w:val="21"/>
                <w:szCs w:val="21"/>
              </w:rPr>
              <w:t>/</w:t>
            </w:r>
            <w:r>
              <w:rPr>
                <w:rFonts w:ascii="宋体" w:hAnsi="宋体" w:cs="宋体" w:eastAsia="宋体" w:hint="default"/>
                <w:sz w:val="21"/>
                <w:szCs w:val="21"/>
              </w:rPr>
              <w:t>互联网广告及服务</w:t>
            </w:r>
            <w:r>
              <w:rPr>
                <w:rFonts w:ascii="宋体" w:hAnsi="宋体" w:cs="宋体" w:eastAsia="宋体" w:hint="default"/>
                <w:sz w:val="21"/>
                <w:szCs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26,611</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北京你财富计算机科技有限公司</w:t>
            </w:r>
            <w:r>
              <w:rPr>
                <w:rFonts w:ascii="宋体" w:hAnsi="宋体" w:cs="宋体" w:eastAsia="宋体" w:hint="default"/>
                <w:sz w:val="21"/>
                <w:szCs w:val="21"/>
              </w:rPr>
              <w:t> </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互联网广告及服务</w:t>
            </w: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w:t>
            </w:r>
            <w:r>
              <w:rPr>
                <w:rFonts w:ascii="宋体" w:hAnsi="宋体" w:cs="宋体" w:eastAsia="宋体" w:hint="default"/>
                <w:sz w:val="21"/>
                <w:szCs w:val="21"/>
              </w:rPr>
              <w:t>技术服务</w:t>
            </w:r>
            <w:r>
              <w:rPr>
                <w:rFonts w:ascii="宋体" w:hAnsi="宋体" w:cs="宋体" w:eastAsia="宋体" w:hint="default"/>
                <w:sz w:val="21"/>
                <w:szCs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1,226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6,675</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26,103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28,778</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323,878</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275,088</w:t>
            </w:r>
          </w:p>
        </w:tc>
      </w:tr>
    </w:tbl>
    <w:p>
      <w:pPr>
        <w:spacing w:after="0" w:line="241" w:lineRule="exact"/>
        <w:jc w:val="right"/>
        <w:rPr>
          <w:rFonts w:ascii="宋体" w:hAnsi="宋体" w:cs="宋体" w:eastAsia="宋体" w:hint="default"/>
          <w:sz w:val="21"/>
          <w:szCs w:val="21"/>
        </w:rPr>
        <w:sectPr>
          <w:type w:val="continuous"/>
          <w:pgSz w:w="11910" w:h="16840"/>
          <w:pgMar w:top="1300" w:bottom="1160" w:left="1660" w:right="1020"/>
        </w:sectPr>
      </w:pPr>
    </w:p>
    <w:p>
      <w:pPr>
        <w:pStyle w:val="BodyText"/>
        <w:spacing w:line="239"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t>购销商品、提供和接受劳务的关联交易说明</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6"/>
        <w:ind w:left="138" w:right="0"/>
        <w:jc w:val="left"/>
        <w:rPr>
          <w:rFonts w:ascii="宋体" w:hAnsi="宋体" w:cs="宋体" w:eastAsia="宋体" w:hint="default"/>
        </w:rPr>
      </w:pPr>
      <w:r>
        <w:rPr>
          <w:rFonts w:ascii="宋体" w:hAnsi="宋体" w:cs="宋体" w:eastAsia="宋体" w:hint="default"/>
          <w:w w:val="100"/>
        </w:rPr>
        <w:t>  </w:t>
      </w:r>
      <w:r>
        <w:rPr>
          <w:w w:val="100"/>
        </w:rPr>
        <w:t>注：</w:t>
      </w:r>
      <w:r>
        <w:rPr>
          <w:spacing w:val="-3"/>
          <w:w w:val="100"/>
        </w:rPr>
        <w:t>为</w:t>
      </w:r>
      <w:r>
        <w:rPr>
          <w:w w:val="100"/>
        </w:rPr>
        <w:t>本</w:t>
      </w:r>
      <w:r>
        <w:rPr>
          <w:spacing w:val="-3"/>
          <w:w w:val="100"/>
        </w:rPr>
        <w:t>公</w:t>
      </w:r>
      <w:r>
        <w:rPr>
          <w:w w:val="100"/>
        </w:rPr>
        <w:t>司</w:t>
      </w:r>
      <w:r>
        <w:rPr>
          <w:spacing w:val="-3"/>
          <w:w w:val="100"/>
        </w:rPr>
        <w:t>的</w:t>
      </w:r>
      <w:r>
        <w:rPr>
          <w:w w:val="100"/>
        </w:rPr>
        <w:t>联</w:t>
      </w:r>
      <w:r>
        <w:rPr>
          <w:spacing w:val="-3"/>
          <w:w w:val="100"/>
        </w:rPr>
        <w:t>营</w:t>
      </w:r>
      <w:r>
        <w:rPr>
          <w:w w:val="100"/>
        </w:rPr>
        <w:t>企</w:t>
      </w:r>
      <w:r>
        <w:rPr>
          <w:spacing w:val="-3"/>
          <w:w w:val="100"/>
        </w:rPr>
        <w:t>业</w:t>
      </w:r>
      <w:r>
        <w:rPr>
          <w:w w:val="100"/>
        </w:rPr>
        <w:t>的子</w:t>
      </w:r>
      <w:r>
        <w:rPr>
          <w:spacing w:val="-3"/>
          <w:w w:val="100"/>
        </w:rPr>
        <w:t>公</w:t>
      </w:r>
      <w:r>
        <w:rPr>
          <w:w w:val="100"/>
        </w:rPr>
        <w:t>司</w:t>
      </w:r>
      <w:r>
        <w:rPr>
          <w:spacing w:val="-3"/>
          <w:w w:val="100"/>
        </w:rPr>
        <w:t>。</w:t>
      </w:r>
      <w:r>
        <w:rPr>
          <w:rFonts w:ascii="宋体" w:hAnsi="宋体" w:cs="宋体" w:eastAsia="宋体" w:hint="default"/>
          <w:w w:val="100"/>
        </w:rPr>
        <w:t> </w:t>
      </w:r>
    </w:p>
    <w:p>
      <w:pPr>
        <w:pStyle w:val="BodyText"/>
        <w:spacing w:line="249" w:lineRule="exact"/>
        <w:ind w:left="138" w:right="0"/>
        <w:jc w:val="left"/>
        <w:rPr>
          <w:rFonts w:ascii="宋体" w:hAnsi="宋体" w:cs="宋体" w:eastAsia="宋体" w:hint="default"/>
        </w:rPr>
      </w:pPr>
      <w:r>
        <w:rPr>
          <w:rFonts w:ascii="宋体"/>
          <w:w w:val="100"/>
        </w:rPr>
        <w:t> </w:t>
      </w:r>
    </w:p>
    <w:p>
      <w:pPr>
        <w:spacing w:line="290" w:lineRule="auto" w:before="5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99"/>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r>
        <w:rPr>
          <w:rFonts w:ascii="宋体" w:hAnsi="宋体" w:cs="宋体" w:eastAsia="宋体" w:hint="default"/>
          <w:sz w:val="21"/>
          <w:szCs w:val="21"/>
        </w:rPr>
        <w:t> </w:t>
      </w:r>
    </w:p>
    <w:p>
      <w:pPr>
        <w:pStyle w:val="BodyText"/>
        <w:spacing w:line="226"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0"/>
        <w:jc w:val="left"/>
        <w:rPr>
          <w:rFonts w:ascii="宋体" w:hAnsi="宋体" w:cs="宋体" w:eastAsia="宋体" w:hint="default"/>
        </w:rPr>
      </w:pPr>
      <w:r>
        <w:rPr>
          <w:rFonts w:ascii="宋体" w:hAnsi="宋体" w:cs="宋体" w:eastAsia="宋体" w:hint="default"/>
          <w:w w:val="100"/>
        </w:rPr>
        <w:t>  </w:t>
      </w:r>
      <w:r>
        <w:rPr>
          <w:w w:val="100"/>
        </w:rPr>
        <w:t>关联</w:t>
      </w:r>
      <w:r>
        <w:rPr>
          <w:spacing w:val="-3"/>
          <w:w w:val="100"/>
        </w:rPr>
        <w:t>托</w:t>
      </w:r>
      <w:r>
        <w:rPr>
          <w:spacing w:val="-1"/>
          <w:w w:val="100"/>
        </w:rPr>
        <w:t>管</w:t>
      </w:r>
      <w:r>
        <w:rPr>
          <w:rFonts w:ascii="宋体" w:hAnsi="宋体" w:cs="宋体" w:eastAsia="宋体" w:hint="default"/>
          <w:spacing w:val="-3"/>
          <w:w w:val="100"/>
        </w:rPr>
        <w:t>/</w:t>
      </w:r>
      <w:r>
        <w:rPr>
          <w:w w:val="100"/>
        </w:rPr>
        <w:t>承</w:t>
      </w:r>
      <w:r>
        <w:rPr>
          <w:spacing w:val="-3"/>
          <w:w w:val="100"/>
        </w:rPr>
        <w:t>包</w:t>
      </w:r>
      <w:r>
        <w:rPr>
          <w:w w:val="100"/>
        </w:rPr>
        <w:t>情</w:t>
      </w:r>
      <w:r>
        <w:rPr>
          <w:spacing w:val="-3"/>
          <w:w w:val="100"/>
        </w:rPr>
        <w:t>况</w:t>
      </w:r>
      <w:r>
        <w:rPr>
          <w:w w:val="100"/>
        </w:rPr>
        <w:t>说</w:t>
      </w:r>
      <w:r>
        <w:rPr>
          <w:spacing w:val="-2"/>
          <w:w w:val="100"/>
        </w:rPr>
        <w:t>明</w:t>
      </w:r>
      <w:r>
        <w:rPr>
          <w:rFonts w:ascii="宋体" w:hAnsi="宋体" w:cs="宋体" w:eastAsia="宋体" w:hint="default"/>
          <w:w w:val="100"/>
        </w:rPr>
        <w:t> </w:t>
      </w:r>
    </w:p>
    <w:p>
      <w:pPr>
        <w:pStyle w:val="BodyText"/>
        <w:spacing w:line="24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8" w:right="0"/>
        <w:jc w:val="left"/>
        <w:rPr>
          <w:rFonts w:ascii="宋体" w:hAnsi="宋体" w:cs="宋体" w:eastAsia="宋体" w:hint="default"/>
        </w:rPr>
      </w:pPr>
      <w:r>
        <w:rPr>
          <w:rFonts w:ascii="宋体" w:hAnsi="宋体" w:cs="宋体" w:eastAsia="宋体" w:hint="default"/>
          <w:w w:val="100"/>
        </w:rPr>
        <w:t>  </w:t>
      </w:r>
      <w:r>
        <w:rPr>
          <w:w w:val="100"/>
        </w:rPr>
        <w:t>本公</w:t>
      </w:r>
      <w:r>
        <w:rPr>
          <w:spacing w:val="-3"/>
          <w:w w:val="100"/>
        </w:rPr>
        <w:t>司</w:t>
      </w:r>
      <w:r>
        <w:rPr>
          <w:w w:val="100"/>
        </w:rPr>
        <w:t>委</w:t>
      </w:r>
      <w:r>
        <w:rPr>
          <w:spacing w:val="-3"/>
          <w:w w:val="100"/>
        </w:rPr>
        <w:t>托</w:t>
      </w:r>
      <w:r>
        <w:rPr>
          <w:w w:val="100"/>
        </w:rPr>
        <w:t>管</w:t>
      </w:r>
      <w:r>
        <w:rPr>
          <w:spacing w:val="-3"/>
          <w:w w:val="100"/>
        </w:rPr>
        <w:t>理</w:t>
      </w:r>
      <w:r>
        <w:rPr>
          <w:rFonts w:ascii="宋体" w:hAnsi="宋体" w:cs="宋体" w:eastAsia="宋体" w:hint="default"/>
          <w:w w:val="100"/>
        </w:rPr>
        <w:t>/</w:t>
      </w:r>
      <w:r>
        <w:rPr>
          <w:spacing w:val="-3"/>
          <w:w w:val="100"/>
        </w:rPr>
        <w:t>出</w:t>
      </w:r>
      <w:r>
        <w:rPr>
          <w:w w:val="100"/>
        </w:rPr>
        <w:t>包</w:t>
      </w:r>
      <w:r>
        <w:rPr>
          <w:spacing w:val="-3"/>
          <w:w w:val="100"/>
        </w:rPr>
        <w:t>情况</w:t>
      </w:r>
      <w:r>
        <w:rPr>
          <w:w w:val="100"/>
        </w:rPr>
        <w:t>表</w:t>
      </w:r>
      <w:r>
        <w:rPr>
          <w:rFonts w:ascii="宋体" w:hAnsi="宋体" w:cs="宋体" w:eastAsia="宋体" w:hint="default"/>
          <w:w w:val="100"/>
        </w:rPr>
        <w:t> </w:t>
      </w:r>
    </w:p>
    <w:p>
      <w:pPr>
        <w:pStyle w:val="BodyText"/>
        <w:spacing w:line="271"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0"/>
        <w:jc w:val="left"/>
        <w:rPr>
          <w:rFonts w:ascii="宋体" w:hAnsi="宋体" w:cs="宋体" w:eastAsia="宋体" w:hint="default"/>
        </w:rPr>
      </w:pPr>
      <w:r>
        <w:rPr>
          <w:rFonts w:ascii="宋体" w:hAnsi="宋体" w:cs="宋体" w:eastAsia="宋体" w:hint="default"/>
          <w:w w:val="100"/>
        </w:rPr>
        <w:t>  </w:t>
      </w:r>
      <w:r>
        <w:rPr>
          <w:w w:val="100"/>
        </w:rPr>
        <w:t>关联</w:t>
      </w:r>
      <w:r>
        <w:rPr>
          <w:spacing w:val="-3"/>
          <w:w w:val="100"/>
        </w:rPr>
        <w:t>管</w:t>
      </w:r>
      <w:r>
        <w:rPr>
          <w:spacing w:val="-1"/>
          <w:w w:val="100"/>
        </w:rPr>
        <w:t>理</w:t>
      </w:r>
      <w:r>
        <w:rPr>
          <w:rFonts w:ascii="宋体" w:hAnsi="宋体" w:cs="宋体" w:eastAsia="宋体" w:hint="default"/>
          <w:spacing w:val="-3"/>
          <w:w w:val="100"/>
        </w:rPr>
        <w:t>/</w:t>
      </w:r>
      <w:r>
        <w:rPr>
          <w:w w:val="100"/>
        </w:rPr>
        <w:t>出</w:t>
      </w:r>
      <w:r>
        <w:rPr>
          <w:spacing w:val="-3"/>
          <w:w w:val="100"/>
        </w:rPr>
        <w:t>包</w:t>
      </w:r>
      <w:r>
        <w:rPr>
          <w:w w:val="100"/>
        </w:rPr>
        <w:t>情</w:t>
      </w:r>
      <w:r>
        <w:rPr>
          <w:spacing w:val="-3"/>
          <w:w w:val="100"/>
        </w:rPr>
        <w:t>况</w:t>
      </w:r>
      <w:r>
        <w:rPr>
          <w:w w:val="100"/>
        </w:rPr>
        <w:t>说</w:t>
      </w:r>
      <w:r>
        <w:rPr>
          <w:spacing w:val="-2"/>
          <w:w w:val="100"/>
        </w:rPr>
        <w:t>明</w:t>
      </w:r>
      <w:r>
        <w:rPr>
          <w:rFonts w:ascii="宋体" w:hAnsi="宋体" w:cs="宋体" w:eastAsia="宋体" w:hint="default"/>
          <w:w w:val="100"/>
        </w:rPr>
        <w:t> </w:t>
      </w:r>
    </w:p>
    <w:p>
      <w:pPr>
        <w:pStyle w:val="BodyText"/>
        <w:spacing w:line="24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关联租赁情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8" w:right="0"/>
        <w:jc w:val="left"/>
        <w:rPr>
          <w:rFonts w:ascii="宋体" w:hAnsi="宋体" w:cs="宋体" w:eastAsia="宋体" w:hint="default"/>
        </w:rPr>
      </w:pPr>
      <w:r>
        <w:rPr/>
        <w:t>本公司作为出租方：</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7"/>
        <w:ind w:left="138"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660" w:right="1020"/>
          <w:cols w:num="2" w:equalWidth="0">
            <w:col w:w="4464" w:space="1847"/>
            <w:col w:w="291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69"/>
        <w:gridCol w:w="1860"/>
        <w:gridCol w:w="2000"/>
        <w:gridCol w:w="2468"/>
      </w:tblGrid>
      <w:tr>
        <w:trPr>
          <w:trHeight w:val="348"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4" w:right="0"/>
              <w:jc w:val="center"/>
              <w:rPr>
                <w:rFonts w:ascii="宋体" w:hAnsi="宋体" w:cs="宋体" w:eastAsia="宋体" w:hint="default"/>
                <w:sz w:val="21"/>
                <w:szCs w:val="21"/>
              </w:rPr>
            </w:pPr>
            <w:r>
              <w:rPr>
                <w:rFonts w:ascii="宋体" w:hAnsi="宋体" w:cs="宋体" w:eastAsia="宋体" w:hint="default"/>
                <w:sz w:val="21"/>
                <w:szCs w:val="21"/>
              </w:rPr>
              <w:t>承租方名称</w:t>
            </w:r>
            <w:r>
              <w:rPr>
                <w:rFonts w:ascii="宋体" w:hAnsi="宋体" w:cs="宋体" w:eastAsia="宋体" w:hint="default"/>
                <w:sz w:val="21"/>
                <w:szCs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92" w:right="0"/>
              <w:jc w:val="left"/>
              <w:rPr>
                <w:rFonts w:ascii="宋体" w:hAnsi="宋体" w:cs="宋体" w:eastAsia="宋体" w:hint="default"/>
                <w:sz w:val="21"/>
                <w:szCs w:val="21"/>
              </w:rPr>
            </w:pPr>
            <w:r>
              <w:rPr>
                <w:rFonts w:ascii="宋体" w:hAnsi="宋体" w:cs="宋体" w:eastAsia="宋体" w:hint="default"/>
                <w:sz w:val="21"/>
                <w:szCs w:val="21"/>
              </w:rPr>
              <w:t>租赁资产种类</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46"/>
              <w:jc w:val="right"/>
              <w:rPr>
                <w:rFonts w:ascii="宋体" w:hAnsi="宋体" w:cs="宋体" w:eastAsia="宋体" w:hint="default"/>
                <w:sz w:val="21"/>
                <w:szCs w:val="21"/>
              </w:rPr>
            </w:pPr>
            <w:r>
              <w:rPr>
                <w:rFonts w:ascii="宋体" w:hAnsi="宋体" w:cs="宋体" w:eastAsia="宋体" w:hint="default"/>
                <w:spacing w:val="-1"/>
                <w:sz w:val="21"/>
                <w:szCs w:val="21"/>
              </w:rPr>
              <w:t>本期确认的租赁收入</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80"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r>
              <w:rPr>
                <w:rFonts w:ascii="宋体" w:hAnsi="宋体" w:cs="宋体" w:eastAsia="宋体" w:hint="default"/>
                <w:sz w:val="21"/>
                <w:szCs w:val="21"/>
              </w:rPr>
              <w:t> </w:t>
            </w:r>
          </w:p>
        </w:tc>
      </w:tr>
      <w:tr>
        <w:trPr>
          <w:trHeight w:val="281"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3"/>
                <w:sz w:val="21"/>
                <w:szCs w:val="21"/>
              </w:rPr>
              <w:t>网神信息技术（北京）股份</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房屋经营租赁</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151</w:t>
            </w:r>
          </w:p>
        </w:tc>
        <w:tc>
          <w:tcPr>
            <w:tcW w:w="24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00" w:bottom="1160" w:left="1660" w:right="1020"/>
        </w:sectPr>
      </w:pPr>
    </w:p>
    <w:p>
      <w:pPr>
        <w:spacing w:line="240" w:lineRule="auto" w:before="11"/>
        <w:rPr>
          <w:rFonts w:ascii="宋体" w:hAnsi="宋体" w:cs="宋体" w:eastAsia="宋体" w:hint="default"/>
          <w:sz w:val="16"/>
          <w:szCs w:val="16"/>
        </w:rPr>
      </w:pPr>
    </w:p>
    <w:tbl>
      <w:tblPr>
        <w:tblW w:w="0" w:type="auto"/>
        <w:jc w:val="left"/>
        <w:tblInd w:w="182" w:type="dxa"/>
        <w:tblLayout w:type="fixed"/>
        <w:tblCellMar>
          <w:top w:w="0" w:type="dxa"/>
          <w:left w:w="0" w:type="dxa"/>
          <w:bottom w:w="0" w:type="dxa"/>
          <w:right w:w="0" w:type="dxa"/>
        </w:tblCellMar>
        <w:tblLook w:val="01E0"/>
      </w:tblPr>
      <w:tblGrid>
        <w:gridCol w:w="2569"/>
        <w:gridCol w:w="1860"/>
        <w:gridCol w:w="2000"/>
        <w:gridCol w:w="2468"/>
      </w:tblGrid>
      <w:tr>
        <w:trPr>
          <w:trHeight w:val="348"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53" w:right="0"/>
              <w:jc w:val="left"/>
              <w:rPr>
                <w:rFonts w:ascii="宋体" w:hAnsi="宋体" w:cs="宋体" w:eastAsia="宋体" w:hint="default"/>
                <w:sz w:val="21"/>
                <w:szCs w:val="21"/>
              </w:rPr>
            </w:pPr>
            <w:r>
              <w:rPr>
                <w:rFonts w:ascii="宋体" w:hAnsi="宋体" w:cs="宋体" w:eastAsia="宋体" w:hint="default"/>
                <w:sz w:val="21"/>
                <w:szCs w:val="21"/>
              </w:rPr>
              <w:t>承租方名称</w:t>
            </w:r>
            <w:r>
              <w:rPr>
                <w:rFonts w:ascii="宋体" w:hAnsi="宋体" w:cs="宋体" w:eastAsia="宋体" w:hint="default"/>
                <w:sz w:val="21"/>
                <w:szCs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租赁资产种类</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8"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r>
              <w:rPr>
                <w:rFonts w:ascii="宋体" w:hAnsi="宋体" w:cs="宋体" w:eastAsia="宋体" w:hint="default"/>
                <w:sz w:val="21"/>
                <w:szCs w:val="21"/>
              </w:rPr>
              <w:t> </w:t>
            </w:r>
          </w:p>
        </w:tc>
      </w:tr>
      <w:tr>
        <w:trPr>
          <w:trHeight w:val="283"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86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04"/>
          <w:pgSz w:w="11910" w:h="16840"/>
          <w:pgMar w:footer="974" w:header="0" w:top="1300" w:bottom="1160" w:left="1580" w:right="1040"/>
        </w:sectPr>
      </w:pPr>
    </w:p>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t>本公司作为承租方：</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218"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580" w:right="1040"/>
          <w:cols w:num="2" w:equalWidth="0">
            <w:col w:w="2215" w:space="4095"/>
            <w:col w:w="2980"/>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40"/>
        <w:gridCol w:w="1572"/>
        <w:gridCol w:w="2002"/>
        <w:gridCol w:w="2182"/>
      </w:tblGrid>
      <w:tr>
        <w:trPr>
          <w:trHeight w:val="319"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9" w:right="0"/>
              <w:jc w:val="left"/>
              <w:rPr>
                <w:rFonts w:ascii="宋体" w:hAnsi="宋体" w:cs="宋体" w:eastAsia="宋体" w:hint="default"/>
                <w:sz w:val="21"/>
                <w:szCs w:val="21"/>
              </w:rPr>
            </w:pPr>
            <w:r>
              <w:rPr>
                <w:rFonts w:ascii="宋体" w:hAnsi="宋体" w:cs="宋体" w:eastAsia="宋体" w:hint="default"/>
                <w:sz w:val="21"/>
                <w:szCs w:val="21"/>
              </w:rPr>
              <w:t>出租方名称</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1" w:right="0"/>
              <w:jc w:val="left"/>
              <w:rPr>
                <w:rFonts w:ascii="宋体" w:hAnsi="宋体" w:cs="宋体" w:eastAsia="宋体" w:hint="default"/>
                <w:sz w:val="21"/>
                <w:szCs w:val="21"/>
              </w:rPr>
            </w:pPr>
            <w:r>
              <w:rPr>
                <w:rFonts w:ascii="宋体" w:hAnsi="宋体" w:cs="宋体" w:eastAsia="宋体" w:hint="default"/>
                <w:sz w:val="21"/>
                <w:szCs w:val="21"/>
              </w:rPr>
              <w:t>租赁资产种类</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0"/>
              <w:jc w:val="right"/>
              <w:rPr>
                <w:rFonts w:ascii="宋体" w:hAnsi="宋体" w:cs="宋体" w:eastAsia="宋体" w:hint="default"/>
                <w:sz w:val="21"/>
                <w:szCs w:val="21"/>
              </w:rPr>
            </w:pPr>
            <w:r>
              <w:rPr>
                <w:rFonts w:ascii="宋体" w:hAnsi="宋体" w:cs="宋体" w:eastAsia="宋体" w:hint="default"/>
                <w:spacing w:val="-2"/>
                <w:sz w:val="21"/>
                <w:szCs w:val="21"/>
              </w:rPr>
              <w:t>本期确认的租赁费</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4" w:right="0"/>
              <w:jc w:val="left"/>
              <w:rPr>
                <w:rFonts w:ascii="宋体" w:hAnsi="宋体" w:cs="宋体" w:eastAsia="宋体" w:hint="default"/>
                <w:sz w:val="21"/>
                <w:szCs w:val="21"/>
              </w:rPr>
            </w:pPr>
            <w:r>
              <w:rPr>
                <w:rFonts w:ascii="宋体" w:hAnsi="宋体" w:cs="宋体" w:eastAsia="宋体" w:hint="default"/>
                <w:sz w:val="21"/>
                <w:szCs w:val="21"/>
              </w:rPr>
              <w:t>上期确认的租赁费</w:t>
            </w:r>
            <w:r>
              <w:rPr>
                <w:rFonts w:ascii="宋体" w:hAnsi="宋体" w:cs="宋体" w:eastAsia="宋体" w:hint="default"/>
                <w:sz w:val="21"/>
                <w:szCs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北京奇智商务咨询有限公司</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房屋经营租赁</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47,950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49,000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北京奇飞翔艺商务咨询有限公司</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房屋经营租赁</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31,891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35,775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北京奇创优胜科技有限公司</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房屋经营租赁</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7,227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7,000</w:t>
            </w:r>
          </w:p>
        </w:tc>
      </w:tr>
    </w:tbl>
    <w:p>
      <w:pPr>
        <w:pStyle w:val="BodyText"/>
        <w:spacing w:line="239" w:lineRule="exact"/>
        <w:ind w:left="218" w:right="0"/>
        <w:jc w:val="left"/>
        <w:rPr>
          <w:rFonts w:ascii="宋体" w:hAnsi="宋体" w:cs="宋体" w:eastAsia="宋体" w:hint="default"/>
        </w:rPr>
      </w:pPr>
      <w:r>
        <w:rPr/>
        <w:t>关联租赁情况说明</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6307"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作</w:t>
      </w:r>
      <w:r>
        <w:rPr>
          <w:rFonts w:ascii="宋体" w:hAnsi="宋体" w:cs="宋体" w:eastAsia="宋体" w:hint="default"/>
          <w:spacing w:val="-3"/>
          <w:w w:val="100"/>
          <w:sz w:val="21"/>
          <w:szCs w:val="21"/>
        </w:rPr>
        <w:t>为</w:t>
      </w:r>
      <w:r>
        <w:rPr>
          <w:rFonts w:ascii="宋体" w:hAnsi="宋体" w:cs="宋体" w:eastAsia="宋体" w:hint="default"/>
          <w:w w:val="100"/>
          <w:sz w:val="21"/>
          <w:szCs w:val="21"/>
        </w:rPr>
        <w:t>担</w:t>
      </w:r>
      <w:r>
        <w:rPr>
          <w:rFonts w:ascii="宋体" w:hAnsi="宋体" w:cs="宋体" w:eastAsia="宋体" w:hint="default"/>
          <w:spacing w:val="-3"/>
          <w:w w:val="100"/>
          <w:sz w:val="21"/>
          <w:szCs w:val="21"/>
        </w:rPr>
        <w:t>保方</w:t>
      </w:r>
      <w:r>
        <w:rPr>
          <w:rFonts w:ascii="宋体" w:hAnsi="宋体" w:cs="宋体" w:eastAsia="宋体" w:hint="default"/>
          <w:w w:val="100"/>
          <w:sz w:val="21"/>
          <w:szCs w:val="21"/>
        </w:rPr>
        <w:t> </w:t>
      </w:r>
    </w:p>
    <w:p>
      <w:pPr>
        <w:pStyle w:val="BodyText"/>
        <w:spacing w:line="229"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18"/>
          <w:szCs w:val="18"/>
        </w:rPr>
      </w:pPr>
    </w:p>
    <w:p>
      <w:pPr>
        <w:pStyle w:val="BodyText"/>
        <w:spacing w:line="273" w:lineRule="exact"/>
        <w:ind w:left="218" w:right="0"/>
        <w:jc w:val="left"/>
      </w:pPr>
      <w:r>
        <w:rPr/>
        <w:t>本公司作为被担保方</w:t>
      </w:r>
    </w:p>
    <w:p>
      <w:pPr>
        <w:pStyle w:val="BodyText"/>
        <w:spacing w:line="273"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18"/>
          <w:szCs w:val="18"/>
        </w:rPr>
      </w:pPr>
    </w:p>
    <w:p>
      <w:pPr>
        <w:pStyle w:val="BodyText"/>
        <w:spacing w:line="273" w:lineRule="exact"/>
        <w:ind w:left="218" w:right="0"/>
        <w:jc w:val="left"/>
      </w:pPr>
      <w:r>
        <w:rPr/>
        <w:t>关联担保情况说明</w:t>
      </w:r>
    </w:p>
    <w:p>
      <w:pPr>
        <w:pStyle w:val="BodyText"/>
        <w:spacing w:line="273"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300" w:bottom="1160" w:left="1580" w:right="1040"/>
        </w:sectPr>
      </w:pPr>
    </w:p>
    <w:p>
      <w:pPr>
        <w:pStyle w:val="Heading3"/>
        <w:spacing w:line="240" w:lineRule="auto" w:before="36"/>
        <w:ind w:left="218" w:right="-15"/>
        <w:jc w:val="left"/>
        <w:rPr>
          <w:rFonts w:ascii="宋体" w:hAnsi="宋体" w:cs="宋体" w:eastAsia="宋体" w:hint="default"/>
          <w:b w:val="0"/>
          <w:bCs w:val="0"/>
        </w:rPr>
      </w:pPr>
      <w:r>
        <w:rPr>
          <w:rFonts w:ascii="宋体" w:hAnsi="宋体" w:cs="宋体" w:eastAsia="宋体" w:hint="default"/>
        </w:rPr>
        <w:t>(5).</w:t>
      </w:r>
      <w:r>
        <w:rPr/>
        <w:t>关联方资金拆借</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8" w:right="-1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18" w:right="-15"/>
        <w:jc w:val="left"/>
        <w:rPr>
          <w:rFonts w:ascii="宋体" w:hAnsi="宋体" w:cs="宋体" w:eastAsia="宋体" w:hint="default"/>
          <w:b w:val="0"/>
          <w:bCs w:val="0"/>
        </w:rPr>
      </w:pPr>
      <w:r>
        <w:rPr>
          <w:rFonts w:ascii="宋体" w:hAnsi="宋体" w:cs="宋体" w:eastAsia="宋体" w:hint="default"/>
          <w:w w:val="99"/>
        </w:rPr>
        <w:t> </w:t>
      </w:r>
      <w:r>
        <w:rPr>
          <w:rFonts w:ascii="宋体" w:hAnsi="宋体" w:cs="宋体" w:eastAsia="宋体" w:hint="default"/>
        </w:rPr>
        <w:t>(6).</w:t>
      </w:r>
      <w:r>
        <w:rPr/>
        <w:t>关联方资产转让、债务重组情况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8" w:right="-1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left="218"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580" w:right="1040"/>
          <w:cols w:num="2" w:equalWidth="0">
            <w:col w:w="3704" w:space="2607"/>
            <w:col w:w="297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3"/>
        <w:gridCol w:w="1745"/>
        <w:gridCol w:w="1455"/>
        <w:gridCol w:w="1346"/>
      </w:tblGrid>
      <w:tr>
        <w:trPr>
          <w:trHeight w:val="33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31"/>
              <w:jc w:val="right"/>
              <w:rPr>
                <w:rFonts w:ascii="宋体" w:hAnsi="宋体" w:cs="宋体" w:eastAsia="宋体" w:hint="default"/>
                <w:sz w:val="21"/>
                <w:szCs w:val="21"/>
              </w:rPr>
            </w:pPr>
            <w:r>
              <w:rPr>
                <w:rFonts w:ascii="宋体" w:hAnsi="宋体" w:cs="宋体" w:eastAsia="宋体" w:hint="default"/>
                <w:spacing w:val="-2"/>
                <w:sz w:val="21"/>
                <w:szCs w:val="21"/>
              </w:rPr>
              <w:t>关联交易内容</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9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36"/>
              <w:jc w:val="right"/>
              <w:rPr>
                <w:rFonts w:ascii="宋体" w:hAnsi="宋体" w:cs="宋体" w:eastAsia="宋体" w:hint="default"/>
                <w:sz w:val="21"/>
                <w:szCs w:val="21"/>
              </w:rPr>
            </w:pPr>
            <w:r>
              <w:rPr>
                <w:rFonts w:ascii="宋体" w:hAnsi="宋体" w:cs="宋体" w:eastAsia="宋体" w:hint="default"/>
                <w:spacing w:val="-2"/>
                <w:sz w:val="21"/>
                <w:szCs w:val="21"/>
              </w:rPr>
              <w:t>上期发生额</w:t>
            </w:r>
            <w:r>
              <w:rPr>
                <w:rFonts w:ascii="宋体" w:hAnsi="宋体" w:cs="宋体" w:eastAsia="宋体" w:hint="default"/>
                <w:sz w:val="21"/>
                <w:szCs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金志峰、金祖铭</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8"/>
              <w:jc w:val="right"/>
              <w:rPr>
                <w:rFonts w:ascii="宋体" w:hAnsi="宋体" w:cs="宋体" w:eastAsia="宋体" w:hint="default"/>
                <w:sz w:val="21"/>
                <w:szCs w:val="21"/>
              </w:rPr>
            </w:pPr>
            <w:r>
              <w:rPr>
                <w:rFonts w:ascii="宋体" w:hAnsi="宋体" w:cs="宋体" w:eastAsia="宋体" w:hint="default"/>
                <w:spacing w:val="-2"/>
                <w:sz w:val="21"/>
                <w:szCs w:val="21"/>
              </w:rPr>
              <w:t>详见附注三、</w:t>
            </w:r>
            <w:r>
              <w:rPr>
                <w:rFonts w:ascii="宋体" w:hAnsi="宋体" w:cs="宋体" w:eastAsia="宋体" w:hint="default"/>
                <w:spacing w:val="-2"/>
                <w:sz w:val="21"/>
                <w:szCs w:val="21"/>
              </w:rPr>
              <w:t>1</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1,690,000</w:t>
            </w:r>
            <w:r>
              <w:rPr>
                <w:rFonts w:ascii="宋体"/>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天津奇信志成科技有限公司等</w:t>
            </w:r>
            <w:r>
              <w:rPr>
                <w:rFonts w:ascii="宋体" w:hAnsi="宋体" w:cs="宋体" w:eastAsia="宋体" w:hint="default"/>
                <w:spacing w:val="-56"/>
                <w:sz w:val="21"/>
                <w:szCs w:val="21"/>
              </w:rPr>
              <w:t> </w:t>
            </w:r>
            <w:r>
              <w:rPr>
                <w:rFonts w:ascii="宋体" w:hAnsi="宋体" w:cs="宋体" w:eastAsia="宋体" w:hint="default"/>
                <w:sz w:val="21"/>
                <w:szCs w:val="21"/>
              </w:rPr>
              <w:t>42</w:t>
            </w:r>
            <w:r>
              <w:rPr>
                <w:rFonts w:ascii="宋体" w:hAnsi="宋体" w:cs="宋体" w:eastAsia="宋体" w:hint="default"/>
                <w:spacing w:val="-56"/>
                <w:sz w:val="21"/>
                <w:szCs w:val="21"/>
              </w:rPr>
              <w:t> </w:t>
            </w:r>
            <w:r>
              <w:rPr>
                <w:rFonts w:ascii="宋体" w:hAnsi="宋体" w:cs="宋体" w:eastAsia="宋体" w:hint="default"/>
                <w:sz w:val="21"/>
                <w:szCs w:val="21"/>
              </w:rPr>
              <w:t>名交易对方</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8"/>
              <w:jc w:val="right"/>
              <w:rPr>
                <w:rFonts w:ascii="宋体" w:hAnsi="宋体" w:cs="宋体" w:eastAsia="宋体" w:hint="default"/>
                <w:sz w:val="21"/>
                <w:szCs w:val="21"/>
              </w:rPr>
            </w:pPr>
            <w:r>
              <w:rPr>
                <w:rFonts w:ascii="宋体" w:hAnsi="宋体" w:cs="宋体" w:eastAsia="宋体" w:hint="default"/>
                <w:spacing w:val="-2"/>
                <w:sz w:val="21"/>
                <w:szCs w:val="21"/>
              </w:rPr>
              <w:t>详见附注三、</w:t>
            </w:r>
            <w:r>
              <w:rPr>
                <w:rFonts w:ascii="宋体" w:hAnsi="宋体" w:cs="宋体" w:eastAsia="宋体" w:hint="default"/>
                <w:spacing w:val="-2"/>
                <w:sz w:val="21"/>
                <w:szCs w:val="21"/>
              </w:rPr>
              <w:t>1</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50,416,423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580" w:right="1040"/>
        </w:sectPr>
      </w:pPr>
    </w:p>
    <w:p>
      <w:pPr>
        <w:pStyle w:val="BodyText"/>
        <w:spacing w:line="241" w:lineRule="exact"/>
        <w:ind w:left="218" w:right="0"/>
        <w:jc w:val="left"/>
        <w:rPr>
          <w:rFonts w:ascii="宋体" w:hAnsi="宋体" w:cs="宋体" w:eastAsia="宋体" w:hint="default"/>
        </w:rPr>
      </w:pPr>
      <w:r>
        <w:rPr>
          <w:rFonts w:ascii="宋体"/>
          <w:w w:val="100"/>
        </w:rPr>
        <w:t> </w:t>
      </w:r>
    </w:p>
    <w:p>
      <w:pPr>
        <w:pStyle w:val="Heading3"/>
        <w:spacing w:line="240" w:lineRule="auto"/>
        <w:ind w:left="218" w:right="0"/>
        <w:jc w:val="left"/>
        <w:rPr>
          <w:rFonts w:ascii="宋体" w:hAnsi="宋体" w:cs="宋体" w:eastAsia="宋体" w:hint="default"/>
          <w:b w:val="0"/>
          <w:bCs w:val="0"/>
        </w:rPr>
      </w:pPr>
      <w:r>
        <w:rPr>
          <w:rFonts w:ascii="宋体" w:hAnsi="宋体" w:cs="宋体" w:eastAsia="宋体" w:hint="default"/>
        </w:rPr>
        <w:t>(7).</w:t>
      </w:r>
      <w:r>
        <w:rPr/>
        <w:t>关键管理人员报酬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tabs>
          <w:tab w:pos="1478" w:val="left" w:leader="none"/>
        </w:tabs>
        <w:spacing w:line="240" w:lineRule="auto"/>
        <w:ind w:left="218" w:right="0"/>
        <w:jc w:val="left"/>
      </w:pPr>
      <w:r>
        <w:rPr>
          <w:spacing w:val="-1"/>
        </w:rPr>
        <w:t>单位：千元</w:t>
        <w:tab/>
        <w:t>币种：人民币</w:t>
      </w:r>
    </w:p>
    <w:p>
      <w:pPr>
        <w:spacing w:after="0" w:line="240" w:lineRule="auto"/>
        <w:jc w:val="left"/>
        <w:sectPr>
          <w:type w:val="continuous"/>
          <w:pgSz w:w="11910" w:h="16840"/>
          <w:pgMar w:top="1300" w:bottom="1160" w:left="1580" w:right="1040"/>
          <w:cols w:num="2" w:equalWidth="0">
            <w:col w:w="2437" w:space="3874"/>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14,805</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26,938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580" w:right="1040"/>
        </w:sectPr>
      </w:pPr>
    </w:p>
    <w:p>
      <w:pPr>
        <w:pStyle w:val="BodyText"/>
        <w:spacing w:line="241" w:lineRule="exact"/>
        <w:ind w:left="218" w:right="0"/>
        <w:jc w:val="left"/>
        <w:rPr>
          <w:rFonts w:ascii="宋体" w:hAnsi="宋体" w:cs="宋体" w:eastAsia="宋体" w:hint="default"/>
        </w:rPr>
      </w:pPr>
      <w:r>
        <w:rPr>
          <w:rFonts w:ascii="宋体"/>
          <w:w w:val="100"/>
        </w:rPr>
        <w:t> </w:t>
      </w:r>
    </w:p>
    <w:p>
      <w:pPr>
        <w:pStyle w:val="Heading3"/>
        <w:spacing w:line="240" w:lineRule="auto" w:before="58"/>
        <w:ind w:left="218" w:right="0"/>
        <w:jc w:val="left"/>
        <w:rPr>
          <w:rFonts w:ascii="宋体" w:hAnsi="宋体" w:cs="宋体" w:eastAsia="宋体" w:hint="default"/>
          <w:b w:val="0"/>
          <w:bCs w:val="0"/>
        </w:rPr>
      </w:pPr>
      <w:r>
        <w:rPr>
          <w:rFonts w:ascii="宋体" w:hAnsi="宋体" w:cs="宋体" w:eastAsia="宋体" w:hint="default"/>
        </w:rPr>
        <w:t>(8).</w:t>
      </w:r>
      <w:r>
        <w:rPr/>
        <w:t>其他关联交易</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4"/>
        <w:ind w:left="218" w:right="1074"/>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、知识产权授权</w:t>
      </w:r>
      <w:r>
        <w:rPr>
          <w:rFonts w:ascii="宋体" w:hAnsi="宋体" w:cs="宋体" w:eastAsia="宋体" w:hint="default"/>
        </w:rPr>
        <w:t> </w:t>
      </w:r>
    </w:p>
    <w:p>
      <w:pPr>
        <w:pStyle w:val="BodyText"/>
        <w:spacing w:line="240" w:lineRule="auto" w:before="110"/>
        <w:ind w:left="638" w:right="0"/>
        <w:jc w:val="left"/>
        <w:rPr>
          <w:rFonts w:ascii="宋体" w:hAnsi="宋体" w:cs="宋体" w:eastAsia="宋体" w:hint="default"/>
        </w:rPr>
      </w:pPr>
      <w:r>
        <w:rPr/>
        <w:t>知识产权授权相关的关联交易主要包括：</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218" w:right="0"/>
        <w:jc w:val="left"/>
        <w:rPr>
          <w:rFonts w:ascii="宋体" w:hAnsi="宋体" w:cs="宋体" w:eastAsia="宋体" w:hint="default"/>
        </w:rPr>
      </w:pPr>
      <w:r>
        <w:rPr/>
        <w:t>单位：千元</w:t>
      </w:r>
      <w:r>
        <w:rPr>
          <w:spacing w:val="-4"/>
        </w:rPr>
        <w:t> </w:t>
      </w:r>
      <w:r>
        <w:rPr>
          <w:rFonts w:ascii="宋体" w:hAnsi="宋体" w:cs="宋体" w:eastAsia="宋体" w:hint="default"/>
          <w:spacing w:val="-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580" w:right="1040"/>
          <w:cols w:num="2" w:equalWidth="0">
            <w:col w:w="4527" w:space="1891"/>
            <w:col w:w="2872"/>
          </w:cols>
        </w:sectPr>
      </w:pPr>
    </w:p>
    <w:p>
      <w:pPr>
        <w:spacing w:line="240" w:lineRule="auto" w:before="10"/>
        <w:rPr>
          <w:rFonts w:ascii="宋体" w:hAnsi="宋体" w:cs="宋体" w:eastAsia="宋体" w:hint="default"/>
          <w:sz w:val="12"/>
          <w:szCs w:val="12"/>
        </w:rPr>
      </w:pPr>
    </w:p>
    <w:tbl>
      <w:tblPr>
        <w:tblW w:w="0" w:type="auto"/>
        <w:jc w:val="left"/>
        <w:tblInd w:w="208" w:type="dxa"/>
        <w:tblLayout w:type="fixed"/>
        <w:tblCellMar>
          <w:top w:w="0" w:type="dxa"/>
          <w:left w:w="0" w:type="dxa"/>
          <w:bottom w:w="0" w:type="dxa"/>
          <w:right w:w="0" w:type="dxa"/>
        </w:tblCellMar>
        <w:tblLook w:val="01E0"/>
      </w:tblPr>
      <w:tblGrid>
        <w:gridCol w:w="1985"/>
        <w:gridCol w:w="1985"/>
        <w:gridCol w:w="1868"/>
        <w:gridCol w:w="1676"/>
        <w:gridCol w:w="1418"/>
      </w:tblGrid>
      <w:tr>
        <w:trPr>
          <w:trHeight w:val="310" w:hRule="exact"/>
        </w:trPr>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被授权方</w:t>
            </w:r>
            <w:r>
              <w:rPr>
                <w:rFonts w:ascii="宋体" w:hAnsi="宋体" w:cs="宋体" w:eastAsia="宋体" w:hint="default"/>
                <w:sz w:val="21"/>
                <w:szCs w:val="21"/>
              </w:rPr>
              <w:t> </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sz w:val="21"/>
                <w:szCs w:val="21"/>
              </w:rPr>
              <w:t>授权方</w:t>
            </w:r>
            <w:r>
              <w:rPr>
                <w:rFonts w:ascii="宋体" w:hAnsi="宋体" w:cs="宋体" w:eastAsia="宋体" w:hint="default"/>
                <w:sz w:val="21"/>
                <w:szCs w:val="21"/>
              </w:rPr>
              <w:t> </w:t>
            </w:r>
          </w:p>
        </w:tc>
        <w:tc>
          <w:tcPr>
            <w:tcW w:w="186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授权知识产权</w:t>
            </w:r>
            <w:r>
              <w:rPr>
                <w:rFonts w:ascii="宋体" w:hAnsi="宋体" w:cs="宋体" w:eastAsia="宋体" w:hint="default"/>
                <w:sz w:val="21"/>
                <w:szCs w:val="21"/>
              </w:rPr>
              <w:t> </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303"/>
              <w:jc w:val="right"/>
              <w:rPr>
                <w:rFonts w:ascii="宋体" w:hAnsi="宋体" w:cs="宋体" w:eastAsia="宋体" w:hint="default"/>
                <w:sz w:val="21"/>
                <w:szCs w:val="21"/>
              </w:rPr>
            </w:pPr>
            <w:r>
              <w:rPr>
                <w:rFonts w:ascii="宋体" w:hAnsi="宋体" w:cs="宋体" w:eastAsia="宋体" w:hint="default"/>
                <w:spacing w:val="-2"/>
                <w:sz w:val="21"/>
                <w:szCs w:val="21"/>
              </w:rPr>
              <w:t>授权期限</w:t>
            </w:r>
            <w:r>
              <w:rPr>
                <w:rFonts w:ascii="宋体" w:hAnsi="宋体" w:cs="宋体" w:eastAsia="宋体" w:hint="default"/>
                <w:sz w:val="21"/>
                <w:szCs w:val="21"/>
              </w:rPr>
              <w:t> </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授权费用</w:t>
            </w:r>
            <w:r>
              <w:rPr>
                <w:rFonts w:ascii="宋体" w:hAnsi="宋体" w:cs="宋体" w:eastAsia="宋体" w:hint="default"/>
                <w:sz w:val="21"/>
                <w:szCs w:val="21"/>
              </w:rPr>
              <w:t> </w:t>
            </w:r>
          </w:p>
        </w:tc>
      </w:tr>
      <w:tr>
        <w:trPr>
          <w:trHeight w:val="312" w:hRule="exact"/>
        </w:trPr>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齐向东现在及未来</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周鸿祎现在及未来</w:t>
            </w:r>
          </w:p>
        </w:tc>
        <w:tc>
          <w:tcPr>
            <w:tcW w:w="186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24"/>
              <w:jc w:val="center"/>
              <w:rPr>
                <w:rFonts w:ascii="宋体" w:hAnsi="宋体" w:cs="宋体" w:eastAsia="宋体" w:hint="default"/>
                <w:sz w:val="21"/>
                <w:szCs w:val="21"/>
              </w:rPr>
            </w:pPr>
            <w:r>
              <w:rPr>
                <w:rFonts w:ascii="宋体" w:hAnsi="宋体" w:cs="宋体" w:eastAsia="宋体" w:hint="default"/>
                <w:sz w:val="21"/>
                <w:szCs w:val="21"/>
              </w:rPr>
              <w:t>135</w:t>
            </w:r>
            <w:r>
              <w:rPr>
                <w:rFonts w:ascii="宋体" w:hAnsi="宋体" w:cs="宋体" w:eastAsia="宋体" w:hint="default"/>
                <w:spacing w:val="-53"/>
                <w:sz w:val="21"/>
                <w:szCs w:val="21"/>
              </w:rPr>
              <w:t> </w:t>
            </w:r>
            <w:r>
              <w:rPr>
                <w:rFonts w:ascii="宋体" w:hAnsi="宋体" w:cs="宋体" w:eastAsia="宋体" w:hint="default"/>
                <w:sz w:val="21"/>
                <w:szCs w:val="21"/>
              </w:rPr>
              <w:t>项商标以及后</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296"/>
              <w:jc w:val="right"/>
              <w:rPr>
                <w:rFonts w:ascii="宋体" w:hAnsi="宋体" w:cs="宋体" w:eastAsia="宋体" w:hint="default"/>
                <w:sz w:val="21"/>
                <w:szCs w:val="21"/>
              </w:rPr>
            </w:pPr>
            <w:r>
              <w:rPr>
                <w:rFonts w:ascii="宋体" w:hAnsi="宋体" w:cs="宋体" w:eastAsia="宋体" w:hint="default"/>
                <w:spacing w:val="-1"/>
                <w:sz w:val="21"/>
                <w:szCs w:val="21"/>
              </w:rPr>
              <w:t>在甲方集团直</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免费授权</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type w:val="continuous"/>
          <w:pgSz w:w="11910" w:h="16840"/>
          <w:pgMar w:top="1300" w:bottom="1160" w:left="1580" w:right="1040"/>
        </w:sectPr>
      </w:pPr>
    </w:p>
    <w:p>
      <w:pPr>
        <w:spacing w:line="240" w:lineRule="auto" w:before="11"/>
        <w:rPr>
          <w:rFonts w:ascii="宋体" w:hAnsi="宋体" w:cs="宋体" w:eastAsia="宋体" w:hint="default"/>
          <w:sz w:val="16"/>
          <w:szCs w:val="16"/>
        </w:rPr>
      </w:pPr>
    </w:p>
    <w:tbl>
      <w:tblPr>
        <w:tblW w:w="0" w:type="auto"/>
        <w:jc w:val="left"/>
        <w:tblInd w:w="208" w:type="dxa"/>
        <w:tblLayout w:type="fixed"/>
        <w:tblCellMar>
          <w:top w:w="0" w:type="dxa"/>
          <w:left w:w="0" w:type="dxa"/>
          <w:bottom w:w="0" w:type="dxa"/>
          <w:right w:w="0" w:type="dxa"/>
        </w:tblCellMar>
        <w:tblLook w:val="01E0"/>
      </w:tblPr>
      <w:tblGrid>
        <w:gridCol w:w="1985"/>
        <w:gridCol w:w="1985"/>
        <w:gridCol w:w="1868"/>
        <w:gridCol w:w="1676"/>
        <w:gridCol w:w="1418"/>
      </w:tblGrid>
      <w:tr>
        <w:trPr>
          <w:trHeight w:val="312" w:hRule="exact"/>
        </w:trPr>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left="561" w:right="0"/>
              <w:jc w:val="left"/>
              <w:rPr>
                <w:rFonts w:ascii="宋体" w:hAnsi="宋体" w:cs="宋体" w:eastAsia="宋体" w:hint="default"/>
                <w:sz w:val="21"/>
                <w:szCs w:val="21"/>
              </w:rPr>
            </w:pPr>
            <w:r>
              <w:rPr>
                <w:rFonts w:ascii="宋体" w:hAnsi="宋体" w:cs="宋体" w:eastAsia="宋体" w:hint="default"/>
                <w:sz w:val="21"/>
                <w:szCs w:val="21"/>
              </w:rPr>
              <w:t>被授权方</w:t>
            </w:r>
            <w:r>
              <w:rPr>
                <w:rFonts w:ascii="宋体" w:hAnsi="宋体" w:cs="宋体" w:eastAsia="宋体" w:hint="default"/>
                <w:sz w:val="21"/>
                <w:szCs w:val="21"/>
              </w:rPr>
              <w:t> </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left="667" w:right="0"/>
              <w:jc w:val="left"/>
              <w:rPr>
                <w:rFonts w:ascii="宋体" w:hAnsi="宋体" w:cs="宋体" w:eastAsia="宋体" w:hint="default"/>
                <w:sz w:val="21"/>
                <w:szCs w:val="21"/>
              </w:rPr>
            </w:pPr>
            <w:r>
              <w:rPr>
                <w:rFonts w:ascii="宋体" w:hAnsi="宋体" w:cs="宋体" w:eastAsia="宋体" w:hint="default"/>
                <w:sz w:val="21"/>
                <w:szCs w:val="21"/>
              </w:rPr>
              <w:t>授权方</w:t>
            </w:r>
            <w:r>
              <w:rPr>
                <w:rFonts w:ascii="宋体" w:hAnsi="宋体" w:cs="宋体" w:eastAsia="宋体" w:hint="default"/>
                <w:sz w:val="21"/>
                <w:szCs w:val="21"/>
              </w:rPr>
              <w:t> </w:t>
            </w:r>
          </w:p>
        </w:tc>
        <w:tc>
          <w:tcPr>
            <w:tcW w:w="1868"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left="290" w:right="0"/>
              <w:jc w:val="left"/>
              <w:rPr>
                <w:rFonts w:ascii="宋体" w:hAnsi="宋体" w:cs="宋体" w:eastAsia="宋体" w:hint="default"/>
                <w:sz w:val="21"/>
                <w:szCs w:val="21"/>
              </w:rPr>
            </w:pPr>
            <w:r>
              <w:rPr>
                <w:rFonts w:ascii="宋体" w:hAnsi="宋体" w:cs="宋体" w:eastAsia="宋体" w:hint="default"/>
                <w:sz w:val="21"/>
                <w:szCs w:val="21"/>
              </w:rPr>
              <w:t>授权知识产权</w:t>
            </w:r>
            <w:r>
              <w:rPr>
                <w:rFonts w:ascii="宋体" w:hAnsi="宋体" w:cs="宋体" w:eastAsia="宋体" w:hint="default"/>
                <w:sz w:val="21"/>
                <w:szCs w:val="21"/>
              </w:rPr>
              <w:t> </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left="405" w:right="0"/>
              <w:jc w:val="left"/>
              <w:rPr>
                <w:rFonts w:ascii="宋体" w:hAnsi="宋体" w:cs="宋体" w:eastAsia="宋体" w:hint="default"/>
                <w:sz w:val="21"/>
                <w:szCs w:val="21"/>
              </w:rPr>
            </w:pPr>
            <w:r>
              <w:rPr>
                <w:rFonts w:ascii="宋体" w:hAnsi="宋体" w:cs="宋体" w:eastAsia="宋体" w:hint="default"/>
                <w:sz w:val="21"/>
                <w:szCs w:val="21"/>
              </w:rPr>
              <w:t>授权期限</w:t>
            </w:r>
            <w:r>
              <w:rPr>
                <w:rFonts w:ascii="宋体" w:hAnsi="宋体" w:cs="宋体" w:eastAsia="宋体" w:hint="default"/>
                <w:sz w:val="21"/>
                <w:szCs w:val="21"/>
              </w:rPr>
              <w:t> </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left="278" w:right="0"/>
              <w:jc w:val="left"/>
              <w:rPr>
                <w:rFonts w:ascii="宋体" w:hAnsi="宋体" w:cs="宋体" w:eastAsia="宋体" w:hint="default"/>
                <w:sz w:val="21"/>
                <w:szCs w:val="21"/>
              </w:rPr>
            </w:pPr>
            <w:r>
              <w:rPr>
                <w:rFonts w:ascii="宋体" w:hAnsi="宋体" w:cs="宋体" w:eastAsia="宋体" w:hint="default"/>
                <w:sz w:val="21"/>
                <w:szCs w:val="21"/>
              </w:rPr>
              <w:t>授权费用</w:t>
            </w:r>
            <w:r>
              <w:rPr>
                <w:rFonts w:ascii="宋体" w:hAnsi="宋体" w:cs="宋体" w:eastAsia="宋体" w:hint="default"/>
                <w:sz w:val="21"/>
                <w:szCs w:val="21"/>
              </w:rPr>
              <w:t> </w:t>
            </w:r>
          </w:p>
        </w:tc>
      </w:tr>
      <w:tr>
        <w:trPr>
          <w:trHeight w:val="1762" w:hRule="exact"/>
        </w:trPr>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实际控制的包括奇</w:t>
            </w:r>
          </w:p>
          <w:p>
            <w:pPr>
              <w:pStyle w:val="TableParagraph"/>
              <w:spacing w:line="254" w:lineRule="auto" w:before="15"/>
              <w:ind w:left="98" w:right="182"/>
              <w:jc w:val="left"/>
              <w:rPr>
                <w:rFonts w:ascii="宋体" w:hAnsi="宋体" w:cs="宋体" w:eastAsia="宋体" w:hint="default"/>
                <w:sz w:val="21"/>
                <w:szCs w:val="21"/>
              </w:rPr>
            </w:pPr>
            <w:r>
              <w:rPr>
                <w:rFonts w:ascii="宋体" w:hAnsi="宋体" w:cs="宋体" w:eastAsia="宋体" w:hint="default"/>
                <w:sz w:val="21"/>
                <w:szCs w:val="21"/>
              </w:rPr>
              <w:t>安信科技集团股份</w:t>
            </w:r>
            <w:r>
              <w:rPr>
                <w:rFonts w:ascii="宋体" w:hAnsi="宋体" w:cs="宋体" w:eastAsia="宋体" w:hint="default"/>
                <w:w w:val="100"/>
                <w:sz w:val="21"/>
                <w:szCs w:val="21"/>
              </w:rPr>
              <w:t> </w:t>
            </w:r>
            <w:r>
              <w:rPr>
                <w:rFonts w:ascii="宋体" w:hAnsi="宋体" w:cs="宋体" w:eastAsia="宋体" w:hint="default"/>
                <w:sz w:val="21"/>
                <w:szCs w:val="21"/>
              </w:rPr>
              <w:t>有限公司及其直接</w:t>
            </w:r>
            <w:r>
              <w:rPr>
                <w:rFonts w:ascii="宋体" w:hAnsi="宋体" w:cs="宋体" w:eastAsia="宋体" w:hint="default"/>
                <w:w w:val="100"/>
                <w:sz w:val="21"/>
                <w:szCs w:val="21"/>
              </w:rPr>
              <w:t> </w:t>
            </w:r>
            <w:r>
              <w:rPr>
                <w:rFonts w:ascii="宋体" w:hAnsi="宋体" w:cs="宋体" w:eastAsia="宋体" w:hint="default"/>
                <w:sz w:val="21"/>
                <w:szCs w:val="21"/>
              </w:rPr>
              <w:t>或间接控制的</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w:t>
            </w:r>
            <w:r>
              <w:rPr>
                <w:rFonts w:ascii="宋体" w:hAnsi="宋体" w:cs="宋体" w:eastAsia="宋体" w:hint="default"/>
                <w:sz w:val="21"/>
                <w:szCs w:val="21"/>
              </w:rPr>
              <w:t>以下简称“乙</w:t>
            </w:r>
            <w:r>
              <w:rPr>
                <w:rFonts w:ascii="宋体" w:hAnsi="宋体" w:cs="宋体" w:eastAsia="宋体" w:hint="default"/>
                <w:w w:val="100"/>
                <w:sz w:val="21"/>
                <w:szCs w:val="21"/>
              </w:rPr>
              <w:t> </w:t>
            </w:r>
            <w:r>
              <w:rPr>
                <w:rFonts w:ascii="宋体" w:hAnsi="宋体" w:cs="宋体" w:eastAsia="宋体" w:hint="default"/>
                <w:sz w:val="21"/>
                <w:szCs w:val="21"/>
              </w:rPr>
              <w:t>方集团”)</w:t>
            </w:r>
            <w:r>
              <w:rPr>
                <w:rFonts w:ascii="宋体" w:hAnsi="宋体" w:cs="宋体" w:eastAsia="宋体" w:hint="default"/>
                <w:sz w:val="21"/>
                <w:szCs w:val="21"/>
              </w:rPr>
              <w:t> </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实际控制的本公司</w:t>
            </w:r>
          </w:p>
          <w:p>
            <w:pPr>
              <w:pStyle w:val="TableParagraph"/>
              <w:spacing w:line="254" w:lineRule="auto" w:before="15"/>
              <w:ind w:left="98" w:right="182"/>
              <w:jc w:val="left"/>
              <w:rPr>
                <w:rFonts w:ascii="宋体" w:hAnsi="宋体" w:cs="宋体" w:eastAsia="宋体" w:hint="default"/>
                <w:sz w:val="21"/>
                <w:szCs w:val="21"/>
              </w:rPr>
            </w:pPr>
            <w:r>
              <w:rPr>
                <w:rFonts w:ascii="宋体" w:hAnsi="宋体" w:cs="宋体" w:eastAsia="宋体" w:hint="default"/>
                <w:sz w:val="21"/>
                <w:szCs w:val="21"/>
              </w:rPr>
              <w:t>以及直接或间接控</w:t>
            </w:r>
            <w:r>
              <w:rPr>
                <w:rFonts w:ascii="宋体" w:hAnsi="宋体" w:cs="宋体" w:eastAsia="宋体" w:hint="default"/>
                <w:w w:val="100"/>
                <w:sz w:val="21"/>
                <w:szCs w:val="21"/>
              </w:rPr>
              <w:t> </w:t>
            </w:r>
            <w:r>
              <w:rPr>
                <w:rFonts w:ascii="宋体" w:hAnsi="宋体" w:cs="宋体" w:eastAsia="宋体" w:hint="default"/>
                <w:sz w:val="21"/>
                <w:szCs w:val="21"/>
              </w:rPr>
              <w:t>股的子公司</w:t>
            </w:r>
            <w:r>
              <w:rPr>
                <w:rFonts w:ascii="宋体" w:hAnsi="宋体" w:cs="宋体" w:eastAsia="宋体" w:hint="default"/>
                <w:sz w:val="21"/>
                <w:szCs w:val="21"/>
              </w:rPr>
              <w:t>(</w:t>
            </w:r>
            <w:r>
              <w:rPr>
                <w:rFonts w:ascii="宋体" w:hAnsi="宋体" w:cs="宋体" w:eastAsia="宋体" w:hint="default"/>
                <w:sz w:val="21"/>
                <w:szCs w:val="21"/>
              </w:rPr>
              <w:t>以下</w:t>
            </w:r>
            <w:r>
              <w:rPr>
                <w:rFonts w:ascii="宋体" w:hAnsi="宋体" w:cs="宋体" w:eastAsia="宋体" w:hint="default"/>
                <w:spacing w:val="-3"/>
                <w:w w:val="100"/>
                <w:sz w:val="21"/>
                <w:szCs w:val="21"/>
              </w:rPr>
              <w:t> </w:t>
            </w:r>
            <w:r>
              <w:rPr>
                <w:rFonts w:ascii="宋体" w:hAnsi="宋体" w:cs="宋体" w:eastAsia="宋体" w:hint="default"/>
                <w:sz w:val="21"/>
                <w:szCs w:val="21"/>
              </w:rPr>
              <w:t>简称“甲方集</w:t>
            </w:r>
            <w:r>
              <w:rPr>
                <w:rFonts w:ascii="宋体" w:hAnsi="宋体" w:cs="宋体" w:eastAsia="宋体" w:hint="default"/>
                <w:w w:val="100"/>
                <w:sz w:val="21"/>
                <w:szCs w:val="21"/>
              </w:rPr>
              <w:t> </w:t>
            </w:r>
            <w:r>
              <w:rPr>
                <w:rFonts w:ascii="宋体" w:hAnsi="宋体" w:cs="宋体" w:eastAsia="宋体" w:hint="default"/>
                <w:sz w:val="21"/>
                <w:szCs w:val="21"/>
              </w:rPr>
              <w:t>团”)</w:t>
            </w:r>
            <w:r>
              <w:rPr>
                <w:rFonts w:ascii="宋体" w:hAnsi="宋体" w:cs="宋体" w:eastAsia="宋体" w:hint="default"/>
                <w:sz w:val="21"/>
                <w:szCs w:val="21"/>
              </w:rPr>
              <w:t> </w:t>
            </w:r>
          </w:p>
        </w:tc>
        <w:tc>
          <w:tcPr>
            <w:tcW w:w="186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续取得且根据协</w:t>
            </w:r>
          </w:p>
          <w:p>
            <w:pPr>
              <w:pStyle w:val="TableParagraph"/>
              <w:spacing w:line="254" w:lineRule="auto" w:before="15"/>
              <w:ind w:left="96" w:right="67"/>
              <w:jc w:val="left"/>
              <w:rPr>
                <w:rFonts w:ascii="宋体" w:hAnsi="宋体" w:cs="宋体" w:eastAsia="宋体" w:hint="default"/>
                <w:sz w:val="21"/>
                <w:szCs w:val="21"/>
              </w:rPr>
            </w:pPr>
            <w:r>
              <w:rPr>
                <w:rFonts w:ascii="宋体" w:hAnsi="宋体" w:cs="宋体" w:eastAsia="宋体" w:hint="default"/>
                <w:sz w:val="21"/>
                <w:szCs w:val="21"/>
              </w:rPr>
              <w:t>议应许可的商标、</w:t>
            </w:r>
            <w:r>
              <w:rPr>
                <w:rFonts w:ascii="宋体" w:hAnsi="宋体" w:cs="宋体" w:eastAsia="宋体" w:hint="default"/>
                <w:w w:val="100"/>
                <w:sz w:val="21"/>
                <w:szCs w:val="21"/>
              </w:rPr>
              <w:t> </w:t>
            </w:r>
            <w:r>
              <w:rPr>
                <w:rFonts w:ascii="宋体" w:hAnsi="宋体" w:cs="宋体" w:eastAsia="宋体" w:hint="default"/>
                <w:sz w:val="21"/>
                <w:szCs w:val="21"/>
              </w:rPr>
              <w:t>自身拥有自主产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权的与安全相关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的被许可技术</w:t>
            </w:r>
            <w:r>
              <w:rPr>
                <w:rFonts w:ascii="宋体" w:hAnsi="宋体" w:cs="宋体" w:eastAsia="宋体" w:hint="default"/>
                <w:sz w:val="21"/>
                <w:szCs w:val="21"/>
              </w:rPr>
              <w:t> </w:t>
            </w:r>
          </w:p>
        </w:tc>
        <w:tc>
          <w:tcPr>
            <w:tcW w:w="1676" w:type="dxa"/>
            <w:vMerge w:val="restart"/>
            <w:tcBorders>
              <w:top w:val="single" w:sz="8" w:space="0" w:color="000000"/>
              <w:left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接或间接持有</w:t>
            </w:r>
          </w:p>
          <w:p>
            <w:pPr>
              <w:pStyle w:val="TableParagraph"/>
              <w:spacing w:line="254" w:lineRule="auto" w:before="15"/>
              <w:ind w:left="96" w:right="95"/>
              <w:jc w:val="left"/>
              <w:rPr>
                <w:rFonts w:ascii="宋体" w:hAnsi="宋体" w:cs="宋体" w:eastAsia="宋体" w:hint="default"/>
                <w:sz w:val="21"/>
                <w:szCs w:val="21"/>
              </w:rPr>
            </w:pPr>
            <w:r>
              <w:rPr>
                <w:rFonts w:ascii="宋体" w:hAnsi="宋体" w:cs="宋体" w:eastAsia="宋体" w:hint="default"/>
                <w:sz w:val="21"/>
                <w:szCs w:val="21"/>
              </w:rPr>
              <w:t>任何乙方集团</w:t>
            </w:r>
            <w:r>
              <w:rPr>
                <w:rFonts w:ascii="宋体" w:hAnsi="宋体" w:cs="宋体" w:eastAsia="宋体" w:hint="default"/>
                <w:w w:val="100"/>
                <w:sz w:val="21"/>
                <w:szCs w:val="21"/>
              </w:rPr>
              <w:t> </w:t>
            </w:r>
            <w:r>
              <w:rPr>
                <w:rFonts w:ascii="宋体" w:hAnsi="宋体" w:cs="宋体" w:eastAsia="宋体" w:hint="default"/>
                <w:sz w:val="21"/>
                <w:szCs w:val="21"/>
              </w:rPr>
              <w:t>的股权或权益</w:t>
            </w:r>
            <w:r>
              <w:rPr>
                <w:rFonts w:ascii="宋体" w:hAnsi="宋体" w:cs="宋体" w:eastAsia="宋体" w:hint="default"/>
                <w:w w:val="100"/>
                <w:sz w:val="21"/>
                <w:szCs w:val="21"/>
              </w:rPr>
              <w:t> </w:t>
            </w:r>
            <w:r>
              <w:rPr>
                <w:rFonts w:ascii="宋体" w:hAnsi="宋体" w:cs="宋体" w:eastAsia="宋体" w:hint="default"/>
                <w:spacing w:val="-3"/>
                <w:sz w:val="21"/>
                <w:szCs w:val="21"/>
              </w:rPr>
              <w:t>的期间内，授权</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截止至</w:t>
            </w:r>
            <w:r>
              <w:rPr>
                <w:rFonts w:ascii="宋体" w:hAnsi="宋体" w:cs="宋体" w:eastAsia="宋体" w:hint="default"/>
                <w:spacing w:val="-73"/>
                <w:sz w:val="21"/>
                <w:szCs w:val="21"/>
              </w:rPr>
              <w:t> </w:t>
            </w:r>
            <w:r>
              <w:rPr>
                <w:rFonts w:ascii="宋体" w:hAnsi="宋体" w:cs="宋体" w:eastAsia="宋体" w:hint="default"/>
                <w:sz w:val="21"/>
                <w:szCs w:val="21"/>
              </w:rPr>
              <w:t>2019</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宋体" w:hAnsi="宋体" w:cs="宋体" w:eastAsia="宋体" w:hint="default"/>
                <w:sz w:val="21"/>
                <w:szCs w:val="21"/>
              </w:rPr>
              <w:t>4</w:t>
            </w:r>
          </w:p>
          <w:p>
            <w:pPr>
              <w:pStyle w:val="TableParagraph"/>
              <w:spacing w:line="240" w:lineRule="auto" w:before="3"/>
              <w:ind w:left="96"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日，部分</w:t>
            </w:r>
          </w:p>
          <w:p>
            <w:pPr>
              <w:pStyle w:val="TableParagraph"/>
              <w:spacing w:line="254" w:lineRule="auto" w:before="15"/>
              <w:ind w:left="96" w:right="190"/>
              <w:jc w:val="left"/>
              <w:rPr>
                <w:rFonts w:ascii="宋体" w:hAnsi="宋体" w:cs="宋体" w:eastAsia="宋体" w:hint="default"/>
                <w:sz w:val="21"/>
                <w:szCs w:val="21"/>
              </w:rPr>
            </w:pPr>
            <w:r>
              <w:rPr>
                <w:rFonts w:ascii="宋体" w:hAnsi="宋体" w:cs="宋体" w:eastAsia="宋体" w:hint="default"/>
                <w:sz w:val="21"/>
                <w:szCs w:val="21"/>
              </w:rPr>
              <w:t>授权给予</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月的过渡期。</w:t>
            </w:r>
            <w:r>
              <w:rPr>
                <w:rFonts w:ascii="宋体" w:hAnsi="宋体" w:cs="宋体" w:eastAsia="宋体" w:hint="default"/>
                <w:sz w:val="21"/>
                <w:szCs w:val="21"/>
              </w:rPr>
              <w:t> </w:t>
            </w:r>
          </w:p>
        </w:tc>
        <w:tc>
          <w:tcPr>
            <w:tcW w:w="1418" w:type="dxa"/>
            <w:vMerge w:val="restart"/>
            <w:tcBorders>
              <w:top w:val="single" w:sz="8" w:space="0" w:color="000000"/>
              <w:left w:val="single" w:sz="8" w:space="0" w:color="000000"/>
              <w:right w:val="single" w:sz="8" w:space="0" w:color="000000"/>
            </w:tcBorders>
          </w:tcPr>
          <w:p>
            <w:pPr/>
          </w:p>
        </w:tc>
      </w:tr>
      <w:tr>
        <w:trPr>
          <w:trHeight w:val="1765" w:hRule="exact"/>
        </w:trPr>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98" w:right="0"/>
              <w:jc w:val="left"/>
              <w:rPr>
                <w:rFonts w:ascii="宋体" w:hAnsi="宋体" w:cs="宋体" w:eastAsia="宋体" w:hint="default"/>
                <w:sz w:val="21"/>
                <w:szCs w:val="21"/>
              </w:rPr>
            </w:pPr>
            <w:r>
              <w:rPr>
                <w:rFonts w:ascii="宋体" w:hAnsi="宋体" w:cs="宋体" w:eastAsia="宋体" w:hint="default"/>
                <w:sz w:val="21"/>
                <w:szCs w:val="21"/>
              </w:rPr>
              <w:t>甲方集团</w:t>
            </w:r>
            <w:r>
              <w:rPr>
                <w:rFonts w:ascii="宋体" w:hAnsi="宋体" w:cs="宋体" w:eastAsia="宋体" w:hint="default"/>
                <w:sz w:val="21"/>
                <w:szCs w:val="21"/>
              </w:rPr>
              <w:t> </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98" w:right="0"/>
              <w:jc w:val="left"/>
              <w:rPr>
                <w:rFonts w:ascii="宋体" w:hAnsi="宋体" w:cs="宋体" w:eastAsia="宋体" w:hint="default"/>
                <w:sz w:val="21"/>
                <w:szCs w:val="21"/>
              </w:rPr>
            </w:pPr>
            <w:r>
              <w:rPr>
                <w:rFonts w:ascii="宋体" w:hAnsi="宋体" w:cs="宋体" w:eastAsia="宋体" w:hint="default"/>
                <w:sz w:val="21"/>
                <w:szCs w:val="21"/>
              </w:rPr>
              <w:t>乙方集团</w:t>
            </w:r>
            <w:r>
              <w:rPr>
                <w:rFonts w:ascii="宋体" w:hAnsi="宋体" w:cs="宋体" w:eastAsia="宋体" w:hint="default"/>
                <w:sz w:val="21"/>
                <w:szCs w:val="21"/>
              </w:rPr>
              <w:t> </w:t>
            </w:r>
          </w:p>
        </w:tc>
        <w:tc>
          <w:tcPr>
            <w:tcW w:w="186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6"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项商标以及后续</w:t>
            </w:r>
          </w:p>
          <w:p>
            <w:pPr>
              <w:pStyle w:val="TableParagraph"/>
              <w:spacing w:line="254" w:lineRule="auto" w:before="15"/>
              <w:ind w:left="96" w:right="96"/>
              <w:jc w:val="left"/>
              <w:rPr>
                <w:rFonts w:ascii="宋体" w:hAnsi="宋体" w:cs="宋体" w:eastAsia="宋体" w:hint="default"/>
                <w:sz w:val="21"/>
                <w:szCs w:val="21"/>
              </w:rPr>
            </w:pPr>
            <w:r>
              <w:rPr>
                <w:rFonts w:ascii="宋体" w:hAnsi="宋体" w:cs="宋体" w:eastAsia="宋体" w:hint="default"/>
                <w:sz w:val="21"/>
                <w:szCs w:val="21"/>
              </w:rPr>
              <w:t>取得且根据协议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应许可的商标、自</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身拥有自主产权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的与安全相关的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被许可技术</w:t>
            </w:r>
            <w:r>
              <w:rPr>
                <w:rFonts w:ascii="宋体" w:hAnsi="宋体" w:cs="宋体" w:eastAsia="宋体" w:hint="default"/>
                <w:sz w:val="21"/>
                <w:szCs w:val="21"/>
              </w:rPr>
              <w:t> </w:t>
            </w:r>
          </w:p>
        </w:tc>
        <w:tc>
          <w:tcPr>
            <w:tcW w:w="1676" w:type="dxa"/>
            <w:vMerge/>
            <w:tcBorders>
              <w:left w:val="single" w:sz="8" w:space="0" w:color="000000"/>
              <w:bottom w:val="single" w:sz="8" w:space="0" w:color="000000"/>
              <w:right w:val="single" w:sz="8" w:space="0" w:color="000000"/>
            </w:tcBorders>
          </w:tcPr>
          <w:p>
            <w:pPr/>
          </w:p>
        </w:tc>
        <w:tc>
          <w:tcPr>
            <w:tcW w:w="1418" w:type="dxa"/>
            <w:vMerge/>
            <w:tcBorders>
              <w:left w:val="single" w:sz="8" w:space="0" w:color="000000"/>
              <w:bottom w:val="single" w:sz="8" w:space="0" w:color="000000"/>
              <w:right w:val="single" w:sz="8" w:space="0" w:color="000000"/>
            </w:tcBorders>
          </w:tcPr>
          <w:p>
            <w:pPr/>
          </w:p>
        </w:tc>
      </w:tr>
      <w:tr>
        <w:trPr>
          <w:trHeight w:val="1764" w:hRule="exact"/>
        </w:trPr>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54" w:lineRule="auto" w:before="112"/>
              <w:ind w:left="98" w:right="182"/>
              <w:jc w:val="both"/>
              <w:rPr>
                <w:rFonts w:ascii="宋体" w:hAnsi="宋体" w:cs="宋体" w:eastAsia="宋体" w:hint="default"/>
                <w:sz w:val="21"/>
                <w:szCs w:val="21"/>
              </w:rPr>
            </w:pPr>
            <w:r>
              <w:rPr>
                <w:rFonts w:ascii="宋体" w:hAnsi="宋体" w:cs="宋体" w:eastAsia="宋体" w:hint="default"/>
                <w:sz w:val="21"/>
                <w:szCs w:val="21"/>
              </w:rPr>
              <w:t>北京奇步天下科技</w:t>
            </w:r>
            <w:r>
              <w:rPr>
                <w:rFonts w:ascii="宋体" w:hAnsi="宋体" w:cs="宋体" w:eastAsia="宋体" w:hint="default"/>
                <w:w w:val="100"/>
                <w:sz w:val="21"/>
                <w:szCs w:val="21"/>
              </w:rPr>
              <w:t> </w:t>
            </w:r>
            <w:r>
              <w:rPr>
                <w:rFonts w:ascii="宋体" w:hAnsi="宋体" w:cs="宋体" w:eastAsia="宋体" w:hint="default"/>
                <w:sz w:val="21"/>
                <w:szCs w:val="21"/>
              </w:rPr>
              <w:t>有限公司及其控制</w:t>
            </w:r>
            <w:r>
              <w:rPr>
                <w:rFonts w:ascii="宋体" w:hAnsi="宋体" w:cs="宋体" w:eastAsia="宋体" w:hint="default"/>
                <w:w w:val="100"/>
                <w:sz w:val="21"/>
                <w:szCs w:val="21"/>
              </w:rPr>
              <w:t> </w:t>
            </w:r>
            <w:r>
              <w:rPr>
                <w:rFonts w:ascii="宋体" w:hAnsi="宋体" w:cs="宋体" w:eastAsia="宋体" w:hint="default"/>
                <w:sz w:val="21"/>
                <w:szCs w:val="21"/>
              </w:rPr>
              <w:t>的从事互联网金融</w:t>
            </w:r>
            <w:r>
              <w:rPr>
                <w:rFonts w:ascii="宋体" w:hAnsi="宋体" w:cs="宋体" w:eastAsia="宋体" w:hint="default"/>
                <w:w w:val="100"/>
                <w:sz w:val="21"/>
                <w:szCs w:val="21"/>
              </w:rPr>
              <w:t> </w:t>
            </w:r>
            <w:r>
              <w:rPr>
                <w:rFonts w:ascii="宋体" w:hAnsi="宋体" w:cs="宋体" w:eastAsia="宋体" w:hint="default"/>
                <w:sz w:val="21"/>
                <w:szCs w:val="21"/>
              </w:rPr>
              <w:t>服务业务的任何子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54" w:lineRule="auto"/>
              <w:ind w:left="98" w:right="182"/>
              <w:jc w:val="left"/>
              <w:rPr>
                <w:rFonts w:ascii="宋体" w:hAnsi="宋体" w:cs="宋体" w:eastAsia="宋体" w:hint="default"/>
                <w:sz w:val="21"/>
                <w:szCs w:val="21"/>
              </w:rPr>
            </w:pPr>
            <w:r>
              <w:rPr>
                <w:rFonts w:ascii="宋体" w:hAnsi="宋体" w:cs="宋体" w:eastAsia="宋体" w:hint="default"/>
                <w:sz w:val="21"/>
                <w:szCs w:val="21"/>
              </w:rPr>
              <w:t>北京奇虎科技有限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8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96"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项注册商标</w:t>
            </w:r>
            <w:r>
              <w:rPr>
                <w:rFonts w:ascii="宋体" w:hAnsi="宋体" w:cs="宋体" w:eastAsia="宋体" w:hint="default"/>
                <w:sz w:val="21"/>
                <w:szCs w:val="21"/>
              </w:rPr>
              <w:t> </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54" w:lineRule="auto"/>
              <w:ind w:left="96" w:right="94"/>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5</w:t>
            </w:r>
            <w:r>
              <w:rPr>
                <w:rFonts w:ascii="宋体" w:hAnsi="宋体" w:cs="宋体" w:eastAsia="宋体" w:hint="default"/>
                <w:spacing w:val="-6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起三年</w:t>
            </w:r>
            <w:r>
              <w:rPr>
                <w:rFonts w:ascii="宋体" w:hAnsi="宋体" w:cs="宋体" w:eastAsia="宋体" w:hint="default"/>
                <w:sz w:val="21"/>
                <w:szCs w:val="21"/>
              </w:rPr>
              <w:t> </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11"/>
                <w:sz w:val="21"/>
                <w:szCs w:val="21"/>
              </w:rPr>
              <w:t>许可费用：人</w:t>
            </w:r>
          </w:p>
          <w:p>
            <w:pPr>
              <w:pStyle w:val="TableParagraph"/>
              <w:spacing w:line="254" w:lineRule="auto" w:before="15"/>
              <w:ind w:left="98" w:right="36"/>
              <w:jc w:val="left"/>
              <w:rPr>
                <w:rFonts w:ascii="宋体" w:hAnsi="宋体" w:cs="宋体" w:eastAsia="宋体" w:hint="default"/>
                <w:sz w:val="21"/>
                <w:szCs w:val="21"/>
              </w:rPr>
            </w:pPr>
            <w:r>
              <w:rPr>
                <w:rFonts w:ascii="宋体" w:hAnsi="宋体" w:cs="宋体" w:eastAsia="宋体" w:hint="default"/>
                <w:sz w:val="21"/>
                <w:szCs w:val="21"/>
              </w:rPr>
              <w:t>民币</w:t>
            </w:r>
            <w:r>
              <w:rPr>
                <w:rFonts w:ascii="宋体" w:hAnsi="宋体" w:cs="宋体" w:eastAsia="宋体" w:hint="default"/>
                <w:spacing w:val="-53"/>
                <w:sz w:val="21"/>
                <w:szCs w:val="21"/>
              </w:rPr>
              <w:t> </w:t>
            </w:r>
            <w:r>
              <w:rPr>
                <w:rFonts w:ascii="宋体" w:hAnsi="宋体" w:cs="宋体" w:eastAsia="宋体" w:hint="default"/>
                <w:sz w:val="21"/>
                <w:szCs w:val="21"/>
              </w:rPr>
              <w:t>2,000/</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风险管理费：</w:t>
            </w:r>
            <w:r>
              <w:rPr>
                <w:rFonts w:ascii="宋体" w:hAnsi="宋体" w:cs="宋体" w:eastAsia="宋体" w:hint="default"/>
                <w:w w:val="100"/>
                <w:sz w:val="21"/>
                <w:szCs w:val="21"/>
              </w:rPr>
              <w:t> </w:t>
            </w:r>
            <w:r>
              <w:rPr>
                <w:rFonts w:ascii="宋体" w:hAnsi="宋体" w:cs="宋体" w:eastAsia="宋体" w:hint="default"/>
                <w:sz w:val="21"/>
                <w:szCs w:val="21"/>
              </w:rPr>
              <w:t>人民币</w:t>
            </w:r>
            <w:r>
              <w:rPr>
                <w:rFonts w:ascii="宋体" w:hAnsi="宋体" w:cs="宋体" w:eastAsia="宋体" w:hint="default"/>
                <w:spacing w:val="-102"/>
                <w:sz w:val="21"/>
                <w:szCs w:val="21"/>
              </w:rPr>
              <w:t> </w:t>
            </w:r>
            <w:r>
              <w:rPr>
                <w:rFonts w:ascii="宋体" w:hAnsi="宋体" w:cs="宋体" w:eastAsia="宋体" w:hint="default"/>
                <w:sz w:val="21"/>
                <w:szCs w:val="21"/>
              </w:rPr>
              <w:t>3,000/</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1762" w:hRule="exact"/>
        </w:trPr>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both"/>
              <w:rPr>
                <w:rFonts w:ascii="宋体" w:hAnsi="宋体" w:cs="宋体" w:eastAsia="宋体" w:hint="default"/>
                <w:sz w:val="21"/>
                <w:szCs w:val="21"/>
              </w:rPr>
            </w:pPr>
            <w:r>
              <w:rPr>
                <w:rFonts w:ascii="宋体" w:hAnsi="宋体" w:cs="宋体" w:eastAsia="宋体" w:hint="default"/>
                <w:sz w:val="21"/>
                <w:szCs w:val="21"/>
              </w:rPr>
              <w:t>奇酷互联网络科技</w:t>
            </w:r>
          </w:p>
          <w:p>
            <w:pPr>
              <w:pStyle w:val="TableParagraph"/>
              <w:spacing w:line="254" w:lineRule="auto" w:before="15"/>
              <w:ind w:left="98" w:right="182"/>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深圳</w:t>
            </w:r>
            <w:r>
              <w:rPr>
                <w:rFonts w:ascii="宋体" w:hAnsi="宋体" w:cs="宋体" w:eastAsia="宋体" w:hint="default"/>
                <w:sz w:val="21"/>
                <w:szCs w:val="21"/>
              </w:rPr>
              <w:t>)</w:t>
            </w:r>
            <w:r>
              <w:rPr>
                <w:rFonts w:ascii="宋体" w:hAnsi="宋体" w:cs="宋体" w:eastAsia="宋体" w:hint="default"/>
                <w:sz w:val="21"/>
                <w:szCs w:val="21"/>
              </w:rPr>
              <w:t>有限公司及</w:t>
            </w:r>
            <w:r>
              <w:rPr>
                <w:rFonts w:ascii="宋体" w:hAnsi="宋体" w:cs="宋体" w:eastAsia="宋体" w:hint="default"/>
                <w:w w:val="100"/>
                <w:sz w:val="21"/>
                <w:szCs w:val="21"/>
              </w:rPr>
              <w:t> </w:t>
            </w:r>
            <w:r>
              <w:rPr>
                <w:rFonts w:ascii="宋体" w:hAnsi="宋体" w:cs="宋体" w:eastAsia="宋体" w:hint="default"/>
                <w:sz w:val="21"/>
                <w:szCs w:val="21"/>
              </w:rPr>
              <w:t>其控制的从事智能</w:t>
            </w:r>
            <w:r>
              <w:rPr>
                <w:rFonts w:ascii="宋体" w:hAnsi="宋体" w:cs="宋体" w:eastAsia="宋体" w:hint="default"/>
                <w:w w:val="100"/>
                <w:sz w:val="21"/>
                <w:szCs w:val="21"/>
              </w:rPr>
              <w:t> </w:t>
            </w:r>
            <w:r>
              <w:rPr>
                <w:rFonts w:ascii="宋体" w:hAnsi="宋体" w:cs="宋体" w:eastAsia="宋体" w:hint="default"/>
                <w:sz w:val="21"/>
                <w:szCs w:val="21"/>
              </w:rPr>
              <w:t>手机的研发、生产</w:t>
            </w:r>
            <w:r>
              <w:rPr>
                <w:rFonts w:ascii="宋体" w:hAnsi="宋体" w:cs="宋体" w:eastAsia="宋体" w:hint="default"/>
                <w:w w:val="100"/>
                <w:sz w:val="21"/>
                <w:szCs w:val="21"/>
              </w:rPr>
              <w:t> </w:t>
            </w:r>
            <w:r>
              <w:rPr>
                <w:rFonts w:ascii="宋体" w:hAnsi="宋体" w:cs="宋体" w:eastAsia="宋体" w:hint="default"/>
                <w:sz w:val="21"/>
                <w:szCs w:val="21"/>
              </w:rPr>
              <w:t>及销售业务的任何</w:t>
            </w:r>
            <w:r>
              <w:rPr>
                <w:rFonts w:ascii="宋体" w:hAnsi="宋体" w:cs="宋体" w:eastAsia="宋体" w:hint="default"/>
                <w:w w:val="100"/>
                <w:sz w:val="21"/>
                <w:szCs w:val="21"/>
              </w:rPr>
              <w:t> </w:t>
            </w:r>
            <w:r>
              <w:rPr>
                <w:rFonts w:ascii="宋体" w:hAnsi="宋体" w:cs="宋体" w:eastAsia="宋体" w:hint="default"/>
                <w:sz w:val="21"/>
                <w:szCs w:val="21"/>
              </w:rPr>
              <w:t>子公司</w:t>
            </w:r>
            <w:r>
              <w:rPr>
                <w:rFonts w:ascii="宋体" w:hAnsi="宋体" w:cs="宋体" w:eastAsia="宋体" w:hint="default"/>
                <w:sz w:val="21"/>
                <w:szCs w:val="21"/>
              </w:rPr>
              <w:t> </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54" w:lineRule="auto"/>
              <w:ind w:left="98" w:right="182"/>
              <w:jc w:val="left"/>
              <w:rPr>
                <w:rFonts w:ascii="宋体" w:hAnsi="宋体" w:cs="宋体" w:eastAsia="宋体" w:hint="default"/>
                <w:sz w:val="21"/>
                <w:szCs w:val="21"/>
              </w:rPr>
            </w:pPr>
            <w:r>
              <w:rPr>
                <w:rFonts w:ascii="宋体" w:hAnsi="宋体" w:cs="宋体" w:eastAsia="宋体" w:hint="default"/>
                <w:sz w:val="21"/>
                <w:szCs w:val="21"/>
              </w:rPr>
              <w:t>北京奇虎科技有限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8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96"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项注册商标</w:t>
            </w:r>
            <w:r>
              <w:rPr>
                <w:rFonts w:ascii="宋体" w:hAnsi="宋体" w:cs="宋体" w:eastAsia="宋体" w:hint="default"/>
                <w:sz w:val="21"/>
                <w:szCs w:val="21"/>
              </w:rPr>
              <w:t> </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54" w:lineRule="auto"/>
              <w:ind w:left="96" w:right="94"/>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5</w:t>
            </w:r>
            <w:r>
              <w:rPr>
                <w:rFonts w:ascii="宋体" w:hAnsi="宋体" w:cs="宋体" w:eastAsia="宋体" w:hint="default"/>
                <w:spacing w:val="-6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起三年</w:t>
            </w:r>
            <w:r>
              <w:rPr>
                <w:rFonts w:ascii="宋体" w:hAnsi="宋体" w:cs="宋体" w:eastAsia="宋体" w:hint="default"/>
                <w:sz w:val="21"/>
                <w:szCs w:val="21"/>
              </w:rPr>
              <w:t> </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54" w:lineRule="auto" w:before="138"/>
              <w:ind w:left="98" w:right="93"/>
              <w:jc w:val="left"/>
              <w:rPr>
                <w:rFonts w:ascii="宋体" w:hAnsi="宋体" w:cs="宋体" w:eastAsia="宋体" w:hint="default"/>
                <w:sz w:val="21"/>
                <w:szCs w:val="21"/>
              </w:rPr>
            </w:pPr>
            <w:r>
              <w:rPr>
                <w:rFonts w:ascii="宋体" w:hAnsi="宋体" w:cs="宋体" w:eastAsia="宋体" w:hint="default"/>
                <w:spacing w:val="-11"/>
                <w:sz w:val="21"/>
                <w:szCs w:val="21"/>
              </w:rPr>
              <w:t>许可费用：人</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民币</w:t>
            </w:r>
            <w:r>
              <w:rPr>
                <w:rFonts w:ascii="宋体" w:hAnsi="宋体" w:cs="宋体" w:eastAsia="宋体" w:hint="default"/>
                <w:spacing w:val="-53"/>
                <w:sz w:val="21"/>
                <w:szCs w:val="21"/>
              </w:rPr>
              <w:t> </w:t>
            </w:r>
            <w:r>
              <w:rPr>
                <w:rFonts w:ascii="宋体" w:hAnsi="宋体" w:cs="宋体" w:eastAsia="宋体" w:hint="default"/>
                <w:sz w:val="21"/>
                <w:szCs w:val="21"/>
              </w:rPr>
              <w:t>2,000/</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893" w:hRule="exact"/>
        </w:trPr>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54" w:lineRule="auto" w:before="112"/>
              <w:ind w:left="98" w:right="182"/>
              <w:jc w:val="left"/>
              <w:rPr>
                <w:rFonts w:ascii="宋体" w:hAnsi="宋体" w:cs="宋体" w:eastAsia="宋体" w:hint="default"/>
                <w:sz w:val="21"/>
                <w:szCs w:val="21"/>
              </w:rPr>
            </w:pPr>
            <w:r>
              <w:rPr>
                <w:rFonts w:ascii="宋体" w:hAnsi="宋体" w:cs="宋体" w:eastAsia="宋体" w:hint="default"/>
                <w:sz w:val="21"/>
                <w:szCs w:val="21"/>
              </w:rPr>
              <w:t>广州优医信息科技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54" w:lineRule="auto" w:before="112"/>
              <w:ind w:left="98" w:right="182"/>
              <w:jc w:val="left"/>
              <w:rPr>
                <w:rFonts w:ascii="宋体" w:hAnsi="宋体" w:cs="宋体" w:eastAsia="宋体" w:hint="default"/>
                <w:sz w:val="21"/>
                <w:szCs w:val="21"/>
              </w:rPr>
            </w:pPr>
            <w:r>
              <w:rPr>
                <w:rFonts w:ascii="宋体" w:hAnsi="宋体" w:cs="宋体" w:eastAsia="宋体" w:hint="default"/>
                <w:sz w:val="21"/>
                <w:szCs w:val="21"/>
              </w:rPr>
              <w:t>北京奇虎科技有限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8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9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项商标</w:t>
            </w:r>
            <w:r>
              <w:rPr>
                <w:rFonts w:ascii="宋体" w:hAnsi="宋体" w:cs="宋体" w:eastAsia="宋体" w:hint="default"/>
                <w:sz w:val="21"/>
                <w:szCs w:val="21"/>
              </w:rPr>
              <w:t> </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9</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5</w:t>
            </w:r>
            <w:r>
              <w:rPr>
                <w:rFonts w:ascii="宋体" w:hAnsi="宋体" w:cs="宋体" w:eastAsia="宋体" w:hint="default"/>
                <w:spacing w:val="-64"/>
                <w:sz w:val="21"/>
                <w:szCs w:val="21"/>
              </w:rPr>
              <w:t> </w:t>
            </w:r>
            <w:r>
              <w:rPr>
                <w:rFonts w:ascii="宋体" w:hAnsi="宋体" w:cs="宋体" w:eastAsia="宋体" w:hint="default"/>
                <w:sz w:val="21"/>
                <w:szCs w:val="21"/>
              </w:rPr>
              <w:t>日</w:t>
            </w:r>
          </w:p>
          <w:p>
            <w:pPr>
              <w:pStyle w:val="TableParagraph"/>
              <w:spacing w:line="256" w:lineRule="auto" w:before="15"/>
              <w:ind w:left="96" w:right="94"/>
              <w:jc w:val="left"/>
              <w:rPr>
                <w:rFonts w:ascii="宋体" w:hAnsi="宋体" w:cs="宋体" w:eastAsia="宋体" w:hint="default"/>
                <w:sz w:val="21"/>
                <w:szCs w:val="21"/>
              </w:rPr>
            </w:pPr>
            <w:r>
              <w:rPr>
                <w:rFonts w:ascii="宋体" w:hAnsi="宋体" w:cs="宋体" w:eastAsia="宋体" w:hint="default"/>
                <w:spacing w:val="-3"/>
                <w:sz w:val="21"/>
                <w:szCs w:val="21"/>
              </w:rPr>
              <w:t>起四年，到期不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终止自动续期</w:t>
            </w:r>
            <w:r>
              <w:rPr>
                <w:rFonts w:ascii="宋体" w:hAnsi="宋体" w:cs="宋体" w:eastAsia="宋体" w:hint="default"/>
                <w:sz w:val="21"/>
                <w:szCs w:val="21"/>
              </w:rPr>
              <w:t> </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免费许可</w:t>
            </w:r>
            <w:r>
              <w:rPr>
                <w:rFonts w:ascii="宋体" w:hAnsi="宋体" w:cs="宋体" w:eastAsia="宋体" w:hint="default"/>
                <w:sz w:val="21"/>
                <w:szCs w:val="21"/>
              </w:rPr>
              <w:t> </w:t>
            </w:r>
          </w:p>
        </w:tc>
      </w:tr>
      <w:tr>
        <w:trPr>
          <w:trHeight w:val="1181" w:hRule="exact"/>
        </w:trPr>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54" w:lineRule="auto"/>
              <w:ind w:left="98" w:right="182"/>
              <w:jc w:val="left"/>
              <w:rPr>
                <w:rFonts w:ascii="宋体" w:hAnsi="宋体" w:cs="宋体" w:eastAsia="宋体" w:hint="default"/>
                <w:sz w:val="21"/>
                <w:szCs w:val="21"/>
              </w:rPr>
            </w:pPr>
            <w:r>
              <w:rPr>
                <w:rFonts w:ascii="宋体" w:hAnsi="宋体" w:cs="宋体" w:eastAsia="宋体" w:hint="default"/>
                <w:sz w:val="21"/>
                <w:szCs w:val="21"/>
              </w:rPr>
              <w:t>北京安云世纪科技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54" w:lineRule="auto"/>
              <w:ind w:left="98" w:right="182"/>
              <w:jc w:val="left"/>
              <w:rPr>
                <w:rFonts w:ascii="宋体" w:hAnsi="宋体" w:cs="宋体" w:eastAsia="宋体" w:hint="default"/>
                <w:sz w:val="21"/>
                <w:szCs w:val="21"/>
              </w:rPr>
            </w:pPr>
            <w:r>
              <w:rPr>
                <w:rFonts w:ascii="宋体" w:hAnsi="宋体" w:cs="宋体" w:eastAsia="宋体" w:hint="default"/>
                <w:sz w:val="21"/>
                <w:szCs w:val="21"/>
              </w:rPr>
              <w:t>北京奇虎科技有限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8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96"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项商标</w:t>
            </w:r>
            <w:r>
              <w:rPr>
                <w:rFonts w:ascii="宋体" w:hAnsi="宋体" w:cs="宋体" w:eastAsia="宋体" w:hint="default"/>
                <w:sz w:val="21"/>
                <w:szCs w:val="21"/>
              </w:rPr>
              <w:t> </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p>
          <w:p>
            <w:pPr>
              <w:pStyle w:val="TableParagraph"/>
              <w:spacing w:line="254" w:lineRule="auto" w:before="15"/>
              <w:ind w:left="96" w:right="94"/>
              <w:jc w:val="left"/>
              <w:rPr>
                <w:rFonts w:ascii="宋体" w:hAnsi="宋体" w:cs="宋体" w:eastAsia="宋体" w:hint="default"/>
                <w:sz w:val="21"/>
                <w:szCs w:val="21"/>
              </w:rPr>
            </w:pPr>
            <w:r>
              <w:rPr>
                <w:rFonts w:ascii="宋体" w:hAnsi="宋体" w:cs="宋体" w:eastAsia="宋体" w:hint="default"/>
                <w:spacing w:val="-3"/>
                <w:sz w:val="21"/>
                <w:szCs w:val="21"/>
              </w:rPr>
              <w:t>日起三年，期满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双方无异议顺</w:t>
            </w:r>
            <w:r>
              <w:rPr>
                <w:rFonts w:ascii="宋体" w:hAnsi="宋体" w:cs="宋体" w:eastAsia="宋体" w:hint="default"/>
                <w:w w:val="100"/>
                <w:sz w:val="21"/>
                <w:szCs w:val="21"/>
              </w:rPr>
              <w:t> </w:t>
            </w:r>
            <w:r>
              <w:rPr>
                <w:rFonts w:ascii="宋体" w:hAnsi="宋体" w:cs="宋体" w:eastAsia="宋体" w:hint="default"/>
                <w:sz w:val="21"/>
                <w:szCs w:val="21"/>
              </w:rPr>
              <w:t>延一年</w:t>
            </w:r>
            <w:r>
              <w:rPr>
                <w:rFonts w:ascii="宋体" w:hAnsi="宋体" w:cs="宋体" w:eastAsia="宋体" w:hint="default"/>
                <w:sz w:val="21"/>
                <w:szCs w:val="21"/>
              </w:rPr>
              <w:t> </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3" w:right="0"/>
              <w:jc w:val="center"/>
              <w:rPr>
                <w:rFonts w:ascii="宋体" w:hAnsi="宋体" w:cs="宋体" w:eastAsia="宋体" w:hint="default"/>
                <w:sz w:val="21"/>
                <w:szCs w:val="21"/>
              </w:rPr>
            </w:pPr>
            <w:r>
              <w:rPr>
                <w:rFonts w:ascii="宋体"/>
                <w:sz w:val="21"/>
              </w:rPr>
              <w:t>- </w:t>
            </w:r>
          </w:p>
        </w:tc>
      </w:tr>
    </w:tbl>
    <w:p>
      <w:pPr>
        <w:pStyle w:val="BodyText"/>
        <w:spacing w:line="241" w:lineRule="exact"/>
        <w:ind w:left="218" w:right="0"/>
        <w:jc w:val="both"/>
        <w:rPr>
          <w:rFonts w:ascii="宋体" w:hAnsi="宋体" w:cs="宋体" w:eastAsia="宋体" w:hint="default"/>
        </w:rPr>
      </w:pPr>
      <w:r>
        <w:rPr>
          <w:rFonts w:ascii="宋体"/>
          <w:w w:val="100"/>
        </w:rPr>
        <w:t> </w:t>
      </w:r>
    </w:p>
    <w:p>
      <w:pPr>
        <w:pStyle w:val="BodyText"/>
        <w:spacing w:line="240" w:lineRule="auto" w:before="135"/>
        <w:ind w:left="218" w:right="0"/>
        <w:jc w:val="both"/>
        <w:rPr>
          <w:rFonts w:ascii="宋体" w:hAnsi="宋体" w:cs="宋体" w:eastAsia="宋体" w:hint="default"/>
        </w:rPr>
      </w:pPr>
      <w:r>
        <w:rPr>
          <w:rFonts w:ascii="宋体" w:hAnsi="宋体" w:cs="宋体" w:eastAsia="宋体" w:hint="default"/>
        </w:rPr>
        <w:t>2</w:t>
      </w:r>
      <w:r>
        <w:rPr/>
        <w:t>、其他关联交易</w:t>
      </w:r>
      <w:r>
        <w:rPr>
          <w:rFonts w:ascii="宋体" w:hAnsi="宋体" w:cs="宋体" w:eastAsia="宋体" w:hint="default"/>
        </w:rPr>
        <w:t> </w:t>
      </w:r>
    </w:p>
    <w:p>
      <w:pPr>
        <w:pStyle w:val="BodyText"/>
        <w:spacing w:line="240" w:lineRule="auto" w:before="133"/>
        <w:ind w:left="638" w:right="0"/>
        <w:jc w:val="left"/>
      </w:pPr>
      <w:r>
        <w:rPr>
          <w:rFonts w:ascii="宋体" w:hAnsi="宋体" w:cs="宋体" w:eastAsia="宋体" w:hint="default"/>
        </w:rPr>
        <w:t>2014</w:t>
      </w:r>
      <w:r>
        <w:rPr>
          <w:rFonts w:ascii="宋体" w:hAnsi="宋体" w:cs="宋体" w:eastAsia="宋体" w:hint="default"/>
          <w:spacing w:val="-33"/>
        </w:rPr>
        <w:t> </w:t>
      </w:r>
      <w:r>
        <w:rPr/>
        <w:t>年</w:t>
      </w:r>
      <w:r>
        <w:rPr>
          <w:spacing w:val="-30"/>
        </w:rPr>
        <w:t> </w:t>
      </w:r>
      <w:r>
        <w:rPr>
          <w:rFonts w:ascii="宋体" w:hAnsi="宋体" w:cs="宋体" w:eastAsia="宋体" w:hint="default"/>
        </w:rPr>
        <w:t>7</w:t>
      </w:r>
      <w:r>
        <w:rPr>
          <w:rFonts w:ascii="宋体" w:hAnsi="宋体" w:cs="宋体" w:eastAsia="宋体" w:hint="default"/>
          <w:spacing w:val="-33"/>
        </w:rPr>
        <w:t> </w:t>
      </w:r>
      <w:r>
        <w:rPr>
          <w:spacing w:val="-3"/>
        </w:rPr>
        <w:t>月，本集团原子公司洛阳市景安计算机网络技术有限公司</w:t>
      </w:r>
      <w:r>
        <w:rPr>
          <w:rFonts w:ascii="宋体" w:hAnsi="宋体" w:cs="宋体" w:eastAsia="宋体" w:hint="default"/>
          <w:spacing w:val="-3"/>
        </w:rPr>
        <w:t>(</w:t>
      </w:r>
      <w:r>
        <w:rPr>
          <w:spacing w:val="-3"/>
        </w:rPr>
        <w:t>简称“洛阳景安”</w:t>
      </w:r>
      <w:r>
        <w:rPr>
          <w:rFonts w:ascii="宋体" w:hAnsi="宋体" w:cs="宋体" w:eastAsia="宋体" w:hint="default"/>
          <w:spacing w:val="-3"/>
        </w:rPr>
        <w:t>)</w:t>
      </w:r>
      <w:r>
        <w:rPr>
          <w:spacing w:val="-3"/>
        </w:rPr>
        <w:t>与本</w:t>
      </w:r>
    </w:p>
    <w:p>
      <w:pPr>
        <w:pStyle w:val="BodyText"/>
        <w:spacing w:line="240" w:lineRule="auto" w:before="133"/>
        <w:ind w:left="218" w:right="0"/>
        <w:jc w:val="both"/>
      </w:pPr>
      <w:r>
        <w:rPr>
          <w:w w:val="100"/>
        </w:rPr>
        <w:t>公司</w:t>
      </w:r>
      <w:r>
        <w:rPr>
          <w:spacing w:val="-3"/>
          <w:w w:val="100"/>
        </w:rPr>
        <w:t>签</w:t>
      </w:r>
      <w:r>
        <w:rPr>
          <w:w w:val="100"/>
        </w:rPr>
        <w:t>订</w:t>
      </w:r>
      <w:r>
        <w:rPr>
          <w:spacing w:val="-3"/>
          <w:w w:val="100"/>
        </w:rPr>
        <w:t>借</w:t>
      </w:r>
      <w:r>
        <w:rPr>
          <w:w w:val="100"/>
        </w:rPr>
        <w:t>款</w:t>
      </w:r>
      <w:r>
        <w:rPr>
          <w:spacing w:val="-3"/>
          <w:w w:val="100"/>
        </w:rPr>
        <w:t>协</w:t>
      </w:r>
      <w:r>
        <w:rPr>
          <w:w w:val="100"/>
        </w:rPr>
        <w:t>议</w:t>
      </w:r>
      <w:r>
        <w:rPr>
          <w:spacing w:val="-101"/>
          <w:w w:val="100"/>
        </w:rPr>
        <w:t>。</w:t>
      </w:r>
      <w:r>
        <w:rPr>
          <w:w w:val="100"/>
        </w:rPr>
        <w:t>根</w:t>
      </w:r>
      <w:r>
        <w:rPr>
          <w:spacing w:val="-3"/>
          <w:w w:val="100"/>
        </w:rPr>
        <w:t>据该</w:t>
      </w:r>
      <w:r>
        <w:rPr>
          <w:w w:val="100"/>
        </w:rPr>
        <w:t>借款</w:t>
      </w:r>
      <w:r>
        <w:rPr>
          <w:spacing w:val="-3"/>
          <w:w w:val="100"/>
        </w:rPr>
        <w:t>协议</w:t>
      </w:r>
      <w:r>
        <w:rPr>
          <w:spacing w:val="-99"/>
          <w:w w:val="100"/>
        </w:rPr>
        <w:t>，</w:t>
      </w:r>
      <w:r>
        <w:rPr>
          <w:w w:val="100"/>
        </w:rPr>
        <w:t>本</w:t>
      </w:r>
      <w:r>
        <w:rPr>
          <w:spacing w:val="-3"/>
          <w:w w:val="100"/>
        </w:rPr>
        <w:t>公</w:t>
      </w:r>
      <w:r>
        <w:rPr>
          <w:w w:val="100"/>
        </w:rPr>
        <w:t>司</w:t>
      </w:r>
      <w:r>
        <w:rPr>
          <w:spacing w:val="-3"/>
          <w:w w:val="100"/>
        </w:rPr>
        <w:t>向</w:t>
      </w:r>
      <w:r>
        <w:rPr>
          <w:w w:val="100"/>
        </w:rPr>
        <w:t>洛</w:t>
      </w:r>
      <w:r>
        <w:rPr>
          <w:spacing w:val="-3"/>
          <w:w w:val="100"/>
        </w:rPr>
        <w:t>阳景</w:t>
      </w:r>
      <w:r>
        <w:rPr>
          <w:w w:val="100"/>
        </w:rPr>
        <w:t>安提</w:t>
      </w:r>
      <w:r>
        <w:rPr>
          <w:spacing w:val="-3"/>
          <w:w w:val="100"/>
        </w:rPr>
        <w:t>供</w:t>
      </w:r>
      <w:r>
        <w:rPr>
          <w:w w:val="100"/>
        </w:rPr>
        <w:t>总</w:t>
      </w:r>
      <w:r>
        <w:rPr>
          <w:spacing w:val="-3"/>
          <w:w w:val="100"/>
        </w:rPr>
        <w:t>额</w:t>
      </w:r>
      <w:r>
        <w:rPr>
          <w:w w:val="100"/>
        </w:rPr>
        <w:t>为</w:t>
      </w:r>
      <w:r>
        <w:rPr>
          <w:spacing w:val="-3"/>
          <w:w w:val="100"/>
        </w:rPr>
        <w:t>人民</w:t>
      </w:r>
      <w:r>
        <w:rPr>
          <w:w w:val="100"/>
        </w:rPr>
        <w:t>币</w:t>
      </w:r>
      <w:r>
        <w:rPr>
          <w:spacing w:val="-53"/>
        </w:rPr>
        <w:t> </w:t>
      </w:r>
      <w:r>
        <w:rPr>
          <w:rFonts w:ascii="宋体" w:hAnsi="宋体" w:cs="宋体" w:eastAsia="宋体" w:hint="default"/>
          <w:w w:val="100"/>
        </w:rPr>
        <w:t>60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2"/>
        </w:rPr>
        <w:t> </w:t>
      </w:r>
      <w:r>
        <w:rPr>
          <w:spacing w:val="-3"/>
          <w:w w:val="100"/>
        </w:rPr>
        <w:t>千</w:t>
      </w:r>
      <w:r>
        <w:rPr>
          <w:w w:val="100"/>
        </w:rPr>
        <w:t>元</w:t>
      </w:r>
      <w:r>
        <w:rPr>
          <w:spacing w:val="-3"/>
          <w:w w:val="100"/>
        </w:rPr>
        <w:t>抵</w:t>
      </w:r>
      <w:r>
        <w:rPr>
          <w:w w:val="100"/>
        </w:rPr>
        <w:t>押</w:t>
      </w:r>
      <w:r>
        <w:rPr>
          <w:spacing w:val="-3"/>
          <w:w w:val="100"/>
        </w:rPr>
        <w:t>借</w:t>
      </w:r>
      <w:r>
        <w:rPr>
          <w:w w:val="100"/>
        </w:rPr>
        <w:t>款，</w:t>
      </w:r>
    </w:p>
    <w:p>
      <w:pPr>
        <w:pStyle w:val="BodyText"/>
        <w:spacing w:line="357" w:lineRule="auto" w:before="133"/>
        <w:ind w:left="218" w:right="237"/>
        <w:jc w:val="both"/>
        <w:rPr>
          <w:rFonts w:ascii="宋体" w:hAnsi="宋体" w:cs="宋体" w:eastAsia="宋体" w:hint="default"/>
        </w:rPr>
      </w:pPr>
      <w:r>
        <w:rPr/>
        <w:t>洛阳景安以土地、房屋以及机器设备作为借款的抵押物，借款期限为</w:t>
      </w:r>
      <w:r>
        <w:rPr>
          <w:spacing w:val="-54"/>
        </w:rPr>
        <w:t> </w:t>
      </w:r>
      <w:r>
        <w:rPr>
          <w:rFonts w:ascii="宋体" w:hAnsi="宋体" w:cs="宋体" w:eastAsia="宋体" w:hint="default"/>
        </w:rPr>
        <w:t>7</w:t>
      </w:r>
      <w:r>
        <w:rPr>
          <w:rFonts w:ascii="宋体" w:hAnsi="宋体" w:cs="宋体" w:eastAsia="宋体" w:hint="default"/>
          <w:spacing w:val="-56"/>
        </w:rPr>
        <w:t> </w:t>
      </w:r>
      <w:r>
        <w:rPr/>
        <w:t>年，借款利息按照中国人</w:t>
      </w:r>
      <w:r>
        <w:rPr>
          <w:w w:val="100"/>
        </w:rPr>
        <w:t> </w:t>
      </w:r>
      <w:r>
        <w:rPr/>
        <w:t>民银行同期基准年利率上调</w:t>
      </w:r>
      <w:r>
        <w:rPr>
          <w:spacing w:val="-54"/>
        </w:rPr>
        <w:t> </w:t>
      </w:r>
      <w:r>
        <w:rPr>
          <w:rFonts w:ascii="宋体" w:hAnsi="宋体" w:cs="宋体" w:eastAsia="宋体" w:hint="default"/>
        </w:rPr>
        <w:t>20%</w:t>
      </w:r>
      <w:r>
        <w:rPr/>
        <w:t>执行，按月结息。</w:t>
      </w:r>
      <w:r>
        <w:rPr>
          <w:rFonts w:ascii="宋体" w:hAnsi="宋体" w:cs="宋体" w:eastAsia="宋体" w:hint="default"/>
        </w:rPr>
        <w:t>2017</w:t>
      </w:r>
      <w:r>
        <w:rPr>
          <w:rFonts w:ascii="宋体" w:hAnsi="宋体" w:cs="宋体" w:eastAsia="宋体" w:hint="default"/>
          <w:spacing w:val="-53"/>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6"/>
        </w:rPr>
        <w:t> </w:t>
      </w:r>
      <w:r>
        <w:rPr>
          <w:rFonts w:ascii="宋体" w:hAnsi="宋体" w:cs="宋体" w:eastAsia="宋体" w:hint="default"/>
        </w:rPr>
        <w:t>9</w:t>
      </w:r>
      <w:r>
        <w:rPr>
          <w:rFonts w:ascii="宋体" w:hAnsi="宋体" w:cs="宋体" w:eastAsia="宋体" w:hint="default"/>
          <w:spacing w:val="-54"/>
        </w:rPr>
        <w:t> </w:t>
      </w:r>
      <w:r>
        <w:rPr/>
        <w:t>日，本集团丧失对洛阳景安的控</w:t>
      </w:r>
      <w:r>
        <w:rPr>
          <w:w w:val="100"/>
        </w:rPr>
        <w:t> </w:t>
      </w:r>
      <w:r>
        <w:rPr/>
        <w:t>制权，洛阳景安成为本集团的关联方。于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日，该借款已全部偿还</w:t>
      </w:r>
      <w:r>
        <w:rPr>
          <w:rFonts w:ascii="宋体" w:hAnsi="宋体" w:cs="宋体" w:eastAsia="宋体" w:hint="default"/>
        </w:rPr>
        <w:t>(</w:t>
      </w:r>
      <w:r>
        <w:rPr/>
        <w:t>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w w:val="100"/>
        </w:rPr>
        <w:t> </w:t>
      </w:r>
      <w:r>
        <w:rPr/>
        <w:t>月</w:t>
      </w:r>
      <w:r>
        <w:rPr>
          <w:spacing w:val="-55"/>
        </w:rPr>
        <w:t> </w:t>
      </w:r>
      <w:r>
        <w:rPr>
          <w:rFonts w:ascii="宋体" w:hAnsi="宋体" w:cs="宋体" w:eastAsia="宋体" w:hint="default"/>
        </w:rPr>
        <w:t>31</w:t>
      </w:r>
      <w:r>
        <w:rPr>
          <w:rFonts w:ascii="宋体" w:hAnsi="宋体" w:cs="宋体" w:eastAsia="宋体" w:hint="default"/>
          <w:spacing w:val="-57"/>
        </w:rPr>
        <w:t> </w:t>
      </w:r>
      <w:r>
        <w:rPr/>
        <w:t>日：</w:t>
      </w:r>
      <w:r>
        <w:rPr>
          <w:rFonts w:ascii="宋体" w:hAnsi="宋体" w:cs="宋体" w:eastAsia="宋体" w:hint="default"/>
        </w:rPr>
        <w:t>18,934</w:t>
      </w:r>
      <w:r>
        <w:rPr>
          <w:rFonts w:ascii="宋体" w:hAnsi="宋体" w:cs="宋体" w:eastAsia="宋体" w:hint="default"/>
          <w:spacing w:val="-55"/>
        </w:rPr>
        <w:t> </w:t>
      </w:r>
      <w:r>
        <w:rPr/>
        <w:t>千元</w:t>
      </w:r>
      <w:r>
        <w:rPr>
          <w:rFonts w:ascii="宋体" w:hAnsi="宋体" w:cs="宋体" w:eastAsia="宋体" w:hint="default"/>
        </w:rPr>
        <w:t>)</w:t>
      </w:r>
      <w:r>
        <w:rPr/>
        <w:t>。本集团作为关联方取得的借款利息收入金额如下：</w:t>
      </w:r>
      <w:r>
        <w:rPr>
          <w:rFonts w:ascii="宋体" w:hAnsi="宋体" w:cs="宋体" w:eastAsia="宋体" w:hint="default"/>
        </w:rPr>
        <w:t> </w:t>
      </w:r>
    </w:p>
    <w:p>
      <w:pPr>
        <w:pStyle w:val="BodyText"/>
        <w:spacing w:line="240" w:lineRule="auto" w:before="30"/>
        <w:ind w:left="0" w:right="127"/>
        <w:jc w:val="right"/>
        <w:rPr>
          <w:rFonts w:ascii="宋体" w:hAnsi="宋体" w:cs="宋体" w:eastAsia="宋体" w:hint="default"/>
        </w:rPr>
      </w:pPr>
      <w:r>
        <w:rPr/>
        <w:t>单位：千元</w:t>
      </w:r>
      <w:r>
        <w:rPr>
          <w:spacing w:val="-4"/>
        </w:rPr>
        <w:t> </w:t>
      </w:r>
      <w:r>
        <w:rPr>
          <w:rFonts w:ascii="宋体" w:hAnsi="宋体" w:cs="宋体" w:eastAsia="宋体" w:hint="default"/>
          <w:spacing w:val="-4"/>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937"/>
        <w:gridCol w:w="1985"/>
        <w:gridCol w:w="1418"/>
        <w:gridCol w:w="1709"/>
      </w:tblGrid>
      <w:tr>
        <w:trPr>
          <w:trHeight w:val="42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footerReference w:type="default" r:id="rId105"/>
          <w:pgSz w:w="11910" w:h="16840"/>
          <w:pgMar w:footer="974" w:header="0" w:top="1300" w:bottom="1160" w:left="1580" w:right="1040"/>
          <w:pgNumType w:start="201"/>
        </w:sectPr>
      </w:pPr>
    </w:p>
    <w:p>
      <w:pPr>
        <w:spacing w:line="240" w:lineRule="auto" w:before="11"/>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3937"/>
        <w:gridCol w:w="1985"/>
        <w:gridCol w:w="1418"/>
        <w:gridCol w:w="1709"/>
      </w:tblGrid>
      <w:tr>
        <w:trPr>
          <w:trHeight w:val="42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洛阳市景安计算机网络技术有限公司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借款利息收入</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72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0" w:right="-3"/>
              <w:jc w:val="left"/>
              <w:rPr>
                <w:rFonts w:ascii="宋体" w:hAnsi="宋体" w:cs="宋体" w:eastAsia="宋体" w:hint="default"/>
                <w:sz w:val="21"/>
                <w:szCs w:val="21"/>
              </w:rPr>
            </w:pPr>
            <w:r>
              <w:rPr>
                <w:rFonts w:ascii="宋体"/>
                <w:sz w:val="21"/>
              </w:rPr>
              <w:t>1,576 </w:t>
            </w:r>
          </w:p>
        </w:tc>
      </w:tr>
    </w:tbl>
    <w:p>
      <w:pPr>
        <w:spacing w:line="240" w:lineRule="auto" w:before="5"/>
        <w:rPr>
          <w:rFonts w:ascii="宋体" w:hAnsi="宋体" w:cs="宋体" w:eastAsia="宋体" w:hint="default"/>
          <w:sz w:val="15"/>
          <w:szCs w:val="15"/>
        </w:rPr>
      </w:pPr>
    </w:p>
    <w:p>
      <w:pPr>
        <w:pStyle w:val="BodyText"/>
        <w:spacing w:line="240" w:lineRule="auto" w:before="36"/>
        <w:ind w:left="638" w:right="0"/>
        <w:jc w:val="left"/>
      </w:pPr>
      <w:r>
        <w:rPr>
          <w:rFonts w:ascii="宋体" w:hAnsi="宋体" w:cs="宋体" w:eastAsia="宋体" w:hint="default"/>
          <w:spacing w:val="-4"/>
        </w:rPr>
        <w:t>3</w:t>
      </w:r>
      <w:r>
        <w:rPr>
          <w:spacing w:val="-4"/>
        </w:rPr>
        <w:t>、本集团上年同期向北京奇创优胜科技有限公司购买固定资产。本集团支付的购置成本金额</w:t>
      </w:r>
    </w:p>
    <w:p>
      <w:pPr>
        <w:pStyle w:val="BodyText"/>
        <w:spacing w:line="240" w:lineRule="auto" w:before="135"/>
        <w:ind w:left="218" w:right="0"/>
        <w:jc w:val="left"/>
        <w:rPr>
          <w:rFonts w:ascii="宋体" w:hAnsi="宋体" w:cs="宋体" w:eastAsia="宋体" w:hint="default"/>
        </w:rPr>
      </w:pPr>
      <w:r>
        <w:rPr/>
        <w:t>如下：</w:t>
      </w:r>
      <w:r>
        <w:rPr>
          <w:rFonts w:ascii="宋体" w:hAnsi="宋体" w:cs="宋体" w:eastAsia="宋体" w:hint="default"/>
        </w:rPr>
        <w:t> </w:t>
      </w:r>
    </w:p>
    <w:p>
      <w:pPr>
        <w:pStyle w:val="BodyText"/>
        <w:spacing w:line="240" w:lineRule="auto" w:before="133"/>
        <w:ind w:left="0" w:right="127"/>
        <w:jc w:val="right"/>
        <w:rPr>
          <w:rFonts w:ascii="宋体" w:hAnsi="宋体" w:cs="宋体" w:eastAsia="宋体" w:hint="default"/>
        </w:rPr>
      </w:pPr>
      <w:r>
        <w:rPr/>
        <w:t>单位：千元</w:t>
      </w:r>
      <w:r>
        <w:rPr>
          <w:spacing w:val="-4"/>
        </w:rPr>
        <w:t> </w:t>
      </w:r>
      <w:r>
        <w:rPr>
          <w:rFonts w:ascii="宋体" w:hAnsi="宋体" w:cs="宋体" w:eastAsia="宋体" w:hint="default"/>
          <w:spacing w:val="-4"/>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162"/>
        <w:gridCol w:w="2734"/>
        <w:gridCol w:w="2153"/>
      </w:tblGrid>
      <w:tr>
        <w:trPr>
          <w:trHeight w:val="283"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本年发生额</w:t>
            </w:r>
            <w:r>
              <w:rPr>
                <w:rFonts w:ascii="宋体" w:hAnsi="宋体" w:cs="宋体" w:eastAsia="宋体" w:hint="default"/>
                <w:sz w:val="21"/>
                <w:szCs w:val="21"/>
              </w:rPr>
              <w:t> </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5" w:right="0"/>
              <w:jc w:val="left"/>
              <w:rPr>
                <w:rFonts w:ascii="宋体" w:hAnsi="宋体" w:cs="宋体" w:eastAsia="宋体" w:hint="default"/>
                <w:sz w:val="21"/>
                <w:szCs w:val="21"/>
              </w:rPr>
            </w:pPr>
            <w:r>
              <w:rPr>
                <w:rFonts w:ascii="宋体" w:hAnsi="宋体" w:cs="宋体" w:eastAsia="宋体" w:hint="default"/>
                <w:sz w:val="21"/>
                <w:szCs w:val="21"/>
              </w:rPr>
              <w:t>上年发生额</w:t>
            </w:r>
            <w:r>
              <w:rPr>
                <w:rFonts w:ascii="宋体" w:hAnsi="宋体" w:cs="宋体" w:eastAsia="宋体" w:hint="default"/>
                <w:sz w:val="21"/>
                <w:szCs w:val="21"/>
              </w:rPr>
              <w:t> </w:t>
            </w:r>
          </w:p>
        </w:tc>
      </w:tr>
      <w:tr>
        <w:trPr>
          <w:trHeight w:val="283"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购置固定资产</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118 </w:t>
            </w:r>
          </w:p>
        </w:tc>
      </w:tr>
    </w:tbl>
    <w:p>
      <w:pPr>
        <w:spacing w:after="0" w:line="241" w:lineRule="exact"/>
        <w:jc w:val="right"/>
        <w:rPr>
          <w:rFonts w:ascii="宋体" w:hAnsi="宋体" w:cs="宋体" w:eastAsia="宋体" w:hint="default"/>
          <w:sz w:val="21"/>
          <w:szCs w:val="21"/>
        </w:rPr>
        <w:sectPr>
          <w:pgSz w:w="11910" w:h="16840"/>
          <w:pgMar w:header="0" w:footer="974" w:top="1300" w:bottom="1160" w:left="1580" w:right="1040"/>
        </w:sectPr>
      </w:pPr>
    </w:p>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1" w:lineRule="exact"/>
        <w:ind w:left="218" w:right="0"/>
        <w:jc w:val="left"/>
        <w:rPr>
          <w:rFonts w:ascii="宋体" w:hAnsi="宋体" w:cs="宋体" w:eastAsia="宋体" w:hint="default"/>
        </w:rPr>
      </w:pPr>
      <w:r>
        <w:rPr>
          <w:rFonts w:ascii="宋体" w:hAnsi="宋体" w:cs="宋体" w:eastAsia="宋体" w:hint="default"/>
        </w:rPr>
        <w:t>4</w:t>
      </w:r>
      <w:r>
        <w:rPr/>
        <w:t>、本报告期内，本集团对联营企业的增资，详见附注七、</w:t>
      </w:r>
      <w:r>
        <w:rPr>
          <w:rFonts w:ascii="宋体" w:hAnsi="宋体" w:cs="宋体" w:eastAsia="宋体" w:hint="default"/>
        </w:rPr>
        <w:t>16</w:t>
      </w:r>
      <w:r>
        <w:rPr/>
        <w:t>。</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3"/>
        <w:spacing w:line="290" w:lineRule="auto" w:before="58"/>
        <w:ind w:left="218" w:right="2315"/>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t>应收项目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218" w:right="0"/>
        <w:jc w:val="left"/>
        <w:rPr>
          <w:rFonts w:ascii="宋体" w:hAnsi="宋体" w:cs="宋体" w:eastAsia="宋体" w:hint="default"/>
        </w:rPr>
      </w:pPr>
      <w:r>
        <w:rPr/>
        <w:t>单位</w:t>
      </w:r>
      <w:r>
        <w:rPr>
          <w:rFonts w:ascii="宋体" w:hAnsi="宋体" w:cs="宋体" w:eastAsia="宋体" w:hint="default"/>
        </w:rPr>
        <w:t>:</w:t>
      </w:r>
      <w:r>
        <w:rPr/>
        <w:t>千元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580" w:right="1040"/>
          <w:cols w:num="2" w:equalWidth="0">
            <w:col w:w="6102" w:space="420"/>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282"/>
        <w:gridCol w:w="3145"/>
        <w:gridCol w:w="1145"/>
        <w:gridCol w:w="998"/>
        <w:gridCol w:w="1287"/>
        <w:gridCol w:w="1039"/>
      </w:tblGrid>
      <w:tr>
        <w:trPr>
          <w:trHeight w:val="283" w:hRule="exact"/>
        </w:trPr>
        <w:tc>
          <w:tcPr>
            <w:tcW w:w="1282" w:type="dxa"/>
            <w:vMerge w:val="restart"/>
            <w:tcBorders>
              <w:top w:val="single" w:sz="4" w:space="0" w:color="000000"/>
              <w:left w:val="single" w:sz="4" w:space="0" w:color="000000"/>
              <w:right w:val="single" w:sz="4" w:space="0" w:color="000000"/>
            </w:tcBorders>
          </w:tcPr>
          <w:p>
            <w:pPr>
              <w:pStyle w:val="TableParagraph"/>
              <w:spacing w:line="240" w:lineRule="auto" w:before="107"/>
              <w:ind w:left="215"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3145" w:type="dxa"/>
            <w:vMerge w:val="restart"/>
            <w:tcBorders>
              <w:top w:val="single" w:sz="4" w:space="0" w:color="000000"/>
              <w:left w:val="single" w:sz="4" w:space="0" w:color="000000"/>
              <w:right w:val="single" w:sz="4" w:space="0" w:color="000000"/>
            </w:tcBorders>
          </w:tcPr>
          <w:p>
            <w:pPr>
              <w:pStyle w:val="TableParagraph"/>
              <w:spacing w:line="240" w:lineRule="auto" w:before="107"/>
              <w:ind w:left="108"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3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1282" w:type="dxa"/>
            <w:vMerge/>
            <w:tcBorders>
              <w:left w:val="single" w:sz="4" w:space="0" w:color="000000"/>
              <w:bottom w:val="single" w:sz="4" w:space="0" w:color="000000"/>
              <w:right w:val="single" w:sz="4" w:space="0" w:color="000000"/>
            </w:tcBorders>
          </w:tcPr>
          <w:p>
            <w:pPr/>
          </w:p>
        </w:tc>
        <w:tc>
          <w:tcPr>
            <w:tcW w:w="3145" w:type="dxa"/>
            <w:vMerge/>
            <w:tcBorders>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pacing w:val="-2"/>
                <w:sz w:val="21"/>
                <w:szCs w:val="21"/>
              </w:rPr>
              <w:t>账面余额</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
              <w:jc w:val="right"/>
              <w:rPr>
                <w:rFonts w:ascii="宋体" w:hAnsi="宋体" w:cs="宋体" w:eastAsia="宋体" w:hint="default"/>
                <w:sz w:val="21"/>
                <w:szCs w:val="21"/>
              </w:rPr>
            </w:pPr>
            <w:r>
              <w:rPr>
                <w:rFonts w:ascii="宋体" w:hAnsi="宋体" w:cs="宋体" w:eastAsia="宋体" w:hint="default"/>
                <w:spacing w:val="-2"/>
                <w:sz w:val="21"/>
                <w:szCs w:val="21"/>
              </w:rPr>
              <w:t>坏账准备</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hAnsi="宋体" w:cs="宋体" w:eastAsia="宋体" w:hint="default"/>
                <w:spacing w:val="-2"/>
                <w:sz w:val="21"/>
                <w:szCs w:val="21"/>
              </w:rPr>
              <w:t>坏账准备</w:t>
            </w:r>
            <w:r>
              <w:rPr>
                <w:rFonts w:ascii="宋体" w:hAnsi="宋体" w:cs="宋体" w:eastAsia="宋体" w:hint="default"/>
                <w:sz w:val="21"/>
                <w:szCs w:val="21"/>
              </w:rPr>
              <w:t> </w:t>
            </w: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上海淇毓信息科技有限公司</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40,520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21</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21,578</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北京密境和风科技有限公司</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10,727</w:t>
            </w:r>
          </w:p>
        </w:tc>
        <w:tc>
          <w:tcPr>
            <w:tcW w:w="998"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10,653</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在线途游（北京）科技有限公司</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10,150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1,612</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10,145</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620</w:t>
            </w: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北京奇步天下科技有限公司</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7,758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13</w:t>
            </w:r>
          </w:p>
        </w:tc>
        <w:tc>
          <w:tcPr>
            <w:tcW w:w="128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北京安云世纪科技有限公司</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5,230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4</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2,650</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奇安信科技集团股份有限公司</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2,815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18</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6,473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5</w:t>
            </w: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天津安果科技有限公司</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2,484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2,310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6,464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2,652</w:t>
            </w:r>
          </w:p>
        </w:tc>
      </w:tr>
      <w:tr>
        <w:trPr>
          <w:trHeight w:val="28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7,449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133</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5,835</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32</w:t>
            </w: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87,133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4,111</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63,798</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3,309</w:t>
            </w: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上海凭安征信服务有限公司</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3,414</w:t>
            </w:r>
          </w:p>
        </w:tc>
        <w:tc>
          <w:tcPr>
            <w:tcW w:w="998"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3,401</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1,107</w:t>
            </w:r>
          </w:p>
        </w:tc>
        <w:tc>
          <w:tcPr>
            <w:tcW w:w="998"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1,170</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4,521</w:t>
            </w:r>
          </w:p>
        </w:tc>
        <w:tc>
          <w:tcPr>
            <w:tcW w:w="998"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4,571</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洛阳市景安计算机网络技术有限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2,000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w w:val="100"/>
                <w:sz w:val="21"/>
              </w:rPr>
              <w:t>2</w:t>
            </w:r>
          </w:p>
        </w:tc>
        <w:tc>
          <w:tcPr>
            <w:tcW w:w="128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2</w:t>
            </w:r>
          </w:p>
        </w:tc>
        <w:tc>
          <w:tcPr>
            <w:tcW w:w="128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长期待摊费</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上海黑桃互动网络科技有限公司</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4,375</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4,375</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一年内到期</w:t>
            </w:r>
          </w:p>
          <w:p>
            <w:pPr>
              <w:pStyle w:val="TableParagraph"/>
              <w:spacing w:line="240" w:lineRule="auto"/>
              <w:ind w:left="26" w:right="189"/>
              <w:jc w:val="left"/>
              <w:rPr>
                <w:rFonts w:ascii="宋体" w:hAnsi="宋体" w:cs="宋体" w:eastAsia="宋体" w:hint="default"/>
                <w:sz w:val="21"/>
                <w:szCs w:val="21"/>
              </w:rPr>
            </w:pPr>
            <w:r>
              <w:rPr>
                <w:rFonts w:ascii="宋体" w:hAnsi="宋体" w:cs="宋体" w:eastAsia="宋体" w:hint="default"/>
                <w:sz w:val="21"/>
                <w:szCs w:val="21"/>
              </w:rPr>
              <w:t>的其他非流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动资产</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161"/>
              <w:jc w:val="left"/>
              <w:rPr>
                <w:rFonts w:ascii="宋体" w:hAnsi="宋体" w:cs="宋体" w:eastAsia="宋体" w:hint="default"/>
                <w:sz w:val="21"/>
                <w:szCs w:val="21"/>
              </w:rPr>
            </w:pPr>
            <w:r>
              <w:rPr>
                <w:rFonts w:ascii="宋体" w:hAnsi="宋体" w:cs="宋体" w:eastAsia="宋体" w:hint="default"/>
                <w:spacing w:val="-2"/>
                <w:sz w:val="21"/>
                <w:szCs w:val="21"/>
              </w:rPr>
              <w:t>洛阳市景安计算机网络技术有限</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18,934</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18,934</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洛阳市景安计算机网络技术有限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140</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140</w:t>
            </w:r>
          </w:p>
        </w:tc>
        <w:tc>
          <w:tcPr>
            <w:tcW w:w="10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300" w:bottom="1160" w:left="1580" w:right="1040"/>
        </w:sectPr>
      </w:pPr>
    </w:p>
    <w:p>
      <w:pPr>
        <w:pStyle w:val="Heading3"/>
        <w:spacing w:line="240" w:lineRule="auto" w:before="36"/>
        <w:ind w:left="218" w:right="0"/>
        <w:jc w:val="left"/>
        <w:rPr>
          <w:rFonts w:ascii="宋体" w:hAnsi="宋体" w:cs="宋体" w:eastAsia="宋体" w:hint="default"/>
          <w:b w:val="0"/>
          <w:bCs w:val="0"/>
        </w:rPr>
      </w:pPr>
      <w:r>
        <w:rPr>
          <w:rFonts w:ascii="宋体" w:hAnsi="宋体" w:cs="宋体" w:eastAsia="宋体" w:hint="default"/>
        </w:rPr>
        <w:t>(2).</w:t>
      </w:r>
      <w:r>
        <w:rPr/>
        <w:t>应付项目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8" w:right="0"/>
        <w:jc w:val="left"/>
        <w:rPr>
          <w:rFonts w:ascii="宋体" w:hAnsi="宋体" w:cs="宋体" w:eastAsia="宋体" w:hint="default"/>
        </w:rPr>
      </w:pPr>
      <w:r>
        <w:rPr/>
        <w:t>单位</w:t>
      </w:r>
      <w:r>
        <w:rPr>
          <w:rFonts w:ascii="宋体" w:hAnsi="宋体" w:cs="宋体" w:eastAsia="宋体" w:hint="default"/>
        </w:rPr>
        <w:t>:</w:t>
      </w:r>
      <w:r>
        <w:rPr/>
        <w:t>千元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580" w:right="1040"/>
          <w:cols w:num="2" w:equalWidth="0">
            <w:col w:w="2110" w:space="4412"/>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11"/>
        <w:gridCol w:w="4002"/>
        <w:gridCol w:w="1717"/>
        <w:gridCol w:w="1466"/>
      </w:tblGrid>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9"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0"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5" w:right="-5"/>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type w:val="continuous"/>
          <w:pgSz w:w="11910" w:h="16840"/>
          <w:pgMar w:top="1300" w:bottom="1160" w:left="1580" w:right="1040"/>
        </w:sectPr>
      </w:pPr>
    </w:p>
    <w:p>
      <w:pPr>
        <w:spacing w:line="240" w:lineRule="auto" w:before="11"/>
        <w:rPr>
          <w:rFonts w:ascii="宋体" w:hAnsi="宋体" w:cs="宋体" w:eastAsia="宋体"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1711"/>
        <w:gridCol w:w="4002"/>
        <w:gridCol w:w="1717"/>
        <w:gridCol w:w="1466"/>
      </w:tblGrid>
      <w:tr>
        <w:trPr>
          <w:trHeight w:val="284"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9"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0"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hAnsi="宋体" w:cs="宋体" w:eastAsia="宋体" w:hint="default"/>
                <w:spacing w:val="-2"/>
                <w:sz w:val="21"/>
                <w:szCs w:val="21"/>
              </w:rPr>
              <w:t>期初账面余额</w:t>
            </w:r>
            <w:r>
              <w:rPr>
                <w:rFonts w:ascii="宋体" w:hAnsi="宋体" w:cs="宋体" w:eastAsia="宋体" w:hint="default"/>
                <w:sz w:val="21"/>
                <w:szCs w:val="21"/>
              </w:rPr>
              <w:t> </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在线途游（北京）科技有限公司</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15,950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13,643</w:t>
            </w:r>
          </w:p>
        </w:tc>
      </w:tr>
      <w:tr>
        <w:trPr>
          <w:trHeight w:val="281"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奇酷互联网络科技（深圳）有限公司</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13,718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207</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奇安信科技集团股份有限公司</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8,921</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7,006</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天津众志兴科技有限公司（注）</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8,463</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洛阳市景安计算机网络技术有限公司</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3,871</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6,597</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西安欧思奇软件有限公司</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21,426</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奇酷软件（深圳）有限公司</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6,011</w:t>
            </w:r>
          </w:p>
        </w:tc>
      </w:tr>
      <w:tr>
        <w:trPr>
          <w:trHeight w:val="281"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6,289</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7,234</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57,212</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62,124</w:t>
            </w:r>
          </w:p>
        </w:tc>
      </w:tr>
      <w:tr>
        <w:trPr>
          <w:trHeight w:val="281"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北京奇智商务咨询有限公司</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39,579</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25,725</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北京奇飞翔艺商务咨询有限公司</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19,558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18,870</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奇安信科技集团股份有限公司</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12,497</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12,502</w:t>
            </w:r>
          </w:p>
        </w:tc>
      </w:tr>
      <w:tr>
        <w:trPr>
          <w:trHeight w:val="281"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Opera Software</w:t>
            </w:r>
            <w:r>
              <w:rPr>
                <w:rFonts w:ascii="宋体" w:hAnsi="宋体" w:cs="宋体" w:eastAsia="宋体" w:hint="default"/>
                <w:spacing w:val="-5"/>
                <w:sz w:val="21"/>
                <w:szCs w:val="21"/>
              </w:rPr>
              <w:t> </w:t>
            </w:r>
            <w:r>
              <w:rPr>
                <w:rFonts w:ascii="宋体" w:hAnsi="宋体" w:cs="宋体" w:eastAsia="宋体" w:hint="default"/>
                <w:sz w:val="21"/>
                <w:szCs w:val="21"/>
              </w:rPr>
              <w:t>AS</w:t>
            </w:r>
            <w:r>
              <w:rPr>
                <w:rFonts w:ascii="宋体" w:hAnsi="宋体" w:cs="宋体" w:eastAsia="宋体" w:hint="default"/>
                <w:sz w:val="21"/>
                <w:szCs w:val="21"/>
              </w:rPr>
              <w:t>（注）</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76,797</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6,607</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10,835</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78,241</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144,729</w:t>
            </w:r>
          </w:p>
        </w:tc>
      </w:tr>
      <w:tr>
        <w:trPr>
          <w:trHeight w:val="281"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深圳岂凡网络有限公司</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1,996</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3,779</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518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125</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2,514</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3,904</w:t>
            </w:r>
          </w:p>
        </w:tc>
      </w:tr>
    </w:tbl>
    <w:p>
      <w:pPr>
        <w:pStyle w:val="BodyText"/>
        <w:spacing w:line="241" w:lineRule="exact"/>
        <w:ind w:left="558" w:right="147"/>
        <w:jc w:val="left"/>
        <w:rPr>
          <w:rFonts w:ascii="宋体" w:hAnsi="宋体" w:cs="宋体" w:eastAsia="宋体" w:hint="default"/>
        </w:rPr>
      </w:pPr>
      <w:r>
        <w:rPr/>
        <w:t>注：为本集团的联营企业的子公司。</w:t>
      </w:r>
      <w:r>
        <w:rPr>
          <w:rFonts w:ascii="宋体" w:hAnsi="宋体" w:cs="宋体" w:eastAsia="宋体" w:hint="default"/>
        </w:rPr>
        <w:t> </w:t>
      </w:r>
    </w:p>
    <w:p>
      <w:pPr>
        <w:pStyle w:val="BodyText"/>
        <w:spacing w:line="240" w:lineRule="auto" w:before="133"/>
        <w:ind w:left="0" w:right="7902"/>
        <w:jc w:val="center"/>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14"/>
          <w:szCs w:val="14"/>
        </w:rPr>
      </w:pPr>
    </w:p>
    <w:p>
      <w:pPr>
        <w:pStyle w:val="Heading3"/>
        <w:spacing w:line="240" w:lineRule="auto" w:before="0"/>
        <w:ind w:left="138" w:right="147"/>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40" w:lineRule="auto" w:before="58"/>
        <w:ind w:left="138" w:right="14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2"/>
          <w:szCs w:val="22"/>
        </w:rPr>
      </w:pPr>
    </w:p>
    <w:p>
      <w:pPr>
        <w:spacing w:before="0"/>
        <w:ind w:left="138" w:right="147"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74" w:lineRule="exact" w:before="56"/>
        <w:ind w:left="138" w:right="14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ind w:left="138" w:right="147"/>
        <w:jc w:val="left"/>
        <w:rPr>
          <w:b w:val="0"/>
          <w:bCs w:val="0"/>
        </w:rPr>
      </w:pPr>
      <w:r>
        <w:rPr/>
        <w:t>十三、</w:t>
      </w:r>
      <w:r>
        <w:rPr>
          <w:spacing w:val="101"/>
        </w:rPr>
        <w:t> </w:t>
      </w:r>
      <w:r>
        <w:rPr>
          <w:rFonts w:ascii="宋体" w:hAnsi="宋体" w:cs="宋体" w:eastAsia="宋体" w:hint="default"/>
          <w:spacing w:val="101"/>
        </w:rPr>
      </w:r>
      <w:r>
        <w:rPr/>
        <w:t>股份支付</w:t>
      </w:r>
      <w:r>
        <w:rPr>
          <w:b w:val="0"/>
          <w:bCs w:val="0"/>
        </w:rPr>
      </w:r>
    </w:p>
    <w:p>
      <w:pPr>
        <w:pStyle w:val="Heading3"/>
        <w:spacing w:line="240" w:lineRule="auto" w:before="58"/>
        <w:ind w:left="138" w:right="147"/>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74" w:lineRule="exact" w:before="56"/>
        <w:ind w:left="138" w:right="14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ind w:left="138" w:right="147"/>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73" w:lineRule="exact" w:before="58"/>
        <w:ind w:left="138" w:right="14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147"/>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74" w:lineRule="exact" w:before="57"/>
        <w:ind w:left="138" w:right="14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ind w:left="138" w:right="147"/>
        <w:jc w:val="left"/>
        <w:rPr>
          <w:b w:val="0"/>
          <w:bCs w:val="0"/>
        </w:rPr>
      </w:pPr>
      <w:r>
        <w:rPr>
          <w:rFonts w:ascii="宋体" w:hAnsi="宋体" w:cs="宋体" w:eastAsia="宋体" w:hint="default"/>
        </w:rPr>
        <w:t>4</w:t>
      </w:r>
      <w:r>
        <w:rPr/>
        <w:t>、 股份支付的修改、终止情况</w:t>
      </w:r>
      <w:r>
        <w:rPr>
          <w:b w:val="0"/>
          <w:bCs w:val="0"/>
        </w:rPr>
      </w:r>
    </w:p>
    <w:p>
      <w:pPr>
        <w:pStyle w:val="BodyText"/>
        <w:spacing w:line="273" w:lineRule="exact" w:before="58"/>
        <w:ind w:left="138" w:right="14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3" w:lineRule="exact"/>
        <w:ind w:left="349" w:right="0"/>
        <w:jc w:val="left"/>
        <w:rPr>
          <w:rFonts w:ascii="宋体" w:hAnsi="宋体" w:cs="宋体" w:eastAsia="宋体" w:hint="default"/>
        </w:rPr>
      </w:pPr>
      <w:r>
        <w:rPr>
          <w:rFonts w:ascii="宋体"/>
          <w:w w:val="100"/>
        </w:rPr>
        <w:t> </w:t>
      </w:r>
    </w:p>
    <w:p>
      <w:pPr>
        <w:pStyle w:val="Heading3"/>
        <w:spacing w:line="240" w:lineRule="auto" w:before="58"/>
        <w:ind w:left="138" w:right="147"/>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73" w:lineRule="exact" w:before="56"/>
        <w:ind w:left="138" w:right="14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0" w:footer="974" w:top="1300" w:bottom="1160" w:left="1660" w:right="1120"/>
        </w:sectPr>
      </w:pPr>
    </w:p>
    <w:p>
      <w:pPr>
        <w:spacing w:line="240" w:lineRule="auto" w:before="7"/>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0" w:footer="974" w:top="1300" w:bottom="1160" w:left="1580" w:right="1040"/>
        </w:sectPr>
      </w:pPr>
    </w:p>
    <w:p>
      <w:pPr>
        <w:pStyle w:val="Heading3"/>
        <w:spacing w:line="292" w:lineRule="auto" w:before="36"/>
        <w:ind w:left="218" w:right="2181"/>
        <w:jc w:val="left"/>
        <w:rPr>
          <w:rFonts w:ascii="宋体" w:hAnsi="宋体" w:cs="宋体" w:eastAsia="宋体" w:hint="default"/>
          <w:b w:val="0"/>
          <w:bCs w:val="0"/>
        </w:rPr>
      </w:pPr>
      <w:r>
        <w:rPr/>
        <w:t>十四、</w:t>
      </w:r>
      <w:r>
        <w:rPr>
          <w:spacing w:val="102"/>
        </w:rPr>
        <w:t> </w:t>
      </w:r>
      <w:r>
        <w:rPr>
          <w:rFonts w:ascii="宋体" w:hAnsi="宋体" w:cs="宋体" w:eastAsia="宋体" w:hint="default"/>
          <w:spacing w:val="102"/>
        </w:rPr>
      </w:r>
      <w:r>
        <w:rPr/>
        <w:t>承诺及或有事项</w:t>
      </w:r>
      <w:r>
        <w:rPr>
          <w:w w:val="100"/>
        </w:rPr>
        <w:t> </w:t>
      </w:r>
      <w:r>
        <w:rPr>
          <w:rFonts w:ascii="宋体" w:hAnsi="宋体" w:cs="宋体" w:eastAsia="宋体" w:hint="default"/>
        </w:rPr>
        <w:t>1</w:t>
      </w:r>
      <w:r>
        <w:rPr/>
        <w:t>、</w:t>
      </w:r>
      <w:r>
        <w:rPr>
          <w:spacing w:val="1"/>
        </w:rPr>
        <w:t> </w:t>
      </w:r>
      <w:r>
        <w:rPr/>
        <w:t>重要承诺事项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21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资产负债表日存在的对外重要承诺、性质、金额</w:t>
      </w:r>
      <w:r>
        <w:rPr>
          <w:rFonts w:ascii="宋体" w:hAnsi="宋体" w:cs="宋体" w:eastAsia="宋体" w:hint="default"/>
        </w:rPr>
        <w:t> </w:t>
      </w:r>
    </w:p>
    <w:p>
      <w:pPr>
        <w:pStyle w:val="BodyText"/>
        <w:spacing w:line="271" w:lineRule="exact"/>
        <w:ind w:left="638" w:right="2181"/>
        <w:jc w:val="left"/>
        <w:rPr>
          <w:rFonts w:ascii="宋体" w:hAnsi="宋体" w:cs="宋体" w:eastAsia="宋体" w:hint="default"/>
        </w:rPr>
      </w:pPr>
      <w:r>
        <w:rPr>
          <w:w w:val="100"/>
        </w:rPr>
      </w:r>
      <w:r>
        <w:rPr>
          <w:u w:val="single" w:color="000000"/>
        </w:rPr>
        <w:t>资本承诺</w:t>
      </w:r>
      <w:r>
        <w:rPr/>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ind w:left="218" w:right="0"/>
        <w:jc w:val="left"/>
        <w:rPr>
          <w:rFonts w:ascii="宋体" w:hAnsi="宋体" w:cs="宋体" w:eastAsia="宋体" w:hint="default"/>
        </w:rPr>
      </w:pPr>
      <w:r>
        <w:rPr/>
        <w:t>单位：千元</w:t>
      </w:r>
      <w:r>
        <w:rPr>
          <w:spacing w:val="-4"/>
        </w:rPr>
        <w:t> </w:t>
      </w:r>
      <w:r>
        <w:rPr>
          <w:rFonts w:ascii="宋体" w:hAnsi="宋体" w:cs="宋体" w:eastAsia="宋体" w:hint="default"/>
          <w:spacing w:val="-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580" w:right="1040"/>
          <w:cols w:num="2" w:equalWidth="0">
            <w:col w:w="4736" w:space="1683"/>
            <w:col w:w="2871"/>
          </w:cols>
        </w:sectPr>
      </w:pP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447"/>
        <w:gridCol w:w="1802"/>
        <w:gridCol w:w="1801"/>
      </w:tblGrid>
      <w:tr>
        <w:trPr>
          <w:trHeight w:val="281" w:hRule="exact"/>
        </w:trPr>
        <w:tc>
          <w:tcPr>
            <w:tcW w:w="5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期末金额</w:t>
            </w:r>
            <w:r>
              <w:rPr>
                <w:rFonts w:ascii="宋体" w:hAnsi="宋体" w:cs="宋体" w:eastAsia="宋体" w:hint="default"/>
                <w:sz w:val="21"/>
                <w:szCs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期初金额</w:t>
            </w:r>
            <w:r>
              <w:rPr>
                <w:rFonts w:ascii="宋体" w:hAnsi="宋体" w:cs="宋体" w:eastAsia="宋体" w:hint="default"/>
                <w:sz w:val="21"/>
                <w:szCs w:val="21"/>
              </w:rPr>
              <w:t> </w:t>
            </w:r>
          </w:p>
        </w:tc>
      </w:tr>
      <w:tr>
        <w:trPr>
          <w:trHeight w:val="283" w:hRule="exact"/>
        </w:trPr>
        <w:tc>
          <w:tcPr>
            <w:tcW w:w="54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已签约但尚未于财务报表中确认的</w:t>
            </w:r>
            <w:r>
              <w:rPr>
                <w:rFonts w:ascii="宋体" w:hAnsi="宋体" w:cs="宋体" w:eastAsia="宋体" w:hint="default"/>
                <w:sz w:val="21"/>
                <w:szCs w:val="21"/>
              </w:rPr>
              <w:t> </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购建长期资产承诺</w:t>
            </w:r>
            <w:r>
              <w:rPr>
                <w:rFonts w:ascii="宋体" w:hAnsi="宋体" w:cs="宋体" w:eastAsia="宋体" w:hint="default"/>
                <w:sz w:val="21"/>
                <w:szCs w:val="21"/>
              </w:rPr>
              <w:t> </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553,596</w:t>
            </w:r>
            <w:r>
              <w:rPr>
                <w:rFonts w:ascii="宋体"/>
                <w:sz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879,844</w:t>
            </w:r>
            <w:r>
              <w:rPr>
                <w:rFonts w:ascii="宋体"/>
                <w:sz w:val="21"/>
              </w:rPr>
              <w:t> </w:t>
            </w:r>
          </w:p>
        </w:tc>
      </w:tr>
      <w:tr>
        <w:trPr>
          <w:trHeight w:val="281" w:hRule="exact"/>
        </w:trPr>
        <w:tc>
          <w:tcPr>
            <w:tcW w:w="5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对外投资承诺</w:t>
            </w:r>
            <w:r>
              <w:rPr>
                <w:rFonts w:ascii="宋体" w:hAnsi="宋体" w:cs="宋体" w:eastAsia="宋体" w:hint="default"/>
                <w:sz w:val="21"/>
                <w:szCs w:val="21"/>
              </w:rPr>
              <w:t> </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685,981</w:t>
            </w:r>
            <w:r>
              <w:rPr>
                <w:rFonts w:ascii="宋体"/>
                <w:sz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233,681</w:t>
            </w:r>
            <w:r>
              <w:rPr>
                <w:rFonts w:ascii="宋体"/>
                <w:sz w:val="21"/>
              </w:rPr>
              <w:t> </w:t>
            </w:r>
          </w:p>
        </w:tc>
      </w:tr>
      <w:tr>
        <w:trPr>
          <w:trHeight w:val="283" w:hRule="exact"/>
        </w:trPr>
        <w:tc>
          <w:tcPr>
            <w:tcW w:w="5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1,239,577</w:t>
            </w:r>
            <w:r>
              <w:rPr>
                <w:rFonts w:ascii="宋体"/>
                <w:sz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1,113,525</w:t>
            </w:r>
            <w:r>
              <w:rPr>
                <w:rFonts w:ascii="宋体"/>
                <w:sz w:val="21"/>
              </w:rPr>
              <w:t> </w:t>
            </w:r>
          </w:p>
        </w:tc>
      </w:tr>
    </w:tbl>
    <w:p>
      <w:pPr>
        <w:pStyle w:val="BodyText"/>
        <w:spacing w:line="241" w:lineRule="exact"/>
        <w:ind w:left="638" w:right="0"/>
        <w:jc w:val="left"/>
        <w:rPr>
          <w:rFonts w:ascii="宋体" w:hAnsi="宋体" w:cs="宋体" w:eastAsia="宋体" w:hint="default"/>
        </w:rPr>
      </w:pPr>
      <w:r>
        <w:rPr>
          <w:rFonts w:ascii="宋体"/>
          <w:w w:val="100"/>
        </w:rPr>
        <w:t> </w:t>
      </w:r>
    </w:p>
    <w:p>
      <w:pPr>
        <w:pStyle w:val="BodyText"/>
        <w:spacing w:line="357" w:lineRule="auto" w:before="133"/>
        <w:ind w:left="638" w:right="478"/>
        <w:jc w:val="left"/>
        <w:rPr>
          <w:rFonts w:ascii="宋体" w:hAnsi="宋体" w:cs="宋体" w:eastAsia="宋体" w:hint="default"/>
        </w:rPr>
      </w:pPr>
      <w:r>
        <w:rPr>
          <w:w w:val="100"/>
        </w:rPr>
      </w:r>
      <w:r>
        <w:rPr>
          <w:u w:val="single" w:color="000000"/>
        </w:rPr>
        <w:t>经营租赁承诺</w:t>
      </w:r>
      <w:r>
        <w:rPr>
          <w:spacing w:val="-3"/>
          <w:w w:val="100"/>
        </w:rPr>
      </w:r>
      <w:r>
        <w:rPr>
          <w:rFonts w:ascii="宋体" w:hAnsi="宋体" w:cs="宋体" w:eastAsia="宋体" w:hint="default"/>
          <w:w w:val="100"/>
        </w:rPr>
        <w:t> </w:t>
      </w:r>
      <w:r>
        <w:rPr/>
        <w:t>截至资产负债表日止，本集团对外签订的不可撤销的经营租赁合约情况如下：</w:t>
      </w:r>
      <w:r>
        <w:rPr>
          <w:rFonts w:ascii="宋体" w:hAnsi="宋体" w:cs="宋体" w:eastAsia="宋体" w:hint="default"/>
          <w:w w:val="100"/>
        </w:rPr>
        <w:t> </w:t>
      </w:r>
      <w:r>
        <w:rPr>
          <w:w w:val="100"/>
        </w:rPr>
      </w:r>
      <w:r>
        <w:rPr>
          <w:u w:val="single" w:color="000000"/>
        </w:rPr>
        <w:t>作为承租人</w:t>
      </w:r>
      <w:r>
        <w:rPr/>
      </w:r>
      <w:r>
        <w:rPr>
          <w:rFonts w:ascii="宋体" w:hAnsi="宋体" w:cs="宋体" w:eastAsia="宋体" w:hint="default"/>
        </w:rPr>
        <w:t> </w:t>
      </w:r>
    </w:p>
    <w:p>
      <w:pPr>
        <w:pStyle w:val="BodyText"/>
        <w:spacing w:line="240" w:lineRule="auto" w:before="30"/>
        <w:ind w:left="0" w:right="127"/>
        <w:jc w:val="right"/>
        <w:rPr>
          <w:rFonts w:ascii="宋体" w:hAnsi="宋体" w:cs="宋体" w:eastAsia="宋体" w:hint="default"/>
        </w:rPr>
      </w:pPr>
      <w:r>
        <w:rPr/>
        <w:t>单位：千元</w:t>
      </w:r>
      <w:r>
        <w:rPr>
          <w:spacing w:val="-4"/>
        </w:rPr>
        <w:t> </w:t>
      </w:r>
      <w:r>
        <w:rPr>
          <w:rFonts w:ascii="宋体" w:hAnsi="宋体" w:cs="宋体" w:eastAsia="宋体" w:hint="default"/>
          <w:spacing w:val="-4"/>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439"/>
        <w:gridCol w:w="1807"/>
        <w:gridCol w:w="1803"/>
      </w:tblGrid>
      <w:tr>
        <w:trPr>
          <w:trHeight w:val="283"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期末金额</w:t>
            </w:r>
            <w:r>
              <w:rPr>
                <w:rFonts w:ascii="宋体" w:hAnsi="宋体" w:cs="宋体" w:eastAsia="宋体" w:hint="default"/>
                <w:sz w:val="21"/>
                <w:szCs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期初金额</w:t>
            </w:r>
            <w:r>
              <w:rPr>
                <w:rFonts w:ascii="宋体" w:hAnsi="宋体" w:cs="宋体" w:eastAsia="宋体" w:hint="default"/>
                <w:sz w:val="21"/>
                <w:szCs w:val="21"/>
              </w:rPr>
              <w:t> </w:t>
            </w:r>
          </w:p>
        </w:tc>
      </w:tr>
      <w:tr>
        <w:trPr>
          <w:trHeight w:val="281"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不可撤销经营租赁的最低租赁付款额</w:t>
            </w:r>
            <w:r>
              <w:rPr>
                <w:rFonts w:ascii="宋体" w:hAnsi="宋体" w:cs="宋体" w:eastAsia="宋体" w:hint="default"/>
                <w:sz w:val="21"/>
                <w:szCs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150,703</w:t>
            </w:r>
            <w:r>
              <w:rPr>
                <w:rFonts w:ascii="宋体"/>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121,843</w:t>
            </w:r>
            <w:r>
              <w:rPr>
                <w:rFonts w:ascii="宋体"/>
                <w:sz w:val="21"/>
              </w:rPr>
              <w:t> </w:t>
            </w:r>
          </w:p>
        </w:tc>
      </w:tr>
      <w:tr>
        <w:trPr>
          <w:trHeight w:val="283"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138,804</w:t>
            </w:r>
            <w:r>
              <w:rPr>
                <w:rFonts w:ascii="宋体"/>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113,444 </w:t>
            </w:r>
          </w:p>
        </w:tc>
      </w:tr>
      <w:tr>
        <w:trPr>
          <w:trHeight w:val="281"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845</w:t>
            </w:r>
            <w:r>
              <w:rPr>
                <w:rFonts w:ascii="宋体"/>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102,694 </w:t>
            </w:r>
          </w:p>
        </w:tc>
      </w:tr>
      <w:tr>
        <w:trPr>
          <w:trHeight w:val="283"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以后年度</w:t>
            </w:r>
            <w:r>
              <w:rPr>
                <w:rFonts w:ascii="宋体" w:hAnsi="宋体" w:cs="宋体" w:eastAsia="宋体" w:hint="default"/>
                <w:sz w:val="21"/>
                <w:szCs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1,457</w:t>
            </w:r>
            <w:r>
              <w:rPr>
                <w:rFonts w:ascii="宋体"/>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291,809</w:t>
            </w:r>
            <w:r>
              <w:rPr>
                <w:rFonts w:ascii="宋体"/>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337,981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580" w:right="1040"/>
        </w:sectPr>
      </w:pPr>
    </w:p>
    <w:p>
      <w:pPr>
        <w:pStyle w:val="BodyText"/>
        <w:spacing w:line="241" w:lineRule="exact"/>
        <w:ind w:left="218" w:right="0"/>
        <w:jc w:val="left"/>
        <w:rPr>
          <w:rFonts w:ascii="宋体" w:hAnsi="宋体" w:cs="宋体" w:eastAsia="宋体" w:hint="default"/>
        </w:rPr>
      </w:pPr>
      <w:r>
        <w:rPr>
          <w:rFonts w:ascii="宋体"/>
          <w:w w:val="100"/>
        </w:rPr>
        <w:t> </w:t>
      </w:r>
    </w:p>
    <w:p>
      <w:pPr>
        <w:pStyle w:val="Heading3"/>
        <w:spacing w:line="290" w:lineRule="auto"/>
        <w:ind w:left="218" w:right="104"/>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638" w:right="0"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重大未决诉讼仲裁形成的或有负债及其财务影响</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ind w:left="218" w:right="0"/>
        <w:jc w:val="left"/>
        <w:rPr>
          <w:rFonts w:ascii="宋体" w:hAnsi="宋体" w:cs="宋体" w:eastAsia="宋体" w:hint="default"/>
        </w:rPr>
      </w:pPr>
      <w:r>
        <w:rPr/>
        <w:t>单位：千元</w:t>
      </w:r>
      <w:r>
        <w:rPr>
          <w:spacing w:val="-4"/>
        </w:rPr>
        <w:t> </w:t>
      </w:r>
      <w:r>
        <w:rPr>
          <w:rFonts w:ascii="宋体" w:hAnsi="宋体" w:cs="宋体" w:eastAsia="宋体" w:hint="default"/>
          <w:spacing w:val="-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580" w:right="1040"/>
          <w:cols w:num="2" w:equalWidth="0">
            <w:col w:w="5156" w:space="1233"/>
            <w:col w:w="2901"/>
          </w:cols>
        </w:sectPr>
      </w:pP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740"/>
        <w:gridCol w:w="3635"/>
        <w:gridCol w:w="1085"/>
        <w:gridCol w:w="2590"/>
      </w:tblGrid>
      <w:tr>
        <w:trPr>
          <w:trHeight w:val="283"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诉讼方</w:t>
            </w:r>
            <w:r>
              <w:rPr>
                <w:rFonts w:ascii="宋体" w:hAnsi="宋体" w:cs="宋体" w:eastAsia="宋体" w:hint="default"/>
                <w:sz w:val="21"/>
                <w:szCs w:val="21"/>
              </w:rPr>
              <w:t> </w:t>
            </w:r>
          </w:p>
        </w:tc>
        <w:tc>
          <w:tcPr>
            <w:tcW w:w="3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诉讼内容</w:t>
            </w:r>
            <w:r>
              <w:rPr>
                <w:rFonts w:ascii="宋体" w:hAnsi="宋体" w:cs="宋体" w:eastAsia="宋体" w:hint="default"/>
                <w:sz w:val="21"/>
                <w:szCs w:val="21"/>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hAnsi="宋体" w:cs="宋体" w:eastAsia="宋体" w:hint="default"/>
                <w:spacing w:val="-2"/>
                <w:sz w:val="21"/>
                <w:szCs w:val="21"/>
              </w:rPr>
              <w:t>诉讼标的</w:t>
            </w:r>
            <w:r>
              <w:rPr>
                <w:rFonts w:ascii="宋体" w:hAnsi="宋体" w:cs="宋体" w:eastAsia="宋体" w:hint="default"/>
                <w:sz w:val="21"/>
                <w:szCs w:val="21"/>
              </w:rPr>
              <w:t> </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8" w:right="0"/>
              <w:jc w:val="left"/>
              <w:rPr>
                <w:rFonts w:ascii="宋体" w:hAnsi="宋体" w:cs="宋体" w:eastAsia="宋体" w:hint="default"/>
                <w:sz w:val="21"/>
                <w:szCs w:val="21"/>
              </w:rPr>
            </w:pPr>
            <w:r>
              <w:rPr>
                <w:rFonts w:ascii="宋体" w:hAnsi="宋体" w:cs="宋体" w:eastAsia="宋体" w:hint="default"/>
                <w:sz w:val="21"/>
                <w:szCs w:val="21"/>
              </w:rPr>
              <w:t>诉讼状态</w:t>
            </w:r>
            <w:r>
              <w:rPr>
                <w:rFonts w:ascii="宋体" w:hAnsi="宋体" w:cs="宋体" w:eastAsia="宋体" w:hint="default"/>
                <w:sz w:val="21"/>
                <w:szCs w:val="21"/>
              </w:rPr>
              <w:t> </w:t>
            </w:r>
          </w:p>
        </w:tc>
      </w:tr>
      <w:tr>
        <w:trPr>
          <w:trHeight w:val="1371"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北京四维图新科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技股份有限公司</w:t>
            </w:r>
            <w:r>
              <w:rPr>
                <w:rFonts w:ascii="宋体" w:hAnsi="宋体" w:cs="宋体" w:eastAsia="宋体" w:hint="default"/>
                <w:sz w:val="21"/>
                <w:szCs w:val="21"/>
              </w:rPr>
              <w:t> </w:t>
            </w:r>
          </w:p>
        </w:tc>
        <w:tc>
          <w:tcPr>
            <w:tcW w:w="36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本集团、北京秀友科技有限公司及立</w:t>
            </w:r>
          </w:p>
          <w:p>
            <w:pPr>
              <w:pStyle w:val="TableParagraph"/>
              <w:spacing w:line="272" w:lineRule="exact" w:before="27"/>
              <w:ind w:left="100" w:right="156"/>
              <w:jc w:val="left"/>
              <w:rPr>
                <w:rFonts w:ascii="宋体" w:hAnsi="宋体" w:cs="宋体" w:eastAsia="宋体" w:hint="default"/>
                <w:sz w:val="21"/>
                <w:szCs w:val="21"/>
              </w:rPr>
            </w:pPr>
            <w:r>
              <w:rPr>
                <w:rFonts w:ascii="宋体" w:hAnsi="宋体" w:cs="宋体" w:eastAsia="宋体" w:hint="default"/>
                <w:sz w:val="21"/>
                <w:szCs w:val="21"/>
              </w:rPr>
              <w:t>得空间信息技术股份有限公司</w:t>
            </w:r>
            <w:r>
              <w:rPr>
                <w:rFonts w:ascii="宋体" w:hAnsi="宋体" w:cs="宋体" w:eastAsia="宋体" w:hint="default"/>
                <w:spacing w:val="-52"/>
                <w:sz w:val="21"/>
                <w:szCs w:val="21"/>
              </w:rPr>
              <w:t> </w:t>
            </w:r>
            <w:r>
              <w:rPr>
                <w:rFonts w:ascii="宋体" w:hAnsi="宋体" w:cs="宋体" w:eastAsia="宋体" w:hint="default"/>
                <w:sz w:val="21"/>
                <w:szCs w:val="21"/>
              </w:rPr>
              <w:t>360</w:t>
            </w:r>
            <w:r>
              <w:rPr>
                <w:rFonts w:ascii="宋体" w:hAnsi="宋体" w:cs="宋体" w:eastAsia="宋体" w:hint="default"/>
                <w:spacing w:val="-52"/>
                <w:sz w:val="21"/>
                <w:szCs w:val="21"/>
              </w:rPr>
              <w:t> </w:t>
            </w:r>
            <w:r>
              <w:rPr>
                <w:rFonts w:ascii="宋体" w:hAnsi="宋体" w:cs="宋体" w:eastAsia="宋体" w:hint="default"/>
                <w:sz w:val="21"/>
                <w:szCs w:val="21"/>
              </w:rPr>
              <w:t>地</w:t>
            </w:r>
            <w:r>
              <w:rPr>
                <w:rFonts w:ascii="宋体" w:hAnsi="宋体" w:cs="宋体" w:eastAsia="宋体" w:hint="default"/>
                <w:w w:val="100"/>
                <w:sz w:val="21"/>
                <w:szCs w:val="21"/>
              </w:rPr>
              <w:t> </w:t>
            </w:r>
            <w:r>
              <w:rPr>
                <w:rFonts w:ascii="宋体" w:hAnsi="宋体" w:cs="宋体" w:eastAsia="宋体" w:hint="default"/>
                <w:sz w:val="21"/>
                <w:szCs w:val="21"/>
              </w:rPr>
              <w:t>图著作权侵权及不正当竞争</w:t>
            </w:r>
            <w:r>
              <w:rPr>
                <w:rFonts w:ascii="宋体" w:hAnsi="宋体" w:cs="宋体" w:eastAsia="宋体" w:hint="default"/>
                <w:sz w:val="21"/>
                <w:szCs w:val="21"/>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101,000</w:t>
            </w:r>
            <w:r>
              <w:rPr>
                <w:rFonts w:ascii="宋体"/>
                <w:sz w:val="21"/>
              </w:rPr>
              <w:t> </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月法院驳回四</w:t>
            </w:r>
          </w:p>
          <w:p>
            <w:pPr>
              <w:pStyle w:val="TableParagraph"/>
              <w:spacing w:line="237" w:lineRule="auto" w:before="2"/>
              <w:ind w:left="103" w:right="59"/>
              <w:jc w:val="left"/>
              <w:rPr>
                <w:rFonts w:ascii="宋体" w:hAnsi="宋体" w:cs="宋体" w:eastAsia="宋体" w:hint="default"/>
                <w:sz w:val="21"/>
                <w:szCs w:val="21"/>
              </w:rPr>
            </w:pPr>
            <w:r>
              <w:rPr>
                <w:rFonts w:ascii="宋体" w:hAnsi="宋体" w:cs="宋体" w:eastAsia="宋体" w:hint="default"/>
                <w:sz w:val="21"/>
                <w:szCs w:val="21"/>
              </w:rPr>
              <w:t>维的起诉，本集团胜诉，</w:t>
            </w:r>
            <w:r>
              <w:rPr>
                <w:rFonts w:ascii="宋体" w:hAnsi="宋体" w:cs="宋体" w:eastAsia="宋体" w:hint="default"/>
                <w:w w:val="100"/>
                <w:sz w:val="21"/>
                <w:szCs w:val="21"/>
              </w:rPr>
              <w:t> </w:t>
            </w:r>
            <w:r>
              <w:rPr>
                <w:rFonts w:ascii="宋体" w:hAnsi="宋体" w:cs="宋体" w:eastAsia="宋体" w:hint="default"/>
                <w:sz w:val="21"/>
                <w:szCs w:val="21"/>
              </w:rPr>
              <w:t>对方于</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月已上</w:t>
            </w:r>
            <w:r>
              <w:rPr>
                <w:rFonts w:ascii="宋体" w:hAnsi="宋体" w:cs="宋体" w:eastAsia="宋体" w:hint="default"/>
                <w:w w:val="100"/>
                <w:sz w:val="21"/>
                <w:szCs w:val="21"/>
              </w:rPr>
              <w:t> </w:t>
            </w:r>
            <w:r>
              <w:rPr>
                <w:rFonts w:ascii="宋体" w:hAnsi="宋体" w:cs="宋体" w:eastAsia="宋体" w:hint="default"/>
                <w:sz w:val="21"/>
                <w:szCs w:val="21"/>
              </w:rPr>
              <w:t>诉，法院已组织四次庭前</w:t>
            </w:r>
            <w:r>
              <w:rPr>
                <w:rFonts w:ascii="宋体" w:hAnsi="宋体" w:cs="宋体" w:eastAsia="宋体" w:hint="default"/>
                <w:w w:val="100"/>
                <w:sz w:val="21"/>
                <w:szCs w:val="21"/>
              </w:rPr>
              <w:t> </w:t>
            </w:r>
            <w:r>
              <w:rPr>
                <w:rFonts w:ascii="宋体" w:hAnsi="宋体" w:cs="宋体" w:eastAsia="宋体" w:hint="default"/>
                <w:sz w:val="21"/>
                <w:szCs w:val="21"/>
              </w:rPr>
              <w:t>会议，开庭时间尚未确定</w:t>
            </w:r>
            <w:r>
              <w:rPr>
                <w:rFonts w:ascii="宋体" w:hAnsi="宋体" w:cs="宋体" w:eastAsia="宋体" w:hint="default"/>
                <w:sz w:val="21"/>
                <w:szCs w:val="21"/>
              </w:rPr>
              <w:t> </w:t>
            </w:r>
          </w:p>
        </w:tc>
      </w:tr>
      <w:tr>
        <w:trPr>
          <w:trHeight w:val="828"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央视国际网络有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3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本集团通过信息网络向用户提供赛事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节目的点播与下载服务</w:t>
            </w:r>
            <w:r>
              <w:rPr>
                <w:rFonts w:ascii="宋体" w:hAnsi="宋体" w:cs="宋体" w:eastAsia="宋体" w:hint="default"/>
                <w:sz w:val="21"/>
                <w:szCs w:val="21"/>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月法院开庭审</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17"/>
                <w:w w:val="100"/>
                <w:sz w:val="21"/>
                <w:szCs w:val="21"/>
              </w:rPr>
              <w:t>理，</w:t>
            </w:r>
            <w:r>
              <w:rPr>
                <w:rFonts w:ascii="宋体" w:hAnsi="宋体" w:cs="宋体" w:eastAsia="宋体" w:hint="default"/>
                <w:spacing w:val="-17"/>
                <w:w w:val="100"/>
                <w:sz w:val="21"/>
                <w:szCs w:val="21"/>
              </w:rPr>
              <w:t>2018</w:t>
            </w:r>
            <w:r>
              <w:rPr>
                <w:rFonts w:ascii="宋体" w:hAnsi="宋体" w:cs="宋体" w:eastAsia="宋体" w:hint="default"/>
                <w:spacing w:val="-53"/>
                <w:w w:val="100"/>
                <w:sz w:val="21"/>
                <w:szCs w:val="21"/>
              </w:rPr>
              <w:t> </w:t>
            </w:r>
            <w:r>
              <w:rPr>
                <w:rFonts w:ascii="宋体" w:hAnsi="宋体" w:cs="宋体" w:eastAsia="宋体" w:hint="default"/>
                <w:w w:val="100"/>
                <w:sz w:val="21"/>
                <w:szCs w:val="21"/>
              </w:rPr>
              <w:t>年</w:t>
            </w:r>
            <w:r>
              <w:rPr>
                <w:rFonts w:ascii="宋体" w:hAnsi="宋体" w:cs="宋体" w:eastAsia="宋体" w:hint="default"/>
                <w:spacing w:val="-51"/>
                <w:w w:val="100"/>
                <w:sz w:val="21"/>
                <w:szCs w:val="21"/>
              </w:rPr>
              <w:t> </w:t>
            </w:r>
            <w:r>
              <w:rPr>
                <w:rFonts w:ascii="宋体" w:hAnsi="宋体" w:cs="宋体" w:eastAsia="宋体" w:hint="default"/>
                <w:w w:val="100"/>
                <w:sz w:val="21"/>
                <w:szCs w:val="21"/>
              </w:rPr>
              <w:t>12</w:t>
            </w:r>
            <w:r>
              <w:rPr>
                <w:rFonts w:ascii="宋体" w:hAnsi="宋体" w:cs="宋体" w:eastAsia="宋体" w:hint="default"/>
                <w:spacing w:val="-53"/>
                <w:w w:val="100"/>
                <w:sz w:val="21"/>
                <w:szCs w:val="21"/>
              </w:rPr>
              <w:t> </w:t>
            </w:r>
            <w:r>
              <w:rPr>
                <w:rFonts w:ascii="宋体" w:hAnsi="宋体" w:cs="宋体" w:eastAsia="宋体" w:hint="default"/>
                <w:spacing w:val="-2"/>
                <w:w w:val="100"/>
                <w:sz w:val="21"/>
                <w:szCs w:val="21"/>
              </w:rPr>
              <w:t>月收到中止</w:t>
            </w:r>
            <w:r>
              <w:rPr>
                <w:rFonts w:ascii="宋体" w:hAnsi="宋体" w:cs="宋体" w:eastAsia="宋体" w:hint="default"/>
                <w:w w:val="100"/>
                <w:sz w:val="21"/>
                <w:szCs w:val="21"/>
              </w:rPr>
              <w:t> </w:t>
            </w:r>
            <w:r>
              <w:rPr>
                <w:rFonts w:ascii="宋体" w:hAnsi="宋体" w:cs="宋体" w:eastAsia="宋体" w:hint="default"/>
                <w:sz w:val="21"/>
                <w:szCs w:val="21"/>
              </w:rPr>
              <w:t>审理裁定，尚未判决</w:t>
            </w:r>
            <w:r>
              <w:rPr>
                <w:rFonts w:ascii="宋体" w:hAnsi="宋体" w:cs="宋体" w:eastAsia="宋体" w:hint="default"/>
                <w:sz w:val="21"/>
                <w:szCs w:val="21"/>
              </w:rPr>
              <w:t> </w:t>
            </w:r>
          </w:p>
        </w:tc>
      </w:tr>
      <w:tr>
        <w:trPr>
          <w:trHeight w:val="828"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北京爱奇艺科技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36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本集团破坏原告商业模式，构成不正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当竞争</w:t>
            </w:r>
            <w:r>
              <w:rPr>
                <w:rFonts w:ascii="宋体" w:hAnsi="宋体" w:cs="宋体" w:eastAsia="宋体" w:hint="default"/>
                <w:sz w:val="21"/>
                <w:szCs w:val="21"/>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30,000</w:t>
            </w:r>
            <w:r>
              <w:rPr>
                <w:rFonts w:ascii="宋体"/>
                <w:sz w:val="21"/>
              </w:rPr>
              <w:t> </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月法院受理该</w:t>
            </w:r>
          </w:p>
          <w:p>
            <w:pPr>
              <w:pStyle w:val="TableParagraph"/>
              <w:spacing w:line="272" w:lineRule="exact" w:before="27"/>
              <w:ind w:left="103" w:right="161"/>
              <w:jc w:val="left"/>
              <w:rPr>
                <w:rFonts w:ascii="宋体" w:hAnsi="宋体" w:cs="宋体" w:eastAsia="宋体" w:hint="default"/>
                <w:sz w:val="21"/>
                <w:szCs w:val="21"/>
              </w:rPr>
            </w:pPr>
            <w:r>
              <w:rPr>
                <w:rFonts w:ascii="宋体" w:hAnsi="宋体" w:cs="宋体" w:eastAsia="宋体" w:hint="default"/>
                <w:spacing w:val="-2"/>
                <w:sz w:val="21"/>
                <w:szCs w:val="21"/>
              </w:rPr>
              <w:t>案，截至本财务报表报出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日，该案尚未开庭。</w:t>
            </w:r>
            <w:r>
              <w:rPr>
                <w:rFonts w:ascii="宋体" w:hAnsi="宋体" w:cs="宋体" w:eastAsia="宋体" w:hint="default"/>
                <w:sz w:val="21"/>
                <w:szCs w:val="21"/>
              </w:rPr>
              <w:t> </w:t>
            </w:r>
          </w:p>
        </w:tc>
      </w:tr>
    </w:tbl>
    <w:p>
      <w:pPr>
        <w:pStyle w:val="BodyText"/>
        <w:spacing w:line="241" w:lineRule="exact"/>
        <w:ind w:left="638" w:right="0"/>
        <w:jc w:val="left"/>
        <w:rPr>
          <w:rFonts w:ascii="宋体" w:hAnsi="宋体" w:cs="宋体" w:eastAsia="宋体" w:hint="default"/>
        </w:rPr>
      </w:pPr>
      <w:r>
        <w:rPr/>
        <w:t>对于上述本集团管理层认为结果无法可靠估计的未决诉讼，本公司管理层未确认预计负债。</w:t>
      </w:r>
      <w:r>
        <w:rPr>
          <w:rFonts w:ascii="宋体" w:hAnsi="宋体" w:cs="宋体" w:eastAsia="宋体" w:hint="default"/>
        </w:rPr>
        <w:t> </w:t>
      </w:r>
    </w:p>
    <w:p>
      <w:pPr>
        <w:spacing w:after="0" w:line="241" w:lineRule="exact"/>
        <w:jc w:val="left"/>
        <w:rPr>
          <w:rFonts w:ascii="宋体" w:hAnsi="宋体" w:cs="宋体" w:eastAsia="宋体" w:hint="default"/>
        </w:rPr>
        <w:sectPr>
          <w:type w:val="continuous"/>
          <w:pgSz w:w="11910" w:h="16840"/>
          <w:pgMar w:top="1300" w:bottom="1160" w:left="1580" w:right="1040"/>
        </w:sectPr>
      </w:pPr>
    </w:p>
    <w:p>
      <w:pPr>
        <w:spacing w:line="240" w:lineRule="auto" w:before="7"/>
        <w:rPr>
          <w:rFonts w:ascii="宋体" w:hAnsi="宋体" w:cs="宋体" w:eastAsia="宋体" w:hint="default"/>
          <w:sz w:val="11"/>
          <w:szCs w:val="11"/>
        </w:rPr>
      </w:pPr>
    </w:p>
    <w:p>
      <w:pPr>
        <w:pStyle w:val="Heading3"/>
        <w:spacing w:line="240" w:lineRule="auto" w:before="36"/>
        <w:ind w:left="138" w:right="0"/>
        <w:jc w:val="left"/>
        <w:rPr>
          <w:rFonts w:ascii="宋体" w:hAnsi="宋体" w:cs="宋体" w:eastAsia="宋体" w:hint="default"/>
          <w:b w:val="0"/>
          <w:bCs w:val="0"/>
        </w:rPr>
      </w:pPr>
      <w:r>
        <w:rPr>
          <w:rFonts w:ascii="宋体" w:hAnsi="宋体" w:cs="宋体" w:eastAsia="宋体" w:hint="default"/>
        </w:rPr>
        <w:t>(2).</w:t>
      </w:r>
      <w:r>
        <w:rPr/>
        <w:t>公司没有需要披露的重要或有事项，也应予以说明：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3"/>
        <w:spacing w:line="240" w:lineRule="auto" w:before="0"/>
        <w:ind w:left="138" w:right="0"/>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b w:val="0"/>
          <w:bCs w:val="0"/>
        </w:rPr>
      </w:pPr>
      <w:r>
        <w:rPr/>
        <w:t>十五、</w:t>
      </w:r>
      <w:r>
        <w:rPr>
          <w:spacing w:val="103"/>
        </w:rPr>
        <w:t> </w:t>
      </w:r>
      <w:r>
        <w:rPr>
          <w:rFonts w:ascii="宋体" w:hAnsi="宋体" w:cs="宋体" w:eastAsia="宋体" w:hint="default"/>
          <w:spacing w:val="103"/>
        </w:rPr>
      </w:r>
      <w:r>
        <w:rPr/>
        <w:t>资产负债表日后事项</w:t>
      </w:r>
      <w:r>
        <w:rPr>
          <w:b w:val="0"/>
          <w:bCs w:val="0"/>
        </w:rPr>
      </w:r>
    </w:p>
    <w:p>
      <w:pPr>
        <w:pStyle w:val="Heading3"/>
        <w:spacing w:line="240" w:lineRule="auto"/>
        <w:ind w:left="138" w:right="0"/>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3"/>
        <w:spacing w:line="240" w:lineRule="auto" w:before="0"/>
        <w:ind w:left="138" w:right="0"/>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2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4"/>
          <w:szCs w:val="24"/>
        </w:rPr>
      </w:pPr>
    </w:p>
    <w:p>
      <w:pPr>
        <w:pStyle w:val="Heading3"/>
        <w:spacing w:line="240" w:lineRule="auto" w:before="0"/>
        <w:ind w:left="138" w:right="0"/>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74" w:lineRule="exact" w:before="2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ind w:left="138" w:right="0"/>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72" w:lineRule="exact" w:before="59"/>
        <w:ind w:left="558" w:right="0"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除财务报表附注一所述的非公开发行股票事项，本公司资产负债表日后事项主要包括：</w:t>
      </w:r>
      <w:r>
        <w:rPr>
          <w:rFonts w:ascii="宋体" w:hAnsi="宋体" w:cs="宋体" w:eastAsia="宋体" w:hint="default"/>
        </w:rPr>
        <w:t> </w:t>
      </w:r>
    </w:p>
    <w:p>
      <w:pPr>
        <w:pStyle w:val="BodyText"/>
        <w:spacing w:line="240" w:lineRule="auto" w:before="108"/>
        <w:ind w:left="558" w:right="0"/>
        <w:jc w:val="left"/>
        <w:rPr>
          <w:rFonts w:ascii="宋体" w:hAnsi="宋体" w:cs="宋体" w:eastAsia="宋体" w:hint="default"/>
        </w:rPr>
      </w:pPr>
      <w:r>
        <w:rPr>
          <w:rFonts w:ascii="宋体" w:hAnsi="宋体" w:cs="宋体" w:eastAsia="宋体" w:hint="default"/>
        </w:rPr>
        <w:t>1</w:t>
      </w:r>
      <w:r>
        <w:rPr/>
        <w:t>、对新型冠状病毒肺炎疫情的影响评估</w:t>
      </w:r>
      <w:r>
        <w:rPr>
          <w:rFonts w:ascii="宋体" w:hAnsi="宋体" w:cs="宋体" w:eastAsia="宋体" w:hint="default"/>
        </w:rPr>
        <w:t> </w:t>
      </w:r>
    </w:p>
    <w:p>
      <w:pPr>
        <w:pStyle w:val="BodyText"/>
        <w:spacing w:line="357" w:lineRule="auto" w:before="133"/>
        <w:ind w:left="138" w:right="208"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7"/>
        </w:rPr>
        <w:t> </w:t>
      </w:r>
      <w:r>
        <w:rPr>
          <w:spacing w:val="-3"/>
        </w:rPr>
        <w:t>年初国内爆发新型冠状病毒感染的肺炎疫情</w:t>
      </w:r>
      <w:r>
        <w:rPr>
          <w:rFonts w:ascii="宋体" w:hAnsi="宋体" w:cs="宋体" w:eastAsia="宋体" w:hint="default"/>
          <w:spacing w:val="-3"/>
        </w:rPr>
        <w:t>(</w:t>
      </w:r>
      <w:r>
        <w:rPr>
          <w:spacing w:val="-3"/>
        </w:rPr>
        <w:t>以下简称“新型冠状病毒疫情”)。由于本</w:t>
      </w:r>
      <w:r>
        <w:rPr>
          <w:w w:val="100"/>
        </w:rPr>
        <w:t> </w:t>
      </w:r>
      <w:r>
        <w:rPr>
          <w:spacing w:val="-1"/>
        </w:rPr>
        <w:t>集团的大部分业务经营、主要客户和供应商均位于国内，新型冠状病毒疫情的爆发对于本集团自</w:t>
      </w:r>
      <w:r>
        <w:rPr>
          <w:spacing w:val="-55"/>
        </w:rPr>
        <w:t> </w:t>
      </w:r>
      <w:r>
        <w:rPr>
          <w:spacing w:val="-55"/>
        </w:rPr>
      </w:r>
      <w:r>
        <w:rPr>
          <w:rFonts w:ascii="宋体" w:hAnsi="宋体" w:cs="宋体" w:eastAsia="宋体" w:hint="default"/>
        </w:rPr>
        <w:t>2020</w:t>
      </w:r>
      <w:r>
        <w:rPr>
          <w:rFonts w:ascii="宋体" w:hAnsi="宋体" w:cs="宋体" w:eastAsia="宋体" w:hint="default"/>
          <w:spacing w:val="-36"/>
        </w:rPr>
        <w:t> </w:t>
      </w:r>
      <w:r>
        <w:rPr/>
        <w:t>年</w:t>
      </w:r>
      <w:r>
        <w:rPr>
          <w:spacing w:val="-34"/>
        </w:rPr>
        <w:t> </w:t>
      </w:r>
      <w:r>
        <w:rPr>
          <w:rFonts w:ascii="宋体" w:hAnsi="宋体" w:cs="宋体" w:eastAsia="宋体" w:hint="default"/>
        </w:rPr>
        <w:t>1</w:t>
      </w:r>
      <w:r>
        <w:rPr>
          <w:rFonts w:ascii="宋体" w:hAnsi="宋体" w:cs="宋体" w:eastAsia="宋体" w:hint="default"/>
          <w:spacing w:val="-36"/>
        </w:rPr>
        <w:t> </w:t>
      </w:r>
      <w:r>
        <w:rPr>
          <w:spacing w:val="-3"/>
        </w:rPr>
        <w:t>月以来的经营产生了负面影响。本集团亦采取一系列措施确保防控疫情，以减少新型冠</w:t>
      </w:r>
      <w:r>
        <w:rPr>
          <w:spacing w:val="-96"/>
        </w:rPr>
        <w:t> </w:t>
      </w:r>
      <w:r>
        <w:rPr>
          <w:spacing w:val="-96"/>
        </w:rPr>
      </w:r>
      <w:r>
        <w:rPr/>
        <w:t>状病毒疫情对本集团业务经营的影响。</w:t>
      </w:r>
      <w:r>
        <w:rPr>
          <w:rFonts w:ascii="宋体" w:hAnsi="宋体" w:cs="宋体" w:eastAsia="宋体" w:hint="default"/>
        </w:rPr>
        <w:t> </w:t>
      </w:r>
    </w:p>
    <w:p>
      <w:pPr>
        <w:pStyle w:val="BodyText"/>
        <w:spacing w:line="357" w:lineRule="auto" w:before="30"/>
        <w:ind w:left="138" w:right="208" w:firstLine="419"/>
        <w:jc w:val="both"/>
        <w:rPr>
          <w:rFonts w:ascii="宋体" w:hAnsi="宋体" w:cs="宋体" w:eastAsia="宋体" w:hint="default"/>
        </w:rPr>
      </w:pPr>
      <w:r>
        <w:rPr>
          <w:spacing w:val="-2"/>
        </w:rPr>
        <w:t>由于截至本财务报表报出日，新型冠状病毒疫情局势尚不明朗，本公司认为无法就新型冠状</w:t>
      </w:r>
      <w:r>
        <w:rPr>
          <w:w w:val="100"/>
        </w:rPr>
        <w:t> </w:t>
      </w:r>
      <w:r>
        <w:rPr>
          <w:spacing w:val="-1"/>
        </w:rPr>
        <w:t>病毒疫情对本集团合并财务报表的财务影响作出合理估计。尽管如此，预计新型冠状病毒疫情爆</w:t>
      </w:r>
      <w:r>
        <w:rPr>
          <w:spacing w:val="-55"/>
        </w:rPr>
        <w:t> </w:t>
      </w:r>
      <w:r>
        <w:rPr>
          <w:spacing w:val="-55"/>
        </w:rPr>
      </w:r>
      <w:r>
        <w:rPr/>
        <w:t>发将影响本集团</w:t>
      </w:r>
      <w:r>
        <w:rPr>
          <w:spacing w:val="-56"/>
        </w:rPr>
        <w:t> </w:t>
      </w:r>
      <w:r>
        <w:rPr>
          <w:rFonts w:ascii="宋体" w:hAnsi="宋体" w:cs="宋体" w:eastAsia="宋体" w:hint="default"/>
        </w:rPr>
        <w:t>2020</w:t>
      </w:r>
      <w:r>
        <w:rPr>
          <w:rFonts w:ascii="宋体" w:hAnsi="宋体" w:cs="宋体" w:eastAsia="宋体" w:hint="default"/>
          <w:spacing w:val="-56"/>
        </w:rPr>
        <w:t> </w:t>
      </w:r>
      <w:r>
        <w:rPr/>
        <w:t>年上半年及全年度的合并经营成果。</w:t>
      </w:r>
      <w:r>
        <w:rPr>
          <w:rFonts w:ascii="宋体" w:hAnsi="宋体" w:cs="宋体" w:eastAsia="宋体" w:hint="default"/>
        </w:rPr>
        <w:t> </w:t>
      </w:r>
    </w:p>
    <w:p>
      <w:pPr>
        <w:pStyle w:val="BodyText"/>
        <w:spacing w:line="240" w:lineRule="auto" w:before="30"/>
        <w:ind w:left="558" w:right="0"/>
        <w:jc w:val="left"/>
        <w:rPr>
          <w:rFonts w:ascii="宋体" w:hAnsi="宋体" w:cs="宋体" w:eastAsia="宋体" w:hint="default"/>
        </w:rPr>
      </w:pPr>
      <w:r>
        <w:rPr>
          <w:rFonts w:ascii="宋体" w:hAnsi="宋体" w:cs="宋体" w:eastAsia="宋体" w:hint="default"/>
        </w:rPr>
        <w:t>2</w:t>
      </w:r>
      <w:r>
        <w:rPr/>
        <w:t>、购买子公司</w:t>
      </w:r>
      <w:r>
        <w:rPr>
          <w:rFonts w:ascii="宋体" w:hAnsi="宋体" w:cs="宋体" w:eastAsia="宋体" w:hint="default"/>
        </w:rPr>
        <w:t> </w:t>
      </w:r>
    </w:p>
    <w:p>
      <w:pPr>
        <w:pStyle w:val="BodyText"/>
        <w:spacing w:line="357" w:lineRule="auto" w:before="133"/>
        <w:ind w:left="138" w:right="208" w:firstLine="419"/>
        <w:jc w:val="both"/>
      </w:pPr>
      <w:r>
        <w:rPr>
          <w:rFonts w:ascii="宋体" w:hAnsi="宋体" w:cs="宋体" w:eastAsia="宋体" w:hint="default"/>
        </w:rPr>
        <w:t>2019</w:t>
      </w:r>
      <w:r>
        <w:rPr>
          <w:rFonts w:ascii="宋体" w:hAnsi="宋体" w:cs="宋体" w:eastAsia="宋体" w:hint="default"/>
          <w:spacing w:val="-20"/>
        </w:rPr>
        <w:t> </w:t>
      </w:r>
      <w:r>
        <w:rPr/>
        <w:t>年</w:t>
      </w:r>
      <w:r>
        <w:rPr>
          <w:spacing w:val="-22"/>
        </w:rPr>
        <w:t> </w:t>
      </w:r>
      <w:r>
        <w:rPr>
          <w:rFonts w:ascii="宋体" w:hAnsi="宋体" w:cs="宋体" w:eastAsia="宋体" w:hint="default"/>
        </w:rPr>
        <w:t>12</w:t>
      </w:r>
      <w:r>
        <w:rPr>
          <w:rFonts w:ascii="宋体" w:hAnsi="宋体" w:cs="宋体" w:eastAsia="宋体" w:hint="default"/>
          <w:spacing w:val="-20"/>
        </w:rPr>
        <w:t> </w:t>
      </w:r>
      <w:r>
        <w:rPr/>
        <w:t>月，本集团签订股权投资协议以现金</w:t>
      </w:r>
      <w:r>
        <w:rPr>
          <w:spacing w:val="-20"/>
        </w:rPr>
        <w:t> </w:t>
      </w:r>
      <w:r>
        <w:rPr>
          <w:rFonts w:ascii="宋体" w:hAnsi="宋体" w:cs="宋体" w:eastAsia="宋体" w:hint="default"/>
        </w:rPr>
        <w:t>69,400</w:t>
      </w:r>
      <w:r>
        <w:rPr>
          <w:rFonts w:ascii="宋体" w:hAnsi="宋体" w:cs="宋体" w:eastAsia="宋体" w:hint="default"/>
          <w:spacing w:val="-20"/>
        </w:rPr>
        <w:t> </w:t>
      </w:r>
      <w:r>
        <w:rPr/>
        <w:t>千美元及一项无形资产的对价购买</w:t>
      </w:r>
      <w:r>
        <w:rPr>
          <w:w w:val="100"/>
        </w:rPr>
        <w:t> </w:t>
      </w:r>
      <w:r>
        <w:rPr>
          <w:rFonts w:ascii="宋体" w:hAnsi="宋体" w:cs="宋体" w:eastAsia="宋体" w:hint="default"/>
        </w:rPr>
        <w:t>Lemon</w:t>
      </w:r>
      <w:r>
        <w:rPr>
          <w:rFonts w:ascii="宋体" w:hAnsi="宋体" w:cs="宋体" w:eastAsia="宋体" w:hint="default"/>
          <w:spacing w:val="-3"/>
        </w:rPr>
        <w:t> </w:t>
      </w:r>
      <w:r>
        <w:rPr>
          <w:rFonts w:ascii="宋体" w:hAnsi="宋体" w:cs="宋体" w:eastAsia="宋体" w:hint="default"/>
        </w:rPr>
        <w:t>Seed</w:t>
      </w:r>
      <w:r>
        <w:rPr>
          <w:rFonts w:ascii="宋体" w:hAnsi="宋体" w:cs="宋体" w:eastAsia="宋体" w:hint="default"/>
          <w:spacing w:val="-1"/>
        </w:rPr>
        <w:t> </w:t>
      </w:r>
      <w:r>
        <w:rPr>
          <w:rFonts w:ascii="宋体" w:hAnsi="宋体" w:cs="宋体" w:eastAsia="宋体" w:hint="default"/>
        </w:rPr>
        <w:t>Technology</w:t>
      </w:r>
      <w:r>
        <w:rPr>
          <w:rFonts w:ascii="宋体" w:hAnsi="宋体" w:cs="宋体" w:eastAsia="宋体" w:hint="default"/>
          <w:spacing w:val="-3"/>
        </w:rPr>
        <w:t> </w:t>
      </w:r>
      <w:r>
        <w:rPr>
          <w:rFonts w:ascii="宋体" w:hAnsi="宋体" w:cs="宋体" w:eastAsia="宋体" w:hint="default"/>
        </w:rPr>
        <w:t>Limited</w:t>
      </w:r>
      <w:r>
        <w:rPr/>
        <w:t>，</w:t>
      </w:r>
      <w:r>
        <w:rPr>
          <w:rFonts w:ascii="宋体" w:hAnsi="宋体" w:cs="宋体" w:eastAsia="宋体" w:hint="default"/>
        </w:rPr>
        <w:t>AUTUMN</w:t>
      </w:r>
      <w:r>
        <w:rPr>
          <w:rFonts w:ascii="宋体" w:hAnsi="宋体" w:cs="宋体" w:eastAsia="宋体" w:hint="default"/>
          <w:spacing w:val="-1"/>
        </w:rPr>
        <w:t> </w:t>
      </w:r>
      <w:r>
        <w:rPr>
          <w:rFonts w:ascii="宋体" w:hAnsi="宋体" w:cs="宋体" w:eastAsia="宋体" w:hint="default"/>
        </w:rPr>
        <w:t>BREEZE</w:t>
      </w:r>
      <w:r>
        <w:rPr>
          <w:rFonts w:ascii="宋体" w:hAnsi="宋体" w:cs="宋体" w:eastAsia="宋体" w:hint="default"/>
          <w:spacing w:val="-3"/>
        </w:rPr>
        <w:t> </w:t>
      </w:r>
      <w:r>
        <w:rPr>
          <w:rFonts w:ascii="宋体" w:hAnsi="宋体" w:cs="宋体" w:eastAsia="宋体" w:hint="default"/>
        </w:rPr>
        <w:t>PTE.</w:t>
      </w:r>
      <w:r>
        <w:rPr>
          <w:rFonts w:ascii="宋体" w:hAnsi="宋体" w:cs="宋体" w:eastAsia="宋体" w:hint="default"/>
          <w:spacing w:val="-1"/>
        </w:rPr>
        <w:t> </w:t>
      </w:r>
      <w:r>
        <w:rPr>
          <w:rFonts w:ascii="宋体" w:hAnsi="宋体" w:cs="宋体" w:eastAsia="宋体" w:hint="default"/>
        </w:rPr>
        <w:t>LIMITED</w:t>
      </w:r>
      <w:r>
        <w:rPr>
          <w:rFonts w:ascii="宋体" w:hAnsi="宋体" w:cs="宋体" w:eastAsia="宋体" w:hint="default"/>
          <w:spacing w:val="-49"/>
        </w:rPr>
        <w:t> </w:t>
      </w:r>
      <w:r>
        <w:rPr/>
        <w:t>及</w:t>
      </w:r>
      <w:r>
        <w:rPr>
          <w:spacing w:val="-46"/>
        </w:rPr>
        <w:t> </w:t>
      </w:r>
      <w:r>
        <w:rPr>
          <w:rFonts w:ascii="宋体" w:hAnsi="宋体" w:cs="宋体" w:eastAsia="宋体" w:hint="default"/>
        </w:rPr>
        <w:t>LEMON</w:t>
      </w:r>
      <w:r>
        <w:rPr>
          <w:rFonts w:ascii="宋体" w:hAnsi="宋体" w:cs="宋体" w:eastAsia="宋体" w:hint="default"/>
          <w:spacing w:val="-1"/>
        </w:rPr>
        <w:t> </w:t>
      </w:r>
      <w:r>
        <w:rPr>
          <w:rFonts w:ascii="宋体" w:hAnsi="宋体" w:cs="宋体" w:eastAsia="宋体" w:hint="default"/>
        </w:rPr>
        <w:t>CLOVE</w:t>
      </w:r>
      <w:r>
        <w:rPr>
          <w:rFonts w:ascii="宋体" w:hAnsi="宋体" w:cs="宋体" w:eastAsia="宋体" w:hint="default"/>
          <w:spacing w:val="-1"/>
        </w:rPr>
        <w:t> </w:t>
      </w:r>
      <w:r>
        <w:rPr>
          <w:rFonts w:ascii="宋体" w:hAnsi="宋体" w:cs="宋体" w:eastAsia="宋体" w:hint="default"/>
        </w:rPr>
        <w:t>PTE.</w:t>
      </w:r>
      <w:r>
        <w:rPr>
          <w:rFonts w:ascii="宋体" w:hAnsi="宋体" w:cs="宋体" w:eastAsia="宋体" w:hint="default"/>
          <w:spacing w:val="-1"/>
        </w:rPr>
        <w:t> </w:t>
      </w:r>
      <w:r>
        <w:rPr>
          <w:rFonts w:ascii="宋体" w:hAnsi="宋体" w:cs="宋体" w:eastAsia="宋体" w:hint="default"/>
        </w:rPr>
        <w:t>LIMITED</w:t>
      </w:r>
      <w:r>
        <w:rPr>
          <w:rFonts w:ascii="宋体" w:hAnsi="宋体" w:cs="宋体" w:eastAsia="宋体" w:hint="default"/>
          <w:w w:val="100"/>
        </w:rPr>
        <w:t> </w:t>
      </w:r>
      <w:r>
        <w:rPr/>
        <w:t>三家公司</w:t>
      </w:r>
      <w:r>
        <w:rPr>
          <w:spacing w:val="-45"/>
        </w:rPr>
        <w:t> </w:t>
      </w:r>
      <w:r>
        <w:rPr>
          <w:rFonts w:ascii="宋体" w:hAnsi="宋体" w:cs="宋体" w:eastAsia="宋体" w:hint="default"/>
          <w:spacing w:val="-9"/>
        </w:rPr>
        <w:t>100%</w:t>
      </w:r>
      <w:r>
        <w:rPr>
          <w:spacing w:val="-9"/>
        </w:rPr>
        <w:t>的股权。截止</w:t>
      </w:r>
      <w:r>
        <w:rPr>
          <w:spacing w:val="-44"/>
        </w:rPr>
        <w:t> </w:t>
      </w:r>
      <w:r>
        <w:rPr>
          <w:rFonts w:ascii="宋体" w:hAnsi="宋体" w:cs="宋体" w:eastAsia="宋体" w:hint="default"/>
        </w:rPr>
        <w:t>2019</w:t>
      </w:r>
      <w:r>
        <w:rPr>
          <w:rFonts w:ascii="宋体" w:hAnsi="宋体" w:cs="宋体" w:eastAsia="宋体" w:hint="default"/>
          <w:spacing w:val="-45"/>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5"/>
        </w:rPr>
        <w:t> </w:t>
      </w:r>
      <w:r>
        <w:rPr>
          <w:rFonts w:ascii="宋体" w:hAnsi="宋体" w:cs="宋体" w:eastAsia="宋体" w:hint="default"/>
        </w:rPr>
        <w:t>31</w:t>
      </w:r>
      <w:r>
        <w:rPr>
          <w:rFonts w:ascii="宋体" w:hAnsi="宋体" w:cs="宋体" w:eastAsia="宋体" w:hint="default"/>
          <w:spacing w:val="-47"/>
        </w:rPr>
        <w:t> </w:t>
      </w:r>
      <w:r>
        <w:rPr>
          <w:spacing w:val="-5"/>
        </w:rPr>
        <w:t>日，本集团尚未取得上述三家被投资公司的控制权。</w:t>
      </w:r>
    </w:p>
    <w:p>
      <w:pPr>
        <w:pStyle w:val="BodyText"/>
        <w:spacing w:line="355" w:lineRule="auto" w:before="31"/>
        <w:ind w:left="558" w:right="1546" w:hanging="420"/>
        <w:jc w:val="left"/>
        <w:rPr>
          <w:rFonts w:ascii="宋体" w:hAnsi="宋体" w:cs="宋体" w:eastAsia="宋体" w:hint="default"/>
        </w:rPr>
      </w:pPr>
      <w:r>
        <w:rPr/>
        <w:t>相关交易已于</w:t>
      </w:r>
      <w:r>
        <w:rPr>
          <w:spacing w:val="-54"/>
        </w:rPr>
        <w:t> </w:t>
      </w:r>
      <w:r>
        <w:rPr>
          <w:rFonts w:ascii="宋体" w:hAnsi="宋体" w:cs="宋体" w:eastAsia="宋体" w:hint="default"/>
        </w:rPr>
        <w:t>2020</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5"/>
        </w:rPr>
        <w:t> </w:t>
      </w:r>
      <w:r>
        <w:rPr/>
        <w:t>月完成，本集团将其作为子公司核算。</w:t>
      </w:r>
      <w:r>
        <w:rPr>
          <w:rFonts w:ascii="宋体" w:hAnsi="宋体" w:cs="宋体" w:eastAsia="宋体" w:hint="default"/>
          <w:w w:val="100"/>
        </w:rPr>
        <w:t> </w:t>
      </w:r>
      <w:r>
        <w:rPr>
          <w:rFonts w:ascii="宋体" w:hAnsi="宋体" w:cs="宋体" w:eastAsia="宋体" w:hint="default"/>
        </w:rPr>
        <w:t>3</w:t>
      </w:r>
      <w:r>
        <w:rPr/>
        <w:t>、非公开发行股票</w:t>
      </w:r>
      <w:r>
        <w:rPr>
          <w:rFonts w:ascii="宋体" w:hAnsi="宋体" w:cs="宋体" w:eastAsia="宋体" w:hint="default"/>
        </w:rPr>
        <w:t> </w:t>
      </w:r>
    </w:p>
    <w:p>
      <w:pPr>
        <w:pStyle w:val="BodyText"/>
        <w:spacing w:line="240" w:lineRule="auto" w:before="32"/>
        <w:ind w:left="558" w:right="0"/>
        <w:jc w:val="left"/>
      </w:pPr>
      <w:r>
        <w:rPr>
          <w:rFonts w:ascii="宋体" w:hAnsi="宋体" w:cs="宋体" w:eastAsia="宋体" w:hint="default"/>
        </w:rPr>
        <w:t>2018</w:t>
      </w:r>
      <w:r>
        <w:rPr>
          <w:rFonts w:ascii="宋体" w:hAnsi="宋体" w:cs="宋体" w:eastAsia="宋体" w:hint="default"/>
          <w:spacing w:val="-41"/>
        </w:rPr>
        <w:t> </w:t>
      </w:r>
      <w:r>
        <w:rPr/>
        <w:t>年</w:t>
      </w:r>
      <w:r>
        <w:rPr>
          <w:spacing w:val="-41"/>
        </w:rPr>
        <w:t> </w:t>
      </w:r>
      <w:r>
        <w:rPr>
          <w:rFonts w:ascii="宋体" w:hAnsi="宋体" w:cs="宋体" w:eastAsia="宋体" w:hint="default"/>
        </w:rPr>
        <w:t>5</w:t>
      </w:r>
      <w:r>
        <w:rPr>
          <w:rFonts w:ascii="宋体" w:hAnsi="宋体" w:cs="宋体" w:eastAsia="宋体" w:hint="default"/>
          <w:spacing w:val="-41"/>
        </w:rPr>
        <w:t> </w:t>
      </w:r>
      <w:r>
        <w:rPr/>
        <w:t>月</w:t>
      </w:r>
      <w:r>
        <w:rPr>
          <w:spacing w:val="-41"/>
        </w:rPr>
        <w:t> </w:t>
      </w:r>
      <w:r>
        <w:rPr>
          <w:rFonts w:ascii="宋体" w:hAnsi="宋体" w:cs="宋体" w:eastAsia="宋体" w:hint="default"/>
        </w:rPr>
        <w:t>14</w:t>
      </w:r>
      <w:r>
        <w:rPr>
          <w:rFonts w:ascii="宋体" w:hAnsi="宋体" w:cs="宋体" w:eastAsia="宋体" w:hint="default"/>
          <w:spacing w:val="-43"/>
        </w:rPr>
        <w:t> </w:t>
      </w:r>
      <w:r>
        <w:rPr/>
        <w:t>日，本公司第五届董事会第四次会议审议通过了《关于非公开发行股票方案</w:t>
      </w:r>
    </w:p>
    <w:p>
      <w:pPr>
        <w:pStyle w:val="BodyText"/>
        <w:spacing w:line="240" w:lineRule="auto" w:before="133"/>
        <w:ind w:left="138" w:right="0"/>
        <w:jc w:val="left"/>
        <w:rPr>
          <w:rFonts w:ascii="宋体" w:hAnsi="宋体" w:cs="宋体" w:eastAsia="宋体" w:hint="default"/>
        </w:rPr>
      </w:pPr>
      <w:r>
        <w:rPr/>
        <w:t>的议案》。</w:t>
      </w:r>
      <w:r>
        <w:rPr>
          <w:rFonts w:ascii="宋体" w:hAnsi="宋体" w:cs="宋体" w:eastAsia="宋体" w:hint="default"/>
        </w:rPr>
        <w:t>2018</w:t>
      </w:r>
      <w:r>
        <w:rPr>
          <w:rFonts w:ascii="宋体" w:hAnsi="宋体" w:cs="宋体" w:eastAsia="宋体" w:hint="default"/>
          <w:spacing w:val="-55"/>
        </w:rPr>
        <w:t> </w:t>
      </w:r>
      <w:r>
        <w:rPr/>
        <w:t>年</w:t>
      </w:r>
      <w:r>
        <w:rPr>
          <w:spacing w:val="-57"/>
        </w:rPr>
        <w:t> </w:t>
      </w:r>
      <w:r>
        <w:rPr>
          <w:rFonts w:ascii="宋体" w:hAnsi="宋体" w:cs="宋体" w:eastAsia="宋体" w:hint="default"/>
        </w:rPr>
        <w:t>5</w:t>
      </w:r>
      <w:r>
        <w:rPr>
          <w:rFonts w:ascii="宋体" w:hAnsi="宋体" w:cs="宋体" w:eastAsia="宋体" w:hint="default"/>
          <w:spacing w:val="-55"/>
        </w:rPr>
        <w:t> </w:t>
      </w:r>
      <w:r>
        <w:rPr/>
        <w:t>月</w:t>
      </w:r>
      <w:r>
        <w:rPr>
          <w:spacing w:val="-54"/>
        </w:rPr>
        <w:t> </w:t>
      </w:r>
      <w:r>
        <w:rPr>
          <w:rFonts w:ascii="宋体" w:hAnsi="宋体" w:cs="宋体" w:eastAsia="宋体" w:hint="default"/>
        </w:rPr>
        <w:t>31</w:t>
      </w:r>
      <w:r>
        <w:rPr>
          <w:rFonts w:ascii="宋体" w:hAnsi="宋体" w:cs="宋体" w:eastAsia="宋体" w:hint="default"/>
          <w:spacing w:val="-55"/>
        </w:rPr>
        <w:t> </w:t>
      </w:r>
      <w:r>
        <w:rPr/>
        <w:t>日，上述议案已经本公司</w:t>
      </w:r>
      <w:r>
        <w:rPr>
          <w:spacing w:val="-55"/>
        </w:rPr>
        <w:t> </w:t>
      </w:r>
      <w:r>
        <w:rPr>
          <w:rFonts w:ascii="宋体" w:hAnsi="宋体" w:cs="宋体" w:eastAsia="宋体" w:hint="default"/>
        </w:rPr>
        <w:t>2018</w:t>
      </w:r>
      <w:r>
        <w:rPr>
          <w:rFonts w:ascii="宋体" w:hAnsi="宋体" w:cs="宋体" w:eastAsia="宋体" w:hint="default"/>
          <w:spacing w:val="-55"/>
        </w:rPr>
        <w:t> </w:t>
      </w:r>
      <w:r>
        <w:rPr/>
        <w:t>年第二次临时股东大会审议通过。</w:t>
      </w:r>
      <w:r>
        <w:rPr>
          <w:rFonts w:ascii="宋体" w:hAnsi="宋体" w:cs="宋体" w:eastAsia="宋体" w:hint="default"/>
        </w:rPr>
        <w:t> </w:t>
      </w:r>
    </w:p>
    <w:p>
      <w:pPr>
        <w:pStyle w:val="BodyText"/>
        <w:spacing w:line="240" w:lineRule="auto" w:before="135"/>
        <w:ind w:left="558" w:right="0"/>
        <w:jc w:val="left"/>
      </w:pPr>
      <w:r>
        <w:rPr>
          <w:rFonts w:ascii="宋体" w:hAnsi="宋体" w:cs="宋体" w:eastAsia="宋体" w:hint="default"/>
        </w:rPr>
        <w:t>2020</w:t>
      </w:r>
      <w:r>
        <w:rPr>
          <w:rFonts w:ascii="宋体" w:hAnsi="宋体" w:cs="宋体" w:eastAsia="宋体" w:hint="default"/>
          <w:spacing w:val="-42"/>
        </w:rPr>
        <w:t> </w:t>
      </w:r>
      <w:r>
        <w:rPr/>
        <w:t>年</w:t>
      </w:r>
      <w:r>
        <w:rPr>
          <w:spacing w:val="-42"/>
        </w:rPr>
        <w:t> </w:t>
      </w:r>
      <w:r>
        <w:rPr>
          <w:rFonts w:ascii="宋体" w:hAnsi="宋体" w:cs="宋体" w:eastAsia="宋体" w:hint="default"/>
        </w:rPr>
        <w:t>3</w:t>
      </w:r>
      <w:r>
        <w:rPr>
          <w:rFonts w:ascii="宋体" w:hAnsi="宋体" w:cs="宋体" w:eastAsia="宋体" w:hint="default"/>
          <w:spacing w:val="-42"/>
        </w:rPr>
        <w:t> </w:t>
      </w:r>
      <w:r>
        <w:rPr/>
        <w:t>月</w:t>
      </w:r>
      <w:r>
        <w:rPr>
          <w:spacing w:val="-42"/>
        </w:rPr>
        <w:t> </w:t>
      </w:r>
      <w:r>
        <w:rPr>
          <w:rFonts w:ascii="宋体" w:hAnsi="宋体" w:cs="宋体" w:eastAsia="宋体" w:hint="default"/>
        </w:rPr>
        <w:t>6</w:t>
      </w:r>
      <w:r>
        <w:rPr>
          <w:rFonts w:ascii="宋体" w:hAnsi="宋体" w:cs="宋体" w:eastAsia="宋体" w:hint="default"/>
          <w:spacing w:val="-42"/>
        </w:rPr>
        <w:t> </w:t>
      </w:r>
      <w:r>
        <w:rPr/>
        <w:t>日，中国证监会股票发行审核委员会审核通过了公司非公开发行股票的申请。</w:t>
      </w:r>
    </w:p>
    <w:p>
      <w:pPr>
        <w:pStyle w:val="BodyText"/>
        <w:spacing w:line="355" w:lineRule="auto" w:before="133"/>
        <w:ind w:left="138" w:right="205"/>
        <w:jc w:val="left"/>
        <w:rPr>
          <w:rFonts w:ascii="宋体" w:hAnsi="宋体" w:cs="宋体" w:eastAsia="宋体" w:hint="default"/>
        </w:rPr>
      </w:pPr>
      <w:r>
        <w:rPr/>
        <w:t>截至</w:t>
      </w:r>
      <w:r>
        <w:rPr>
          <w:spacing w:val="-50"/>
        </w:rPr>
        <w:t> </w:t>
      </w:r>
      <w:r>
        <w:rPr>
          <w:rFonts w:ascii="宋体" w:hAnsi="宋体" w:cs="宋体" w:eastAsia="宋体" w:hint="default"/>
        </w:rPr>
        <w:t>2020</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0"/>
        </w:rPr>
        <w:t> </w:t>
      </w:r>
      <w:r>
        <w:rPr/>
        <w:t>月</w:t>
      </w:r>
      <w:r>
        <w:rPr>
          <w:spacing w:val="-53"/>
        </w:rPr>
        <w:t> </w:t>
      </w:r>
      <w:r>
        <w:rPr>
          <w:rFonts w:ascii="宋体" w:hAnsi="宋体" w:cs="宋体" w:eastAsia="宋体" w:hint="default"/>
        </w:rPr>
        <w:t>22</w:t>
      </w:r>
      <w:r>
        <w:rPr>
          <w:rFonts w:ascii="宋体" w:hAnsi="宋体" w:cs="宋体" w:eastAsia="宋体" w:hint="default"/>
          <w:spacing w:val="-53"/>
        </w:rPr>
        <w:t> </w:t>
      </w:r>
      <w:r>
        <w:rPr/>
        <w:t>日，本公司已收到中国证监会出具的《关于核准三六零安全科技股份有限公</w:t>
      </w:r>
      <w:r>
        <w:rPr>
          <w:w w:val="100"/>
        </w:rPr>
        <w:t> </w:t>
      </w:r>
      <w:r>
        <w:rPr/>
        <w:t>司非公开发行股票的批复》（证监许可</w:t>
      </w:r>
      <w:r>
        <w:rPr>
          <w:rFonts w:ascii="宋体" w:hAnsi="宋体" w:cs="宋体" w:eastAsia="宋体" w:hint="default"/>
        </w:rPr>
        <w:t>[2020]656</w:t>
      </w:r>
      <w:r>
        <w:rPr>
          <w:rFonts w:ascii="宋体" w:hAnsi="宋体" w:cs="宋体" w:eastAsia="宋体" w:hint="default"/>
          <w:spacing w:val="-56"/>
        </w:rPr>
        <w:t> </w:t>
      </w:r>
      <w:r>
        <w:rPr/>
        <w:t>号）。</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0" w:footer="974" w:top="1300" w:bottom="1160" w:left="1660" w:right="1060"/>
        </w:sectPr>
      </w:pPr>
    </w:p>
    <w:p>
      <w:pPr>
        <w:spacing w:line="240" w:lineRule="auto" w:before="7"/>
        <w:rPr>
          <w:rFonts w:ascii="宋体" w:hAnsi="宋体" w:cs="宋体" w:eastAsia="宋体" w:hint="default"/>
          <w:sz w:val="11"/>
          <w:szCs w:val="11"/>
        </w:rPr>
      </w:pPr>
    </w:p>
    <w:p>
      <w:pPr>
        <w:pStyle w:val="BodyText"/>
        <w:spacing w:line="357" w:lineRule="auto" w:before="36"/>
        <w:ind w:left="138" w:right="127"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46"/>
        </w:rPr>
        <w:t> </w:t>
      </w:r>
      <w:r>
        <w:rPr/>
        <w:t>年</w:t>
      </w:r>
      <w:r>
        <w:rPr>
          <w:spacing w:val="-43"/>
        </w:rPr>
        <w:t> </w:t>
      </w:r>
      <w:r>
        <w:rPr>
          <w:rFonts w:ascii="宋体" w:hAnsi="宋体" w:cs="宋体" w:eastAsia="宋体" w:hint="default"/>
        </w:rPr>
        <w:t>3</w:t>
      </w:r>
      <w:r>
        <w:rPr>
          <w:rFonts w:ascii="宋体" w:hAnsi="宋体" w:cs="宋体" w:eastAsia="宋体" w:hint="default"/>
          <w:spacing w:val="-46"/>
        </w:rPr>
        <w:t> </w:t>
      </w:r>
      <w:r>
        <w:rPr/>
        <w:t>月</w:t>
      </w:r>
      <w:r>
        <w:rPr>
          <w:spacing w:val="-43"/>
        </w:rPr>
        <w:t> </w:t>
      </w:r>
      <w:r>
        <w:rPr>
          <w:rFonts w:ascii="宋体" w:hAnsi="宋体" w:cs="宋体" w:eastAsia="宋体" w:hint="default"/>
        </w:rPr>
        <w:t>18</w:t>
      </w:r>
      <w:r>
        <w:rPr>
          <w:rFonts w:ascii="宋体" w:hAnsi="宋体" w:cs="宋体" w:eastAsia="宋体" w:hint="default"/>
          <w:spacing w:val="-46"/>
        </w:rPr>
        <w:t> </w:t>
      </w:r>
      <w:r>
        <w:rPr>
          <w:spacing w:val="-5"/>
        </w:rPr>
        <w:t>日，本公司的第五届董事会第十六次会议审议通过了《关于</w:t>
      </w:r>
      <w:r>
        <w:rPr>
          <w:rFonts w:ascii="宋体" w:hAnsi="宋体" w:cs="宋体" w:eastAsia="宋体" w:hint="default"/>
          <w:spacing w:val="-5"/>
        </w:rPr>
        <w:t>&lt;2018</w:t>
      </w:r>
      <w:r>
        <w:rPr>
          <w:rFonts w:ascii="宋体" w:hAnsi="宋体" w:cs="宋体" w:eastAsia="宋体" w:hint="default"/>
          <w:spacing w:val="-43"/>
        </w:rPr>
        <w:t> </w:t>
      </w:r>
      <w:r>
        <w:rPr/>
        <w:t>年度非公开</w:t>
      </w:r>
      <w:r>
        <w:rPr>
          <w:w w:val="100"/>
        </w:rPr>
        <w:t> </w:t>
      </w:r>
      <w:r>
        <w:rPr/>
        <w:t>发行</w:t>
      </w:r>
      <w:r>
        <w:rPr>
          <w:spacing w:val="-44"/>
        </w:rPr>
        <w:t> </w:t>
      </w:r>
      <w:r>
        <w:rPr>
          <w:rFonts w:ascii="宋体" w:hAnsi="宋体" w:cs="宋体" w:eastAsia="宋体" w:hint="default"/>
        </w:rPr>
        <w:t>A</w:t>
      </w:r>
      <w:r>
        <w:rPr>
          <w:rFonts w:ascii="宋体" w:hAnsi="宋体" w:cs="宋体" w:eastAsia="宋体" w:hint="default"/>
          <w:spacing w:val="-46"/>
        </w:rPr>
        <w:t> </w:t>
      </w:r>
      <w:r>
        <w:rPr>
          <w:spacing w:val="-4"/>
        </w:rPr>
        <w:t>股股票预案（二次修订稿）</w:t>
      </w:r>
      <w:r>
        <w:rPr>
          <w:rFonts w:ascii="宋体" w:hAnsi="宋体" w:cs="宋体" w:eastAsia="宋体" w:hint="default"/>
          <w:spacing w:val="-4"/>
        </w:rPr>
        <w:t>&gt;</w:t>
      </w:r>
      <w:r>
        <w:rPr>
          <w:spacing w:val="-4"/>
        </w:rPr>
        <w:t>的议案》</w:t>
      </w:r>
      <w:r>
        <w:rPr>
          <w:rFonts w:ascii="宋体" w:hAnsi="宋体" w:cs="宋体" w:eastAsia="宋体" w:hint="default"/>
          <w:spacing w:val="-4"/>
        </w:rPr>
        <w:t>(</w:t>
      </w:r>
      <w:r>
        <w:rPr>
          <w:spacing w:val="-4"/>
        </w:rPr>
        <w:t>以下简称“非公开发行股票议案”)，</w:t>
      </w:r>
      <w:r>
        <w:rPr>
          <w:rFonts w:ascii="宋体" w:hAnsi="宋体" w:cs="宋体" w:eastAsia="宋体" w:hint="default"/>
          <w:spacing w:val="-4"/>
        </w:rPr>
        <w:t>2020</w:t>
      </w:r>
      <w:r>
        <w:rPr>
          <w:rFonts w:ascii="宋体" w:hAnsi="宋体" w:cs="宋体" w:eastAsia="宋体" w:hint="default"/>
          <w:spacing w:val="-46"/>
        </w:rPr>
        <w:t> </w:t>
      </w:r>
      <w:r>
        <w:rPr/>
        <w:t>年</w:t>
      </w:r>
      <w:r>
        <w:rPr>
          <w:spacing w:val="-44"/>
        </w:rPr>
        <w:t> </w:t>
      </w:r>
      <w:r>
        <w:rPr>
          <w:rFonts w:ascii="宋体" w:hAnsi="宋体" w:cs="宋体" w:eastAsia="宋体" w:hint="default"/>
        </w:rPr>
        <w:t>4</w:t>
      </w:r>
      <w:r>
        <w:rPr>
          <w:rFonts w:ascii="宋体" w:hAnsi="宋体" w:cs="宋体" w:eastAsia="宋体" w:hint="default"/>
          <w:spacing w:val="-46"/>
        </w:rPr>
        <w:t> </w:t>
      </w:r>
      <w:r>
        <w:rPr/>
        <w:t>月</w:t>
      </w:r>
      <w:r>
        <w:rPr>
          <w:spacing w:val="-44"/>
        </w:rPr>
        <w:t> </w:t>
      </w:r>
      <w:r>
        <w:rPr>
          <w:rFonts w:ascii="宋体" w:hAnsi="宋体" w:cs="宋体" w:eastAsia="宋体" w:hint="default"/>
        </w:rPr>
        <w:t>3</w:t>
      </w:r>
      <w:r>
        <w:rPr>
          <w:rFonts w:ascii="宋体" w:hAnsi="宋体" w:cs="宋体" w:eastAsia="宋体" w:hint="default"/>
          <w:spacing w:val="-101"/>
        </w:rPr>
        <w:t> </w:t>
      </w:r>
      <w:r>
        <w:rPr/>
        <w:t>日，上述议案已经本公司</w:t>
      </w:r>
      <w:r>
        <w:rPr>
          <w:spacing w:val="-58"/>
        </w:rPr>
        <w:t> </w:t>
      </w:r>
      <w:r>
        <w:rPr>
          <w:rFonts w:ascii="宋体" w:hAnsi="宋体" w:cs="宋体" w:eastAsia="宋体" w:hint="default"/>
        </w:rPr>
        <w:t>2020</w:t>
      </w:r>
      <w:r>
        <w:rPr>
          <w:rFonts w:ascii="宋体" w:hAnsi="宋体" w:cs="宋体" w:eastAsia="宋体" w:hint="default"/>
          <w:spacing w:val="-58"/>
        </w:rPr>
        <w:t> </w:t>
      </w:r>
      <w:r>
        <w:rPr/>
        <w:t>年第一次临时股东大会审核通过。</w:t>
      </w:r>
      <w:r>
        <w:rPr>
          <w:rFonts w:ascii="宋体" w:hAnsi="宋体" w:cs="宋体" w:eastAsia="宋体" w:hint="default"/>
        </w:rPr>
        <w:t> </w:t>
      </w:r>
    </w:p>
    <w:p>
      <w:pPr>
        <w:pStyle w:val="BodyText"/>
        <w:spacing w:line="355" w:lineRule="auto" w:before="30"/>
        <w:ind w:left="138" w:right="128" w:firstLine="419"/>
        <w:jc w:val="both"/>
      </w:pPr>
      <w:r>
        <w:rPr>
          <w:spacing w:val="-2"/>
        </w:rPr>
        <w:t>根据非公开发行股票议案，本次非公开发行股票的对象为符合中国证监会规定的证券投资基</w:t>
      </w:r>
      <w:r>
        <w:rPr>
          <w:w w:val="100"/>
        </w:rPr>
        <w:t> </w:t>
      </w:r>
      <w:r>
        <w:rPr>
          <w:spacing w:val="-1"/>
        </w:rPr>
        <w:t>金管理公司、证券公司、信托投资公司、财务公司、保险机构投资者、合格境外机构投资者以及</w:t>
      </w:r>
      <w:r>
        <w:rPr>
          <w:spacing w:val="-55"/>
        </w:rPr>
        <w:t> </w:t>
      </w:r>
      <w:r>
        <w:rPr>
          <w:spacing w:val="-55"/>
        </w:rPr>
      </w:r>
      <w:r>
        <w:rPr>
          <w:spacing w:val="-3"/>
        </w:rPr>
        <w:t>其他符合法律法规规定的法人、自然人或其他机构投资者等合计不超过 </w:t>
      </w:r>
      <w:r>
        <w:rPr>
          <w:rFonts w:ascii="宋体" w:hAnsi="宋体" w:cs="宋体" w:eastAsia="宋体" w:hint="default"/>
        </w:rPr>
        <w:t>35</w:t>
      </w:r>
      <w:r>
        <w:rPr>
          <w:rFonts w:ascii="宋体" w:hAnsi="宋体" w:cs="宋体" w:eastAsia="宋体" w:hint="default"/>
          <w:spacing w:val="-44"/>
        </w:rPr>
        <w:t> </w:t>
      </w:r>
      <w:r>
        <w:rPr>
          <w:spacing w:val="-7"/>
        </w:rPr>
        <w:t>名的特定投资者。证券</w:t>
      </w:r>
    </w:p>
    <w:p>
      <w:pPr>
        <w:pStyle w:val="BodyText"/>
        <w:spacing w:line="355" w:lineRule="auto" w:before="34"/>
        <w:ind w:left="138" w:right="127"/>
        <w:jc w:val="both"/>
      </w:pPr>
      <w:r>
        <w:rPr/>
        <w:t>投资基金管理公司、证券公司、合格境外机构投资者、人民币合格境外机构投资者以其管理的</w:t>
      </w:r>
      <w:r>
        <w:rPr>
          <w:spacing w:val="7"/>
        </w:rPr>
        <w:t> </w:t>
      </w:r>
      <w:r>
        <w:rPr>
          <w:rFonts w:ascii="宋体" w:hAnsi="宋体" w:cs="宋体" w:eastAsia="宋体" w:hint="default"/>
        </w:rPr>
        <w:t>2</w:t>
      </w:r>
      <w:r>
        <w:rPr>
          <w:rFonts w:ascii="宋体" w:hAnsi="宋体" w:cs="宋体" w:eastAsia="宋体" w:hint="default"/>
          <w:w w:val="100"/>
        </w:rPr>
        <w:t> </w:t>
      </w:r>
      <w:r>
        <w:rPr>
          <w:spacing w:val="-6"/>
        </w:rPr>
        <w:t>只及以上基金认购的，视为一个发行对象；信托投资公司作为发行对象的，只能以自有资金认购。</w:t>
      </w:r>
      <w:r>
        <w:rPr>
          <w:spacing w:val="-54"/>
        </w:rPr>
        <w:t> </w:t>
      </w:r>
      <w:r>
        <w:rPr>
          <w:spacing w:val="-54"/>
        </w:rPr>
      </w:r>
      <w:r>
        <w:rPr/>
        <w:t>本次非公开发行股票募集总股数不超过</w:t>
      </w:r>
      <w:r>
        <w:rPr>
          <w:spacing w:val="-51"/>
        </w:rPr>
        <w:t> </w:t>
      </w:r>
      <w:r>
        <w:rPr>
          <w:rFonts w:ascii="宋体" w:hAnsi="宋体" w:cs="宋体" w:eastAsia="宋体" w:hint="default"/>
        </w:rPr>
        <w:t>1,352,811,033</w:t>
      </w:r>
      <w:r>
        <w:rPr>
          <w:rFonts w:ascii="宋体" w:hAnsi="宋体" w:cs="宋体" w:eastAsia="宋体" w:hint="default"/>
          <w:spacing w:val="-51"/>
        </w:rPr>
        <w:t> </w:t>
      </w:r>
      <w:r>
        <w:rPr/>
        <w:t>股</w:t>
      </w:r>
      <w:r>
        <w:rPr>
          <w:rFonts w:ascii="宋体" w:hAnsi="宋体" w:cs="宋体" w:eastAsia="宋体" w:hint="default"/>
        </w:rPr>
        <w:t>(</w:t>
      </w:r>
      <w:r>
        <w:rPr/>
        <w:t>含</w:t>
      </w:r>
      <w:r>
        <w:rPr>
          <w:spacing w:val="-51"/>
        </w:rPr>
        <w:t> </w:t>
      </w:r>
      <w:r>
        <w:rPr>
          <w:rFonts w:ascii="宋体" w:hAnsi="宋体" w:cs="宋体" w:eastAsia="宋体" w:hint="default"/>
        </w:rPr>
        <w:t>1,352,811,033</w:t>
      </w:r>
      <w:r>
        <w:rPr>
          <w:rFonts w:ascii="宋体" w:hAnsi="宋体" w:cs="宋体" w:eastAsia="宋体" w:hint="default"/>
          <w:spacing w:val="-54"/>
        </w:rPr>
        <w:t> </w:t>
      </w:r>
      <w:r>
        <w:rPr/>
        <w:t>股</w:t>
      </w:r>
      <w:r>
        <w:rPr>
          <w:rFonts w:ascii="宋体" w:hAnsi="宋体" w:cs="宋体" w:eastAsia="宋体" w:hint="default"/>
        </w:rPr>
        <w:t>)</w:t>
      </w:r>
      <w:r>
        <w:rPr/>
        <w:t>，募集总额不超</w:t>
      </w:r>
    </w:p>
    <w:p>
      <w:pPr>
        <w:pStyle w:val="BodyText"/>
        <w:spacing w:line="357" w:lineRule="auto" w:before="33"/>
        <w:ind w:left="558" w:right="5169" w:hanging="420"/>
        <w:jc w:val="left"/>
        <w:rPr>
          <w:rFonts w:ascii="宋体" w:hAnsi="宋体" w:cs="宋体" w:eastAsia="宋体" w:hint="default"/>
        </w:rPr>
      </w:pPr>
      <w:r>
        <w:rPr/>
        <w:t>过人民币</w:t>
      </w:r>
      <w:r>
        <w:rPr>
          <w:spacing w:val="-54"/>
        </w:rPr>
        <w:t> </w:t>
      </w:r>
      <w:r>
        <w:rPr>
          <w:rFonts w:ascii="宋体" w:hAnsi="宋体" w:cs="宋体" w:eastAsia="宋体" w:hint="default"/>
        </w:rPr>
        <w:t>1,079,338.61</w:t>
      </w:r>
      <w:r>
        <w:rPr>
          <w:rFonts w:ascii="宋体" w:hAnsi="宋体" w:cs="宋体" w:eastAsia="宋体" w:hint="default"/>
          <w:spacing w:val="-56"/>
        </w:rPr>
        <w:t> </w:t>
      </w:r>
      <w:r>
        <w:rPr/>
        <w:t>万元。</w:t>
      </w:r>
      <w:r>
        <w:rPr>
          <w:rFonts w:ascii="宋体" w:hAnsi="宋体" w:cs="宋体" w:eastAsia="宋体" w:hint="default"/>
          <w:w w:val="100"/>
        </w:rPr>
        <w:t> </w:t>
      </w:r>
      <w:r>
        <w:rPr>
          <w:rFonts w:ascii="宋体" w:hAnsi="宋体" w:cs="宋体" w:eastAsia="宋体" w:hint="default"/>
        </w:rPr>
        <w:t>4</w:t>
      </w:r>
      <w:r>
        <w:rPr/>
        <w:t>、利润分配事项</w:t>
      </w:r>
      <w:r>
        <w:rPr>
          <w:rFonts w:ascii="宋体" w:hAnsi="宋体" w:cs="宋体" w:eastAsia="宋体" w:hint="default"/>
        </w:rPr>
        <w:t> </w:t>
      </w:r>
    </w:p>
    <w:p>
      <w:pPr>
        <w:pStyle w:val="BodyText"/>
        <w:spacing w:line="240" w:lineRule="auto" w:before="30"/>
        <w:ind w:left="558" w:right="0"/>
        <w:jc w:val="left"/>
      </w:pPr>
      <w:r>
        <w:rPr>
          <w:spacing w:val="17"/>
        </w:rPr>
        <w:t>根据本公司于</w:t>
      </w:r>
      <w:r>
        <w:rPr>
          <w:spacing w:val="36"/>
        </w:rPr>
        <w:t> </w:t>
      </w:r>
      <w:r>
        <w:rPr>
          <w:rFonts w:ascii="宋体" w:hAnsi="宋体" w:cs="宋体" w:eastAsia="宋体" w:hint="default"/>
        </w:rPr>
        <w:t>2020</w:t>
      </w:r>
      <w:r>
        <w:rPr>
          <w:rFonts w:ascii="宋体" w:hAnsi="宋体" w:cs="宋体" w:eastAsia="宋体" w:hint="default"/>
          <w:spacing w:val="35"/>
        </w:rPr>
        <w:t> </w:t>
      </w:r>
      <w:r>
        <w:rPr/>
        <w:t>年</w:t>
      </w:r>
      <w:r>
        <w:rPr>
          <w:spacing w:val="32"/>
        </w:rPr>
        <w:t> </w:t>
      </w:r>
      <w:r>
        <w:rPr>
          <w:rFonts w:ascii="宋体" w:hAnsi="宋体" w:cs="宋体" w:eastAsia="宋体" w:hint="default"/>
        </w:rPr>
        <w:t>4</w:t>
      </w:r>
      <w:r>
        <w:rPr>
          <w:rFonts w:ascii="宋体" w:hAnsi="宋体" w:cs="宋体" w:eastAsia="宋体" w:hint="default"/>
          <w:spacing w:val="35"/>
        </w:rPr>
        <w:t> </w:t>
      </w:r>
      <w:r>
        <w:rPr/>
        <w:t>月</w:t>
      </w:r>
      <w:r>
        <w:rPr>
          <w:spacing w:val="35"/>
        </w:rPr>
        <w:t> </w:t>
      </w:r>
      <w:r>
        <w:rPr>
          <w:rFonts w:ascii="宋体" w:hAnsi="宋体" w:cs="宋体" w:eastAsia="宋体" w:hint="default"/>
        </w:rPr>
        <w:t>22</w:t>
      </w:r>
      <w:r>
        <w:rPr>
          <w:rFonts w:ascii="宋体" w:hAnsi="宋体" w:cs="宋体" w:eastAsia="宋体" w:hint="default"/>
          <w:spacing w:val="35"/>
        </w:rPr>
        <w:t> </w:t>
      </w:r>
      <w:r>
        <w:rPr>
          <w:spacing w:val="18"/>
        </w:rPr>
        <w:t>日举行的董事会决议，</w:t>
      </w:r>
      <w:r>
        <w:rPr>
          <w:spacing w:val="-82"/>
        </w:rPr>
        <w:t> </w:t>
      </w:r>
      <w:r>
        <w:rPr>
          <w:spacing w:val="18"/>
        </w:rPr>
        <w:t>董事会提议以本公司总股本</w:t>
      </w:r>
    </w:p>
    <w:p>
      <w:pPr>
        <w:pStyle w:val="BodyText"/>
        <w:spacing w:line="240" w:lineRule="auto" w:before="133"/>
        <w:ind w:left="138" w:right="0"/>
        <w:jc w:val="both"/>
      </w:pPr>
      <w:r>
        <w:rPr>
          <w:rFonts w:ascii="宋体" w:hAnsi="宋体" w:cs="宋体" w:eastAsia="宋体" w:hint="default"/>
        </w:rPr>
        <w:t>6,764,055,167</w:t>
      </w:r>
      <w:r>
        <w:rPr>
          <w:rFonts w:ascii="宋体" w:hAnsi="宋体" w:cs="宋体" w:eastAsia="宋体" w:hint="default"/>
          <w:spacing w:val="-35"/>
        </w:rPr>
        <w:t> </w:t>
      </w:r>
      <w:r>
        <w:rPr/>
        <w:t>股为基数，向全体股东每 </w:t>
      </w:r>
      <w:r>
        <w:rPr>
          <w:rFonts w:ascii="宋体" w:hAnsi="宋体" w:cs="宋体" w:eastAsia="宋体" w:hint="default"/>
        </w:rPr>
        <w:t>10</w:t>
      </w:r>
      <w:r>
        <w:rPr>
          <w:rFonts w:ascii="宋体" w:hAnsi="宋体" w:cs="宋体" w:eastAsia="宋体" w:hint="default"/>
          <w:spacing w:val="-3"/>
        </w:rPr>
        <w:t> </w:t>
      </w:r>
      <w:r>
        <w:rPr/>
        <w:t>股派发现金股利人民币</w:t>
      </w:r>
      <w:r>
        <w:rPr>
          <w:spacing w:val="-32"/>
        </w:rPr>
        <w:t> </w:t>
      </w:r>
      <w:r>
        <w:rPr>
          <w:rFonts w:ascii="宋体" w:hAnsi="宋体" w:cs="宋体" w:eastAsia="宋体" w:hint="default"/>
        </w:rPr>
        <w:t>0.53</w:t>
      </w:r>
      <w:r>
        <w:rPr>
          <w:rFonts w:ascii="宋体" w:hAnsi="宋体" w:cs="宋体" w:eastAsia="宋体" w:hint="default"/>
          <w:spacing w:val="-35"/>
        </w:rPr>
        <w:t> </w:t>
      </w:r>
      <w:r>
        <w:rPr/>
        <w:t>元 </w:t>
      </w:r>
      <w:r>
        <w:rPr>
          <w:rFonts w:ascii="宋体" w:hAnsi="宋体" w:cs="宋体" w:eastAsia="宋体" w:hint="default"/>
        </w:rPr>
        <w:t>(</w:t>
      </w:r>
      <w:r>
        <w:rPr/>
        <w:t>含税</w:t>
      </w:r>
      <w:r>
        <w:rPr>
          <w:rFonts w:ascii="宋体" w:hAnsi="宋体" w:cs="宋体" w:eastAsia="宋体" w:hint="default"/>
        </w:rPr>
        <w:t>)</w:t>
      </w:r>
      <w:r>
        <w:rPr/>
        <w:t>，共计分配</w:t>
      </w:r>
    </w:p>
    <w:p>
      <w:pPr>
        <w:pStyle w:val="BodyText"/>
        <w:spacing w:line="355" w:lineRule="auto" w:before="133"/>
        <w:ind w:left="138" w:right="0"/>
        <w:jc w:val="left"/>
        <w:rPr>
          <w:rFonts w:ascii="宋体" w:hAnsi="宋体" w:cs="宋体" w:eastAsia="宋体" w:hint="default"/>
        </w:rPr>
      </w:pPr>
      <w:r>
        <w:rPr/>
        <w:t>现金股利人民币</w:t>
      </w:r>
      <w:r>
        <w:rPr>
          <w:spacing w:val="-27"/>
        </w:rPr>
        <w:t> </w:t>
      </w:r>
      <w:r>
        <w:rPr>
          <w:rFonts w:ascii="宋体" w:hAnsi="宋体" w:cs="宋体" w:eastAsia="宋体" w:hint="default"/>
        </w:rPr>
        <w:t>3.58</w:t>
      </w:r>
      <w:r>
        <w:rPr>
          <w:rFonts w:ascii="宋体" w:hAnsi="宋体" w:cs="宋体" w:eastAsia="宋体" w:hint="default"/>
          <w:spacing w:val="-27"/>
        </w:rPr>
        <w:t> </w:t>
      </w:r>
      <w:r>
        <w:rPr>
          <w:spacing w:val="-5"/>
        </w:rPr>
        <w:t>亿元。该股利分配尚未经本公司股东大会批准，故未在本公司财务报表中确</w:t>
      </w:r>
      <w:r>
        <w:rPr>
          <w:spacing w:val="-95"/>
        </w:rPr>
        <w:t> </w:t>
      </w:r>
      <w:r>
        <w:rPr>
          <w:spacing w:val="-95"/>
        </w:rPr>
      </w:r>
      <w:r>
        <w:rPr/>
        <w:t>认为应付股利。</w:t>
      </w:r>
      <w:r>
        <w:rPr>
          <w:rFonts w:ascii="宋体" w:hAnsi="宋体" w:cs="宋体" w:eastAsia="宋体" w:hint="default"/>
        </w:rPr>
        <w:t> </w:t>
      </w:r>
    </w:p>
    <w:p>
      <w:pPr>
        <w:pStyle w:val="BodyText"/>
        <w:spacing w:line="240" w:lineRule="auto" w:before="34"/>
        <w:ind w:left="138" w:right="0"/>
        <w:jc w:val="both"/>
        <w:rPr>
          <w:rFonts w:ascii="宋体" w:hAnsi="宋体" w:cs="宋体" w:eastAsia="宋体" w:hint="default"/>
        </w:rPr>
      </w:pPr>
      <w:r>
        <w:rPr>
          <w:rFonts w:ascii="宋体"/>
          <w:w w:val="100"/>
        </w:rPr>
        <w:t> </w:t>
      </w:r>
    </w:p>
    <w:p>
      <w:pPr>
        <w:pStyle w:val="Heading3"/>
        <w:spacing w:line="290" w:lineRule="auto"/>
        <w:ind w:left="138" w:right="6852"/>
        <w:jc w:val="both"/>
        <w:rPr>
          <w:rFonts w:ascii="宋体" w:hAnsi="宋体" w:cs="宋体" w:eastAsia="宋体" w:hint="default"/>
          <w:b w:val="0"/>
          <w:bCs w:val="0"/>
        </w:rPr>
      </w:pPr>
      <w:r>
        <w:rPr/>
        <w:t>十六、</w:t>
      </w:r>
      <w:r>
        <w:rPr>
          <w:spacing w:val="101"/>
        </w:rPr>
        <w:t> </w:t>
      </w:r>
      <w:r>
        <w:rPr>
          <w:rFonts w:ascii="宋体" w:hAnsi="宋体" w:cs="宋体" w:eastAsia="宋体" w:hint="default"/>
          <w:spacing w:val="101"/>
        </w:rPr>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138" w:right="7365"/>
        <w:jc w:val="left"/>
        <w:rPr>
          <w:rFonts w:ascii="宋体" w:hAnsi="宋体" w:cs="宋体" w:eastAsia="宋体" w:hint="default"/>
          <w:b w:val="0"/>
          <w:bCs w:val="0"/>
        </w:rPr>
      </w:pPr>
      <w:r>
        <w:rPr>
          <w:rFonts w:ascii="宋体" w:hAnsi="宋体" w:cs="宋体" w:eastAsia="宋体" w:hint="default"/>
          <w:w w:val="99"/>
        </w:rPr>
        <w:t> </w:t>
      </w:r>
      <w:r>
        <w:rPr>
          <w:rFonts w:ascii="宋体" w:hAnsi="宋体" w:cs="宋体" w:eastAsia="宋体" w:hint="default"/>
        </w:rPr>
        <w:t>(2).</w:t>
      </w:r>
      <w:r>
        <w:rPr/>
        <w:t>未来适用法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3"/>
        <w:spacing w:line="240" w:lineRule="auto" w:before="0"/>
        <w:ind w:left="138" w:right="0"/>
        <w:jc w:val="both"/>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spacing w:line="273" w:lineRule="exact" w:before="58"/>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both"/>
        <w:rPr>
          <w:rFonts w:ascii="宋体" w:hAnsi="宋体" w:cs="宋体" w:eastAsia="宋体" w:hint="default"/>
        </w:rPr>
      </w:pPr>
      <w:r>
        <w:rPr>
          <w:rFonts w:ascii="宋体"/>
          <w:w w:val="100"/>
        </w:rPr>
        <w:t> </w:t>
      </w:r>
    </w:p>
    <w:p>
      <w:pPr>
        <w:pStyle w:val="Heading3"/>
        <w:spacing w:line="290" w:lineRule="auto" w:before="58"/>
        <w:ind w:left="138" w:right="6816"/>
        <w:jc w:val="left"/>
        <w:rPr>
          <w:rFonts w:ascii="宋体" w:hAnsi="宋体" w:cs="宋体" w:eastAsia="宋体" w:hint="default"/>
          <w:b w:val="0"/>
          <w:bCs w:val="0"/>
        </w:rPr>
      </w:pPr>
      <w:r>
        <w:rPr>
          <w:rFonts w:ascii="宋体" w:hAnsi="宋体" w:cs="宋体" w:eastAsia="宋体" w:hint="default"/>
        </w:rPr>
        <w:t>3</w:t>
      </w:r>
      <w:r>
        <w:rPr/>
        <w:t>、</w:t>
      </w:r>
      <w:r>
        <w:rPr>
          <w:spacing w:val="2"/>
        </w:rPr>
        <w:t> </w:t>
      </w:r>
      <w:r>
        <w:rPr/>
        <w:t>资产置换</w:t>
      </w:r>
      <w:r>
        <w:rPr>
          <w:w w:val="100"/>
        </w:rPr>
        <w:t> </w:t>
      </w:r>
      <w:r>
        <w:rPr>
          <w:rFonts w:ascii="宋体" w:hAnsi="宋体" w:cs="宋体" w:eastAsia="宋体" w:hint="default"/>
        </w:rPr>
        <w:t>(1).</w:t>
      </w:r>
      <w:r>
        <w:rPr/>
        <w:t>非货币性资产交换</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2"/>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8"/>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其他资产置</w:t>
      </w:r>
      <w:r>
        <w:rPr>
          <w:spacing w:val="-3"/>
          <w:w w:val="100"/>
        </w:rPr>
        <w:t>换</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both"/>
        <w:rPr>
          <w:rFonts w:ascii="宋体" w:hAnsi="宋体" w:cs="宋体" w:eastAsia="宋体" w:hint="default"/>
        </w:rPr>
      </w:pPr>
      <w:r>
        <w:rPr>
          <w:rFonts w:ascii="宋体"/>
          <w:w w:val="100"/>
        </w:rPr>
        <w:t> </w:t>
      </w:r>
    </w:p>
    <w:p>
      <w:pPr>
        <w:pStyle w:val="Heading3"/>
        <w:spacing w:line="240" w:lineRule="auto" w:before="58"/>
        <w:ind w:left="138"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74" w:lineRule="exact" w:before="56"/>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3"/>
        <w:spacing w:line="240" w:lineRule="auto"/>
        <w:ind w:left="138" w:right="0"/>
        <w:jc w:val="both"/>
        <w:rPr>
          <w:rFonts w:ascii="宋体" w:hAnsi="宋体" w:cs="宋体" w:eastAsia="宋体" w:hint="default"/>
          <w:b w:val="0"/>
          <w:bCs w:val="0"/>
        </w:rPr>
      </w:pPr>
      <w:r>
        <w:rPr>
          <w:rFonts w:ascii="宋体" w:hAnsi="宋体" w:cs="宋体" w:eastAsia="宋体" w:hint="default"/>
        </w:rPr>
        <w:t>5</w:t>
      </w:r>
      <w:r>
        <w:rPr/>
        <w:t>、 终止经营</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0" w:footer="974" w:top="1300" w:bottom="1160" w:left="1660" w:right="1140"/>
        </w:sectPr>
      </w:pPr>
    </w:p>
    <w:p>
      <w:pPr>
        <w:spacing w:line="240" w:lineRule="auto" w:before="7"/>
        <w:rPr>
          <w:rFonts w:ascii="宋体" w:hAnsi="宋体" w:cs="宋体" w:eastAsia="宋体" w:hint="default"/>
          <w:sz w:val="11"/>
          <w:szCs w:val="11"/>
        </w:rPr>
      </w:pPr>
    </w:p>
    <w:p>
      <w:pPr>
        <w:pStyle w:val="BodyText"/>
        <w:spacing w:line="240" w:lineRule="auto" w:before="36"/>
        <w:ind w:left="218" w:right="0"/>
        <w:jc w:val="left"/>
        <w:rPr>
          <w:rFonts w:ascii="宋体" w:hAnsi="宋体" w:cs="宋体" w:eastAsia="宋体" w:hint="default"/>
        </w:rPr>
      </w:pPr>
      <w:r>
        <w:rPr>
          <w:rFonts w:ascii="宋体"/>
          <w:w w:val="100"/>
        </w:rPr>
        <w:t> </w:t>
      </w:r>
    </w:p>
    <w:p>
      <w:pPr>
        <w:pStyle w:val="Heading3"/>
        <w:spacing w:line="290" w:lineRule="auto" w:before="59"/>
        <w:ind w:left="218" w:right="4688"/>
        <w:jc w:val="left"/>
        <w:rPr>
          <w:rFonts w:ascii="宋体" w:hAnsi="宋体" w:cs="宋体" w:eastAsia="宋体" w:hint="default"/>
          <w:b w:val="0"/>
          <w:bCs w:val="0"/>
        </w:rPr>
      </w:pPr>
      <w:r>
        <w:rPr>
          <w:rFonts w:ascii="宋体" w:hAnsi="宋体" w:cs="宋体" w:eastAsia="宋体" w:hint="default"/>
        </w:rPr>
        <w:t>6</w:t>
      </w:r>
      <w:r>
        <w:rPr/>
        <w:t>、</w:t>
      </w:r>
      <w:r>
        <w:rPr>
          <w:spacing w:val="1"/>
        </w:rPr>
        <w:t> </w:t>
      </w:r>
      <w:r>
        <w:rPr/>
        <w:t>分部信息</w:t>
      </w:r>
      <w:r>
        <w:rPr>
          <w:rFonts w:ascii="宋体" w:hAnsi="宋体" w:cs="宋体" w:eastAsia="宋体" w:hint="default"/>
          <w:w w:val="99"/>
        </w:rPr>
        <w:t> </w:t>
      </w:r>
      <w:r>
        <w:rPr>
          <w:rFonts w:ascii="宋体" w:hAnsi="宋体" w:cs="宋体" w:eastAsia="宋体" w:hint="default"/>
        </w:rPr>
        <w:t>(1).</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报告分部的财务信</w:t>
      </w:r>
      <w:r>
        <w:rPr>
          <w:spacing w:val="-2"/>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14"/>
          <w:szCs w:val="14"/>
        </w:rPr>
      </w:pPr>
    </w:p>
    <w:p>
      <w:pPr>
        <w:pStyle w:val="Heading3"/>
        <w:spacing w:line="240" w:lineRule="auto" w:before="0"/>
        <w:ind w:left="218" w:right="0"/>
        <w:jc w:val="left"/>
        <w:rPr>
          <w:rFonts w:ascii="宋体" w:hAnsi="宋体" w:cs="宋体" w:eastAsia="宋体" w:hint="default"/>
          <w:b w:val="0"/>
          <w:bCs w:val="0"/>
        </w:rPr>
      </w:pPr>
      <w:r>
        <w:rPr>
          <w:rFonts w:ascii="宋体" w:hAnsi="宋体" w:cs="宋体" w:eastAsia="宋体" w:hint="default"/>
        </w:rPr>
        <w:t>(3).</w:t>
      </w:r>
      <w:r>
        <w:rPr/>
        <w:t>公司无报告分部的，或者不能披露各报告分部的资产总额和负债总额的，应说明原因</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其他说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本集团的管理层根据本集团的内部组织结构、管理要求及内部报告制度划分为经营分部，本</w:t>
      </w:r>
    </w:p>
    <w:p>
      <w:pPr>
        <w:pStyle w:val="BodyText"/>
        <w:spacing w:line="355" w:lineRule="auto" w:before="110"/>
        <w:ind w:left="218" w:right="0"/>
        <w:jc w:val="left"/>
        <w:rPr>
          <w:rFonts w:ascii="宋体" w:hAnsi="宋体" w:cs="宋体" w:eastAsia="宋体" w:hint="default"/>
        </w:rPr>
      </w:pPr>
      <w:r>
        <w:rPr>
          <w:spacing w:val="-1"/>
        </w:rPr>
        <w:t>集团的管理层定期评价这些分部的经营成果，以决定向其分配资源及评价其业绩。以经营分部为</w:t>
      </w:r>
      <w:r>
        <w:rPr>
          <w:spacing w:val="-55"/>
        </w:rPr>
        <w:t> </w:t>
      </w:r>
      <w:r>
        <w:rPr>
          <w:spacing w:val="-55"/>
        </w:rPr>
      </w:r>
      <w:r>
        <w:rPr/>
        <w:t>基础确定报告分部并披露分部信息。</w:t>
      </w:r>
      <w:r>
        <w:rPr>
          <w:rFonts w:ascii="宋体" w:hAnsi="宋体" w:cs="宋体" w:eastAsia="宋体" w:hint="default"/>
        </w:rPr>
        <w:t> </w:t>
      </w:r>
    </w:p>
    <w:p>
      <w:pPr>
        <w:pStyle w:val="BodyText"/>
        <w:spacing w:line="357" w:lineRule="auto" w:before="32"/>
        <w:ind w:left="218" w:right="228" w:firstLine="419"/>
        <w:jc w:val="both"/>
        <w:rPr>
          <w:rFonts w:ascii="宋体" w:hAnsi="宋体" w:cs="宋体" w:eastAsia="宋体" w:hint="default"/>
        </w:rPr>
      </w:pPr>
      <w:r>
        <w:rPr>
          <w:spacing w:val="-4"/>
        </w:rPr>
        <w:t>由于本集团主要在中国境内经营互联网产品及服务，</w:t>
      </w:r>
      <w:r>
        <w:rPr>
          <w:rFonts w:ascii="宋体" w:hAnsi="宋体" w:cs="宋体" w:eastAsia="宋体" w:hint="default"/>
          <w:spacing w:val="-4"/>
        </w:rPr>
        <w:t>90%</w:t>
      </w:r>
      <w:r>
        <w:rPr>
          <w:spacing w:val="-4"/>
        </w:rPr>
        <w:t>以上的收入来源于中国境内客户，以</w:t>
      </w:r>
      <w:r>
        <w:rPr>
          <w:w w:val="100"/>
        </w:rPr>
        <w:t> </w:t>
      </w:r>
      <w:r>
        <w:rPr/>
        <w:t>及</w:t>
      </w:r>
      <w:r>
        <w:rPr>
          <w:spacing w:val="6"/>
        </w:rPr>
        <w:t> </w:t>
      </w:r>
      <w:r>
        <w:rPr>
          <w:rFonts w:ascii="宋体" w:hAnsi="宋体" w:cs="宋体" w:eastAsia="宋体" w:hint="default"/>
        </w:rPr>
        <w:t>70%</w:t>
      </w:r>
      <w:r>
        <w:rPr/>
        <w:t>以上的主要资产位于中国境内。本集团在内部组织结构和管理要求方面，将本集团的业务</w:t>
      </w:r>
      <w:r>
        <w:rPr>
          <w:w w:val="100"/>
        </w:rPr>
        <w:t> </w:t>
      </w:r>
      <w:r>
        <w:rPr>
          <w:spacing w:val="-1"/>
        </w:rPr>
        <w:t>作为一个整体进行内部报告的复核、资源配置及业绩评价。故本集团在编制本财务报表时，未列</w:t>
      </w:r>
      <w:r>
        <w:rPr>
          <w:spacing w:val="-55"/>
        </w:rPr>
        <w:t> </w:t>
      </w:r>
      <w:r>
        <w:rPr>
          <w:spacing w:val="-55"/>
        </w:rPr>
      </w:r>
      <w:r>
        <w:rPr/>
        <w:t>示分部信息。</w:t>
      </w:r>
      <w:r>
        <w:rPr>
          <w:rFonts w:ascii="宋体" w:hAnsi="宋体" w:cs="宋体" w:eastAsia="宋体" w:hint="default"/>
        </w:rPr>
        <w:t> </w:t>
      </w:r>
    </w:p>
    <w:p>
      <w:pPr>
        <w:pStyle w:val="BodyText"/>
        <w:spacing w:line="240" w:lineRule="auto" w:before="30"/>
        <w:ind w:left="638" w:right="0"/>
        <w:jc w:val="left"/>
        <w:rPr>
          <w:rFonts w:ascii="宋体" w:hAnsi="宋体" w:cs="宋体" w:eastAsia="宋体" w:hint="default"/>
        </w:rPr>
      </w:pPr>
      <w:r>
        <w:rPr/>
        <w:t>按收入来源地划分的对外交易收入</w:t>
      </w:r>
      <w:r>
        <w:rPr>
          <w:rFonts w:ascii="宋体" w:hAnsi="宋体" w:cs="宋体" w:eastAsia="宋体" w:hint="default"/>
        </w:rPr>
        <w:t> </w:t>
      </w:r>
    </w:p>
    <w:p>
      <w:pPr>
        <w:pStyle w:val="BodyText"/>
        <w:spacing w:line="240" w:lineRule="auto" w:before="133"/>
        <w:ind w:left="0" w:right="127"/>
        <w:jc w:val="right"/>
        <w:rPr>
          <w:rFonts w:ascii="宋体" w:hAnsi="宋体" w:cs="宋体" w:eastAsia="宋体" w:hint="default"/>
        </w:rPr>
      </w:pPr>
      <w:r>
        <w:rPr/>
        <w:t>单位：千元</w:t>
      </w:r>
      <w:r>
        <w:rPr>
          <w:spacing w:val="-4"/>
        </w:rPr>
        <w:t> </w:t>
      </w:r>
      <w:r>
        <w:rPr>
          <w:rFonts w:ascii="宋体" w:hAnsi="宋体" w:cs="宋体" w:eastAsia="宋体" w:hint="default"/>
          <w:spacing w:val="-4"/>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321"/>
        <w:gridCol w:w="2364"/>
        <w:gridCol w:w="2365"/>
      </w:tblGrid>
      <w:tr>
        <w:trPr>
          <w:trHeight w:val="264"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52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41"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4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r>
      <w:tr>
        <w:trPr>
          <w:trHeight w:val="262"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1"/>
                <w:szCs w:val="21"/>
              </w:rPr>
            </w:pPr>
            <w:r>
              <w:rPr>
                <w:rFonts w:ascii="宋体" w:hAnsi="宋体" w:cs="宋体" w:eastAsia="宋体" w:hint="default"/>
                <w:sz w:val="21"/>
                <w:szCs w:val="21"/>
              </w:rPr>
              <w:t>来源于中国境内的对外交易收入</w:t>
            </w:r>
            <w:r>
              <w:rPr>
                <w:rFonts w:ascii="宋体" w:hAnsi="宋体" w:cs="宋体" w:eastAsia="宋体" w:hint="default"/>
                <w:sz w:val="21"/>
                <w:szCs w:val="21"/>
              </w:rPr>
              <w:t> </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3"/>
              <w:jc w:val="right"/>
              <w:rPr>
                <w:rFonts w:ascii="宋体" w:hAnsi="宋体" w:cs="宋体" w:eastAsia="宋体" w:hint="default"/>
                <w:sz w:val="21"/>
                <w:szCs w:val="21"/>
              </w:rPr>
            </w:pPr>
            <w:r>
              <w:rPr>
                <w:rFonts w:ascii="宋体"/>
                <w:spacing w:val="-1"/>
                <w:sz w:val="21"/>
              </w:rPr>
              <w:t>12,465,535</w:t>
            </w:r>
            <w:r>
              <w:rPr>
                <w:rFonts w:ascii="宋体"/>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3"/>
              <w:jc w:val="right"/>
              <w:rPr>
                <w:rFonts w:ascii="宋体" w:hAnsi="宋体" w:cs="宋体" w:eastAsia="宋体" w:hint="default"/>
                <w:sz w:val="21"/>
                <w:szCs w:val="21"/>
              </w:rPr>
            </w:pPr>
            <w:r>
              <w:rPr>
                <w:rFonts w:ascii="宋体"/>
                <w:spacing w:val="-1"/>
                <w:sz w:val="21"/>
              </w:rPr>
              <w:t>12,946,313</w:t>
            </w:r>
            <w:r>
              <w:rPr>
                <w:rFonts w:ascii="宋体"/>
                <w:sz w:val="21"/>
              </w:rPr>
              <w:t> </w:t>
            </w:r>
          </w:p>
        </w:tc>
      </w:tr>
      <w:tr>
        <w:trPr>
          <w:trHeight w:val="264"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来源于境外的对外交易收入</w:t>
            </w:r>
            <w:r>
              <w:rPr>
                <w:rFonts w:ascii="宋体" w:hAnsi="宋体" w:cs="宋体" w:eastAsia="宋体" w:hint="default"/>
                <w:sz w:val="21"/>
                <w:szCs w:val="21"/>
              </w:rPr>
              <w:t> </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right"/>
              <w:rPr>
                <w:rFonts w:ascii="宋体" w:hAnsi="宋体" w:cs="宋体" w:eastAsia="宋体" w:hint="default"/>
                <w:sz w:val="21"/>
                <w:szCs w:val="21"/>
              </w:rPr>
            </w:pPr>
            <w:r>
              <w:rPr>
                <w:rFonts w:ascii="宋体"/>
                <w:spacing w:val="-1"/>
                <w:sz w:val="21"/>
              </w:rPr>
              <w:t>375,560</w:t>
            </w:r>
            <w:r>
              <w:rPr>
                <w:rFonts w:ascii="宋体"/>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right"/>
              <w:rPr>
                <w:rFonts w:ascii="宋体" w:hAnsi="宋体" w:cs="宋体" w:eastAsia="宋体" w:hint="default"/>
                <w:sz w:val="21"/>
                <w:szCs w:val="21"/>
              </w:rPr>
            </w:pPr>
            <w:r>
              <w:rPr>
                <w:rFonts w:ascii="宋体"/>
                <w:spacing w:val="-1"/>
                <w:sz w:val="21"/>
              </w:rPr>
              <w:t>182,950</w:t>
            </w:r>
            <w:r>
              <w:rPr>
                <w:rFonts w:ascii="宋体"/>
                <w:sz w:val="21"/>
              </w:rPr>
              <w:t> </w:t>
            </w:r>
          </w:p>
        </w:tc>
      </w:tr>
      <w:tr>
        <w:trPr>
          <w:trHeight w:val="264"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3"/>
              <w:jc w:val="right"/>
              <w:rPr>
                <w:rFonts w:ascii="宋体" w:hAnsi="宋体" w:cs="宋体" w:eastAsia="宋体" w:hint="default"/>
                <w:sz w:val="21"/>
                <w:szCs w:val="21"/>
              </w:rPr>
            </w:pPr>
            <w:r>
              <w:rPr>
                <w:rFonts w:ascii="宋体"/>
                <w:spacing w:val="-1"/>
                <w:sz w:val="21"/>
              </w:rPr>
              <w:t>12,841,095</w:t>
            </w:r>
            <w:r>
              <w:rPr>
                <w:rFonts w:ascii="宋体"/>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3"/>
              <w:jc w:val="right"/>
              <w:rPr>
                <w:rFonts w:ascii="宋体" w:hAnsi="宋体" w:cs="宋体" w:eastAsia="宋体" w:hint="default"/>
                <w:sz w:val="21"/>
                <w:szCs w:val="21"/>
              </w:rPr>
            </w:pPr>
            <w:r>
              <w:rPr>
                <w:rFonts w:ascii="宋体"/>
                <w:spacing w:val="-1"/>
                <w:sz w:val="21"/>
              </w:rPr>
              <w:t>13,129,263</w:t>
            </w:r>
            <w:r>
              <w:rPr>
                <w:rFonts w:ascii="宋体"/>
                <w:sz w:val="21"/>
              </w:rPr>
              <w:t> </w:t>
            </w:r>
          </w:p>
        </w:tc>
      </w:tr>
    </w:tbl>
    <w:p>
      <w:pPr>
        <w:pStyle w:val="BodyText"/>
        <w:spacing w:line="241" w:lineRule="exact"/>
        <w:ind w:left="638" w:right="0"/>
        <w:jc w:val="left"/>
        <w:rPr>
          <w:rFonts w:ascii="宋体" w:hAnsi="宋体" w:cs="宋体" w:eastAsia="宋体" w:hint="default"/>
        </w:rPr>
      </w:pPr>
      <w:r>
        <w:rPr/>
        <w:t>按资产所在地划分的非流动资产</w:t>
      </w:r>
      <w:r>
        <w:rPr>
          <w:rFonts w:ascii="宋体" w:hAnsi="宋体" w:cs="宋体" w:eastAsia="宋体" w:hint="default"/>
        </w:rPr>
        <w:t> </w:t>
      </w:r>
    </w:p>
    <w:p>
      <w:pPr>
        <w:pStyle w:val="BodyText"/>
        <w:spacing w:line="240" w:lineRule="auto" w:before="133"/>
        <w:ind w:left="0" w:right="127"/>
        <w:jc w:val="right"/>
        <w:rPr>
          <w:rFonts w:ascii="宋体" w:hAnsi="宋体" w:cs="宋体" w:eastAsia="宋体" w:hint="default"/>
        </w:rPr>
      </w:pPr>
      <w:r>
        <w:rPr/>
        <w:t>单位：千元</w:t>
      </w:r>
      <w:r>
        <w:rPr>
          <w:spacing w:val="-4"/>
        </w:rPr>
        <w:t> </w:t>
      </w:r>
      <w:r>
        <w:rPr>
          <w:rFonts w:ascii="宋体" w:hAnsi="宋体" w:cs="宋体" w:eastAsia="宋体" w:hint="default"/>
          <w:spacing w:val="-4"/>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165"/>
        <w:gridCol w:w="2444"/>
        <w:gridCol w:w="2441"/>
      </w:tblGrid>
      <w:tr>
        <w:trPr>
          <w:trHeight w:val="264"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5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5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64"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1"/>
                <w:szCs w:val="21"/>
              </w:rPr>
            </w:pPr>
            <w:r>
              <w:rPr>
                <w:rFonts w:ascii="宋体" w:hAnsi="宋体" w:cs="宋体" w:eastAsia="宋体" w:hint="default"/>
                <w:sz w:val="21"/>
                <w:szCs w:val="21"/>
              </w:rPr>
              <w:t>位于中国境内的非流动资产</w:t>
            </w:r>
            <w:r>
              <w:rPr>
                <w:rFonts w:ascii="宋体" w:hAnsi="宋体" w:cs="宋体" w:eastAsia="宋体" w:hint="default"/>
                <w:sz w:val="21"/>
                <w:szCs w:val="21"/>
              </w:rPr>
              <w:t> </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3"/>
              <w:jc w:val="right"/>
              <w:rPr>
                <w:rFonts w:ascii="宋体" w:hAnsi="宋体" w:cs="宋体" w:eastAsia="宋体" w:hint="default"/>
                <w:sz w:val="21"/>
                <w:szCs w:val="21"/>
              </w:rPr>
            </w:pPr>
            <w:r>
              <w:rPr>
                <w:rFonts w:ascii="宋体"/>
                <w:spacing w:val="-1"/>
                <w:sz w:val="21"/>
              </w:rPr>
              <w:t>4,555,664</w:t>
            </w:r>
            <w:r>
              <w:rPr>
                <w:rFonts w:ascii="宋体"/>
                <w:sz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5"/>
              <w:jc w:val="right"/>
              <w:rPr>
                <w:rFonts w:ascii="宋体" w:hAnsi="宋体" w:cs="宋体" w:eastAsia="宋体" w:hint="default"/>
                <w:sz w:val="21"/>
                <w:szCs w:val="21"/>
              </w:rPr>
            </w:pPr>
            <w:r>
              <w:rPr>
                <w:rFonts w:ascii="宋体"/>
                <w:spacing w:val="-1"/>
                <w:sz w:val="21"/>
              </w:rPr>
              <w:t>5,331,313 </w:t>
            </w:r>
          </w:p>
        </w:tc>
      </w:tr>
      <w:tr>
        <w:trPr>
          <w:trHeight w:val="262"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1"/>
                <w:szCs w:val="21"/>
              </w:rPr>
            </w:pPr>
            <w:r>
              <w:rPr>
                <w:rFonts w:ascii="宋体" w:hAnsi="宋体" w:cs="宋体" w:eastAsia="宋体" w:hint="default"/>
                <w:sz w:val="21"/>
                <w:szCs w:val="21"/>
              </w:rPr>
              <w:t>位于境外的非流动资产</w:t>
            </w:r>
            <w:r>
              <w:rPr>
                <w:rFonts w:ascii="宋体" w:hAnsi="宋体" w:cs="宋体" w:eastAsia="宋体" w:hint="default"/>
                <w:sz w:val="21"/>
                <w:szCs w:val="21"/>
              </w:rPr>
              <w:t> </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3"/>
              <w:jc w:val="right"/>
              <w:rPr>
                <w:rFonts w:ascii="宋体" w:hAnsi="宋体" w:cs="宋体" w:eastAsia="宋体" w:hint="default"/>
                <w:sz w:val="21"/>
                <w:szCs w:val="21"/>
              </w:rPr>
            </w:pPr>
            <w:r>
              <w:rPr>
                <w:rFonts w:ascii="宋体"/>
                <w:spacing w:val="-1"/>
                <w:sz w:val="21"/>
              </w:rPr>
              <w:t>1,839,581</w:t>
            </w:r>
            <w:r>
              <w:rPr>
                <w:rFonts w:ascii="宋体"/>
                <w:sz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5"/>
              <w:jc w:val="right"/>
              <w:rPr>
                <w:rFonts w:ascii="宋体" w:hAnsi="宋体" w:cs="宋体" w:eastAsia="宋体" w:hint="default"/>
                <w:sz w:val="21"/>
                <w:szCs w:val="21"/>
              </w:rPr>
            </w:pPr>
            <w:r>
              <w:rPr>
                <w:rFonts w:ascii="宋体"/>
                <w:spacing w:val="-1"/>
                <w:sz w:val="21"/>
              </w:rPr>
              <w:t>1,645,689</w:t>
            </w:r>
            <w:r>
              <w:rPr>
                <w:rFonts w:ascii="宋体"/>
                <w:sz w:val="21"/>
              </w:rPr>
              <w:t> </w:t>
            </w:r>
          </w:p>
        </w:tc>
      </w:tr>
      <w:tr>
        <w:trPr>
          <w:trHeight w:val="265"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right"/>
              <w:rPr>
                <w:rFonts w:ascii="宋体" w:hAnsi="宋体" w:cs="宋体" w:eastAsia="宋体" w:hint="default"/>
                <w:sz w:val="21"/>
                <w:szCs w:val="21"/>
              </w:rPr>
            </w:pPr>
            <w:r>
              <w:rPr>
                <w:rFonts w:ascii="宋体"/>
                <w:spacing w:val="-1"/>
                <w:sz w:val="21"/>
              </w:rPr>
              <w:t>6,395,245</w:t>
            </w:r>
            <w:r>
              <w:rPr>
                <w:rFonts w:ascii="宋体"/>
                <w:sz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right"/>
              <w:rPr>
                <w:rFonts w:ascii="宋体" w:hAnsi="宋体" w:cs="宋体" w:eastAsia="宋体" w:hint="default"/>
                <w:sz w:val="21"/>
                <w:szCs w:val="21"/>
              </w:rPr>
            </w:pPr>
            <w:r>
              <w:rPr>
                <w:rFonts w:ascii="宋体"/>
                <w:spacing w:val="-1"/>
                <w:sz w:val="21"/>
              </w:rPr>
              <w:t>6,977,002</w:t>
            </w:r>
            <w:r>
              <w:rPr>
                <w:rFonts w:ascii="宋体"/>
                <w:sz w:val="21"/>
              </w:rPr>
              <w:t> </w:t>
            </w:r>
          </w:p>
        </w:tc>
      </w:tr>
    </w:tbl>
    <w:p>
      <w:pPr>
        <w:pStyle w:val="BodyText"/>
        <w:spacing w:line="241" w:lineRule="exact"/>
        <w:ind w:left="638" w:right="0"/>
        <w:jc w:val="left"/>
      </w:pPr>
      <w:r>
        <w:rPr>
          <w:rFonts w:ascii="宋体" w:hAnsi="宋体" w:cs="宋体" w:eastAsia="宋体" w:hint="default"/>
        </w:rPr>
        <w:t>2019</w:t>
      </w:r>
      <w:r>
        <w:rPr>
          <w:rFonts w:ascii="宋体" w:hAnsi="宋体" w:cs="宋体" w:eastAsia="宋体" w:hint="default"/>
          <w:spacing w:val="-43"/>
        </w:rPr>
        <w:t> </w:t>
      </w:r>
      <w:r>
        <w:rPr>
          <w:spacing w:val="-3"/>
        </w:rPr>
        <w:t>年度，无单一客户收入占本集团收入的</w:t>
      </w:r>
      <w:r>
        <w:rPr>
          <w:spacing w:val="-40"/>
        </w:rPr>
        <w:t> </w:t>
      </w:r>
      <w:r>
        <w:rPr>
          <w:rFonts w:ascii="宋体" w:hAnsi="宋体" w:cs="宋体" w:eastAsia="宋体" w:hint="default"/>
          <w:spacing w:val="-4"/>
        </w:rPr>
        <w:t>10%</w:t>
      </w:r>
      <w:r>
        <w:rPr>
          <w:spacing w:val="-4"/>
        </w:rPr>
        <w:t>及以上。</w:t>
      </w:r>
      <w:r>
        <w:rPr>
          <w:spacing w:val="27"/>
        </w:rPr>
        <w:t> </w:t>
      </w:r>
      <w:r>
        <w:rPr>
          <w:rFonts w:ascii="宋体" w:hAnsi="宋体" w:cs="宋体" w:eastAsia="宋体" w:hint="default"/>
          <w:spacing w:val="27"/>
        </w:rPr>
      </w:r>
      <w:r>
        <w:rPr>
          <w:rFonts w:ascii="宋体" w:hAnsi="宋体" w:cs="宋体" w:eastAsia="宋体" w:hint="default"/>
        </w:rPr>
        <w:t>(2018</w:t>
      </w:r>
      <w:r>
        <w:rPr>
          <w:rFonts w:ascii="宋体" w:hAnsi="宋体" w:cs="宋体" w:eastAsia="宋体" w:hint="default"/>
          <w:spacing w:val="-40"/>
        </w:rPr>
        <w:t> </w:t>
      </w:r>
      <w:r>
        <w:rPr>
          <w:spacing w:val="-3"/>
        </w:rPr>
        <w:t>年度：利欧集团股份有限公</w:t>
      </w:r>
    </w:p>
    <w:p>
      <w:pPr>
        <w:pStyle w:val="BodyText"/>
        <w:spacing w:line="240" w:lineRule="auto" w:before="133"/>
        <w:ind w:left="218" w:right="0"/>
        <w:jc w:val="left"/>
        <w:rPr>
          <w:rFonts w:ascii="宋体" w:hAnsi="宋体" w:cs="宋体" w:eastAsia="宋体" w:hint="default"/>
        </w:rPr>
      </w:pPr>
      <w:r>
        <w:rPr/>
        <w:t>司及其控制的子公司占比</w:t>
      </w:r>
      <w:r>
        <w:rPr>
          <w:spacing w:val="-59"/>
        </w:rPr>
        <w:t> </w:t>
      </w:r>
      <w:r>
        <w:rPr>
          <w:rFonts w:ascii="宋体" w:hAnsi="宋体" w:cs="宋体" w:eastAsia="宋体" w:hint="default"/>
        </w:rPr>
        <w:t>15.02%)</w:t>
      </w:r>
      <w:r>
        <w:rPr/>
        <w:t>。</w:t>
      </w:r>
      <w:r>
        <w:rPr>
          <w:rFonts w:ascii="宋体" w:hAnsi="宋体" w:cs="宋体" w:eastAsia="宋体" w:hint="default"/>
        </w:rPr>
        <w:t> </w:t>
      </w:r>
    </w:p>
    <w:p>
      <w:pPr>
        <w:pStyle w:val="BodyText"/>
        <w:spacing w:line="240" w:lineRule="auto" w:before="133"/>
        <w:ind w:left="218" w:right="0"/>
        <w:jc w:val="left"/>
        <w:rPr>
          <w:rFonts w:ascii="宋体" w:hAnsi="宋体" w:cs="宋体" w:eastAsia="宋体" w:hint="default"/>
        </w:rPr>
      </w:pPr>
      <w:r>
        <w:rPr>
          <w:rFonts w:ascii="宋体"/>
          <w:w w:val="100"/>
        </w:rPr>
        <w:t> </w:t>
      </w:r>
    </w:p>
    <w:p>
      <w:pPr>
        <w:spacing w:line="240" w:lineRule="auto" w:before="2"/>
        <w:rPr>
          <w:rFonts w:ascii="宋体" w:hAnsi="宋体" w:cs="宋体" w:eastAsia="宋体" w:hint="default"/>
          <w:sz w:val="24"/>
          <w:szCs w:val="24"/>
        </w:rPr>
      </w:pPr>
    </w:p>
    <w:p>
      <w:pPr>
        <w:pStyle w:val="Heading3"/>
        <w:spacing w:line="240" w:lineRule="auto" w:before="0"/>
        <w:ind w:left="218" w:right="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3"/>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8"/>
        <w:ind w:left="218" w:right="0"/>
        <w:jc w:val="left"/>
        <w:rPr>
          <w:rFonts w:ascii="宋体" w:hAnsi="宋体" w:cs="宋体" w:eastAsia="宋体" w:hint="default"/>
        </w:rPr>
      </w:pPr>
      <w:r>
        <w:rPr>
          <w:rFonts w:ascii="宋体"/>
          <w:w w:val="100"/>
        </w:rPr>
        <w:t> </w:t>
      </w:r>
    </w:p>
    <w:p>
      <w:pPr>
        <w:pStyle w:val="Heading3"/>
        <w:spacing w:line="240" w:lineRule="auto" w:before="58"/>
        <w:ind w:left="218"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40" w:lineRule="auto"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106"/>
          <w:pgSz w:w="11910" w:h="16840"/>
          <w:pgMar w:footer="974" w:header="0" w:top="1300" w:bottom="1160" w:left="1580" w:right="1040"/>
          <w:pgNumType w:start="207"/>
        </w:sectPr>
      </w:pPr>
    </w:p>
    <w:p>
      <w:pPr>
        <w:spacing w:line="240" w:lineRule="auto" w:before="7"/>
        <w:rPr>
          <w:rFonts w:ascii="宋体" w:hAnsi="宋体" w:cs="宋体" w:eastAsia="宋体" w:hint="default"/>
          <w:sz w:val="11"/>
          <w:szCs w:val="11"/>
        </w:rPr>
      </w:pPr>
    </w:p>
    <w:p>
      <w:pPr>
        <w:pStyle w:val="BodyText"/>
        <w:spacing w:line="240" w:lineRule="auto" w:before="36"/>
        <w:ind w:left="138" w:right="0"/>
        <w:jc w:val="left"/>
        <w:rPr>
          <w:rFonts w:ascii="宋体" w:hAnsi="宋体" w:cs="宋体" w:eastAsia="宋体" w:hint="default"/>
        </w:rPr>
      </w:pPr>
      <w:r>
        <w:rPr>
          <w:rFonts w:ascii="宋体"/>
          <w:w w:val="100"/>
        </w:rPr>
        <w:t> </w:t>
      </w:r>
    </w:p>
    <w:p>
      <w:pPr>
        <w:pStyle w:val="Heading3"/>
        <w:spacing w:line="290" w:lineRule="auto" w:before="59"/>
        <w:ind w:left="138" w:right="5173"/>
        <w:jc w:val="left"/>
        <w:rPr>
          <w:b w:val="0"/>
          <w:bCs w:val="0"/>
        </w:rPr>
      </w:pPr>
      <w:r>
        <w:rPr/>
        <w:t>十七、</w:t>
      </w:r>
      <w:r>
        <w:rPr>
          <w:spacing w:val="99"/>
        </w:rPr>
        <w:t> </w:t>
      </w:r>
      <w:r>
        <w:rPr>
          <w:rFonts w:ascii="宋体" w:hAnsi="宋体" w:cs="宋体" w:eastAsia="宋体" w:hint="default"/>
          <w:spacing w:val="99"/>
        </w:rPr>
      </w:r>
      <w:r>
        <w:rPr/>
        <w:t>母公司财务报表主要项目注释</w:t>
      </w:r>
      <w:r>
        <w:rPr>
          <w:rFonts w:ascii="宋体" w:hAnsi="宋体" w:cs="宋体" w:eastAsia="宋体" w:hint="default"/>
          <w:w w:val="99"/>
        </w:rPr>
        <w:t> </w:t>
      </w:r>
      <w:r>
        <w:rPr>
          <w:rFonts w:ascii="宋体" w:hAnsi="宋体" w:cs="宋体" w:eastAsia="宋体" w:hint="default"/>
        </w:rPr>
        <w:t>1</w:t>
      </w:r>
      <w:r>
        <w:rPr/>
        <w:t>、</w:t>
      </w:r>
      <w:r>
        <w:rPr>
          <w:spacing w:val="3"/>
        </w:rPr>
        <w:t> </w:t>
      </w:r>
      <w:r>
        <w:rPr/>
        <w:t>应收账款</w:t>
      </w:r>
      <w:r>
        <w:rPr>
          <w:b w:val="0"/>
          <w:bCs w:val="0"/>
        </w:rPr>
      </w:r>
    </w:p>
    <w:p>
      <w:pPr>
        <w:pStyle w:val="Heading3"/>
        <w:spacing w:line="240" w:lineRule="auto" w:before="14"/>
        <w:ind w:left="138" w:right="0"/>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按坏账计提方法分</w:t>
      </w:r>
      <w:r>
        <w:rPr>
          <w:spacing w:val="-3"/>
          <w:w w:val="100"/>
        </w:rPr>
        <w:t>类</w:t>
      </w:r>
      <w:r>
        <w:rPr>
          <w:w w:val="100"/>
        </w:rPr>
        <w:t>披</w:t>
      </w:r>
      <w:r>
        <w:rPr>
          <w:spacing w:val="-2"/>
          <w:w w:val="100"/>
        </w:rPr>
        <w:t>露</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8"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1"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4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8"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rFonts w:ascii="宋体" w:hAnsi="宋体" w:cs="宋体" w:eastAsia="宋体" w:hint="default"/>
          <w:w w:val="100"/>
        </w:rPr>
        <w:t> </w:t>
      </w:r>
    </w:p>
    <w:p>
      <w:pPr>
        <w:pStyle w:val="BodyText"/>
        <w:spacing w:line="271"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8" w:right="37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其中本期坏账准备收回或转回金额重要的：</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Heading3"/>
        <w:spacing w:line="292"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本期实际核销的应</w:t>
      </w:r>
      <w:r>
        <w:rPr>
          <w:spacing w:val="-2"/>
          <w:w w:val="100"/>
        </w:rPr>
        <w:t>收</w:t>
      </w:r>
      <w:r>
        <w:rPr>
          <w:w w:val="100"/>
        </w:rPr>
        <w:t>账</w:t>
      </w:r>
      <w:r>
        <w:rPr>
          <w:spacing w:val="-3"/>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重</w:t>
      </w:r>
      <w:r>
        <w:rPr>
          <w:w w:val="100"/>
        </w:rPr>
        <w:t>要</w:t>
      </w:r>
      <w:r>
        <w:rPr>
          <w:spacing w:val="-3"/>
          <w:w w:val="100"/>
        </w:rPr>
        <w:t>的</w:t>
      </w:r>
      <w:r>
        <w:rPr>
          <w:w w:val="100"/>
        </w:rPr>
        <w:t>应</w:t>
      </w:r>
      <w:r>
        <w:rPr>
          <w:spacing w:val="-3"/>
          <w:w w:val="100"/>
        </w:rPr>
        <w:t>收</w:t>
      </w:r>
      <w:r>
        <w:rPr>
          <w:w w:val="100"/>
        </w:rPr>
        <w:t>账</w:t>
      </w:r>
      <w:r>
        <w:rPr>
          <w:spacing w:val="-3"/>
          <w:w w:val="100"/>
        </w:rPr>
        <w:t>款</w:t>
      </w:r>
      <w:r>
        <w:rPr>
          <w:w w:val="100"/>
        </w:rPr>
        <w:t>核</w:t>
      </w:r>
      <w:r>
        <w:rPr>
          <w:spacing w:val="-3"/>
          <w:w w:val="100"/>
        </w:rPr>
        <w:t>销</w:t>
      </w:r>
      <w:r>
        <w:rPr>
          <w:w w:val="100"/>
        </w:rPr>
        <w:t>情</w:t>
      </w:r>
      <w:r>
        <w:rPr>
          <w:spacing w:val="-3"/>
          <w:w w:val="100"/>
        </w:rPr>
        <w:t>况</w:t>
      </w:r>
      <w:r>
        <w:rPr>
          <w:rFonts w:ascii="宋体" w:hAnsi="宋体" w:cs="宋体" w:eastAsia="宋体" w:hint="default"/>
          <w:w w:val="100"/>
        </w:rPr>
        <w:t> </w:t>
      </w:r>
    </w:p>
    <w:p>
      <w:pPr>
        <w:pStyle w:val="BodyText"/>
        <w:spacing w:line="24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按欠款方归集的期</w:t>
      </w:r>
      <w:r>
        <w:rPr>
          <w:spacing w:val="-3"/>
          <w:w w:val="100"/>
        </w:rPr>
        <w:t>末</w:t>
      </w:r>
      <w:r>
        <w:rPr>
          <w:w w:val="100"/>
        </w:rPr>
        <w:t>余</w:t>
      </w:r>
      <w:r>
        <w:rPr>
          <w:spacing w:val="-3"/>
          <w:w w:val="100"/>
        </w:rPr>
        <w:t>额</w:t>
      </w:r>
      <w:r>
        <w:rPr>
          <w:w w:val="100"/>
        </w:rPr>
        <w:t>前五名的应收账款</w:t>
      </w:r>
      <w:r>
        <w:rPr>
          <w:spacing w:val="-3"/>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因金融资产转移而</w:t>
      </w:r>
      <w:r>
        <w:rPr>
          <w:spacing w:val="-3"/>
          <w:w w:val="100"/>
        </w:rPr>
        <w:t>终</w:t>
      </w:r>
      <w:r>
        <w:rPr>
          <w:w w:val="100"/>
        </w:rPr>
        <w:t>止</w:t>
      </w:r>
      <w:r>
        <w:rPr>
          <w:spacing w:val="-3"/>
          <w:w w:val="100"/>
        </w:rPr>
        <w:t>确</w:t>
      </w:r>
      <w:r>
        <w:rPr>
          <w:w w:val="100"/>
        </w:rPr>
        <w:t>认的应收账</w:t>
      </w:r>
      <w:r>
        <w:rPr>
          <w:spacing w:val="-2"/>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2"/>
          <w:szCs w:val="22"/>
        </w:rPr>
      </w:pPr>
    </w:p>
    <w:p>
      <w:pPr>
        <w:pStyle w:val="Heading3"/>
        <w:spacing w:line="240" w:lineRule="auto" w:before="0"/>
        <w:ind w:left="138"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974" w:top="1300" w:bottom="1160" w:left="1660" w:right="1060"/>
        </w:sectPr>
      </w:pPr>
    </w:p>
    <w:p>
      <w:pPr>
        <w:pStyle w:val="BodyText"/>
        <w:spacing w:line="274" w:lineRule="exact" w:before="36"/>
        <w:ind w:left="1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90" w:lineRule="auto" w:before="58"/>
        <w:ind w:left="138"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其他应收款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left="138"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660" w:right="1060"/>
          <w:cols w:num="2" w:equalWidth="0">
            <w:col w:w="1924" w:space="4386"/>
            <w:col w:w="2880"/>
          </w:cols>
        </w:sectPr>
      </w:pPr>
    </w:p>
    <w:p>
      <w:pPr>
        <w:spacing w:line="240" w:lineRule="auto" w:before="11"/>
        <w:rPr>
          <w:rFonts w:ascii="宋体" w:hAnsi="宋体" w:cs="宋体" w:eastAsia="宋体" w:hint="default"/>
          <w:sz w:val="16"/>
          <w:szCs w:val="16"/>
        </w:rPr>
      </w:pPr>
    </w:p>
    <w:tbl>
      <w:tblPr>
        <w:tblW w:w="0" w:type="auto"/>
        <w:jc w:val="left"/>
        <w:tblInd w:w="182" w:type="dxa"/>
        <w:tblLayout w:type="fixed"/>
        <w:tblCellMar>
          <w:top w:w="0" w:type="dxa"/>
          <w:left w:w="0" w:type="dxa"/>
          <w:bottom w:w="0" w:type="dxa"/>
          <w:right w:w="0" w:type="dxa"/>
        </w:tblCellMar>
        <w:tblLook w:val="01E0"/>
      </w:tblPr>
      <w:tblGrid>
        <w:gridCol w:w="3140"/>
        <w:gridCol w:w="2885"/>
        <w:gridCol w:w="2871"/>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412,000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1,100,000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z w:val="21"/>
              </w:rPr>
              <w:t>2,832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sz w:val="21"/>
              </w:rPr>
              <w:t>27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414,832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1,100,027</w:t>
            </w:r>
          </w:p>
        </w:tc>
      </w:tr>
    </w:tbl>
    <w:p>
      <w:pPr>
        <w:spacing w:after="0" w:line="241" w:lineRule="exact"/>
        <w:jc w:val="right"/>
        <w:rPr>
          <w:rFonts w:ascii="宋体" w:hAnsi="宋体" w:cs="宋体" w:eastAsia="宋体" w:hint="default"/>
          <w:sz w:val="21"/>
          <w:szCs w:val="21"/>
        </w:rPr>
        <w:sectPr>
          <w:pgSz w:w="11910" w:h="16840"/>
          <w:pgMar w:header="0" w:footer="974" w:top="1300" w:bottom="1160" w:left="1580" w:right="1040"/>
        </w:sectPr>
      </w:pPr>
    </w:p>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40" w:lineRule="auto"/>
        <w:ind w:left="21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
        <w:ind w:left="218" w:right="0"/>
        <w:jc w:val="left"/>
        <w:rPr>
          <w:rFonts w:ascii="宋体" w:hAnsi="宋体" w:cs="宋体" w:eastAsia="宋体" w:hint="default"/>
          <w:b w:val="0"/>
          <w:bCs w:val="0"/>
        </w:rPr>
      </w:pP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18" w:right="406"/>
        <w:jc w:val="left"/>
        <w:rPr>
          <w:rFonts w:ascii="宋体" w:hAnsi="宋体" w:cs="宋体" w:eastAsia="宋体" w:hint="default"/>
          <w:b w:val="0"/>
          <w:bCs w:val="0"/>
        </w:rPr>
      </w:pPr>
      <w:r>
        <w:rPr>
          <w:rFonts w:ascii="宋体" w:hAnsi="宋体" w:cs="宋体" w:eastAsia="宋体" w:hint="default"/>
          <w:w w:val="99"/>
        </w:rPr>
        <w:t> </w:t>
      </w:r>
      <w:r>
        <w:rPr>
          <w:rFonts w:ascii="宋体" w:hAnsi="宋体" w:cs="宋体" w:eastAsia="宋体" w:hint="default"/>
        </w:rPr>
        <w:t>(2).</w:t>
      </w:r>
      <w:r>
        <w:rPr/>
        <w:t>重要逾期利息</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18" w:right="-15"/>
        <w:jc w:val="left"/>
        <w:rPr>
          <w:rFonts w:ascii="宋体" w:hAnsi="宋体" w:cs="宋体" w:eastAsia="宋体" w:hint="default"/>
          <w:b w:val="0"/>
          <w:bCs w:val="0"/>
        </w:rPr>
      </w:pPr>
      <w:r>
        <w:rPr>
          <w:rFonts w:ascii="宋体" w:hAnsi="宋体" w:cs="宋体" w:eastAsia="宋体" w:hint="default"/>
          <w:w w:val="99"/>
        </w:rPr>
        <w:t> </w:t>
      </w:r>
      <w:r>
        <w:rPr>
          <w:rFonts w:ascii="宋体" w:hAnsi="宋体" w:cs="宋体" w:eastAsia="宋体" w:hint="default"/>
        </w:rPr>
        <w:t>(3).</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2"/>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应收股</w:t>
      </w:r>
      <w:r>
        <w:rPr>
          <w:rFonts w:ascii="宋体" w:hAnsi="宋体" w:cs="宋体" w:eastAsia="宋体" w:hint="default"/>
          <w:b/>
          <w:bCs/>
          <w:spacing w:val="-3"/>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5"/>
        <w:ind w:left="218" w:right="0"/>
        <w:jc w:val="left"/>
        <w:rPr>
          <w:rFonts w:ascii="宋体" w:hAnsi="宋体" w:cs="宋体" w:eastAsia="宋体" w:hint="default"/>
          <w:b w:val="0"/>
          <w:bCs w:val="0"/>
        </w:rPr>
      </w:pPr>
      <w:r>
        <w:rPr>
          <w:rFonts w:ascii="宋体" w:hAnsi="宋体" w:cs="宋体" w:eastAsia="宋体" w:hint="default"/>
        </w:rPr>
        <w:t>(4).</w:t>
      </w:r>
      <w:r>
        <w:rPr/>
        <w:t>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40" w:lineRule="auto"/>
        <w:ind w:left="218"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580" w:right="1040"/>
          <w:cols w:num="2" w:equalWidth="0">
            <w:col w:w="2439" w:space="3871"/>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3"/>
        <w:gridCol w:w="2811"/>
        <w:gridCol w:w="2825"/>
      </w:tblGrid>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三六零科技集团有限公司</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412,000</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1,100,000</w:t>
            </w:r>
            <w:r>
              <w:rPr>
                <w:rFonts w:ascii="宋体"/>
                <w:sz w:val="21"/>
              </w:rPr>
              <w:t> </w:t>
            </w:r>
          </w:p>
        </w:tc>
      </w:tr>
      <w:tr>
        <w:trPr>
          <w:trHeight w:val="281"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412,000</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1,100,000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580" w:right="1040"/>
        </w:sectPr>
      </w:pPr>
    </w:p>
    <w:p>
      <w:pPr>
        <w:pStyle w:val="BodyText"/>
        <w:spacing w:line="241" w:lineRule="exact"/>
        <w:ind w:left="218" w:right="0"/>
        <w:jc w:val="left"/>
        <w:rPr>
          <w:rFonts w:ascii="宋体" w:hAnsi="宋体" w:cs="宋体" w:eastAsia="宋体" w:hint="default"/>
        </w:rPr>
      </w:pPr>
      <w:r>
        <w:rPr>
          <w:rFonts w:ascii="宋体"/>
          <w:w w:val="100"/>
        </w:rPr>
        <w:t> </w:t>
      </w:r>
    </w:p>
    <w:p>
      <w:pPr>
        <w:pStyle w:val="Heading3"/>
        <w:spacing w:line="240" w:lineRule="auto" w:before="58"/>
        <w:ind w:left="218" w:right="0"/>
        <w:jc w:val="left"/>
        <w:rPr>
          <w:rFonts w:ascii="宋体" w:hAnsi="宋体" w:cs="宋体" w:eastAsia="宋体" w:hint="default"/>
          <w:b w:val="0"/>
          <w:bCs w:val="0"/>
        </w:rPr>
      </w:pPr>
      <w:r>
        <w:rPr>
          <w:rFonts w:ascii="宋体" w:hAnsi="宋体" w:cs="宋体" w:eastAsia="宋体" w:hint="default"/>
        </w:rPr>
        <w:t>(5).</w:t>
      </w:r>
      <w:r>
        <w:rPr/>
        <w:t>重要的账龄超过</w:t>
      </w:r>
      <w:r>
        <w:rPr>
          <w:spacing w:val="-53"/>
        </w:rPr>
        <w:t> </w:t>
      </w:r>
      <w:r>
        <w:rPr>
          <w:rFonts w:ascii="宋体" w:hAnsi="宋体" w:cs="宋体" w:eastAsia="宋体" w:hint="default"/>
        </w:rPr>
        <w:t>1</w:t>
      </w:r>
      <w:r>
        <w:rPr>
          <w:rFonts w:ascii="宋体" w:hAnsi="宋体" w:cs="宋体" w:eastAsia="宋体" w:hint="default"/>
          <w:spacing w:val="-52"/>
        </w:rPr>
        <w:t> </w:t>
      </w:r>
      <w:r>
        <w:rPr/>
        <w:t>年的应收股利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218"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580" w:right="1040"/>
          <w:cols w:num="2" w:equalWidth="0">
            <w:col w:w="3706" w:space="2604"/>
            <w:col w:w="2980"/>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425"/>
        <w:gridCol w:w="1286"/>
        <w:gridCol w:w="1301"/>
        <w:gridCol w:w="1596"/>
        <w:gridCol w:w="2288"/>
      </w:tblGrid>
      <w:tr>
        <w:trPr>
          <w:trHeight w:val="559"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 </w:t>
            </w:r>
          </w:p>
        </w:tc>
        <w:tc>
          <w:tcPr>
            <w:tcW w:w="12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left="2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3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left="436"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未收回的原因</w:t>
            </w:r>
            <w:r>
              <w:rPr>
                <w:rFonts w:ascii="宋体" w:hAnsi="宋体" w:cs="宋体" w:eastAsia="宋体" w:hint="default"/>
                <w:sz w:val="21"/>
                <w:szCs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是否发生减值及其判断</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依据</w:t>
            </w:r>
            <w:r>
              <w:rPr>
                <w:rFonts w:ascii="宋体" w:hAnsi="宋体" w:cs="宋体" w:eastAsia="宋体" w:hint="default"/>
                <w:sz w:val="21"/>
                <w:szCs w:val="21"/>
              </w:rPr>
              <w:t> </w:t>
            </w:r>
          </w:p>
        </w:tc>
      </w:tr>
      <w:tr>
        <w:trPr>
          <w:trHeight w:val="289"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32"/>
              <w:jc w:val="center"/>
              <w:rPr>
                <w:rFonts w:ascii="宋体" w:hAnsi="宋体" w:cs="宋体" w:eastAsia="宋体" w:hint="default"/>
                <w:sz w:val="21"/>
                <w:szCs w:val="21"/>
              </w:rPr>
            </w:pPr>
            <w:r>
              <w:rPr>
                <w:rFonts w:ascii="宋体" w:hAnsi="宋体" w:cs="宋体" w:eastAsia="宋体" w:hint="default"/>
                <w:sz w:val="21"/>
                <w:szCs w:val="21"/>
              </w:rPr>
              <w:t>三六零科技集团有限公司</w:t>
            </w:r>
            <w:r>
              <w:rPr>
                <w:rFonts w:ascii="宋体" w:hAnsi="宋体" w:cs="宋体" w:eastAsia="宋体" w:hint="default"/>
                <w:sz w:val="21"/>
                <w:szCs w:val="21"/>
              </w:rPr>
              <w:t> </w:t>
            </w:r>
          </w:p>
        </w:tc>
        <w:tc>
          <w:tcPr>
            <w:tcW w:w="1286" w:type="dxa"/>
            <w:tcBorders>
              <w:top w:val="single" w:sz="6" w:space="0" w:color="000000"/>
              <w:left w:val="single" w:sz="6" w:space="0" w:color="000000"/>
              <w:bottom w:val="single" w:sz="6"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412,000</w:t>
            </w:r>
          </w:p>
        </w:tc>
        <w:tc>
          <w:tcPr>
            <w:tcW w:w="1301"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年以上</w:t>
            </w:r>
            <w:r>
              <w:rPr>
                <w:rFonts w:ascii="宋体" w:hAnsi="宋体" w:cs="宋体" w:eastAsia="宋体" w:hint="default"/>
                <w:sz w:val="21"/>
                <w:szCs w:val="21"/>
              </w:rPr>
              <w:t> </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1" w:right="-17"/>
              <w:jc w:val="center"/>
              <w:rPr>
                <w:rFonts w:ascii="宋体" w:hAnsi="宋体" w:cs="宋体" w:eastAsia="宋体" w:hint="default"/>
                <w:sz w:val="21"/>
                <w:szCs w:val="21"/>
              </w:rPr>
            </w:pPr>
            <w:r>
              <w:rPr>
                <w:rFonts w:ascii="宋体" w:hAnsi="宋体" w:cs="宋体" w:eastAsia="宋体" w:hint="default"/>
                <w:sz w:val="21"/>
                <w:szCs w:val="21"/>
              </w:rPr>
              <w:t>按计划陆续收回</w:t>
            </w:r>
            <w:r>
              <w:rPr>
                <w:rFonts w:ascii="宋体" w:hAnsi="宋体" w:cs="宋体" w:eastAsia="宋体" w:hint="default"/>
                <w:sz w:val="21"/>
                <w:szCs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008000"/>
                <w:sz w:val="21"/>
                <w:szCs w:val="21"/>
              </w:rPr>
              <w:t> </w:t>
            </w:r>
            <w:r>
              <w:rPr>
                <w:rFonts w:ascii="宋体" w:hAnsi="宋体" w:cs="宋体" w:eastAsia="宋体" w:hint="default"/>
                <w:sz w:val="21"/>
                <w:szCs w:val="21"/>
              </w:rPr>
            </w:r>
          </w:p>
        </w:tc>
      </w:tr>
      <w:tr>
        <w:trPr>
          <w:trHeight w:val="288"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8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412,000</w:t>
            </w:r>
          </w:p>
        </w:tc>
        <w:tc>
          <w:tcPr>
            <w:tcW w:w="13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w:t>
            </w:r>
            <w:r>
              <w:rPr>
                <w:rFonts w:ascii="宋体"/>
                <w:color w:val="008000"/>
                <w:sz w:val="21"/>
              </w:rPr>
              <w:t> </w:t>
            </w:r>
            <w:r>
              <w:rPr>
                <w:rFonts w:ascii="宋体"/>
                <w:sz w:val="21"/>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 </w:t>
            </w:r>
          </w:p>
        </w:tc>
      </w:tr>
    </w:tbl>
    <w:p>
      <w:pPr>
        <w:pStyle w:val="BodyText"/>
        <w:spacing w:line="241" w:lineRule="exact"/>
        <w:ind w:left="218" w:right="0"/>
        <w:jc w:val="left"/>
        <w:rPr>
          <w:rFonts w:ascii="宋体" w:hAnsi="宋体" w:cs="宋体" w:eastAsia="宋体" w:hint="default"/>
        </w:rPr>
      </w:pPr>
      <w:r>
        <w:rPr>
          <w:rFonts w:ascii="宋体"/>
          <w:w w:val="100"/>
        </w:rPr>
        <w:t> </w:t>
      </w:r>
    </w:p>
    <w:p>
      <w:pPr>
        <w:pStyle w:val="Heading3"/>
        <w:spacing w:line="240" w:lineRule="auto" w:before="58"/>
        <w:ind w:left="218" w:right="0"/>
        <w:jc w:val="left"/>
        <w:rPr>
          <w:rFonts w:ascii="宋体" w:hAnsi="宋体" w:cs="宋体" w:eastAsia="宋体" w:hint="default"/>
          <w:b w:val="0"/>
          <w:bCs w:val="0"/>
        </w:rPr>
      </w:pPr>
      <w:r>
        <w:rPr>
          <w:rFonts w:ascii="宋体" w:hAnsi="宋体" w:cs="宋体" w:eastAsia="宋体" w:hint="default"/>
        </w:rPr>
        <w:t>(6).</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300" w:bottom="1160" w:left="1580" w:right="1040"/>
        </w:sectPr>
      </w:pPr>
    </w:p>
    <w:p>
      <w:pPr>
        <w:spacing w:line="240" w:lineRule="auto" w:before="7"/>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107"/>
          <w:pgSz w:w="11910" w:h="16840"/>
          <w:pgMar w:footer="974" w:header="0" w:top="1300" w:bottom="1160" w:left="1580" w:right="1040"/>
        </w:sectPr>
      </w:pPr>
    </w:p>
    <w:p>
      <w:pPr>
        <w:pStyle w:val="Heading3"/>
        <w:spacing w:line="240" w:lineRule="auto" w:before="36"/>
        <w:ind w:left="218" w:right="0"/>
        <w:jc w:val="left"/>
        <w:rPr>
          <w:rFonts w:ascii="宋体" w:hAnsi="宋体" w:cs="宋体" w:eastAsia="宋体" w:hint="default"/>
          <w:b w:val="0"/>
          <w:bCs w:val="0"/>
        </w:rPr>
      </w:pPr>
      <w:r>
        <w:rPr/>
        <w:t>其他应收款</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9"/>
        <w:ind w:left="21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72" w:lineRule="exact"/>
        <w:ind w:left="218" w:right="0" w:firstLine="2523"/>
        <w:jc w:val="left"/>
        <w:rPr>
          <w:rFonts w:ascii="宋体" w:hAnsi="宋体" w:cs="宋体" w:eastAsia="宋体" w:hint="default"/>
        </w:rPr>
      </w:pPr>
      <w:r>
        <w:rPr>
          <w:rFonts w:ascii="宋体" w:hAnsi="宋体" w:cs="宋体" w:eastAsia="宋体" w:hint="default"/>
          <w:w w:val="100"/>
        </w:rPr>
        <w:t> </w:t>
      </w:r>
      <w:r>
        <w:rPr>
          <w:w w:val="100"/>
        </w:rPr>
        <w:t>单位</w:t>
      </w:r>
      <w:r>
        <w:rPr>
          <w:spacing w:val="-3"/>
          <w:w w:val="100"/>
        </w:rPr>
        <w:t>：</w:t>
      </w:r>
      <w:r>
        <w:rPr>
          <w:w w:val="100"/>
        </w:rPr>
        <w:t>千</w:t>
      </w:r>
      <w:r>
        <w:rPr>
          <w:spacing w:val="-2"/>
          <w:w w:val="100"/>
        </w:rPr>
        <w:t>元</w:t>
      </w:r>
      <w:r>
        <w:rPr>
          <w:rFonts w:ascii="宋体" w:hAnsi="宋体" w:cs="宋体" w:eastAsia="宋体" w:hint="default"/>
          <w:w w:val="100"/>
        </w:rPr>
        <w:t>  </w:t>
      </w:r>
      <w:r>
        <w:rPr>
          <w:spacing w:val="-3"/>
          <w:w w:val="100"/>
        </w:rPr>
        <w:t>币</w:t>
      </w:r>
      <w:r>
        <w:rPr>
          <w:w w:val="100"/>
        </w:rPr>
        <w:t>种</w:t>
      </w:r>
      <w:r>
        <w:rPr>
          <w:spacing w:val="-3"/>
          <w:w w:val="100"/>
        </w:rPr>
        <w:t>：</w:t>
      </w:r>
      <w:r>
        <w:rPr>
          <w:w w:val="100"/>
        </w:rPr>
        <w:t>人</w:t>
      </w:r>
      <w:r>
        <w:rPr>
          <w:spacing w:val="-3"/>
          <w:w w:val="100"/>
        </w:rPr>
        <w:t>民</w:t>
      </w:r>
      <w:r>
        <w:rPr>
          <w:spacing w:val="-1"/>
          <w:w w:val="100"/>
        </w:rPr>
        <w:t>币</w:t>
      </w:r>
      <w:r>
        <w:rPr>
          <w:rFonts w:ascii="宋体" w:hAnsi="宋体" w:cs="宋体" w:eastAsia="宋体" w:hint="default"/>
          <w:w w:val="100"/>
        </w:rPr>
        <w:t> </w:t>
      </w:r>
    </w:p>
    <w:p>
      <w:pPr>
        <w:spacing w:after="0" w:line="272" w:lineRule="exact"/>
        <w:jc w:val="left"/>
        <w:rPr>
          <w:rFonts w:ascii="宋体" w:hAnsi="宋体" w:cs="宋体" w:eastAsia="宋体" w:hint="default"/>
        </w:rPr>
        <w:sectPr>
          <w:type w:val="continuous"/>
          <w:pgSz w:w="11910" w:h="16840"/>
          <w:pgMar w:top="1300" w:bottom="1160" w:left="1580" w:right="1040"/>
          <w:cols w:num="2" w:equalWidth="0">
            <w:col w:w="2004" w:space="4306"/>
            <w:col w:w="2980"/>
          </w:cols>
        </w:sectPr>
      </w:pPr>
    </w:p>
    <w:tbl>
      <w:tblPr>
        <w:tblW w:w="0" w:type="auto"/>
        <w:jc w:val="left"/>
        <w:tblInd w:w="182" w:type="dxa"/>
        <w:tblLayout w:type="fixed"/>
        <w:tblCellMar>
          <w:top w:w="0" w:type="dxa"/>
          <w:left w:w="0" w:type="dxa"/>
          <w:bottom w:w="0" w:type="dxa"/>
          <w:right w:w="0" w:type="dxa"/>
        </w:tblCellMar>
        <w:tblLook w:val="01E0"/>
      </w:tblPr>
      <w:tblGrid>
        <w:gridCol w:w="4491"/>
        <w:gridCol w:w="4405"/>
      </w:tblGrid>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0</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120</w:t>
            </w:r>
            <w:r>
              <w:rPr>
                <w:rFonts w:ascii="宋体" w:hAnsi="宋体" w:cs="宋体" w:eastAsia="宋体" w:hint="default"/>
                <w:spacing w:val="-53"/>
                <w:sz w:val="21"/>
                <w:szCs w:val="21"/>
              </w:rPr>
              <w:t> </w:t>
            </w:r>
            <w:r>
              <w:rPr>
                <w:rFonts w:ascii="宋体" w:hAnsi="宋体" w:cs="宋体" w:eastAsia="宋体" w:hint="default"/>
                <w:spacing w:val="-3"/>
                <w:sz w:val="21"/>
                <w:szCs w:val="21"/>
              </w:rPr>
              <w:t>天</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2,832</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120</w:t>
            </w:r>
            <w:r>
              <w:rPr>
                <w:rFonts w:ascii="宋体" w:hAnsi="宋体" w:cs="宋体" w:eastAsia="宋体" w:hint="default"/>
                <w:spacing w:val="-52"/>
                <w:sz w:val="21"/>
                <w:szCs w:val="21"/>
              </w:rPr>
              <w:t> </w:t>
            </w:r>
            <w:r>
              <w:rPr>
                <w:rFonts w:ascii="宋体" w:hAnsi="宋体" w:cs="宋体" w:eastAsia="宋体" w:hint="default"/>
                <w:sz w:val="21"/>
                <w:szCs w:val="21"/>
              </w:rPr>
              <w:t>天至</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2,832</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2,832</w:t>
            </w:r>
          </w:p>
        </w:tc>
      </w:tr>
    </w:tbl>
    <w:p>
      <w:pPr>
        <w:spacing w:after="0" w:line="241" w:lineRule="exact"/>
        <w:jc w:val="right"/>
        <w:rPr>
          <w:rFonts w:ascii="宋体" w:hAnsi="宋体" w:cs="宋体" w:eastAsia="宋体" w:hint="default"/>
          <w:sz w:val="21"/>
          <w:szCs w:val="21"/>
        </w:rPr>
        <w:sectPr>
          <w:type w:val="continuous"/>
          <w:pgSz w:w="11910" w:h="16840"/>
          <w:pgMar w:top="1300" w:bottom="1160" w:left="1580" w:right="1040"/>
        </w:sectPr>
      </w:pPr>
    </w:p>
    <w:p>
      <w:pPr>
        <w:pStyle w:val="BodyText"/>
        <w:spacing w:line="249" w:lineRule="exact"/>
        <w:ind w:left="218" w:right="0"/>
        <w:jc w:val="left"/>
        <w:rPr>
          <w:rFonts w:ascii="宋体" w:hAnsi="宋体" w:cs="宋体" w:eastAsia="宋体" w:hint="default"/>
        </w:rPr>
      </w:pPr>
      <w:r>
        <w:rPr>
          <w:rFonts w:ascii="宋体"/>
          <w:w w:val="100"/>
        </w:rPr>
        <w:t> </w:t>
      </w:r>
    </w:p>
    <w:p>
      <w:pPr>
        <w:pStyle w:val="Heading3"/>
        <w:spacing w:line="240" w:lineRule="auto" w:before="59"/>
        <w:ind w:left="21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ind w:left="218"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580" w:right="1040"/>
          <w:cols w:num="2" w:equalWidth="0">
            <w:col w:w="2751" w:space="3559"/>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13"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32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27 </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2,800</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2,832</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27 </w:t>
            </w:r>
          </w:p>
        </w:tc>
      </w:tr>
    </w:tbl>
    <w:p>
      <w:pPr>
        <w:pStyle w:val="BodyText"/>
        <w:spacing w:line="241" w:lineRule="exact"/>
        <w:ind w:left="218" w:right="0"/>
        <w:jc w:val="left"/>
        <w:rPr>
          <w:rFonts w:ascii="宋体" w:hAnsi="宋体" w:cs="宋体" w:eastAsia="宋体" w:hint="default"/>
        </w:rPr>
      </w:pPr>
      <w:r>
        <w:rPr>
          <w:rFonts w:ascii="宋体"/>
          <w:w w:val="100"/>
        </w:rPr>
        <w:t> </w:t>
      </w:r>
    </w:p>
    <w:p>
      <w:pPr>
        <w:pStyle w:val="Heading3"/>
        <w:spacing w:line="240" w:lineRule="auto" w:before="58"/>
        <w:ind w:left="218"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8"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46"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3"/>
        <w:spacing w:line="240" w:lineRule="auto"/>
        <w:ind w:left="218"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3"/>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3" w:lineRule="exact" w:before="0"/>
        <w:ind w:left="218"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before="58"/>
        <w:ind w:left="218"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3"/>
        <w:spacing w:line="240" w:lineRule="auto"/>
        <w:ind w:left="218"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3" w:lineRule="exact" w:before="0"/>
        <w:ind w:left="218"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before="59"/>
        <w:ind w:left="218"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3"/>
        <w:spacing w:line="240" w:lineRule="auto"/>
        <w:ind w:left="218"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3"/>
        <w:spacing w:line="240" w:lineRule="auto" w:before="58"/>
        <w:ind w:left="218" w:right="0"/>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5"/>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8" w:right="0"/>
        <w:jc w:val="left"/>
        <w:rPr>
          <w:rFonts w:ascii="宋体" w:hAnsi="宋体" w:cs="宋体" w:eastAsia="宋体" w:hint="default"/>
        </w:rPr>
      </w:pPr>
      <w:r>
        <w:rPr>
          <w:rFonts w:ascii="宋体" w:hAnsi="宋体" w:cs="宋体" w:eastAsia="宋体" w:hint="default"/>
          <w:w w:val="100"/>
        </w:rPr>
        <w:t>  </w:t>
      </w:r>
      <w:r>
        <w:rPr>
          <w:w w:val="100"/>
        </w:rPr>
        <w:t>其</w:t>
      </w:r>
      <w:r>
        <w:rPr>
          <w:spacing w:val="-1"/>
          <w:w w:val="100"/>
        </w:rPr>
        <w:t>他</w:t>
      </w:r>
      <w:r>
        <w:rPr>
          <w:spacing w:val="-3"/>
          <w:w w:val="100"/>
        </w:rPr>
        <w:t>说</w:t>
      </w:r>
      <w:r>
        <w:rPr>
          <w:w w:val="100"/>
        </w:rPr>
        <w:t>明</w:t>
      </w:r>
      <w:r>
        <w:rPr>
          <w:spacing w:val="-3"/>
          <w:w w:val="100"/>
        </w:rPr>
        <w:t>：</w:t>
      </w:r>
      <w:r>
        <w:rPr>
          <w:rFonts w:ascii="宋体" w:hAnsi="宋体" w:cs="宋体" w:eastAsia="宋体" w:hint="default"/>
          <w:w w:val="100"/>
        </w:rPr>
        <w:t> </w:t>
      </w:r>
    </w:p>
    <w:p>
      <w:pPr>
        <w:spacing w:after="0" w:line="272" w:lineRule="exact"/>
        <w:jc w:val="left"/>
        <w:rPr>
          <w:rFonts w:ascii="宋体" w:hAnsi="宋体" w:cs="宋体" w:eastAsia="宋体" w:hint="default"/>
        </w:rPr>
        <w:sectPr>
          <w:type w:val="continuous"/>
          <w:pgSz w:w="11910" w:h="16840"/>
          <w:pgMar w:top="1300" w:bottom="1160" w:left="1580" w:right="1040"/>
        </w:sectPr>
      </w:pPr>
    </w:p>
    <w:p>
      <w:pPr>
        <w:spacing w:line="240" w:lineRule="auto" w:before="7"/>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108"/>
          <w:pgSz w:w="11910" w:h="16840"/>
          <w:pgMar w:footer="974" w:header="0" w:top="1300" w:bottom="1160" w:left="1580" w:right="1040"/>
          <w:pgNumType w:start="211"/>
        </w:sectPr>
      </w:pPr>
    </w:p>
    <w:p>
      <w:pPr>
        <w:pStyle w:val="BodyText"/>
        <w:spacing w:line="274" w:lineRule="exact" w:before="3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3"/>
        <w:spacing w:line="240" w:lineRule="auto"/>
        <w:ind w:left="218" w:right="0"/>
        <w:jc w:val="left"/>
        <w:rPr>
          <w:rFonts w:ascii="宋体" w:hAnsi="宋体" w:cs="宋体" w:eastAsia="宋体" w:hint="default"/>
          <w:b w:val="0"/>
          <w:bCs w:val="0"/>
        </w:rPr>
      </w:pPr>
      <w:r>
        <w:rPr>
          <w:rFonts w:ascii="宋体" w:hAnsi="宋体" w:cs="宋体" w:eastAsia="宋体" w:hint="default"/>
        </w:rPr>
        <w:t>3</w:t>
      </w:r>
      <w:r>
        <w:rPr/>
        <w:t>、</w:t>
      </w:r>
      <w:r>
        <w:rPr>
          <w:spacing w:val="1"/>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218"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580" w:right="1040"/>
          <w:cols w:num="2" w:equalWidth="0">
            <w:col w:w="2110" w:space="4201"/>
            <w:col w:w="297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254"/>
        <w:gridCol w:w="1121"/>
        <w:gridCol w:w="1070"/>
        <w:gridCol w:w="1124"/>
        <w:gridCol w:w="1121"/>
        <w:gridCol w:w="1085"/>
        <w:gridCol w:w="1121"/>
      </w:tblGrid>
      <w:tr>
        <w:trPr>
          <w:trHeight w:val="281" w:hRule="exact"/>
        </w:trPr>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07"/>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254" w:type="dxa"/>
            <w:vMerge/>
            <w:tcBorders>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账面余额</w:t>
            </w:r>
            <w:r>
              <w:rPr>
                <w:rFonts w:ascii="宋体" w:hAnsi="宋体" w:cs="宋体" w:eastAsia="宋体" w:hint="default"/>
                <w:sz w:val="21"/>
                <w:szCs w:val="21"/>
              </w:rPr>
              <w:t>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账面价值</w:t>
            </w:r>
            <w:r>
              <w:rPr>
                <w:rFonts w:ascii="宋体" w:hAnsi="宋体" w:cs="宋体" w:eastAsia="宋体" w:hint="default"/>
                <w:sz w:val="21"/>
                <w:szCs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账面余额</w:t>
            </w:r>
            <w:r>
              <w:rPr>
                <w:rFonts w:ascii="宋体" w:hAnsi="宋体" w:cs="宋体" w:eastAsia="宋体" w:hint="default"/>
                <w:sz w:val="21"/>
                <w:szCs w:val="21"/>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7"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账面价值</w:t>
            </w:r>
            <w:r>
              <w:rPr>
                <w:rFonts w:ascii="宋体" w:hAnsi="宋体" w:cs="宋体" w:eastAsia="宋体" w:hint="default"/>
                <w:sz w:val="21"/>
                <w:szCs w:val="21"/>
              </w:rPr>
              <w:t> </w:t>
            </w:r>
          </w:p>
        </w:tc>
      </w:tr>
      <w:tr>
        <w:trPr>
          <w:trHeight w:val="283"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50"/>
              <w:jc w:val="right"/>
              <w:rPr>
                <w:rFonts w:ascii="宋体" w:hAnsi="宋体" w:cs="宋体" w:eastAsia="宋体" w:hint="default"/>
                <w:sz w:val="21"/>
                <w:szCs w:val="21"/>
              </w:rPr>
            </w:pPr>
            <w:r>
              <w:rPr>
                <w:rFonts w:ascii="宋体" w:hAnsi="宋体" w:cs="宋体" w:eastAsia="宋体" w:hint="default"/>
                <w:spacing w:val="-2"/>
                <w:sz w:val="21"/>
                <w:szCs w:val="21"/>
              </w:rPr>
              <w:t>对子公司投资</w:t>
            </w:r>
            <w:r>
              <w:rPr>
                <w:rFonts w:ascii="宋体" w:hAnsi="宋体" w:cs="宋体" w:eastAsia="宋体" w:hint="default"/>
                <w:sz w:val="21"/>
                <w:szCs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52,016,423</w:t>
            </w:r>
          </w:p>
        </w:tc>
        <w:tc>
          <w:tcPr>
            <w:tcW w:w="107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52,016,423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50,416,423</w:t>
            </w:r>
          </w:p>
        </w:tc>
        <w:tc>
          <w:tcPr>
            <w:tcW w:w="108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50,416,423</w:t>
            </w:r>
          </w:p>
        </w:tc>
      </w:tr>
      <w:tr>
        <w:trPr>
          <w:trHeight w:val="283"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0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52,016,423</w:t>
            </w:r>
          </w:p>
        </w:tc>
        <w:tc>
          <w:tcPr>
            <w:tcW w:w="107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52,016,423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50,416,423</w:t>
            </w:r>
          </w:p>
        </w:tc>
        <w:tc>
          <w:tcPr>
            <w:tcW w:w="108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50,416,423</w:t>
            </w:r>
          </w:p>
        </w:tc>
      </w:tr>
    </w:tbl>
    <w:p>
      <w:pPr>
        <w:spacing w:after="0" w:line="241" w:lineRule="exact"/>
        <w:jc w:val="right"/>
        <w:rPr>
          <w:rFonts w:ascii="宋体" w:hAnsi="宋体" w:cs="宋体" w:eastAsia="宋体" w:hint="default"/>
          <w:sz w:val="21"/>
          <w:szCs w:val="21"/>
        </w:rPr>
        <w:sectPr>
          <w:type w:val="continuous"/>
          <w:pgSz w:w="11910" w:h="16840"/>
          <w:pgMar w:top="1300" w:bottom="1160" w:left="1580" w:right="1040"/>
        </w:sectPr>
      </w:pPr>
    </w:p>
    <w:p>
      <w:pPr>
        <w:pStyle w:val="BodyText"/>
        <w:spacing w:line="241" w:lineRule="exact"/>
        <w:ind w:left="218" w:right="0"/>
        <w:jc w:val="left"/>
        <w:rPr>
          <w:rFonts w:ascii="宋体" w:hAnsi="宋体" w:cs="宋体" w:eastAsia="宋体" w:hint="default"/>
        </w:rPr>
      </w:pPr>
      <w:r>
        <w:rPr>
          <w:rFonts w:ascii="宋体"/>
          <w:w w:val="100"/>
        </w:rPr>
        <w:t> </w:t>
      </w:r>
    </w:p>
    <w:p>
      <w:pPr>
        <w:pStyle w:val="Heading3"/>
        <w:spacing w:line="240" w:lineRule="auto"/>
        <w:ind w:left="21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ind w:left="218"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580" w:right="1040"/>
          <w:cols w:num="2" w:equalWidth="0">
            <w:col w:w="2117" w:space="4194"/>
            <w:col w:w="297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2"/>
        <w:gridCol w:w="1298"/>
        <w:gridCol w:w="1191"/>
        <w:gridCol w:w="763"/>
        <w:gridCol w:w="1299"/>
        <w:gridCol w:w="754"/>
        <w:gridCol w:w="842"/>
      </w:tblGrid>
      <w:tr>
        <w:trPr>
          <w:trHeight w:val="1102"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919"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62"/>
              <w:jc w:val="right"/>
              <w:rPr>
                <w:rFonts w:ascii="宋体" w:hAnsi="宋体" w:cs="宋体" w:eastAsia="宋体" w:hint="default"/>
                <w:sz w:val="21"/>
                <w:szCs w:val="21"/>
              </w:rPr>
            </w:pPr>
            <w:r>
              <w:rPr>
                <w:rFonts w:ascii="宋体" w:hAnsi="宋体" w:cs="宋体" w:eastAsia="宋体" w:hint="default"/>
                <w:spacing w:val="-2"/>
                <w:sz w:val="21"/>
                <w:szCs w:val="21"/>
              </w:rPr>
              <w:t>本期增加</w:t>
            </w:r>
            <w:r>
              <w:rPr>
                <w:rFonts w:ascii="宋体" w:hAnsi="宋体" w:cs="宋体" w:eastAsia="宋体" w:hint="default"/>
                <w:sz w:val="21"/>
                <w:szCs w:val="21"/>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5" w:right="6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160" w:right="55"/>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ind w:left="206" w:right="98"/>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81"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三六零科技集团有限公司</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50,416,423</w:t>
            </w:r>
            <w:r>
              <w:rPr>
                <w:rFonts w:ascii="宋体"/>
                <w:sz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50,410,423</w:t>
            </w:r>
            <w:r>
              <w:rPr>
                <w:rFonts w:ascii="宋体"/>
                <w:sz w:val="21"/>
              </w:rPr>
              <w:t>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三六零智慧科技（天津）有限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600,000</w:t>
            </w:r>
            <w:r>
              <w:rPr>
                <w:rFonts w:ascii="宋体"/>
                <w:sz w:val="21"/>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600,000</w:t>
            </w:r>
            <w:r>
              <w:rPr>
                <w:rFonts w:ascii="宋体"/>
                <w:sz w:val="21"/>
              </w:rPr>
              <w:t>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天津三六零安服科技有限公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奇逸软件（北京）有限公司</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6,000</w:t>
            </w:r>
            <w:r>
              <w:rPr>
                <w:rFonts w:ascii="宋体"/>
                <w:sz w:val="21"/>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6,000</w:t>
            </w:r>
            <w:r>
              <w:rPr>
                <w:rFonts w:ascii="宋体"/>
                <w:sz w:val="21"/>
              </w:rPr>
              <w:t>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50,416,423</w:t>
            </w:r>
            <w:r>
              <w:rPr>
                <w:rFonts w:ascii="宋体"/>
                <w:sz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1,606,000</w:t>
            </w:r>
            <w:r>
              <w:rPr>
                <w:rFonts w:ascii="宋体"/>
                <w:sz w:val="21"/>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52,016,423</w:t>
            </w:r>
            <w:r>
              <w:rPr>
                <w:rFonts w:ascii="宋体"/>
                <w:sz w:val="21"/>
              </w:rPr>
              <w:t>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580" w:right="1040"/>
        </w:sectPr>
      </w:pPr>
    </w:p>
    <w:p>
      <w:pPr>
        <w:pStyle w:val="BodyText"/>
        <w:spacing w:line="241" w:lineRule="exact"/>
        <w:ind w:left="218" w:right="0"/>
        <w:jc w:val="left"/>
        <w:rPr>
          <w:rFonts w:ascii="宋体" w:hAnsi="宋体" w:cs="宋体" w:eastAsia="宋体" w:hint="default"/>
        </w:rPr>
      </w:pPr>
      <w:r>
        <w:rPr>
          <w:rFonts w:ascii="宋体"/>
          <w:w w:val="100"/>
        </w:rPr>
        <w:t> </w:t>
      </w:r>
    </w:p>
    <w:p>
      <w:pPr>
        <w:pStyle w:val="Heading3"/>
        <w:spacing w:line="240" w:lineRule="auto"/>
        <w:ind w:left="21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left="218" w:right="1712"/>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spacing w:val="-1"/>
          <w:w w:val="100"/>
        </w:rPr>
        <w:t>无</w:t>
      </w:r>
      <w:r>
        <w:rPr>
          <w:rFonts w:ascii="宋体" w:hAnsi="宋体" w:cs="宋体" w:eastAsia="宋体" w:hint="default"/>
          <w:w w:val="100"/>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3"/>
        <w:spacing w:line="240" w:lineRule="auto"/>
        <w:ind w:left="218" w:right="0"/>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3"/>
        <w:spacing w:line="240" w:lineRule="auto" w:before="58"/>
        <w:ind w:left="21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ind w:left="218"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580" w:right="1040"/>
          <w:cols w:num="2" w:equalWidth="0">
            <w:col w:w="3171" w:space="3139"/>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1666"/>
        <w:gridCol w:w="1664"/>
        <w:gridCol w:w="1517"/>
        <w:gridCol w:w="1361"/>
      </w:tblGrid>
      <w:tr>
        <w:trPr>
          <w:trHeight w:val="283" w:hRule="exact"/>
        </w:trPr>
        <w:tc>
          <w:tcPr>
            <w:tcW w:w="2842" w:type="dxa"/>
            <w:vMerge w:val="restart"/>
            <w:tcBorders>
              <w:top w:val="single" w:sz="4" w:space="0" w:color="000000"/>
              <w:left w:val="single" w:sz="4" w:space="0" w:color="000000"/>
              <w:right w:val="single" w:sz="4" w:space="0" w:color="000000"/>
            </w:tcBorders>
          </w:tcPr>
          <w:p>
            <w:pPr>
              <w:pStyle w:val="TableParagraph"/>
              <w:spacing w:line="240" w:lineRule="auto" w:before="107"/>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2842" w:type="dxa"/>
            <w:vMerge/>
            <w:tcBorders>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4"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4"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115,963</w:t>
            </w:r>
            <w:r>
              <w:rPr>
                <w:rFonts w:ascii="宋体"/>
                <w:sz w:val="21"/>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56,240</w:t>
            </w:r>
            <w:r>
              <w:rPr>
                <w:rFonts w:ascii="宋体"/>
                <w:sz w:val="21"/>
              </w:rPr>
              <w:t> </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747</w:t>
            </w:r>
            <w:r>
              <w:rPr>
                <w:rFonts w:ascii="宋体"/>
                <w:sz w:val="21"/>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536</w:t>
            </w:r>
            <w:r>
              <w:rPr>
                <w:rFonts w:ascii="宋体"/>
                <w:sz w:val="21"/>
              </w:rPr>
              <w:t> </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116,710</w:t>
            </w:r>
            <w:r>
              <w:rPr>
                <w:rFonts w:ascii="宋体"/>
                <w:sz w:val="21"/>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56,776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300" w:bottom="1160" w:left="1580" w:right="1040"/>
        </w:sectPr>
      </w:pPr>
    </w:p>
    <w:p>
      <w:pPr>
        <w:pStyle w:val="BodyText"/>
        <w:spacing w:line="241" w:lineRule="exact"/>
        <w:ind w:left="218" w:right="0"/>
        <w:jc w:val="left"/>
        <w:rPr>
          <w:rFonts w:ascii="宋体" w:hAnsi="宋体" w:cs="宋体" w:eastAsia="宋体" w:hint="default"/>
        </w:rPr>
      </w:pPr>
      <w:r>
        <w:rPr>
          <w:rFonts w:ascii="宋体"/>
          <w:w w:val="100"/>
        </w:rPr>
        <w:t> </w:t>
      </w:r>
    </w:p>
    <w:p>
      <w:pPr>
        <w:pStyle w:val="BodyText"/>
        <w:spacing w:line="290" w:lineRule="auto" w:before="58"/>
        <w:ind w:left="218" w:right="545"/>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30" w:lineRule="exact"/>
        <w:ind w:left="218" w:right="0"/>
        <w:jc w:val="left"/>
        <w:rPr>
          <w:rFonts w:ascii="宋体" w:hAnsi="宋体" w:cs="宋体" w:eastAsia="宋体" w:hint="default"/>
        </w:rPr>
      </w:pPr>
      <w:r>
        <w:rPr>
          <w:rFonts w:ascii="宋体"/>
          <w:w w:val="100"/>
        </w:rPr>
        <w:t> </w:t>
      </w:r>
    </w:p>
    <w:p>
      <w:pPr>
        <w:pStyle w:val="Heading3"/>
        <w:spacing w:line="240" w:lineRule="auto"/>
        <w:ind w:left="218" w:right="0"/>
        <w:jc w:val="left"/>
        <w:rPr>
          <w:rFonts w:ascii="宋体" w:hAnsi="宋体" w:cs="宋体" w:eastAsia="宋体" w:hint="default"/>
          <w:b w:val="0"/>
          <w:bCs w:val="0"/>
        </w:rPr>
      </w:pPr>
      <w:bookmarkStart w:name="OLE_LINK6" w:id="18"/>
      <w:bookmarkEnd w:id="18"/>
      <w:r>
        <w:rPr>
          <w:b w:val="0"/>
          <w:bCs w:val="0"/>
        </w:rPr>
      </w:r>
      <w:r>
        <w:rPr>
          <w:rFonts w:ascii="宋体" w:hAnsi="宋体" w:cs="宋体" w:eastAsia="宋体" w:hint="default"/>
        </w:rPr>
        <w:t>5</w:t>
      </w:r>
      <w:r>
        <w:rPr/>
        <w:t>、 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ind w:left="218"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300" w:bottom="1160" w:left="1580" w:right="1040"/>
          <w:cols w:num="2" w:equalWidth="0">
            <w:col w:w="2004" w:space="4306"/>
            <w:col w:w="2980"/>
          </w:cols>
        </w:sectPr>
      </w:pPr>
    </w:p>
    <w:p>
      <w:pPr>
        <w:spacing w:line="240" w:lineRule="auto" w:before="11"/>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3653"/>
        <w:gridCol w:w="2693"/>
        <w:gridCol w:w="2703"/>
      </w:tblGrid>
      <w:tr>
        <w:trPr>
          <w:trHeight w:val="2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2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491,629</w:t>
            </w:r>
            <w:r>
              <w:rPr>
                <w:rFonts w:ascii="宋体"/>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1,100,000</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1,591,629</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0" w:footer="974" w:top="1300" w:bottom="1160" w:left="1580" w:right="1040"/>
        </w:sectPr>
      </w:pPr>
    </w:p>
    <w:p>
      <w:pPr>
        <w:pStyle w:val="BodyText"/>
        <w:spacing w:line="240" w:lineRule="auto" w:before="42"/>
        <w:ind w:left="218" w:right="0"/>
        <w:jc w:val="left"/>
        <w:rPr>
          <w:rFonts w:ascii="宋体" w:hAnsi="宋体" w:cs="宋体" w:eastAsia="宋体" w:hint="default"/>
        </w:rPr>
      </w:pPr>
      <w:r>
        <w:rPr>
          <w:rFonts w:ascii="宋体"/>
          <w:w w:val="100"/>
        </w:rPr>
        <w:t> </w:t>
      </w:r>
    </w:p>
    <w:p>
      <w:pPr>
        <w:pStyle w:val="BodyText"/>
        <w:spacing w:line="247" w:lineRule="auto" w:before="85"/>
        <w:ind w:left="218" w:right="1607"/>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67" w:lineRule="exact"/>
        <w:ind w:left="218" w:right="0"/>
        <w:jc w:val="left"/>
        <w:rPr>
          <w:rFonts w:ascii="宋体" w:hAnsi="宋体" w:cs="宋体" w:eastAsia="宋体" w:hint="default"/>
        </w:rPr>
      </w:pPr>
      <w:r>
        <w:rPr>
          <w:rFonts w:ascii="宋体"/>
          <w:w w:val="100"/>
        </w:rPr>
        <w:t> </w:t>
      </w:r>
    </w:p>
    <w:p>
      <w:pPr>
        <w:pStyle w:val="Heading3"/>
        <w:spacing w:line="240" w:lineRule="auto"/>
        <w:ind w:left="218" w:right="0"/>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spacing w:line="273" w:lineRule="exact" w:before="58"/>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3"/>
        <w:spacing w:line="240" w:lineRule="auto" w:before="58"/>
        <w:ind w:left="218" w:right="0"/>
        <w:jc w:val="left"/>
        <w:rPr>
          <w:rFonts w:ascii="宋体" w:hAnsi="宋体" w:cs="宋体" w:eastAsia="宋体" w:hint="default"/>
          <w:b w:val="0"/>
          <w:bCs w:val="0"/>
        </w:rPr>
      </w:pPr>
      <w:r>
        <w:rPr/>
        <w:t>十八、</w:t>
      </w:r>
      <w:r>
        <w:rPr>
          <w:spacing w:val="98"/>
        </w:rPr>
        <w:t> </w:t>
      </w:r>
      <w:r>
        <w:rPr>
          <w:rFonts w:ascii="宋体" w:hAnsi="宋体" w:cs="宋体" w:eastAsia="宋体" w:hint="default"/>
          <w:spacing w:val="98"/>
        </w:rPr>
      </w:r>
      <w:r>
        <w:rPr/>
        <w:t>补充资料</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7"/>
        <w:ind w:left="218" w:right="0"/>
        <w:jc w:val="left"/>
        <w:rPr>
          <w:rFonts w:ascii="宋体" w:hAnsi="宋体" w:cs="宋体" w:eastAsia="宋体" w:hint="default"/>
          <w:b w:val="0"/>
          <w:bCs w:val="0"/>
        </w:rPr>
      </w:pPr>
      <w:r>
        <w:rPr>
          <w:rFonts w:ascii="宋体" w:hAnsi="宋体" w:cs="宋体" w:eastAsia="宋体" w:hint="default"/>
        </w:rPr>
        <w:t>1</w:t>
      </w:r>
      <w:r>
        <w:rPr/>
        <w:t>、</w:t>
      </w:r>
      <w:r>
        <w:rPr>
          <w:spacing w:val="-2"/>
        </w:rPr>
        <w:t> </w:t>
      </w:r>
      <w:r>
        <w:rPr>
          <w:rFonts w:ascii="宋体" w:hAnsi="宋体" w:cs="宋体" w:eastAsia="宋体" w:hint="default"/>
          <w:spacing w:val="-2"/>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ind w:left="218"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00" w:bottom="1160" w:left="1580" w:right="1040"/>
          <w:cols w:num="2" w:equalWidth="0">
            <w:col w:w="3066" w:space="3245"/>
            <w:col w:w="297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58"/>
        <w:gridCol w:w="1455"/>
        <w:gridCol w:w="1637"/>
      </w:tblGrid>
      <w:tr>
        <w:trPr>
          <w:trHeight w:val="283"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4"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3"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5,837</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b/>
                <w:w w:val="99"/>
                <w:sz w:val="21"/>
              </w:rPr>
              <w:t> </w:t>
            </w:r>
            <w:r>
              <w:rPr>
                <w:rFonts w:ascii="宋体"/>
                <w:sz w:val="21"/>
              </w:rPr>
            </w:r>
          </w:p>
        </w:tc>
      </w:tr>
      <w:tr>
        <w:trPr>
          <w:trHeight w:val="281"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一标准定额或定量享受的政府补助除外）</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58,360</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企业取得子公司、联营企业及合营企业的投资成本小于取得投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资时应享有被投资单位可辨认净资产公允价值产生的收益</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4"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1373"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w:t>
            </w:r>
          </w:p>
          <w:p>
            <w:pPr>
              <w:pStyle w:val="TableParagraph"/>
              <w:spacing w:line="237" w:lineRule="auto"/>
              <w:ind w:left="103" w:right="166"/>
              <w:jc w:val="both"/>
              <w:rPr>
                <w:rFonts w:ascii="宋体" w:hAnsi="宋体" w:cs="宋体" w:eastAsia="宋体" w:hint="default"/>
                <w:sz w:val="21"/>
                <w:szCs w:val="21"/>
              </w:rPr>
            </w:pPr>
            <w:r>
              <w:rPr>
                <w:rFonts w:ascii="宋体" w:hAnsi="宋体" w:cs="宋体" w:eastAsia="宋体" w:hint="default"/>
                <w:spacing w:val="-2"/>
                <w:sz w:val="21"/>
                <w:szCs w:val="21"/>
              </w:rPr>
              <w:t>性金融资产、衍生金融资产、交易性金融负债、衍生金融负债</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产生的公允价值变动损益，以及处置交易性金融资产、衍生金</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融资产、交易性金融负债、衍生金融负债和其他债权投资取得</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的投资收益</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34,143</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4"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采用公允价值模式进行后续计量的投资性房地产公允价值变动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产生的损益</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根据税收、会计等法律、法规的要求对当期损益进行一次性调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整对当期损益的影响</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4,649</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处置长期股权投资产生的收益</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2,160,319</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处置长期股权投资时，其他权益变动转出产生的利得</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757,970</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(564,665)</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300" w:bottom="1160" w:left="1580" w:right="1040"/>
        </w:sectPr>
      </w:pPr>
    </w:p>
    <w:p>
      <w:pPr>
        <w:spacing w:line="240" w:lineRule="auto" w:before="11"/>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5958"/>
        <w:gridCol w:w="1455"/>
        <w:gridCol w:w="1637"/>
      </w:tblGrid>
      <w:tr>
        <w:trPr>
          <w:trHeight w:val="284"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5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4"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3"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(799)</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5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2,455,814</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3" w:lineRule="exact"/>
        <w:ind w:left="218" w:right="0"/>
        <w:jc w:val="left"/>
      </w:pPr>
      <w:r>
        <w:rPr/>
        <w:t>对公司根据《公开发行证券的公司信息披露解释性公告第</w:t>
      </w:r>
      <w:r>
        <w:rPr>
          <w:spacing w:val="-52"/>
        </w:rPr>
        <w:t> </w:t>
      </w:r>
      <w:r>
        <w:rPr>
          <w:rFonts w:ascii="宋体" w:hAnsi="宋体" w:cs="宋体" w:eastAsia="宋体" w:hint="default"/>
        </w:rPr>
        <w:t>1</w:t>
      </w:r>
      <w:r>
        <w:rPr>
          <w:rFonts w:ascii="宋体" w:hAnsi="宋体" w:cs="宋体" w:eastAsia="宋体" w:hint="default"/>
          <w:spacing w:val="-49"/>
        </w:rPr>
        <w:t> </w:t>
      </w:r>
      <w:r>
        <w:rPr/>
        <w:t>号——非经常性损益》定义界定的非</w:t>
      </w:r>
    </w:p>
    <w:p>
      <w:pPr>
        <w:pStyle w:val="BodyText"/>
        <w:spacing w:line="355" w:lineRule="auto" w:before="133"/>
        <w:ind w:left="218" w:right="223"/>
        <w:jc w:val="left"/>
        <w:rPr>
          <w:rFonts w:ascii="宋体" w:hAnsi="宋体" w:cs="宋体" w:eastAsia="宋体" w:hint="default"/>
        </w:rPr>
      </w:pPr>
      <w:r>
        <w:rPr/>
        <w:t>经常性损益项目，以及把《公开发行证券的公司信息披露解释性公告第</w:t>
      </w:r>
      <w:r>
        <w:rPr>
          <w:spacing w:val="-51"/>
        </w:rPr>
        <w:t> </w:t>
      </w:r>
      <w:r>
        <w:rPr>
          <w:rFonts w:ascii="宋体" w:hAnsi="宋体" w:cs="宋体" w:eastAsia="宋体" w:hint="default"/>
        </w:rPr>
        <w:t>1</w:t>
      </w:r>
      <w:r>
        <w:rPr>
          <w:rFonts w:ascii="宋体" w:hAnsi="宋体" w:cs="宋体" w:eastAsia="宋体" w:hint="default"/>
          <w:spacing w:val="-49"/>
        </w:rPr>
        <w:t> </w:t>
      </w:r>
      <w:r>
        <w:rPr/>
        <w:t>号——非经常性损益》</w:t>
      </w:r>
      <w:r>
        <w:rPr>
          <w:w w:val="100"/>
        </w:rPr>
        <w:t> </w:t>
      </w:r>
      <w:r>
        <w:rPr/>
        <w:t>中列举的非经常性损益项目界定为经常性损益的项目，应说明原因。</w:t>
      </w:r>
      <w:r>
        <w:rPr>
          <w:rFonts w:ascii="宋体" w:hAnsi="宋体" w:cs="宋体" w:eastAsia="宋体" w:hint="default"/>
        </w:rPr>
        <w:t> </w:t>
      </w:r>
    </w:p>
    <w:p>
      <w:pPr>
        <w:pStyle w:val="BodyText"/>
        <w:spacing w:line="240" w:lineRule="auto" w:before="34"/>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3"/>
        <w:spacing w:line="240" w:lineRule="auto" w:before="0"/>
        <w:ind w:left="218" w:right="0"/>
        <w:jc w:val="left"/>
        <w:rPr>
          <w:b w:val="0"/>
          <w:bCs w:val="0"/>
        </w:rPr>
      </w:pPr>
      <w:r>
        <w:rPr>
          <w:rFonts w:ascii="宋体" w:hAnsi="宋体" w:cs="宋体" w:eastAsia="宋体" w:hint="default"/>
        </w:rPr>
        <w:t>2</w:t>
      </w:r>
      <w:r>
        <w:rPr/>
        <w:t>、 </w:t>
      </w:r>
      <w:r>
        <w:rPr>
          <w:rFonts w:ascii="宋体" w:hAnsi="宋体" w:cs="宋体" w:eastAsia="宋体" w:hint="default"/>
        </w:rPr>
      </w:r>
      <w:r>
        <w:rPr/>
        <w:t>净资产收益率及每股收益</w:t>
      </w:r>
      <w:r>
        <w:rPr>
          <w:b w:val="0"/>
          <w:bCs w:val="0"/>
        </w:rPr>
      </w:r>
    </w:p>
    <w:p>
      <w:pPr>
        <w:pStyle w:val="BodyText"/>
        <w:spacing w:line="240" w:lineRule="auto"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20"/>
        <w:gridCol w:w="1748"/>
        <w:gridCol w:w="1743"/>
        <w:gridCol w:w="1639"/>
      </w:tblGrid>
      <w:tr>
        <w:trPr>
          <w:trHeight w:val="284" w:hRule="exact"/>
        </w:trPr>
        <w:tc>
          <w:tcPr>
            <w:tcW w:w="3920" w:type="dxa"/>
            <w:vMerge w:val="restart"/>
            <w:tcBorders>
              <w:top w:val="single" w:sz="4" w:space="0" w:color="000000"/>
              <w:left w:val="single" w:sz="4" w:space="0" w:color="000000"/>
              <w:right w:val="single" w:sz="4" w:space="0" w:color="000000"/>
            </w:tcBorders>
          </w:tcPr>
          <w:p>
            <w:pPr>
              <w:pStyle w:val="TableParagraph"/>
              <w:spacing w:line="240" w:lineRule="auto" w:before="151"/>
              <w:ind w:left="103" w:right="0"/>
              <w:jc w:val="center"/>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1748" w:type="dxa"/>
            <w:vMerge w:val="restart"/>
            <w:tcBorders>
              <w:top w:val="single" w:sz="4" w:space="0" w:color="000000"/>
              <w:left w:val="single" w:sz="4" w:space="0" w:color="000000"/>
              <w:right w:val="single" w:sz="4" w:space="0" w:color="000000"/>
            </w:tcBorders>
          </w:tcPr>
          <w:p>
            <w:pPr>
              <w:pStyle w:val="TableParagraph"/>
              <w:spacing w:line="240" w:lineRule="auto" w:before="14"/>
              <w:ind w:left="290" w:right="130"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3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370" w:hRule="exact"/>
        </w:trPr>
        <w:tc>
          <w:tcPr>
            <w:tcW w:w="3920" w:type="dxa"/>
            <w:vMerge/>
            <w:tcBorders>
              <w:left w:val="single" w:sz="4" w:space="0" w:color="000000"/>
              <w:bottom w:val="single" w:sz="4" w:space="0" w:color="000000"/>
              <w:right w:val="single" w:sz="4" w:space="0" w:color="000000"/>
            </w:tcBorders>
          </w:tcPr>
          <w:p>
            <w:pPr/>
          </w:p>
        </w:tc>
        <w:tc>
          <w:tcPr>
            <w:tcW w:w="1748" w:type="dxa"/>
            <w:vMerge/>
            <w:tcBorders>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5"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84" w:right="0"/>
              <w:jc w:val="left"/>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 </w:t>
            </w:r>
          </w:p>
        </w:tc>
      </w:tr>
      <w:tr>
        <w:trPr>
          <w:trHeight w:val="370"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spacing w:val="-1"/>
                <w:sz w:val="21"/>
              </w:rPr>
              <w:t>22.95</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right"/>
              <w:rPr>
                <w:rFonts w:ascii="宋体" w:hAnsi="宋体" w:cs="宋体" w:eastAsia="宋体" w:hint="default"/>
                <w:sz w:val="21"/>
                <w:szCs w:val="21"/>
              </w:rPr>
            </w:pPr>
            <w:r>
              <w:rPr>
                <w:rFonts w:ascii="宋体"/>
                <w:spacing w:val="-1"/>
                <w:sz w:val="21"/>
              </w:rPr>
              <w:t>0.88</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spacing w:val="-1"/>
                <w:sz w:val="21"/>
              </w:rPr>
              <w:t>0.88</w:t>
            </w:r>
            <w:r>
              <w:rPr>
                <w:rFonts w:ascii="宋体"/>
                <w:sz w:val="21"/>
              </w:rPr>
              <w:t> </w:t>
            </w:r>
          </w:p>
        </w:tc>
      </w:tr>
      <w:tr>
        <w:trPr>
          <w:trHeight w:val="554"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股东的净利润</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13.53</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0.52</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0.52</w:t>
            </w:r>
            <w:r>
              <w:rPr>
                <w:rFonts w:ascii="宋体"/>
                <w:sz w:val="21"/>
              </w:rPr>
              <w:t> </w:t>
            </w:r>
          </w:p>
        </w:tc>
      </w:tr>
    </w:tbl>
    <w:p>
      <w:pPr>
        <w:pStyle w:val="BodyText"/>
        <w:spacing w:line="241" w:lineRule="exact"/>
        <w:ind w:left="218" w:right="0"/>
        <w:jc w:val="left"/>
        <w:rPr>
          <w:rFonts w:ascii="宋体" w:hAnsi="宋体" w:cs="宋体" w:eastAsia="宋体" w:hint="default"/>
        </w:rPr>
      </w:pPr>
      <w:r>
        <w:rPr>
          <w:rFonts w:ascii="宋体"/>
          <w:w w:val="100"/>
        </w:rPr>
        <w:t> </w:t>
      </w:r>
    </w:p>
    <w:p>
      <w:pPr>
        <w:pStyle w:val="Heading3"/>
        <w:spacing w:line="240" w:lineRule="auto" w:before="58"/>
        <w:ind w:left="218" w:right="0"/>
        <w:jc w:val="left"/>
        <w:rPr>
          <w:rFonts w:ascii="宋体" w:hAnsi="宋体" w:cs="宋体" w:eastAsia="宋体" w:hint="default"/>
          <w:b w:val="0"/>
          <w:bCs w:val="0"/>
        </w:rPr>
      </w:pPr>
      <w:r>
        <w:rPr>
          <w:rFonts w:ascii="宋体" w:hAnsi="宋体" w:cs="宋体" w:eastAsia="宋体" w:hint="default"/>
        </w:rPr>
        <w:t>3</w:t>
      </w:r>
      <w:r>
        <w:rPr/>
        <w:t>、</w:t>
      </w:r>
      <w:r>
        <w:rPr>
          <w:spacing w:val="-2"/>
        </w:rPr>
        <w:t> </w:t>
      </w:r>
      <w:r>
        <w:rPr>
          <w:rFonts w:ascii="宋体" w:hAnsi="宋体" w:cs="宋体" w:eastAsia="宋体" w:hint="default"/>
          <w:spacing w:val="-2"/>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3"/>
        <w:spacing w:line="240" w:lineRule="auto"/>
        <w:ind w:left="218" w:right="0"/>
        <w:jc w:val="left"/>
        <w:rPr>
          <w:b w:val="0"/>
          <w:bCs w:val="0"/>
        </w:rPr>
      </w:pPr>
      <w:r>
        <w:rPr>
          <w:rFonts w:ascii="宋体" w:hAnsi="宋体" w:cs="宋体" w:eastAsia="宋体" w:hint="default"/>
        </w:rPr>
        <w:t>4</w:t>
      </w:r>
      <w:r>
        <w:rPr/>
        <w:t>、</w:t>
      </w:r>
      <w:r>
        <w:rPr>
          <w:spacing w:val="-1"/>
        </w:rPr>
        <w:t> </w:t>
      </w:r>
      <w:r>
        <w:rPr>
          <w:rFonts w:ascii="宋体" w:hAnsi="宋体" w:cs="宋体" w:eastAsia="宋体" w:hint="default"/>
          <w:spacing w:val="-1"/>
        </w:rPr>
      </w:r>
      <w:r>
        <w:rPr/>
        <w:t>其他</w:t>
      </w:r>
      <w:r>
        <w:rPr>
          <w:b w:val="0"/>
          <w:bCs w:val="0"/>
        </w:rPr>
      </w:r>
    </w:p>
    <w:p>
      <w:pPr>
        <w:pStyle w:val="BodyText"/>
        <w:spacing w:line="273" w:lineRule="exact" w:before="58"/>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218" w:right="0"/>
        <w:jc w:val="left"/>
        <w:rPr>
          <w:rFonts w:ascii="宋体" w:hAnsi="宋体" w:cs="宋体" w:eastAsia="宋体" w:hint="default"/>
        </w:rPr>
      </w:pPr>
      <w:r>
        <w:rPr>
          <w:rFonts w:ascii="宋体"/>
          <w:w w:val="100"/>
        </w:rPr>
        <w:t> </w:t>
      </w:r>
    </w:p>
    <w:p>
      <w:pPr>
        <w:pStyle w:val="BodyText"/>
        <w:tabs>
          <w:tab w:pos="3098" w:val="left" w:leader="none"/>
        </w:tabs>
        <w:spacing w:line="273" w:lineRule="exact"/>
        <w:ind w:left="21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0" w:footer="974" w:top="1300" w:bottom="116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1"/>
        <w:spacing w:line="240" w:lineRule="auto"/>
        <w:ind w:left="3081" w:right="0"/>
        <w:jc w:val="left"/>
        <w:rPr>
          <w:rFonts w:ascii="宋体" w:hAnsi="宋体" w:cs="宋体" w:eastAsia="宋体" w:hint="default"/>
          <w:b w:val="0"/>
          <w:bCs w:val="0"/>
        </w:rPr>
      </w:pPr>
      <w:bookmarkStart w:name="_bookmark11" w:id="19"/>
      <w:bookmarkEnd w:id="19"/>
      <w:r>
        <w:rPr>
          <w:b w:val="0"/>
          <w:bCs w:val="0"/>
        </w:rPr>
      </w:r>
      <w:r>
        <w:rPr>
          <w:rFonts w:ascii="宋体" w:hAnsi="宋体" w:cs="宋体" w:eastAsia="宋体" w:hint="default"/>
        </w:rPr>
        <w:t>第十二节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载有法定代表人签名的年度报告文本</w:t>
            </w:r>
            <w:r>
              <w:rPr>
                <w:rFonts w:ascii="宋体" w:hAnsi="宋体" w:cs="宋体" w:eastAsia="宋体" w:hint="default"/>
                <w:sz w:val="21"/>
                <w:szCs w:val="21"/>
              </w:rPr>
              <w:t> </w:t>
            </w:r>
          </w:p>
        </w:tc>
      </w:tr>
      <w:tr>
        <w:trPr>
          <w:trHeight w:val="557"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会计报表</w:t>
            </w:r>
            <w:r>
              <w:rPr>
                <w:rFonts w:ascii="宋体" w:hAnsi="宋体" w:cs="宋体" w:eastAsia="宋体" w:hint="default"/>
                <w:sz w:val="21"/>
                <w:szCs w:val="21"/>
              </w:rPr>
              <w:t> </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r>
              <w:rPr>
                <w:rFonts w:ascii="宋体" w:hAnsi="宋体" w:cs="宋体" w:eastAsia="宋体" w:hint="default"/>
                <w:sz w:val="21"/>
                <w:szCs w:val="21"/>
              </w:rPr>
              <w:t> </w:t>
            </w:r>
          </w:p>
        </w:tc>
      </w:tr>
    </w:tbl>
    <w:p>
      <w:pPr>
        <w:pStyle w:val="BodyText"/>
        <w:spacing w:line="240" w:lineRule="auto" w:before="42"/>
        <w:ind w:left="0" w:right="212"/>
        <w:jc w:val="right"/>
        <w:rPr>
          <w:rFonts w:ascii="宋体" w:hAnsi="宋体" w:cs="宋体" w:eastAsia="宋体" w:hint="default"/>
        </w:rPr>
      </w:pPr>
      <w:r>
        <w:rPr>
          <w:spacing w:val="-2"/>
        </w:rPr>
        <w:t>董事长：周鸿祎</w:t>
      </w:r>
      <w:r>
        <w:rPr>
          <w:rFonts w:ascii="宋体" w:hAnsi="宋体" w:cs="宋体" w:eastAsia="宋体" w:hint="default"/>
        </w:rPr>
        <w:t> </w:t>
      </w:r>
    </w:p>
    <w:p>
      <w:pPr>
        <w:spacing w:line="240" w:lineRule="auto" w:before="1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0" w:footer="974" w:top="1300" w:bottom="1160" w:left="1660" w:right="960"/>
        </w:sectPr>
      </w:pPr>
    </w:p>
    <w:p>
      <w:pPr>
        <w:spacing w:line="240" w:lineRule="auto" w:before="0"/>
        <w:rPr>
          <w:rFonts w:ascii="宋体" w:hAnsi="宋体" w:cs="宋体" w:eastAsia="宋体" w:hint="default"/>
          <w:sz w:val="20"/>
          <w:szCs w:val="20"/>
        </w:rPr>
      </w:pPr>
    </w:p>
    <w:p>
      <w:pPr>
        <w:pStyle w:val="BodyText"/>
        <w:spacing w:line="240" w:lineRule="auto" w:before="135"/>
        <w:ind w:left="138" w:right="0"/>
        <w:jc w:val="left"/>
        <w:rPr>
          <w:rFonts w:ascii="宋体" w:hAnsi="宋体" w:cs="宋体" w:eastAsia="宋体" w:hint="default"/>
        </w:rPr>
      </w:pPr>
      <w:r>
        <w:rPr>
          <w:rFonts w:ascii="宋体"/>
          <w:w w:val="100"/>
        </w:rPr>
        <w:t> </w:t>
      </w:r>
    </w:p>
    <w:p>
      <w:pPr>
        <w:pStyle w:val="BodyText"/>
        <w:spacing w:line="240" w:lineRule="auto" w:before="85"/>
        <w:ind w:left="138" w:right="0"/>
        <w:jc w:val="left"/>
        <w:rPr>
          <w:rFonts w:ascii="宋体" w:hAnsi="宋体" w:cs="宋体" w:eastAsia="宋体" w:hint="default"/>
        </w:rPr>
      </w:pPr>
      <w:r>
        <w:rPr>
          <w:rFonts w:ascii="宋体"/>
          <w:w w:val="100"/>
        </w:rPr>
        <w:t> </w:t>
      </w:r>
    </w:p>
    <w:p>
      <w:pPr>
        <w:spacing w:before="50"/>
        <w:ind w:left="138" w:right="0"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6"/>
        <w:ind w:left="138" w:right="0"/>
        <w:jc w:val="left"/>
        <w:rPr>
          <w:rFonts w:ascii="宋体" w:hAnsi="宋体" w:cs="宋体" w:eastAsia="宋体" w:hint="default"/>
        </w:rPr>
      </w:pPr>
      <w:r>
        <w:rPr/>
        <w:br w:type="column"/>
      </w:r>
      <w:r>
        <w:rPr/>
        <w:t>董事会批准报送日期：</w:t>
      </w:r>
      <w:r>
        <w:rPr>
          <w:rFonts w:ascii="宋体" w:hAnsi="宋体" w:cs="宋体" w:eastAsia="宋体" w:hint="default"/>
        </w:rPr>
        <w:t>2020</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22</w:t>
      </w:r>
      <w:r>
        <w:rPr>
          <w:rFonts w:ascii="宋体" w:hAnsi="宋体" w:cs="宋体" w:eastAsia="宋体" w:hint="default"/>
          <w:spacing w:val="-54"/>
        </w:rPr>
        <w:t> </w:t>
      </w:r>
      <w:r>
        <w:rPr/>
        <w:t>日</w:t>
      </w:r>
      <w:r>
        <w:rPr>
          <w:rFonts w:ascii="宋体" w:hAnsi="宋体" w:cs="宋体" w:eastAsia="宋体" w:hint="default"/>
          <w:spacing w:val="-3"/>
        </w:rPr>
        <w:t> </w:t>
      </w:r>
      <w:r>
        <w:rPr>
          <w:rFonts w:ascii="宋体" w:hAnsi="宋体" w:cs="宋体" w:eastAsia="宋体" w:hint="default"/>
          <w:color w:val="008000"/>
        </w:rPr>
        <w:t> </w:t>
      </w:r>
      <w:r>
        <w:rPr>
          <w:rFonts w:ascii="宋体" w:hAnsi="宋体" w:cs="宋体" w:eastAsia="宋体" w:hint="default"/>
        </w:rPr>
      </w:r>
    </w:p>
    <w:sectPr>
      <w:type w:val="continuous"/>
      <w:pgSz w:w="11910" w:h="16840"/>
      <w:pgMar w:top="1300" w:bottom="1160" w:left="1660" w:right="960"/>
      <w:cols w:num="2" w:equalWidth="0">
        <w:col w:w="1924" w:space="3174"/>
        <w:col w:w="419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82.209961pt;width:28.8pt;height:11pt;mso-position-horizontal-relative:page;mso-position-vertical-relative:page;z-index:-1089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35.585999pt;width:33.4pt;height:11pt;mso-position-horizontal-relative:page;mso-position-vertical-relative:page;z-index:-1088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9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35.585999pt;width:32.4pt;height:11pt;mso-position-horizontal-relative:page;mso-position-vertical-relative:page;z-index:-10889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31 </w:t>
                </w:r>
                <w:r>
                  <w:rPr>
                    <w:rFonts w:ascii="Calibri"/>
                    <w:sz w:val="18"/>
                  </w:rPr>
                  <w:t>/</w:t>
                </w:r>
                <w:r>
                  <w:rPr>
                    <w:rFonts w:ascii="Calibri"/>
                    <w:spacing w:val="-4"/>
                    <w:sz w:val="18"/>
                  </w:rPr>
                  <w:t> </w:t>
                </w:r>
                <w:r>
                  <w:rPr>
                    <w:rFonts w:ascii="Calibri"/>
                    <w:b/>
                    <w:sz w:val="18"/>
                  </w:rPr>
                  <w:t>214</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088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32</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088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34</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35.585999pt;width:33.4pt;height:11pt;mso-position-horizontal-relative:page;mso-position-vertical-relative:page;z-index:-1088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w:t>
                </w:r>
                <w:r>
                  <w:rPr/>
                  <w:fldChar w:fldCharType="end"/>
                </w:r>
                <w:r>
                  <w:rPr>
                    <w:rFonts w:ascii="Calibri"/>
                    <w:b/>
                    <w:sz w:val="18"/>
                  </w:rPr>
                  <w:t>9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35.585999pt;width:33.4pt;height:11pt;mso-position-horizontal-relative:page;mso-position-vertical-relative:page;z-index:-1088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088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47</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35.585999pt;width:33.4pt;height:11pt;mso-position-horizontal-relative:page;mso-position-vertical-relative:page;z-index:-1088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50</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088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52</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35.585999pt;width:33.4pt;height:11pt;mso-position-horizontal-relative:page;mso-position-vertical-relative:page;z-index:-1088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55</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9.730011pt;margin-top:782.209961pt;width:28.8pt;height:11pt;mso-position-horizontal-relative:page;mso-position-vertical-relative:page;z-index:-1089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088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w:t>
                </w:r>
                <w:r>
                  <w:rPr/>
                  <w:fldChar w:fldCharType="end"/>
                </w:r>
                <w:r>
                  <w:rPr>
                    <w:rFonts w:ascii="Calibri"/>
                    <w:b/>
                    <w:sz w:val="18"/>
                  </w:rPr>
                  <w:t>9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0881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61 </w:t>
                </w:r>
                <w:r>
                  <w:rPr>
                    <w:rFonts w:ascii="Calibri"/>
                    <w:sz w:val="18"/>
                  </w:rPr>
                  <w:t>/</w:t>
                </w:r>
                <w:r>
                  <w:rPr>
                    <w:rFonts w:ascii="Calibri"/>
                    <w:spacing w:val="-4"/>
                    <w:sz w:val="18"/>
                  </w:rPr>
                  <w:t> </w:t>
                </w:r>
                <w:r>
                  <w:rPr>
                    <w:rFonts w:ascii="Calibri"/>
                    <w:b/>
                    <w:sz w:val="18"/>
                  </w:rPr>
                  <w:t>214</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35.585999pt;width:33.4pt;height:11pt;mso-position-horizontal-relative:page;mso-position-vertical-relative:page;z-index:-1088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62</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82.209961pt;width:33.4pt;height:11pt;mso-position-horizontal-relative:page;mso-position-vertical-relative:page;z-index:-1087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65</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35.585999pt;width:33.4pt;height:11pt;mso-position-horizontal-relative:page;mso-position-vertical-relative:page;z-index:-1087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68</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35.585999pt;width:32.4pt;height:11pt;mso-position-horizontal-relative:page;mso-position-vertical-relative:page;z-index:-10878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214</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35.585999pt;width:33.4pt;height:11pt;mso-position-horizontal-relative:page;mso-position-vertical-relative:page;z-index:-1087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087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76</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0877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214</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087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82.209961pt;width:32.4pt;height:11pt;mso-position-horizontal-relative:page;mso-position-vertical-relative:page;z-index:-10891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214</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0876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214</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087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35.585999pt;width:33.4pt;height:11pt;mso-position-horizontal-relative:page;mso-position-vertical-relative:page;z-index:-1087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98</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29999pt;margin-top:535.585999pt;width:36.950pt;height:11pt;mso-position-horizontal-relative:page;mso-position-vertical-relative:page;z-index:-10875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214</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35.585999pt;width:37.950pt;height:11pt;mso-position-horizontal-relative:page;mso-position-vertical-relative:page;z-index:-1087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087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105</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82.209961pt;width:36.950pt;height:11pt;mso-position-horizontal-relative:page;mso-position-vertical-relative:page;z-index:-10874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214</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087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82.209961pt;width:36.950pt;height:11pt;mso-position-horizontal-relative:page;mso-position-vertical-relative:page;z-index:-10873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214</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087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82.209961pt;width:33.4pt;height:11pt;mso-position-horizontal-relative:page;mso-position-vertical-relative:page;z-index:-1089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82.209961pt;width:36.950pt;height:11pt;mso-position-horizontal-relative:page;mso-position-vertical-relative:page;z-index:-10873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214</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087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82.209961pt;width:36.950pt;height:11pt;mso-position-horizontal-relative:page;mso-position-vertical-relative:page;z-index:-10872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214</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087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35.585999pt;width:37.950pt;height:11pt;mso-position-horizontal-relative:page;mso-position-vertical-relative:page;z-index:-1087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147</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29999pt;margin-top:535.585999pt;width:36.950pt;height:11pt;mso-position-horizontal-relative:page;mso-position-vertical-relative:page;z-index:-10871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214</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087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087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155</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82.209961pt;width:36.950pt;height:11pt;mso-position-horizontal-relative:page;mso-position-vertical-relative:page;z-index:-10870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214</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82.209961pt;width:32.4pt;height:11pt;mso-position-horizontal-relative:page;mso-position-vertical-relative:page;z-index:-10891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214</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087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35.585999pt;width:37.950pt;height:11pt;mso-position-horizontal-relative:page;mso-position-vertical-relative:page;z-index:-1086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166</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086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170</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82.209961pt;width:36.950pt;height:11pt;mso-position-horizontal-relative:page;mso-position-vertical-relative:page;z-index:-10868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214</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086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182</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35.585999pt;width:37.950pt;height:11pt;mso-position-horizontal-relative:page;mso-position-vertical-relative:page;z-index:-1086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184</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086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w:t>
                </w:r>
                <w:r>
                  <w:rPr/>
                  <w:fldChar w:fldCharType="end"/>
                </w:r>
                <w:r>
                  <w:rPr>
                    <w:rFonts w:ascii="Calibri"/>
                    <w:b/>
                    <w:sz w:val="18"/>
                  </w:rPr>
                  <w:t>9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82.209961pt;width:33.4pt;height:11pt;mso-position-horizontal-relative:page;mso-position-vertical-relative:page;z-index:-1089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086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086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197</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0865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214</w:t>
                </w:r>
                <w:r>
                  <w:rPr>
                    <w:rFonts w:ascii="Calibri"/>
                    <w:sz w:val="18"/>
                  </w:rPr>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086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086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207</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0864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210 </w:t>
                </w:r>
                <w:r>
                  <w:rPr>
                    <w:rFonts w:ascii="Calibri"/>
                    <w:sz w:val="18"/>
                  </w:rPr>
                  <w:t>/</w:t>
                </w:r>
                <w:r>
                  <w:rPr>
                    <w:rFonts w:ascii="Calibri"/>
                    <w:spacing w:val="-5"/>
                    <w:sz w:val="18"/>
                  </w:rPr>
                  <w:t> </w:t>
                </w:r>
                <w:r>
                  <w:rPr>
                    <w:rFonts w:ascii="Calibri"/>
                    <w:b/>
                    <w:sz w:val="18"/>
                  </w:rPr>
                  <w:t>214</w:t>
                </w:r>
                <w:r>
                  <w:rPr>
                    <w:rFonts w:ascii="Calibri"/>
                    <w:sz w:val="18"/>
                  </w:rPr>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086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211</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35.585999pt;width:33.4pt;height:11pt;mso-position-horizontal-relative:page;mso-position-vertical-relative:page;z-index:-10890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w:t>
                </w:r>
                <w:r>
                  <w:rPr/>
                  <w:fldChar w:fldCharType="end"/>
                </w:r>
                <w:r>
                  <w:rPr>
                    <w:rFonts w:ascii="Calibri"/>
                    <w:b/>
                    <w:sz w:val="18"/>
                  </w:rPr>
                  <w:t> </w:t>
                </w:r>
                <w:r>
                  <w:rPr>
                    <w:rFonts w:ascii="Calibri"/>
                    <w:sz w:val="18"/>
                  </w:rPr>
                  <w:t>/</w:t>
                </w:r>
                <w:r>
                  <w:rPr>
                    <w:rFonts w:ascii="Calibri"/>
                    <w:spacing w:val="-3"/>
                    <w:sz w:val="18"/>
                  </w:rPr>
                  <w:t> </w:t>
                </w:r>
                <w:r>
                  <w:rPr>
                    <w:rFonts w:ascii="Calibri"/>
                    <w:b/>
                    <w:sz w:val="18"/>
                  </w:rPr>
                  <w:t>214</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49998pt;margin-top:42.749985pt;width:61.1pt;height:17.6pt;mso-position-horizontal-relative:page;mso-position-vertical-relative:page;z-index:-1089376" type="#_x0000_t75" stroked="false">
          <v:imagedata r:id="rId1" o:title=""/>
        </v:shape>
      </w:pict>
    </w:r>
    <w:r>
      <w:rPr/>
      <w:pict>
        <v:group style="position:absolute;margin-left:88.463997pt;margin-top:64.799980pt;width:443.6pt;height:.1pt;mso-position-horizontal-relative:page;mso-position-vertical-relative:page;z-index:-1089352" coordorigin="1769,1296" coordsize="8872,2">
          <v:shape style="position:absolute;left:1769;top:1296;width:8872;height:2" coordorigin="1769,1296" coordsize="8872,0" path="m1769,1296l10641,129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1.929993pt;margin-top:51.985607pt;width:67.4pt;height:11pt;mso-position-horizontal-relative:page;mso-position-vertical-relative:page;z-index:-10893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2.750008pt;width:61.1pt;height:17.6pt;mso-position-horizontal-relative:page;mso-position-vertical-relative:page;z-index:-1088560" type="#_x0000_t75" stroked="false">
          <v:imagedata r:id="rId1" o:title=""/>
        </v:shape>
      </w:pict>
    </w:r>
    <w:r>
      <w:rPr/>
      <w:pict>
        <v:group style="position:absolute;margin-left:70.559998pt;margin-top:64.808006pt;width:695.65pt;height:.1pt;mso-position-horizontal-relative:page;mso-position-vertical-relative:page;z-index:-1088536" coordorigin="1411,1296" coordsize="13913,2">
          <v:shape style="position:absolute;left:1411;top:1296;width:13913;height:2" coordorigin="1411,1296" coordsize="13913,0" path="m1411,1296l15324,1296e" filled="false" stroked="true" strokeweight=".744pt" strokecolor="#000000">
            <v:path arrowok="t"/>
          </v:shape>
          <w10:wrap type="none"/>
        </v:group>
      </w:pict>
    </w:r>
    <w:r>
      <w:rPr/>
      <w:pict>
        <v:shape style="position:absolute;margin-left:389.290009pt;margin-top:51.985634pt;width:67.4pt;height:12pt;mso-position-horizontal-relative:page;mso-position-vertical-relative:page;z-index:-10885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49998pt;margin-top:42.749985pt;width:61.1pt;height:17.6pt;mso-position-horizontal-relative:page;mso-position-vertical-relative:page;z-index:-1088464" type="#_x0000_t75" stroked="false">
          <v:imagedata r:id="rId1" o:title=""/>
        </v:shape>
      </w:pict>
    </w:r>
    <w:r>
      <w:rPr/>
      <w:pict>
        <v:group style="position:absolute;margin-left:88.463997pt;margin-top:64.799980pt;width:443.6pt;height:.1pt;mso-position-horizontal-relative:page;mso-position-vertical-relative:page;z-index:-1088440" coordorigin="1769,1296" coordsize="8872,2">
          <v:shape style="position:absolute;left:1769;top:1296;width:8872;height:2" coordorigin="1769,1296" coordsize="8872,0" path="m1769,1296l10641,1296e" filled="false" stroked="true" strokeweight=".72pt" strokecolor="#000000">
            <v:path arrowok="t"/>
          </v:shape>
          <w10:wrap type="none"/>
        </v:group>
      </w:pict>
    </w:r>
    <w:r>
      <w:rPr/>
      <w:pict>
        <v:shape style="position:absolute;margin-left:263.049988pt;margin-top:51.985607pt;width:67.4pt;height:12pt;mso-position-horizontal-relative:page;mso-position-vertical-relative:page;z-index:-10884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2.750008pt;width:61.1pt;height:17.6pt;mso-position-horizontal-relative:page;mso-position-vertical-relative:page;z-index:-1088368" type="#_x0000_t75" stroked="false">
          <v:imagedata r:id="rId1" o:title=""/>
        </v:shape>
      </w:pict>
    </w:r>
    <w:r>
      <w:rPr/>
      <w:pict>
        <v:group style="position:absolute;margin-left:70.559998pt;margin-top:64.808006pt;width:695.65pt;height:.1pt;mso-position-horizontal-relative:page;mso-position-vertical-relative:page;z-index:-1088344" coordorigin="1411,1296" coordsize="13913,2">
          <v:shape style="position:absolute;left:1411;top:1296;width:13913;height:2" coordorigin="1411,1296" coordsize="13913,0" path="m1411,1296l15324,1296e" filled="false" stroked="true" strokeweight=".744pt" strokecolor="#000000">
            <v:path arrowok="t"/>
          </v:shape>
          <w10:wrap type="none"/>
        </v:group>
      </w:pict>
    </w:r>
    <w:r>
      <w:rPr/>
      <w:pict>
        <v:shape style="position:absolute;margin-left:371.170013pt;margin-top:51.985634pt;width:67.4pt;height:12pt;mso-position-horizontal-relative:page;mso-position-vertical-relative:page;z-index:-10883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49998pt;margin-top:42.749985pt;width:61.1pt;height:17.6pt;mso-position-horizontal-relative:page;mso-position-vertical-relative:page;z-index:-1088272" type="#_x0000_t75" stroked="false">
          <v:imagedata r:id="rId1" o:title=""/>
        </v:shape>
      </w:pict>
    </w:r>
    <w:r>
      <w:rPr/>
      <w:pict>
        <v:group style="position:absolute;margin-left:88.463997pt;margin-top:64.799980pt;width:443.6pt;height:.1pt;mso-position-horizontal-relative:page;mso-position-vertical-relative:page;z-index:-1088248" coordorigin="1769,1296" coordsize="8872,2">
          <v:shape style="position:absolute;left:1769;top:1296;width:8872;height:2" coordorigin="1769,1296" coordsize="8872,0" path="m1769,1296l10641,1296e" filled="false" stroked="true" strokeweight=".72pt" strokecolor="#000000">
            <v:path arrowok="t"/>
          </v:shape>
          <w10:wrap type="none"/>
        </v:group>
      </w:pict>
    </w:r>
    <w:r>
      <w:rPr/>
      <w:pict>
        <v:shape style="position:absolute;margin-left:271.929993pt;margin-top:51.985607pt;width:67.55pt;height:12pt;mso-position-horizontal-relative:page;mso-position-vertical-relative:page;z-index:-10882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2.750008pt;width:61.1pt;height:17.6pt;mso-position-horizontal-relative:page;mso-position-vertical-relative:page;z-index:-1088152" type="#_x0000_t75" stroked="false">
          <v:imagedata r:id="rId1" o:title=""/>
        </v:shape>
      </w:pict>
    </w:r>
    <w:r>
      <w:rPr/>
      <w:pict>
        <v:group style="position:absolute;margin-left:70.559998pt;margin-top:64.808006pt;width:695.65pt;height:.1pt;mso-position-horizontal-relative:page;mso-position-vertical-relative:page;z-index:-1088128" coordorigin="1411,1296" coordsize="13913,2">
          <v:shape style="position:absolute;left:1411;top:1296;width:13913;height:2" coordorigin="1411,1296" coordsize="13913,0" path="m1411,1296l15324,1296e" filled="false" stroked="true" strokeweight=".744pt" strokecolor="#000000">
            <v:path arrowok="t"/>
          </v:shape>
          <w10:wrap type="none"/>
        </v:group>
      </w:pict>
    </w:r>
    <w:r>
      <w:rPr/>
      <w:pict>
        <v:shape style="position:absolute;margin-left:384.730011pt;margin-top:51.985634pt;width:67.55pt;height:12pt;mso-position-horizontal-relative:page;mso-position-vertical-relative:page;z-index:-10881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3.799999pt;margin-top:42.749985pt;width:61.1pt;height:17.6pt;mso-position-horizontal-relative:page;mso-position-vertical-relative:page;z-index:-1088056" type="#_x0000_t75" stroked="false">
          <v:imagedata r:id="rId1" o:title=""/>
        </v:shape>
      </w:pict>
    </w:r>
    <w:r>
      <w:rPr/>
      <w:pict>
        <v:group style="position:absolute;margin-left:62.400002pt;margin-top:64.799980pt;width:443.65pt;height:.1pt;mso-position-horizontal-relative:page;mso-position-vertical-relative:page;z-index:-1088032" coordorigin="1248,1296" coordsize="8873,2">
          <v:shape style="position:absolute;left:1248;top:1296;width:8873;height:2" coordorigin="1248,1296" coordsize="8873,0" path="m1248,1296l10120,1296e" filled="false" stroked="true" strokeweight=".72pt" strokecolor="#000000">
            <v:path arrowok="t"/>
          </v:shape>
          <w10:wrap type="none"/>
        </v:group>
      </w:pict>
    </w:r>
    <w:r>
      <w:rPr/>
      <w:pict>
        <v:shape style="position:absolute;margin-left:255.009995pt;margin-top:51.985607pt;width:67.55pt;height:12pt;mso-position-horizontal-relative:page;mso-position-vertical-relative:page;z-index:-10880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25pt;margin-top:42.750008pt;width:61.1pt;height:17.6pt;mso-position-horizontal-relative:page;mso-position-vertical-relative:page;z-index:-1087960" type="#_x0000_t75" stroked="false">
          <v:imagedata r:id="rId1" o:title=""/>
        </v:shape>
      </w:pict>
    </w:r>
    <w:r>
      <w:rPr/>
      <w:pict>
        <v:shape style="position:absolute;margin-left:388.929993pt;margin-top:51.985634pt;width:67.55pt;height:12pt;mso-position-horizontal-relative:page;mso-position-vertical-relative:page;z-index:-10879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49998pt;margin-top:42.599983pt;width:61.1pt;height:17.55pt;mso-position-horizontal-relative:page;mso-position-vertical-relative:page;z-index:-1087840" type="#_x0000_t75" stroked="false">
          <v:imagedata r:id="rId1" o:title=""/>
        </v:shape>
      </w:pict>
    </w:r>
    <w:r>
      <w:rPr/>
      <w:pict>
        <v:group style="position:absolute;margin-left:88.463997pt;margin-top:64.559982pt;width:443.6pt;height:.1pt;mso-position-horizontal-relative:page;mso-position-vertical-relative:page;z-index:-1087816" coordorigin="1769,1291" coordsize="8872,2">
          <v:shape style="position:absolute;left:1769;top:1291;width:8872;height:2" coordorigin="1769,1291" coordsize="8872,0" path="m1769,1291l10641,1291e" filled="false" stroked="true" strokeweight=".72pt" strokecolor="#000000">
            <v:path arrowok="t"/>
          </v:shape>
          <w10:wrap type="none"/>
        </v:group>
      </w:pict>
    </w:r>
    <w:r>
      <w:rPr/>
      <w:pict>
        <v:shape style="position:absolute;margin-left:263.049988pt;margin-top:51.865608pt;width:67.4pt;height:12pt;mso-position-horizontal-relative:page;mso-position-vertical-relative:page;z-index:-10877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25pt;margin-top:42.840008pt;width:61.1pt;height:17.560pt;mso-position-horizontal-relative:page;mso-position-vertical-relative:page;z-index:-1087648" type="#_x0000_t75" stroked="false">
          <v:imagedata r:id="rId1" o:title=""/>
        </v:shape>
      </w:pict>
    </w:r>
    <w:r>
      <w:rPr/>
      <w:pict>
        <v:shape style="position:absolute;margin-left:393.48999pt;margin-top:52.105633pt;width:67.4pt;height:12pt;mso-position-horizontal-relative:page;mso-position-vertical-relative:page;z-index:-10876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3.799999pt;margin-top:42.839981pt;width:61.1pt;height:17.560pt;mso-position-horizontal-relative:page;mso-position-vertical-relative:page;z-index:-1087528" type="#_x0000_t75" stroked="false">
          <v:imagedata r:id="rId1" o:title=""/>
        </v:shape>
      </w:pict>
    </w:r>
    <w:r>
      <w:rPr/>
      <w:pict>
        <v:group style="position:absolute;margin-left:62.400002pt;margin-top:64.799980pt;width:443.65pt;height:.1pt;mso-position-horizontal-relative:page;mso-position-vertical-relative:page;z-index:-1087504" coordorigin="1248,1296" coordsize="8873,2">
          <v:shape style="position:absolute;left:1248;top:1296;width:8873;height:2" coordorigin="1248,1296" coordsize="8873,0" path="m1248,1296l10120,1296e" filled="false" stroked="true" strokeweight=".72pt" strokecolor="#000000">
            <v:path arrowok="t"/>
          </v:shape>
          <w10:wrap type="none"/>
        </v:group>
      </w:pict>
    </w:r>
    <w:r>
      <w:rPr/>
      <w:pict>
        <v:shape style="position:absolute;margin-left:264.010010pt;margin-top:52.105606pt;width:67.55pt;height:12pt;mso-position-horizontal-relative:page;mso-position-vertical-relative:page;z-index:-10874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3.799999pt;margin-top:42.749985pt;width:61.1pt;height:17.6pt;mso-position-horizontal-relative:page;mso-position-vertical-relative:page;z-index:-1089280" type="#_x0000_t75" stroked="false">
          <v:imagedata r:id="rId1" o:title=""/>
        </v:shape>
      </w:pict>
    </w:r>
    <w:r>
      <w:rPr/>
      <w:pict>
        <v:group style="position:absolute;margin-left:62.400002pt;margin-top:64.799980pt;width:443.65pt;height:.1pt;mso-position-horizontal-relative:page;mso-position-vertical-relative:page;z-index:-1089256" coordorigin="1248,1296" coordsize="8873,2">
          <v:shape style="position:absolute;left:1248;top:1296;width:8873;height:2" coordorigin="1248,1296" coordsize="8873,0" path="m1248,1296l10120,1296e" filled="false" stroked="true" strokeweight=".72pt" strokecolor="#000000">
            <v:path arrowok="t"/>
          </v:shape>
          <w10:wrap type="none"/>
        </v:group>
      </w:pict>
    </w:r>
    <w:r>
      <w:rPr/>
      <w:pict>
        <v:shape style="position:absolute;margin-left:245.889999pt;margin-top:51.985607pt;width:67.4pt;height:11pt;mso-position-horizontal-relative:page;mso-position-vertical-relative:page;z-index:-10892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25pt;margin-top:42.840008pt;width:61.1pt;height:17.560pt;mso-position-horizontal-relative:page;mso-position-vertical-relative:page;z-index:-1087240" type="#_x0000_t75" stroked="false">
          <v:imagedata r:id="rId1" o:title=""/>
        </v:shape>
      </w:pict>
    </w:r>
    <w:r>
      <w:rPr/>
      <w:pict>
        <v:shape style="position:absolute;margin-left:276.369995pt;margin-top:52.105633pt;width:67.55pt;height:12pt;mso-position-horizontal-relative:page;mso-position-vertical-relative:page;z-index:-10872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3.799999pt;margin-top:42.839981pt;width:61.1pt;height:17.560pt;mso-position-horizontal-relative:page;mso-position-vertical-relative:page;z-index:-1087144" type="#_x0000_t75" stroked="false">
          <v:imagedata r:id="rId1" o:title=""/>
        </v:shape>
      </w:pict>
    </w:r>
    <w:r>
      <w:rPr/>
      <w:pict>
        <v:group style="position:absolute;margin-left:62.400002pt;margin-top:64.799980pt;width:443.65pt;height:.1pt;mso-position-horizontal-relative:page;mso-position-vertical-relative:page;z-index:-1087120" coordorigin="1248,1296" coordsize="8873,2">
          <v:shape style="position:absolute;left:1248;top:1296;width:8873;height:2" coordorigin="1248,1296" coordsize="8873,0" path="m1248,1296l10120,1296e" filled="false" stroked="true" strokeweight=".72pt" strokecolor="#000000">
            <v:path arrowok="t"/>
          </v:shape>
          <w10:wrap type="none"/>
        </v:group>
      </w:pict>
    </w:r>
    <w:r>
      <w:rPr/>
      <w:pict>
        <v:shape style="position:absolute;margin-left:264.010010pt;margin-top:52.105606pt;width:67.55pt;height:12pt;mso-position-horizontal-relative:page;mso-position-vertical-relative:page;z-index:-10870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25pt;margin-top:42.840008pt;width:61.1pt;height:17.560pt;mso-position-horizontal-relative:page;mso-position-vertical-relative:page;z-index:-1086976" type="#_x0000_t75" stroked="false">
          <v:imagedata r:id="rId1" o:title=""/>
        </v:shape>
      </w:pict>
    </w:r>
    <w:r>
      <w:rPr/>
      <w:pict>
        <v:shape style="position:absolute;margin-left:276.369995pt;margin-top:52.105633pt;width:67.55pt;height:12pt;mso-position-horizontal-relative:page;mso-position-vertical-relative:page;z-index:-10869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3.799999pt;margin-top:42.839981pt;width:61.1pt;height:17.560pt;mso-position-horizontal-relative:page;mso-position-vertical-relative:page;z-index:-1086904" type="#_x0000_t75" stroked="false">
          <v:imagedata r:id="rId1" o:title=""/>
        </v:shape>
      </w:pict>
    </w:r>
    <w:r>
      <w:rPr/>
      <w:pict>
        <v:group style="position:absolute;margin-left:62.400002pt;margin-top:64.799980pt;width:443.65pt;height:.1pt;mso-position-horizontal-relative:page;mso-position-vertical-relative:page;z-index:-1086880" coordorigin="1248,1296" coordsize="8873,2">
          <v:shape style="position:absolute;left:1248;top:1296;width:8873;height:2" coordorigin="1248,1296" coordsize="8873,0" path="m1248,1296l10120,1296e" filled="false" stroked="true" strokeweight=".72pt" strokecolor="#000000">
            <v:path arrowok="t"/>
          </v:shape>
          <w10:wrap type="none"/>
        </v:group>
      </w:pict>
    </w:r>
    <w:r>
      <w:rPr/>
      <w:pict>
        <v:shape style="position:absolute;margin-left:264.010010pt;margin-top:52.105606pt;width:67.55pt;height:12pt;mso-position-horizontal-relative:page;mso-position-vertical-relative:page;z-index:-10868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2.840008pt;width:61.1pt;height:17.560pt;mso-position-horizontal-relative:page;mso-position-vertical-relative:page;z-index:-1086760" type="#_x0000_t75" stroked="false">
          <v:imagedata r:id="rId1" o:title=""/>
        </v:shape>
      </w:pict>
    </w:r>
    <w:r>
      <w:rPr/>
      <w:pict>
        <v:group style="position:absolute;margin-left:70.559998pt;margin-top:64.808006pt;width:695.65pt;height:.1pt;mso-position-horizontal-relative:page;mso-position-vertical-relative:page;z-index:-1086736" coordorigin="1411,1296" coordsize="13913,2">
          <v:shape style="position:absolute;left:1411;top:1296;width:13913;height:2" coordorigin="1411,1296" coordsize="13913,0" path="m1411,1296l15324,1296e" filled="false" stroked="true" strokeweight=".744pt" strokecolor="#000000">
            <v:path arrowok="t"/>
          </v:shape>
          <w10:wrap type="none"/>
        </v:group>
      </w:pict>
    </w:r>
    <w:r>
      <w:rPr/>
      <w:pict>
        <v:shape style="position:absolute;margin-left:272.170013pt;margin-top:52.105633pt;width:67.55pt;height:12pt;mso-position-horizontal-relative:page;mso-position-vertical-relative:page;z-index:-10867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49998pt;margin-top:42.839981pt;width:61.1pt;height:17.560pt;mso-position-horizontal-relative:page;mso-position-vertical-relative:page;z-index:-1086664" type="#_x0000_t75" stroked="false">
          <v:imagedata r:id="rId1" o:title=""/>
        </v:shape>
      </w:pict>
    </w:r>
    <w:r>
      <w:rPr/>
      <w:pict>
        <v:group style="position:absolute;margin-left:88.463997pt;margin-top:64.799980pt;width:443.6pt;height:.1pt;mso-position-horizontal-relative:page;mso-position-vertical-relative:page;z-index:-1086640" coordorigin="1769,1296" coordsize="8872,2">
          <v:shape style="position:absolute;left:1769;top:1296;width:8872;height:2" coordorigin="1769,1296" coordsize="8872,0" path="m1769,1296l10641,1296e" filled="false" stroked="true" strokeweight=".72pt" strokecolor="#000000">
            <v:path arrowok="t"/>
          </v:shape>
          <w10:wrap type="none"/>
        </v:group>
      </w:pict>
    </w:r>
    <w:r>
      <w:rPr/>
      <w:pict>
        <v:shape style="position:absolute;margin-left:290.049988pt;margin-top:52.105606pt;width:67.55pt;height:12pt;mso-position-horizontal-relative:page;mso-position-vertical-relative:page;z-index:-10866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25pt;margin-top:42.750008pt;width:61.1pt;height:17.6pt;mso-position-horizontal-relative:page;mso-position-vertical-relative:page;z-index:-1089088" type="#_x0000_t75" stroked="false">
          <v:imagedata r:id="rId1" o:title=""/>
        </v:shape>
      </w:pict>
    </w:r>
    <w:r>
      <w:rPr/>
      <w:pict>
        <v:shape style="position:absolute;margin-left:375.369995pt;margin-top:51.985634pt;width:67.4pt;height:12pt;mso-position-horizontal-relative:page;mso-position-vertical-relative:page;z-index:-10890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2.840008pt;width:61.1pt;height:17.560pt;mso-position-horizontal-relative:page;mso-position-vertical-relative:page;z-index:-1089016" type="#_x0000_t75" stroked="false">
          <v:imagedata r:id="rId1" o:title=""/>
        </v:shape>
      </w:pict>
    </w:r>
    <w:r>
      <w:rPr/>
      <w:pict>
        <v:group style="position:absolute;margin-left:70.559998pt;margin-top:64.808006pt;width:695.65pt;height:.1pt;mso-position-horizontal-relative:page;mso-position-vertical-relative:page;z-index:-1088992" coordorigin="1411,1296" coordsize="13913,2">
          <v:shape style="position:absolute;left:1411;top:1296;width:13913;height:2" coordorigin="1411,1296" coordsize="13913,0" path="m1411,1296l15324,1296e" filled="false" stroked="true" strokeweight=".744pt" strokecolor="#000000">
            <v:path arrowok="t"/>
          </v:shape>
          <w10:wrap type="none"/>
        </v:group>
      </w:pict>
    </w:r>
    <w:r>
      <w:rPr/>
      <w:pict>
        <v:shape style="position:absolute;margin-left:375.609985pt;margin-top:52.105633pt;width:67.55pt;height:12pt;mso-position-horizontal-relative:page;mso-position-vertical-relative:page;z-index:-10889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49998pt;margin-top:42.749985pt;width:61.1pt;height:17.6pt;mso-position-horizontal-relative:page;mso-position-vertical-relative:page;z-index:-1088896" type="#_x0000_t75" stroked="false">
          <v:imagedata r:id="rId1" o:title=""/>
        </v:shape>
      </w:pict>
    </w:r>
    <w:r>
      <w:rPr/>
      <w:pict>
        <v:group style="position:absolute;margin-left:88.463997pt;margin-top:64.799980pt;width:443.6pt;height:.1pt;mso-position-horizontal-relative:page;mso-position-vertical-relative:page;z-index:-1088872" coordorigin="1769,1296" coordsize="8872,2">
          <v:shape style="position:absolute;left:1769;top:1296;width:8872;height:2" coordorigin="1769,1296" coordsize="8872,0" path="m1769,1296l10641,1296e" filled="false" stroked="true" strokeweight=".72pt" strokecolor="#000000">
            <v:path arrowok="t"/>
          </v:shape>
          <w10:wrap type="none"/>
        </v:group>
      </w:pict>
    </w:r>
    <w:r>
      <w:rPr/>
      <w:pict>
        <v:shape style="position:absolute;margin-left:263.049988pt;margin-top:51.985607pt;width:67.4pt;height:12pt;mso-position-horizontal-relative:page;mso-position-vertical-relative:page;z-index:-10888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2.750008pt;width:61.1pt;height:17.6pt;mso-position-horizontal-relative:page;mso-position-vertical-relative:page;z-index:-1088776" type="#_x0000_t75" stroked="false">
          <v:imagedata r:id="rId1" o:title=""/>
        </v:shape>
      </w:pict>
    </w:r>
    <w:r>
      <w:rPr/>
      <w:pict>
        <v:group style="position:absolute;margin-left:70.559998pt;margin-top:64.808006pt;width:695.65pt;height:.1pt;mso-position-horizontal-relative:page;mso-position-vertical-relative:page;z-index:-1088752" coordorigin="1411,1296" coordsize="13913,2">
          <v:shape style="position:absolute;left:1411;top:1296;width:13913;height:2" coordorigin="1411,1296" coordsize="13913,0" path="m1411,1296l15324,1296e" filled="false" stroked="true" strokeweight=".744pt" strokecolor="#000000">
            <v:path arrowok="t"/>
          </v:shape>
          <w10:wrap type="none"/>
        </v:group>
      </w:pict>
    </w:r>
    <w:r>
      <w:rPr/>
      <w:pict>
        <v:shape style="position:absolute;margin-left:375.609985pt;margin-top:51.985634pt;width:67.55pt;height:12pt;mso-position-horizontal-relative:page;mso-position-vertical-relative:page;z-index:-10887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49998pt;margin-top:42.749985pt;width:61.1pt;height:17.6pt;mso-position-horizontal-relative:page;mso-position-vertical-relative:page;z-index:-1088656" type="#_x0000_t75" stroked="false">
          <v:imagedata r:id="rId1" o:title=""/>
        </v:shape>
      </w:pict>
    </w:r>
    <w:r>
      <w:rPr/>
      <w:pict>
        <v:group style="position:absolute;margin-left:88.463997pt;margin-top:64.799980pt;width:443.6pt;height:.1pt;mso-position-horizontal-relative:page;mso-position-vertical-relative:page;z-index:-1088632" coordorigin="1769,1296" coordsize="8872,2">
          <v:shape style="position:absolute;left:1769;top:1296;width:8872;height:2" coordorigin="1769,1296" coordsize="8872,0" path="m1769,1296l10641,1296e" filled="false" stroked="true" strokeweight=".72pt" strokecolor="#000000">
            <v:path arrowok="t"/>
          </v:shape>
          <w10:wrap type="none"/>
        </v:group>
      </w:pict>
    </w:r>
    <w:r>
      <w:rPr/>
      <w:pict>
        <v:shape style="position:absolute;margin-left:281.049988pt;margin-top:51.985607pt;width:67.55pt;height:12pt;mso-position-horizontal-relative:page;mso-position-vertical-relative:page;z-index:-10886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54"/>
      <w:ind w:left="138"/>
    </w:pPr>
    <w:rPr>
      <w:rFonts w:ascii="宋体" w:hAnsi="宋体" w:eastAsia="宋体"/>
      <w:b/>
      <w:bCs/>
      <w:sz w:val="21"/>
      <w:szCs w:val="21"/>
    </w:rPr>
  </w:style>
  <w:style w:styleId="BodyText" w:type="paragraph">
    <w:name w:val="Body Text"/>
    <w:basedOn w:val="Normal"/>
    <w:uiPriority w:val="1"/>
    <w:qFormat/>
    <w:pPr>
      <w:ind w:left="216"/>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18"/>
      <w:ind w:left="557"/>
      <w:outlineLvl w:val="2"/>
    </w:pPr>
    <w:rPr>
      <w:rFonts w:ascii="宋体" w:hAnsi="宋体" w:eastAsia="宋体"/>
      <w:i/>
      <w:sz w:val="22"/>
      <w:szCs w:val="22"/>
    </w:rPr>
  </w:style>
  <w:style w:styleId="Heading3" w:type="paragraph">
    <w:name w:val="Heading 3"/>
    <w:basedOn w:val="Normal"/>
    <w:uiPriority w:val="1"/>
    <w:qFormat/>
    <w:pPr>
      <w:spacing w:before="56"/>
      <w:ind w:left="216"/>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yperlink" Target="mailto:q-zhengquan@360.cn" TargetMode="External"/><Relationship Id="rId11" Type="http://schemas.openxmlformats.org/officeDocument/2006/relationships/hyperlink" Target="http://www.360.cn/" TargetMode="External"/><Relationship Id="rId12" Type="http://schemas.openxmlformats.org/officeDocument/2006/relationships/hyperlink" Target="http://www.sse.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header" Target="header3.xml"/><Relationship Id="rId18" Type="http://schemas.openxmlformats.org/officeDocument/2006/relationships/footer" Target="footer7.xml"/><Relationship Id="rId19" Type="http://schemas.openxmlformats.org/officeDocument/2006/relationships/header" Target="header4.xml"/><Relationship Id="rId20" Type="http://schemas.openxmlformats.org/officeDocument/2006/relationships/footer" Target="footer8.xml"/><Relationship Id="rId21" Type="http://schemas.openxmlformats.org/officeDocument/2006/relationships/image" Target="media/image1.png"/><Relationship Id="rId22" Type="http://schemas.openxmlformats.org/officeDocument/2006/relationships/header" Target="header5.xml"/><Relationship Id="rId23" Type="http://schemas.openxmlformats.org/officeDocument/2006/relationships/footer" Target="footer9.xml"/><Relationship Id="rId24" Type="http://schemas.openxmlformats.org/officeDocument/2006/relationships/header" Target="header6.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header" Target="header7.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header" Target="header8.xml"/><Relationship Id="rId31" Type="http://schemas.openxmlformats.org/officeDocument/2006/relationships/footer" Target="footer14.xml"/><Relationship Id="rId32" Type="http://schemas.openxmlformats.org/officeDocument/2006/relationships/footer" Target="footer15.xml"/><Relationship Id="rId33" Type="http://schemas.openxmlformats.org/officeDocument/2006/relationships/header" Target="header9.xml"/><Relationship Id="rId34" Type="http://schemas.openxmlformats.org/officeDocument/2006/relationships/footer" Target="footer16.xml"/><Relationship Id="rId35" Type="http://schemas.openxmlformats.org/officeDocument/2006/relationships/header" Target="header10.xml"/><Relationship Id="rId36" Type="http://schemas.openxmlformats.org/officeDocument/2006/relationships/footer" Target="footer17.xml"/><Relationship Id="rId37" Type="http://schemas.openxmlformats.org/officeDocument/2006/relationships/header" Target="header11.xml"/><Relationship Id="rId38" Type="http://schemas.openxmlformats.org/officeDocument/2006/relationships/footer" Target="footer18.xml"/><Relationship Id="rId39" Type="http://schemas.openxmlformats.org/officeDocument/2006/relationships/header" Target="header12.xml"/><Relationship Id="rId40" Type="http://schemas.openxmlformats.org/officeDocument/2006/relationships/footer" Target="footer19.xml"/><Relationship Id="rId41" Type="http://schemas.openxmlformats.org/officeDocument/2006/relationships/header" Target="header13.xml"/><Relationship Id="rId42" Type="http://schemas.openxmlformats.org/officeDocument/2006/relationships/footer" Target="footer20.xml"/><Relationship Id="rId43" Type="http://schemas.openxmlformats.org/officeDocument/2006/relationships/footer" Target="footer21.xml"/><Relationship Id="rId44" Type="http://schemas.openxmlformats.org/officeDocument/2006/relationships/header" Target="header14.xml"/><Relationship Id="rId45" Type="http://schemas.openxmlformats.org/officeDocument/2006/relationships/footer" Target="footer22.xml"/><Relationship Id="rId46" Type="http://schemas.openxmlformats.org/officeDocument/2006/relationships/header" Target="header15.xml"/><Relationship Id="rId47" Type="http://schemas.openxmlformats.org/officeDocument/2006/relationships/footer" Target="footer23.xml"/><Relationship Id="rId48" Type="http://schemas.openxmlformats.org/officeDocument/2006/relationships/image" Target="media/image3.png"/><Relationship Id="rId49" Type="http://schemas.openxmlformats.org/officeDocument/2006/relationships/image" Target="media/image4.png"/><Relationship Id="rId50" Type="http://schemas.openxmlformats.org/officeDocument/2006/relationships/header" Target="header16.xml"/><Relationship Id="rId51" Type="http://schemas.openxmlformats.org/officeDocument/2006/relationships/footer" Target="footer24.xml"/><Relationship Id="rId52" Type="http://schemas.openxmlformats.org/officeDocument/2006/relationships/footer" Target="footer25.xml"/><Relationship Id="rId53" Type="http://schemas.openxmlformats.org/officeDocument/2006/relationships/footer" Target="footer26.xml"/><Relationship Id="rId54" Type="http://schemas.openxmlformats.org/officeDocument/2006/relationships/header" Target="header17.xml"/><Relationship Id="rId55" Type="http://schemas.openxmlformats.org/officeDocument/2006/relationships/footer" Target="footer27.xml"/><Relationship Id="rId56" Type="http://schemas.openxmlformats.org/officeDocument/2006/relationships/footer" Target="footer28.xml"/><Relationship Id="rId57" Type="http://schemas.openxmlformats.org/officeDocument/2006/relationships/footer" Target="footer29.xml"/><Relationship Id="rId58" Type="http://schemas.openxmlformats.org/officeDocument/2006/relationships/image" Target="media/image5.png"/><Relationship Id="rId59" Type="http://schemas.openxmlformats.org/officeDocument/2006/relationships/footer" Target="footer30.xml"/><Relationship Id="rId60" Type="http://schemas.openxmlformats.org/officeDocument/2006/relationships/footer" Target="footer31.xml"/><Relationship Id="rId61" Type="http://schemas.openxmlformats.org/officeDocument/2006/relationships/header" Target="header18.xml"/><Relationship Id="rId62" Type="http://schemas.openxmlformats.org/officeDocument/2006/relationships/footer" Target="footer32.xml"/><Relationship Id="rId63" Type="http://schemas.openxmlformats.org/officeDocument/2006/relationships/footer" Target="footer33.xml"/><Relationship Id="rId64" Type="http://schemas.openxmlformats.org/officeDocument/2006/relationships/footer" Target="footer34.xml"/><Relationship Id="rId65" Type="http://schemas.openxmlformats.org/officeDocument/2006/relationships/header" Target="header19.xml"/><Relationship Id="rId66" Type="http://schemas.openxmlformats.org/officeDocument/2006/relationships/footer" Target="footer35.xml"/><Relationship Id="rId67" Type="http://schemas.openxmlformats.org/officeDocument/2006/relationships/footer" Target="footer36.xml"/><Relationship Id="rId68" Type="http://schemas.openxmlformats.org/officeDocument/2006/relationships/footer" Target="footer37.xml"/><Relationship Id="rId69" Type="http://schemas.openxmlformats.org/officeDocument/2006/relationships/footer" Target="footer38.xml"/><Relationship Id="rId70" Type="http://schemas.openxmlformats.org/officeDocument/2006/relationships/footer" Target="footer39.xml"/><Relationship Id="rId71" Type="http://schemas.openxmlformats.org/officeDocument/2006/relationships/footer" Target="footer40.xml"/><Relationship Id="rId72" Type="http://schemas.openxmlformats.org/officeDocument/2006/relationships/footer" Target="footer41.xml"/><Relationship Id="rId73" Type="http://schemas.openxmlformats.org/officeDocument/2006/relationships/footer" Target="footer42.xml"/><Relationship Id="rId74" Type="http://schemas.openxmlformats.org/officeDocument/2006/relationships/footer" Target="footer43.xml"/><Relationship Id="rId75" Type="http://schemas.openxmlformats.org/officeDocument/2006/relationships/header" Target="header20.xml"/><Relationship Id="rId76" Type="http://schemas.openxmlformats.org/officeDocument/2006/relationships/footer" Target="footer44.xml"/><Relationship Id="rId77" Type="http://schemas.openxmlformats.org/officeDocument/2006/relationships/footer" Target="footer45.xml"/><Relationship Id="rId78" Type="http://schemas.openxmlformats.org/officeDocument/2006/relationships/header" Target="header21.xml"/><Relationship Id="rId79" Type="http://schemas.openxmlformats.org/officeDocument/2006/relationships/footer" Target="footer46.xml"/><Relationship Id="rId80" Type="http://schemas.openxmlformats.org/officeDocument/2006/relationships/header" Target="header22.xml"/><Relationship Id="rId81" Type="http://schemas.openxmlformats.org/officeDocument/2006/relationships/footer" Target="footer47.xml"/><Relationship Id="rId82" Type="http://schemas.openxmlformats.org/officeDocument/2006/relationships/footer" Target="footer48.xml"/><Relationship Id="rId83" Type="http://schemas.openxmlformats.org/officeDocument/2006/relationships/footer" Target="footer49.xml"/><Relationship Id="rId84" Type="http://schemas.openxmlformats.org/officeDocument/2006/relationships/footer" Target="footer50.xml"/><Relationship Id="rId85" Type="http://schemas.openxmlformats.org/officeDocument/2006/relationships/header" Target="header23.xml"/><Relationship Id="rId86" Type="http://schemas.openxmlformats.org/officeDocument/2006/relationships/footer" Target="footer51.xml"/><Relationship Id="rId87" Type="http://schemas.openxmlformats.org/officeDocument/2006/relationships/header" Target="header24.xml"/><Relationship Id="rId88" Type="http://schemas.openxmlformats.org/officeDocument/2006/relationships/footer" Target="footer52.xml"/><Relationship Id="rId89" Type="http://schemas.openxmlformats.org/officeDocument/2006/relationships/header" Target="header25.xml"/><Relationship Id="rId90" Type="http://schemas.openxmlformats.org/officeDocument/2006/relationships/footer" Target="footer53.xml"/><Relationship Id="rId91" Type="http://schemas.openxmlformats.org/officeDocument/2006/relationships/footer" Target="footer54.xml"/><Relationship Id="rId92" Type="http://schemas.openxmlformats.org/officeDocument/2006/relationships/footer" Target="footer55.xml"/><Relationship Id="rId93" Type="http://schemas.openxmlformats.org/officeDocument/2006/relationships/header" Target="header26.xml"/><Relationship Id="rId94" Type="http://schemas.openxmlformats.org/officeDocument/2006/relationships/footer" Target="footer56.xml"/><Relationship Id="rId95" Type="http://schemas.openxmlformats.org/officeDocument/2006/relationships/footer" Target="footer57.xml"/><Relationship Id="rId96" Type="http://schemas.openxmlformats.org/officeDocument/2006/relationships/header" Target="header27.xml"/><Relationship Id="rId97" Type="http://schemas.openxmlformats.org/officeDocument/2006/relationships/footer" Target="footer58.xml"/><Relationship Id="rId98" Type="http://schemas.openxmlformats.org/officeDocument/2006/relationships/header" Target="header28.xml"/><Relationship Id="rId99" Type="http://schemas.openxmlformats.org/officeDocument/2006/relationships/footer" Target="footer59.xml"/><Relationship Id="rId100" Type="http://schemas.openxmlformats.org/officeDocument/2006/relationships/footer" Target="footer60.xml"/><Relationship Id="rId101" Type="http://schemas.openxmlformats.org/officeDocument/2006/relationships/header" Target="header29.xml"/><Relationship Id="rId102" Type="http://schemas.openxmlformats.org/officeDocument/2006/relationships/footer" Target="footer61.xml"/><Relationship Id="rId103" Type="http://schemas.openxmlformats.org/officeDocument/2006/relationships/footer" Target="footer62.xml"/><Relationship Id="rId104" Type="http://schemas.openxmlformats.org/officeDocument/2006/relationships/footer" Target="footer63.xml"/><Relationship Id="rId105" Type="http://schemas.openxmlformats.org/officeDocument/2006/relationships/footer" Target="footer64.xml"/><Relationship Id="rId106" Type="http://schemas.openxmlformats.org/officeDocument/2006/relationships/footer" Target="footer65.xml"/><Relationship Id="rId107" Type="http://schemas.openxmlformats.org/officeDocument/2006/relationships/footer" Target="footer66.xml"/><Relationship Id="rId108" Type="http://schemas.openxmlformats.org/officeDocument/2006/relationships/footer" Target="footer6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28.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2020-05-19T06:38:59Z</dcterms:created>
  <dcterms:modified xsi:type="dcterms:W3CDTF">2020-05-19T06:38:59Z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2020-04-23T00:00:00Z</vt:filetime>
  </property>
  <property fmtid="{D5CDD505-2E9C-101B-9397-08002B2CF9AE}" pid="3" name="Creator">
    <vt:lpwstr>Microsoft® Office Word 2007</vt:lpwstr>
  </property>
  <property fmtid="{D5CDD505-2E9C-101B-9397-08002B2CF9AE}" pid="4" name="LastSaved">
    <vt:filetime>2020-05-18T00:00:00Z</vt:filetime>
  </property>
</Properties>
</file>